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用反</w:t>
      </w:r>
      <w:bookmarkEnd w:id="0"/>
      <w:bookmarkEnd w:id="1"/>
      <w:bookmarkEnd w:id="2"/>
    </w:p>
    <w:p>
      <w:pPr>
        <w:pStyle w:val="Style7"/>
        <w:keepNext w:val="0"/>
        <w:keepLines w:val="0"/>
        <w:widowControl w:val="0"/>
        <w:shd w:val="clear" w:color="auto" w:fill="auto"/>
        <w:bidi w:val="0"/>
        <w:spacing w:before="0" w:after="1180" w:line="216" w:lineRule="auto"/>
        <w:ind w:left="0" w:right="0" w:firstLine="0"/>
        <w:jc w:val="center"/>
      </w:pPr>
      <w:r>
        <w:rPr>
          <w:spacing w:val="0"/>
          <w:w w:val="100"/>
          <w:position w:val="0"/>
        </w:rPr>
        <w:t>yonyou</w:t>
      </w:r>
    </w:p>
    <w:p>
      <w:pPr>
        <w:pStyle w:val="Style9"/>
        <w:keepNext w:val="0"/>
        <w:keepLines w:val="0"/>
        <w:widowControl w:val="0"/>
        <w:shd w:val="clear" w:color="auto" w:fill="auto"/>
        <w:bidi w:val="0"/>
        <w:spacing w:before="0" w:after="180" w:line="240" w:lineRule="auto"/>
        <w:ind w:left="0" w:right="0" w:firstLine="0"/>
        <w:jc w:val="center"/>
      </w:pPr>
      <w:r>
        <w:rPr>
          <w:spacing w:val="0"/>
          <w:w w:val="100"/>
          <w:position w:val="0"/>
        </w:rPr>
        <w:t>用友软件股份有限公司</w:t>
      </w:r>
    </w:p>
    <w:p>
      <w:pPr>
        <w:pStyle w:val="Style7"/>
        <w:keepNext w:val="0"/>
        <w:keepLines w:val="0"/>
        <w:widowControl w:val="0"/>
        <w:shd w:val="clear" w:color="auto" w:fill="auto"/>
        <w:bidi w:val="0"/>
        <w:spacing w:before="0" w:after="580" w:line="240" w:lineRule="auto"/>
        <w:ind w:left="0" w:right="0" w:firstLine="0"/>
        <w:jc w:val="center"/>
      </w:pPr>
      <w:r>
        <w:rPr>
          <w:color w:val="FF0000"/>
          <w:spacing w:val="0"/>
          <w:w w:val="100"/>
          <w:position w:val="0"/>
        </w:rPr>
        <w:t>600588</w:t>
      </w:r>
    </w:p>
    <w:p>
      <w:pPr>
        <w:pStyle w:val="Style9"/>
        <w:keepNext w:val="0"/>
        <w:keepLines w:val="0"/>
        <w:widowControl w:val="0"/>
        <w:shd w:val="clear" w:color="auto" w:fill="auto"/>
        <w:bidi w:val="0"/>
        <w:spacing w:before="0" w:after="580" w:line="240" w:lineRule="auto"/>
        <w:ind w:left="0" w:right="0" w:firstLine="0"/>
        <w:jc w:val="center"/>
        <w:sectPr>
          <w:headerReference w:type="default" r:id="rId5"/>
          <w:footnotePr>
            <w:pos w:val="pageBottom"/>
            <w:numFmt w:val="decimal"/>
            <w:numRestart w:val="continuous"/>
          </w:footnotePr>
          <w:pgSz w:w="11900" w:h="16840"/>
          <w:pgMar w:top="4407" w:right="988" w:bottom="4407" w:left="1390" w:header="0" w:footer="3979" w:gutter="0"/>
          <w:pgNumType w:start="1"/>
          <w:cols w:space="720"/>
          <w:noEndnote/>
          <w:rtlGutter w:val="0"/>
          <w:docGrid w:linePitch="360"/>
        </w:sectPr>
      </w:pPr>
      <w:r>
        <w:rPr>
          <w:spacing w:val="0"/>
          <w:w w:val="100"/>
          <w:position w:val="0"/>
          <w:sz w:val="44"/>
          <w:szCs w:val="44"/>
        </w:rPr>
        <w:t>2013</w:t>
      </w:r>
      <w:r>
        <w:rPr>
          <w:spacing w:val="0"/>
          <w:w w:val="100"/>
          <w:position w:val="0"/>
        </w:rPr>
        <w:t>年年度报告</w:t>
      </w:r>
    </w:p>
    <w:p>
      <w:pPr>
        <w:pStyle w:val="Style13"/>
        <w:keepNext/>
        <w:keepLines/>
        <w:widowControl w:val="0"/>
        <w:shd w:val="clear" w:color="auto" w:fill="auto"/>
        <w:bidi w:val="0"/>
        <w:spacing w:before="0" w:after="520" w:line="240" w:lineRule="auto"/>
        <w:ind w:left="0" w:right="0" w:firstLine="0"/>
        <w:jc w:val="center"/>
      </w:pPr>
      <w:bookmarkStart w:id="3" w:name="bookmark3"/>
      <w:bookmarkStart w:id="4" w:name="bookmark4"/>
      <w:bookmarkStart w:id="5" w:name="bookmark5"/>
      <w:r>
        <w:rPr>
          <w:rFonts w:ascii="SimSun" w:eastAsia="SimSun" w:hAnsi="SimSun" w:cs="SimSun"/>
          <w:color w:val="000000"/>
          <w:spacing w:val="0"/>
          <w:w w:val="100"/>
          <w:position w:val="0"/>
        </w:rPr>
        <w:t>重要提示</w:t>
      </w:r>
      <w:bookmarkEnd w:id="3"/>
      <w:bookmarkEnd w:id="4"/>
      <w:bookmarkEnd w:id="5"/>
    </w:p>
    <w:p>
      <w:pPr>
        <w:pStyle w:val="Style16"/>
        <w:keepNext w:val="0"/>
        <w:keepLines w:val="0"/>
        <w:widowControl w:val="0"/>
        <w:shd w:val="clear" w:color="auto" w:fill="auto"/>
        <w:tabs>
          <w:tab w:pos="522" w:val="left"/>
        </w:tabs>
        <w:bidi w:val="0"/>
        <w:spacing w:before="0" w:line="389" w:lineRule="exact"/>
        <w:ind w:left="0" w:right="0" w:firstLine="0"/>
        <w:jc w:val="both"/>
      </w:pPr>
      <w:bookmarkStart w:id="6" w:name="bookmark6"/>
      <w:r>
        <w:rPr>
          <w:b/>
          <w:bCs/>
          <w:color w:val="000000"/>
          <w:spacing w:val="0"/>
          <w:w w:val="100"/>
          <w:position w:val="0"/>
          <w:sz w:val="24"/>
          <w:szCs w:val="24"/>
        </w:rPr>
        <w:t>一</w:t>
      </w:r>
      <w:bookmarkEnd w:id="6"/>
      <w:r>
        <w:rPr>
          <w:b/>
          <w:bCs/>
          <w:color w:val="000000"/>
          <w:spacing w:val="0"/>
          <w:w w:val="100"/>
          <w:position w:val="0"/>
          <w:sz w:val="24"/>
          <w:szCs w:val="24"/>
        </w:rPr>
        <w:t>、</w:t>
        <w:tab/>
        <w:t>公司董事会、监事会及董事、监事、高级管理人员保证年度报告内容的真实、准确、 完整，不存在虚假记载、误导性陈述或重大遗漏，并承担个别和连带的法律责任。</w:t>
      </w:r>
    </w:p>
    <w:p>
      <w:pPr>
        <w:pStyle w:val="Style16"/>
        <w:keepNext w:val="0"/>
        <w:keepLines w:val="0"/>
        <w:widowControl w:val="0"/>
        <w:shd w:val="clear" w:color="auto" w:fill="auto"/>
        <w:tabs>
          <w:tab w:pos="522" w:val="left"/>
        </w:tabs>
        <w:bidi w:val="0"/>
        <w:spacing w:before="0" w:line="386" w:lineRule="exact"/>
        <w:ind w:left="0" w:right="0" w:firstLine="0"/>
        <w:jc w:val="both"/>
      </w:pPr>
      <w:bookmarkStart w:id="7" w:name="bookmark7"/>
      <w:r>
        <w:rPr>
          <w:b/>
          <w:bCs/>
          <w:color w:val="000000"/>
          <w:spacing w:val="0"/>
          <w:w w:val="100"/>
          <w:position w:val="0"/>
          <w:sz w:val="24"/>
          <w:szCs w:val="24"/>
        </w:rPr>
        <w:t>二</w:t>
      </w:r>
      <w:bookmarkEnd w:id="7"/>
      <w:r>
        <w:rPr>
          <w:b/>
          <w:bCs/>
          <w:color w:val="000000"/>
          <w:spacing w:val="0"/>
          <w:w w:val="100"/>
          <w:position w:val="0"/>
          <w:sz w:val="24"/>
          <w:szCs w:val="24"/>
        </w:rPr>
        <w:t>、</w:t>
        <w:tab/>
        <w:t>公司全体董事出席董事会会议。</w:t>
      </w:r>
    </w:p>
    <w:p>
      <w:pPr>
        <w:pStyle w:val="Style16"/>
        <w:keepNext w:val="0"/>
        <w:keepLines w:val="0"/>
        <w:widowControl w:val="0"/>
        <w:shd w:val="clear" w:color="auto" w:fill="auto"/>
        <w:tabs>
          <w:tab w:pos="526" w:val="left"/>
        </w:tabs>
        <w:bidi w:val="0"/>
        <w:spacing w:before="0" w:line="386" w:lineRule="exact"/>
        <w:ind w:left="0" w:right="0" w:firstLine="0"/>
        <w:jc w:val="both"/>
      </w:pPr>
      <w:bookmarkStart w:id="8" w:name="bookmark8"/>
      <w:r>
        <w:rPr>
          <w:b/>
          <w:bCs/>
          <w:color w:val="000000"/>
          <w:spacing w:val="0"/>
          <w:w w:val="100"/>
          <w:position w:val="0"/>
          <w:sz w:val="24"/>
          <w:szCs w:val="24"/>
        </w:rPr>
        <w:t>三</w:t>
      </w:r>
      <w:bookmarkEnd w:id="8"/>
      <w:r>
        <w:rPr>
          <w:b/>
          <w:bCs/>
          <w:color w:val="000000"/>
          <w:spacing w:val="0"/>
          <w:w w:val="100"/>
          <w:position w:val="0"/>
          <w:sz w:val="24"/>
          <w:szCs w:val="24"/>
        </w:rPr>
        <w:t>、</w:t>
        <w:tab/>
        <w:t>安永华明会计师事务所（特殊普通合伙）为本公司出具了标准无保留意见的审计报告。</w:t>
      </w:r>
    </w:p>
    <w:p>
      <w:pPr>
        <w:pStyle w:val="Style16"/>
        <w:keepNext w:val="0"/>
        <w:keepLines w:val="0"/>
        <w:widowControl w:val="0"/>
        <w:shd w:val="clear" w:color="auto" w:fill="auto"/>
        <w:tabs>
          <w:tab w:pos="546" w:val="left"/>
        </w:tabs>
        <w:bidi w:val="0"/>
        <w:spacing w:before="0" w:line="384" w:lineRule="exact"/>
        <w:ind w:left="0" w:right="0" w:firstLine="0"/>
        <w:jc w:val="both"/>
      </w:pPr>
      <w:bookmarkStart w:id="9" w:name="bookmark9"/>
      <w:r>
        <w:rPr>
          <w:b/>
          <w:bCs/>
          <w:color w:val="000000"/>
          <w:spacing w:val="0"/>
          <w:w w:val="100"/>
          <w:position w:val="0"/>
          <w:sz w:val="24"/>
          <w:szCs w:val="24"/>
        </w:rPr>
        <w:t>四</w:t>
      </w:r>
      <w:bookmarkEnd w:id="9"/>
      <w:r>
        <w:rPr>
          <w:b/>
          <w:bCs/>
          <w:color w:val="000000"/>
          <w:spacing w:val="0"/>
          <w:w w:val="100"/>
          <w:position w:val="0"/>
          <w:sz w:val="24"/>
          <w:szCs w:val="24"/>
        </w:rPr>
        <w:t>、</w:t>
        <w:tab/>
        <w:t>公司董事长兼总裁王文京先生、执行副总裁兼财务总监章培林先生及总会计师王仕平 先生声明：保证年度报告中财务报告的真实、完整。</w:t>
      </w:r>
    </w:p>
    <w:p>
      <w:pPr>
        <w:pStyle w:val="Style19"/>
        <w:keepNext/>
        <w:keepLines/>
        <w:widowControl w:val="0"/>
        <w:shd w:val="clear" w:color="auto" w:fill="auto"/>
        <w:tabs>
          <w:tab w:pos="526" w:val="left"/>
        </w:tabs>
        <w:bidi w:val="0"/>
        <w:spacing w:before="0" w:after="100" w:line="386" w:lineRule="exact"/>
        <w:ind w:left="0" w:right="0" w:firstLine="0"/>
        <w:jc w:val="both"/>
      </w:pPr>
      <w:bookmarkStart w:id="10" w:name="bookmark10"/>
      <w:bookmarkStart w:id="11" w:name="bookmark11"/>
      <w:bookmarkStart w:id="12" w:name="bookmark12"/>
      <w:bookmarkStart w:id="13" w:name="bookmark13"/>
      <w:r>
        <w:rPr>
          <w:color w:val="000000"/>
          <w:spacing w:val="0"/>
          <w:w w:val="100"/>
          <w:position w:val="0"/>
          <w:sz w:val="24"/>
          <w:szCs w:val="24"/>
        </w:rPr>
        <w:t>五</w:t>
      </w:r>
      <w:bookmarkEnd w:id="12"/>
      <w:r>
        <w:rPr>
          <w:color w:val="000000"/>
          <w:spacing w:val="0"/>
          <w:w w:val="100"/>
          <w:position w:val="0"/>
          <w:sz w:val="24"/>
          <w:szCs w:val="24"/>
        </w:rPr>
        <w:t>、</w:t>
        <w:tab/>
        <w:t>经公司董事会审议的报告期利润分配预案、资本公积金转增股本预案：</w:t>
      </w:r>
      <w:bookmarkEnd w:id="10"/>
      <w:bookmarkEnd w:id="11"/>
      <w:bookmarkEnd w:id="13"/>
    </w:p>
    <w:p>
      <w:pPr>
        <w:pStyle w:val="Style16"/>
        <w:keepNext w:val="0"/>
        <w:keepLines w:val="0"/>
        <w:widowControl w:val="0"/>
        <w:shd w:val="clear" w:color="auto" w:fill="auto"/>
        <w:bidi w:val="0"/>
        <w:spacing w:before="0" w:line="386" w:lineRule="exact"/>
        <w:ind w:left="0" w:right="0" w:firstLine="500"/>
        <w:jc w:val="both"/>
      </w:pPr>
      <w:r>
        <w:rPr>
          <w:color w:val="000000"/>
          <w:spacing w:val="0"/>
          <w:w w:val="100"/>
          <w:position w:val="0"/>
          <w:sz w:val="24"/>
          <w:szCs w:val="24"/>
        </w:rPr>
        <w:t>经安永华明会计师事务所（特殊普通合伙）审计确认，2013年度公司实现净利润 450,037,710元。公司以2013年度净利润450,037,710元为基数，提取10%的法定盈余公 积金45,003,771元，提取5%任意盈余公积金22,501,886元，加往年累积的未分配利润 778,981,415元，本次实际可供分配的利润为1,161,513,468元；公司以2013年末总股本 971,174,633股为基数，拟向全体股东每10股派发现金股利3元（含税），共计派发现金股 利291,352,390元，派发现金股利后，公司未分配利润余额为870,161,078元。</w:t>
      </w:r>
    </w:p>
    <w:p>
      <w:pPr>
        <w:pStyle w:val="Style16"/>
        <w:keepNext w:val="0"/>
        <w:keepLines w:val="0"/>
        <w:widowControl w:val="0"/>
        <w:shd w:val="clear" w:color="auto" w:fill="auto"/>
        <w:bidi w:val="0"/>
        <w:spacing w:before="0" w:after="180" w:line="374" w:lineRule="exact"/>
        <w:ind w:left="0" w:right="0" w:firstLine="500"/>
        <w:jc w:val="both"/>
      </w:pPr>
      <w:r>
        <w:rPr>
          <w:color w:val="000000"/>
          <w:spacing w:val="0"/>
          <w:w w:val="100"/>
          <w:position w:val="0"/>
          <w:sz w:val="24"/>
          <w:szCs w:val="24"/>
        </w:rPr>
        <w:t>公司以2013年末总股本971,174,633股为基数，拟向全体股东每10股转增2股，共 计转增194,234,927股，转增股本后，公司总股本1,165,409,560股，资本公积余额 299,369,815 元。</w:t>
      </w:r>
    </w:p>
    <w:p>
      <w:pPr>
        <w:pStyle w:val="Style16"/>
        <w:keepNext w:val="0"/>
        <w:keepLines w:val="0"/>
        <w:widowControl w:val="0"/>
        <w:shd w:val="clear" w:color="auto" w:fill="auto"/>
        <w:tabs>
          <w:tab w:pos="526" w:val="left"/>
        </w:tabs>
        <w:bidi w:val="0"/>
        <w:spacing w:before="0" w:line="374" w:lineRule="exact"/>
        <w:ind w:left="0" w:right="0" w:firstLine="0"/>
        <w:jc w:val="both"/>
      </w:pPr>
      <w:bookmarkStart w:id="14" w:name="bookmark14"/>
      <w:r>
        <w:rPr>
          <w:b/>
          <w:bCs/>
          <w:color w:val="000000"/>
          <w:spacing w:val="0"/>
          <w:w w:val="100"/>
          <w:position w:val="0"/>
          <w:sz w:val="24"/>
          <w:szCs w:val="24"/>
        </w:rPr>
        <w:t>六</w:t>
      </w:r>
      <w:bookmarkEnd w:id="14"/>
      <w:r>
        <w:rPr>
          <w:b/>
          <w:bCs/>
          <w:color w:val="000000"/>
          <w:spacing w:val="0"/>
          <w:w w:val="100"/>
          <w:position w:val="0"/>
          <w:sz w:val="24"/>
          <w:szCs w:val="24"/>
        </w:rPr>
        <w:t>、</w:t>
        <w:tab/>
        <w:t>报告中所涉及的未来计划、发展战略等前瞻性描述不构成公司对投资者的实质承诺， 敬请投资者注意投资风险。</w:t>
      </w:r>
    </w:p>
    <w:p>
      <w:pPr>
        <w:pStyle w:val="Style16"/>
        <w:keepNext w:val="0"/>
        <w:keepLines w:val="0"/>
        <w:widowControl w:val="0"/>
        <w:shd w:val="clear" w:color="auto" w:fill="auto"/>
        <w:tabs>
          <w:tab w:pos="526" w:val="left"/>
        </w:tabs>
        <w:bidi w:val="0"/>
        <w:spacing w:before="0" w:line="386" w:lineRule="exact"/>
        <w:ind w:left="0" w:right="0" w:firstLine="0"/>
        <w:jc w:val="both"/>
      </w:pPr>
      <w:bookmarkStart w:id="15" w:name="bookmark15"/>
      <w:r>
        <w:rPr>
          <w:b/>
          <w:bCs/>
          <w:color w:val="000000"/>
          <w:spacing w:val="0"/>
          <w:w w:val="100"/>
          <w:position w:val="0"/>
          <w:sz w:val="24"/>
          <w:szCs w:val="24"/>
        </w:rPr>
        <w:t>七</w:t>
      </w:r>
      <w:bookmarkEnd w:id="15"/>
      <w:r>
        <w:rPr>
          <w:b/>
          <w:bCs/>
          <w:color w:val="000000"/>
          <w:spacing w:val="0"/>
          <w:w w:val="100"/>
          <w:position w:val="0"/>
          <w:sz w:val="24"/>
          <w:szCs w:val="24"/>
        </w:rPr>
        <w:t>、</w:t>
        <w:tab/>
        <w:t>公司不存在被控股股东及其关联方非经营性占用资金情况。</w:t>
      </w:r>
    </w:p>
    <w:p>
      <w:pPr>
        <w:pStyle w:val="Style16"/>
        <w:keepNext w:val="0"/>
        <w:keepLines w:val="0"/>
        <w:widowControl w:val="0"/>
        <w:shd w:val="clear" w:color="auto" w:fill="auto"/>
        <w:tabs>
          <w:tab w:pos="526" w:val="left"/>
        </w:tabs>
        <w:bidi w:val="0"/>
        <w:spacing w:before="0" w:line="386" w:lineRule="exact"/>
        <w:ind w:left="0" w:right="0" w:firstLine="0"/>
        <w:jc w:val="left"/>
        <w:sectPr>
          <w:footnotePr>
            <w:pos w:val="pageBottom"/>
            <w:numFmt w:val="decimal"/>
            <w:numRestart w:val="continuous"/>
          </w:footnotePr>
          <w:pgSz w:w="11900" w:h="16840"/>
          <w:pgMar w:top="1738" w:right="988" w:bottom="1738" w:left="1390" w:header="0" w:footer="1310" w:gutter="0"/>
          <w:cols w:space="720"/>
          <w:noEndnote/>
          <w:rtlGutter w:val="0"/>
          <w:docGrid w:linePitch="360"/>
        </w:sectPr>
      </w:pPr>
      <w:bookmarkStart w:id="16" w:name="bookmark16"/>
      <w:r>
        <w:rPr>
          <w:b/>
          <w:bCs/>
          <w:color w:val="000000"/>
          <w:spacing w:val="0"/>
          <w:w w:val="100"/>
          <w:position w:val="0"/>
          <w:sz w:val="24"/>
          <w:szCs w:val="24"/>
        </w:rPr>
        <w:t>八</w:t>
      </w:r>
      <w:bookmarkEnd w:id="16"/>
      <w:r>
        <w:rPr>
          <w:b/>
          <w:bCs/>
          <w:color w:val="000000"/>
          <w:spacing w:val="0"/>
          <w:w w:val="100"/>
          <w:position w:val="0"/>
          <w:sz w:val="24"/>
          <w:szCs w:val="24"/>
        </w:rPr>
        <w:t>、</w:t>
        <w:tab/>
        <w:t>公司不存在违反规定决策程序对外提供担保的情况。</w:t>
      </w:r>
    </w:p>
    <w:p>
      <w:pPr>
        <w:pStyle w:val="Style21"/>
        <w:keepNext/>
        <w:keepLines/>
        <w:widowControl w:val="0"/>
        <w:shd w:val="clear" w:color="auto" w:fill="auto"/>
        <w:bidi w:val="0"/>
        <w:spacing w:before="0" w:line="240" w:lineRule="auto"/>
        <w:ind w:left="0" w:right="0" w:firstLine="0"/>
        <w:jc w:val="center"/>
      </w:pPr>
      <w:bookmarkStart w:id="17" w:name="bookmark17"/>
      <w:bookmarkStart w:id="18" w:name="bookmark18"/>
      <w:bookmarkStart w:id="19" w:name="bookmark19"/>
      <w:r>
        <w:rPr>
          <w:color w:val="000000"/>
          <w:spacing w:val="0"/>
          <w:w w:val="100"/>
          <w:position w:val="0"/>
        </w:rPr>
        <w:t>目录</w:t>
      </w:r>
      <w:bookmarkEnd w:id="17"/>
      <w:bookmarkEnd w:id="18"/>
      <w:bookmarkEnd w:id="19"/>
    </w:p>
    <w:p>
      <w:pPr>
        <w:pStyle w:val="Style23"/>
        <w:keepNext w:val="0"/>
        <w:keepLines w:val="0"/>
        <w:widowControl w:val="0"/>
        <w:shd w:val="clear" w:color="auto" w:fill="auto"/>
        <w:tabs>
          <w:tab w:leader="dot" w:pos="9203" w:val="right"/>
        </w:tabs>
        <w:bidi w:val="0"/>
        <w:spacing w:before="0" w:line="240" w:lineRule="auto"/>
        <w:ind w:left="0" w:right="0" w:firstLine="0"/>
        <w:jc w:val="left"/>
      </w:pPr>
      <w:r>
        <w:fldChar w:fldCharType="begin"/>
        <w:instrText xml:space="preserve"> TOC \o "1-5" \h \z </w:instrText>
        <w:fldChar w:fldCharType="separate"/>
      </w:r>
      <w:hyperlink w:anchor="bookmark21" w:tooltip="Current Document">
        <w:r>
          <w:rPr>
            <w:color w:val="000000"/>
            <w:spacing w:val="0"/>
            <w:w w:val="100"/>
            <w:position w:val="0"/>
            <w:sz w:val="24"/>
            <w:szCs w:val="24"/>
          </w:rPr>
          <w:t>第一节释义及重大风险提示</w:t>
        </w:r>
        <w:r>
          <w:rPr>
            <w:color w:val="000000"/>
            <w:spacing w:val="0"/>
            <w:w w:val="100"/>
            <w:position w:val="0"/>
            <w:sz w:val="24"/>
            <w:szCs w:val="24"/>
          </w:rPr>
          <w:tab/>
        </w:r>
        <w:r>
          <w:rPr>
            <w:color w:val="000000"/>
            <w:spacing w:val="0"/>
            <w:w w:val="100"/>
            <w:position w:val="0"/>
            <w:sz w:val="24"/>
            <w:szCs w:val="24"/>
          </w:rPr>
          <w:t>1</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32" w:tooltip="Current Document">
        <w:r>
          <w:rPr>
            <w:color w:val="000000"/>
            <w:spacing w:val="0"/>
            <w:w w:val="100"/>
            <w:position w:val="0"/>
            <w:sz w:val="24"/>
            <w:szCs w:val="24"/>
          </w:rPr>
          <w:t>第二节公司简介</w:t>
        </w:r>
        <w:r>
          <w:rPr>
            <w:color w:val="000000"/>
            <w:spacing w:val="0"/>
            <w:w w:val="100"/>
            <w:position w:val="0"/>
            <w:sz w:val="24"/>
            <w:szCs w:val="24"/>
          </w:rPr>
          <w:tab/>
        </w:r>
        <w:r>
          <w:rPr>
            <w:color w:val="000000"/>
            <w:spacing w:val="0"/>
            <w:w w:val="100"/>
            <w:position w:val="0"/>
            <w:sz w:val="24"/>
            <w:szCs w:val="24"/>
          </w:rPr>
          <w:t>3</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82"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color w:val="000000"/>
            <w:spacing w:val="0"/>
            <w:w w:val="100"/>
            <w:position w:val="0"/>
            <w:sz w:val="24"/>
            <w:szCs w:val="24"/>
          </w:rPr>
          <w:t>5</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99" w:tooltip="Current Document">
        <w:r>
          <w:rPr>
            <w:color w:val="000000"/>
            <w:spacing w:val="0"/>
            <w:w w:val="100"/>
            <w:position w:val="0"/>
            <w:sz w:val="24"/>
            <w:szCs w:val="24"/>
          </w:rPr>
          <w:t>第四节董事会报告</w:t>
        </w:r>
        <w:r>
          <w:rPr>
            <w:color w:val="000000"/>
            <w:spacing w:val="0"/>
            <w:w w:val="100"/>
            <w:position w:val="0"/>
            <w:sz w:val="24"/>
            <w:szCs w:val="24"/>
          </w:rPr>
          <w:tab/>
        </w:r>
        <w:r>
          <w:rPr>
            <w:color w:val="000000"/>
            <w:spacing w:val="0"/>
            <w:w w:val="100"/>
            <w:position w:val="0"/>
            <w:sz w:val="24"/>
            <w:szCs w:val="24"/>
          </w:rPr>
          <w:t>7</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293"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29</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33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32</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407"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4"/>
            <w:szCs w:val="24"/>
          </w:rPr>
          <w:t>37</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4"/>
          <w:szCs w:val="24"/>
        </w:rPr>
        <w:t>47</w:t>
      </w:r>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522" w:tooltip="Current Document">
        <w:r>
          <w:rPr>
            <w:color w:val="000000"/>
            <w:spacing w:val="0"/>
            <w:w w:val="100"/>
            <w:position w:val="0"/>
            <w:sz w:val="24"/>
            <w:szCs w:val="24"/>
          </w:rPr>
          <w:t>第九节内部控制</w:t>
        </w:r>
        <w:r>
          <w:rPr>
            <w:color w:val="000000"/>
            <w:spacing w:val="0"/>
            <w:w w:val="100"/>
            <w:position w:val="0"/>
            <w:sz w:val="24"/>
            <w:szCs w:val="24"/>
          </w:rPr>
          <w:tab/>
        </w:r>
        <w:r>
          <w:rPr>
            <w:color w:val="000000"/>
            <w:spacing w:val="0"/>
            <w:w w:val="100"/>
            <w:position w:val="0"/>
            <w:sz w:val="24"/>
            <w:szCs w:val="24"/>
          </w:rPr>
          <w:t>50</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pPr>
      <w:hyperlink w:anchor="bookmark534" w:tooltip="Current Document">
        <w:r>
          <w:rPr>
            <w:color w:val="000000"/>
            <w:spacing w:val="0"/>
            <w:w w:val="100"/>
            <w:position w:val="0"/>
            <w:sz w:val="24"/>
            <w:szCs w:val="24"/>
          </w:rPr>
          <w:t>第十节财务报告（后附）</w:t>
        </w:r>
        <w:r>
          <w:rPr>
            <w:color w:val="000000"/>
            <w:spacing w:val="0"/>
            <w:w w:val="100"/>
            <w:position w:val="0"/>
            <w:sz w:val="24"/>
            <w:szCs w:val="24"/>
          </w:rPr>
          <w:tab/>
        </w:r>
        <w:r>
          <w:rPr>
            <w:color w:val="000000"/>
            <w:spacing w:val="0"/>
            <w:w w:val="100"/>
            <w:position w:val="0"/>
            <w:sz w:val="24"/>
            <w:szCs w:val="24"/>
          </w:rPr>
          <w:t>51</w:t>
        </w:r>
      </w:hyperlink>
    </w:p>
    <w:p>
      <w:pPr>
        <w:pStyle w:val="Style23"/>
        <w:keepNext w:val="0"/>
        <w:keepLines w:val="0"/>
        <w:widowControl w:val="0"/>
        <w:shd w:val="clear" w:color="auto" w:fill="auto"/>
        <w:tabs>
          <w:tab w:leader="dot" w:pos="9203" w:val="right"/>
        </w:tabs>
        <w:bidi w:val="0"/>
        <w:spacing w:before="0" w:line="240" w:lineRule="auto"/>
        <w:ind w:left="0" w:right="0" w:firstLine="0"/>
        <w:jc w:val="left"/>
        <w:sectPr>
          <w:footnotePr>
            <w:pos w:val="pageBottom"/>
            <w:numFmt w:val="decimal"/>
            <w:numRestart w:val="continuous"/>
          </w:footnotePr>
          <w:pgSz w:w="11900" w:h="16840"/>
          <w:pgMar w:top="2161" w:right="1222" w:bottom="2161" w:left="1399" w:header="0" w:footer="1733" w:gutter="0"/>
          <w:cols w:space="720"/>
          <w:noEndnote/>
          <w:rtlGutter w:val="0"/>
          <w:docGrid w:linePitch="360"/>
        </w:sectPr>
      </w:pPr>
      <w:hyperlink w:anchor="bookmark537" w:tooltip="Current Document">
        <w:r>
          <w:rPr>
            <w:color w:val="000000"/>
            <w:spacing w:val="0"/>
            <w:w w:val="100"/>
            <w:position w:val="0"/>
            <w:sz w:val="24"/>
            <w:szCs w:val="24"/>
          </w:rPr>
          <w:t>第十一节备查文件目录</w:t>
        </w:r>
        <w:r>
          <w:rPr>
            <w:color w:val="000000"/>
            <w:spacing w:val="0"/>
            <w:w w:val="100"/>
            <w:position w:val="0"/>
            <w:sz w:val="24"/>
            <w:szCs w:val="24"/>
          </w:rPr>
          <w:tab/>
        </w:r>
        <w:r>
          <w:rPr>
            <w:color w:val="000000"/>
            <w:spacing w:val="0"/>
            <w:w w:val="100"/>
            <w:position w:val="0"/>
            <w:sz w:val="24"/>
            <w:szCs w:val="24"/>
          </w:rPr>
          <w:t>51</w:t>
        </w:r>
      </w:hyperlink>
      <w:r>
        <w:fldChar w:fldCharType="end"/>
      </w:r>
    </w:p>
    <w:p>
      <w:pPr>
        <w:pStyle w:val="Style13"/>
        <w:keepNext/>
        <w:keepLines/>
        <w:widowControl w:val="0"/>
        <w:shd w:val="clear" w:color="auto" w:fill="auto"/>
        <w:bidi w:val="0"/>
        <w:spacing w:before="160" w:after="380" w:line="240" w:lineRule="auto"/>
        <w:ind w:left="0" w:right="0" w:firstLine="0"/>
        <w:jc w:val="center"/>
      </w:pPr>
      <w:bookmarkStart w:id="20" w:name="bookmark20"/>
      <w:bookmarkStart w:id="21" w:name="bookmark21"/>
      <w:bookmarkStart w:id="22" w:name="bookmark22"/>
      <w:r>
        <w:rPr>
          <w:color w:val="000000"/>
          <w:spacing w:val="0"/>
          <w:w w:val="100"/>
          <w:position w:val="0"/>
        </w:rPr>
        <w:t>第一节释义及重大风险提示</w:t>
      </w:r>
      <w:bookmarkEnd w:id="20"/>
      <w:bookmarkEnd w:id="21"/>
      <w:bookmarkEnd w:id="22"/>
    </w:p>
    <w:p>
      <w:pPr>
        <w:pStyle w:val="Style19"/>
        <w:keepNext/>
        <w:keepLines/>
        <w:widowControl w:val="0"/>
        <w:shd w:val="clear" w:color="auto" w:fill="auto"/>
        <w:bidi w:val="0"/>
        <w:spacing w:before="0" w:after="8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、释义</w:t>
      </w:r>
      <w:bookmarkEnd w:id="23"/>
      <w:bookmarkEnd w:id="24"/>
      <w:bookmarkEnd w:id="26"/>
    </w:p>
    <w:p>
      <w:pPr>
        <w:pStyle w:val="Style16"/>
        <w:keepNext w:val="0"/>
        <w:keepLines w:val="0"/>
        <w:widowControl w:val="0"/>
        <w:shd w:val="clear" w:color="auto" w:fill="auto"/>
        <w:bidi w:val="0"/>
        <w:spacing w:before="0" w:after="80" w:line="240" w:lineRule="auto"/>
        <w:ind w:left="0" w:right="0" w:firstLine="500"/>
        <w:jc w:val="left"/>
      </w:pPr>
      <w:r>
        <w:rPr>
          <w:color w:val="000000"/>
          <w:spacing w:val="0"/>
          <w:w w:val="100"/>
          <w:position w:val="0"/>
          <w:sz w:val="24"/>
          <w:szCs w:val="24"/>
        </w:rPr>
        <w:t>在本报告书中，除非文义另有所指，下列词语具有如下含义：</w:t>
      </w:r>
    </w:p>
    <w:p>
      <w:pPr>
        <w:pStyle w:val="Style16"/>
        <w:keepNext w:val="0"/>
        <w:keepLines w:val="0"/>
        <w:widowControl w:val="0"/>
        <w:shd w:val="clear" w:color="auto" w:fill="auto"/>
        <w:bidi w:val="0"/>
        <w:spacing w:before="0" w:after="80" w:line="408" w:lineRule="exact"/>
        <w:ind w:left="0" w:right="0" w:firstLine="500"/>
        <w:jc w:val="both"/>
      </w:pPr>
      <w:r>
        <w:rPr>
          <w:color w:val="000000"/>
          <w:spacing w:val="0"/>
          <w:w w:val="100"/>
          <w:position w:val="0"/>
          <w:sz w:val="24"/>
          <w:szCs w:val="24"/>
        </w:rPr>
        <w:t>ERP：</w:t>
      </w:r>
      <w:r>
        <w:rPr>
          <w:color w:val="000000"/>
          <w:spacing w:val="0"/>
          <w:w w:val="100"/>
          <w:position w:val="0"/>
          <w:sz w:val="24"/>
          <w:szCs w:val="24"/>
        </w:rPr>
        <w:t>“企业资源计划”</w:t>
      </w:r>
      <w:r>
        <w:rPr>
          <w:color w:val="000000"/>
          <w:spacing w:val="0"/>
          <w:w w:val="100"/>
          <w:position w:val="0"/>
          <w:sz w:val="24"/>
          <w:szCs w:val="24"/>
        </w:rPr>
        <w:t>(Enterprise Resources Planning</w:t>
      </w:r>
      <w:r>
        <w:rPr>
          <w:color w:val="000000"/>
          <w:spacing w:val="0"/>
          <w:w w:val="100"/>
          <w:position w:val="0"/>
          <w:sz w:val="24"/>
          <w:szCs w:val="24"/>
        </w:rPr>
        <w:t>)的英文缩写，是一种 企业应用软件系统。</w:t>
      </w:r>
    </w:p>
    <w:p>
      <w:pPr>
        <w:pStyle w:val="Style16"/>
        <w:keepNext w:val="0"/>
        <w:keepLines w:val="0"/>
        <w:widowControl w:val="0"/>
        <w:shd w:val="clear" w:color="auto" w:fill="auto"/>
        <w:bidi w:val="0"/>
        <w:spacing w:before="0" w:after="80" w:line="413" w:lineRule="exact"/>
        <w:ind w:left="0" w:right="0" w:firstLine="500"/>
        <w:jc w:val="both"/>
      </w:pPr>
      <w:r>
        <w:rPr>
          <w:color w:val="000000"/>
          <w:spacing w:val="0"/>
          <w:w w:val="100"/>
          <w:position w:val="0"/>
          <w:sz w:val="24"/>
          <w:szCs w:val="24"/>
        </w:rPr>
        <w:t>HRM：“</w:t>
      </w:r>
      <w:r>
        <w:rPr>
          <w:color w:val="000000"/>
          <w:spacing w:val="0"/>
          <w:w w:val="100"/>
          <w:position w:val="0"/>
          <w:sz w:val="24"/>
          <w:szCs w:val="24"/>
        </w:rPr>
        <w:t>人力资源管理”</w:t>
      </w:r>
      <w:r>
        <w:rPr>
          <w:color w:val="000000"/>
          <w:spacing w:val="0"/>
          <w:w w:val="100"/>
          <w:position w:val="0"/>
          <w:sz w:val="24"/>
          <w:szCs w:val="24"/>
        </w:rPr>
        <w:t>(Human Resources Management</w:t>
      </w:r>
      <w:r>
        <w:rPr>
          <w:color w:val="000000"/>
          <w:spacing w:val="0"/>
          <w:w w:val="100"/>
          <w:position w:val="0"/>
          <w:sz w:val="24"/>
          <w:szCs w:val="24"/>
        </w:rPr>
        <w:t>)的英文缩写，是一种企业 应用软件系统。</w:t>
      </w:r>
    </w:p>
    <w:p>
      <w:pPr>
        <w:pStyle w:val="Style16"/>
        <w:keepNext w:val="0"/>
        <w:keepLines w:val="0"/>
        <w:widowControl w:val="0"/>
        <w:shd w:val="clear" w:color="auto" w:fill="auto"/>
        <w:bidi w:val="0"/>
        <w:spacing w:before="0" w:after="80" w:line="408" w:lineRule="exact"/>
        <w:ind w:left="0" w:right="0" w:firstLine="500"/>
        <w:jc w:val="both"/>
      </w:pPr>
      <w:r>
        <w:rPr>
          <w:color w:val="000000"/>
          <w:spacing w:val="0"/>
          <w:w w:val="100"/>
          <w:position w:val="0"/>
          <w:sz w:val="24"/>
          <w:szCs w:val="24"/>
        </w:rPr>
        <w:t>OA：</w:t>
      </w:r>
      <w:r>
        <w:rPr>
          <w:color w:val="000000"/>
          <w:spacing w:val="0"/>
          <w:w w:val="100"/>
          <w:position w:val="0"/>
          <w:sz w:val="24"/>
          <w:szCs w:val="24"/>
        </w:rPr>
        <w:t>“办公自动化"</w:t>
      </w:r>
      <w:r>
        <w:rPr>
          <w:color w:val="000000"/>
          <w:spacing w:val="0"/>
          <w:w w:val="100"/>
          <w:position w:val="0"/>
          <w:sz w:val="24"/>
          <w:szCs w:val="24"/>
        </w:rPr>
        <w:t>(Office Automation</w:t>
      </w:r>
      <w:r>
        <w:rPr>
          <w:color w:val="000000"/>
          <w:spacing w:val="0"/>
          <w:w w:val="100"/>
          <w:position w:val="0"/>
          <w:sz w:val="24"/>
          <w:szCs w:val="24"/>
        </w:rPr>
        <w:t>)的英文缩写，是一种企业应用软件系统。</w:t>
      </w:r>
    </w:p>
    <w:p>
      <w:pPr>
        <w:pStyle w:val="Style16"/>
        <w:keepNext w:val="0"/>
        <w:keepLines w:val="0"/>
        <w:widowControl w:val="0"/>
        <w:shd w:val="clear" w:color="auto" w:fill="auto"/>
        <w:bidi w:val="0"/>
        <w:spacing w:before="0" w:after="80" w:line="408" w:lineRule="exact"/>
        <w:ind w:left="0" w:right="0" w:firstLine="500"/>
        <w:jc w:val="both"/>
      </w:pPr>
      <w:r>
        <w:rPr>
          <w:color w:val="000000"/>
          <w:spacing w:val="0"/>
          <w:w w:val="100"/>
          <w:position w:val="0"/>
          <w:sz w:val="24"/>
          <w:szCs w:val="24"/>
        </w:rPr>
        <w:t>用友</w:t>
      </w:r>
      <w:r>
        <w:rPr>
          <w:color w:val="000000"/>
          <w:spacing w:val="0"/>
          <w:w w:val="100"/>
          <w:position w:val="0"/>
          <w:sz w:val="24"/>
          <w:szCs w:val="24"/>
        </w:rPr>
        <w:t>ERP-NC：NC</w:t>
      </w:r>
      <w:r>
        <w:rPr>
          <w:color w:val="000000"/>
          <w:spacing w:val="0"/>
          <w:w w:val="100"/>
          <w:position w:val="0"/>
          <w:sz w:val="24"/>
          <w:szCs w:val="24"/>
        </w:rPr>
        <w:t xml:space="preserve">是“新世纪” </w:t>
      </w:r>
      <w:r>
        <w:rPr>
          <w:color w:val="000000"/>
          <w:spacing w:val="0"/>
          <w:w w:val="100"/>
          <w:position w:val="0"/>
          <w:sz w:val="24"/>
          <w:szCs w:val="24"/>
        </w:rPr>
        <w:t>(New Century</w:t>
      </w:r>
      <w:r>
        <w:rPr>
          <w:color w:val="000000"/>
          <w:spacing w:val="0"/>
          <w:w w:val="100"/>
          <w:position w:val="0"/>
          <w:sz w:val="24"/>
          <w:szCs w:val="24"/>
        </w:rPr>
        <w:t>)的英文缩写，公司推出的面向大型 用户的企业应用软件系列产品名称。</w:t>
      </w:r>
    </w:p>
    <w:p>
      <w:pPr>
        <w:pStyle w:val="Style16"/>
        <w:keepNext w:val="0"/>
        <w:keepLines w:val="0"/>
        <w:widowControl w:val="0"/>
        <w:shd w:val="clear" w:color="auto" w:fill="auto"/>
        <w:bidi w:val="0"/>
        <w:spacing w:before="0" w:after="120" w:line="408" w:lineRule="exact"/>
        <w:ind w:left="0" w:right="0" w:firstLine="500"/>
        <w:jc w:val="left"/>
      </w:pPr>
      <w:r>
        <w:rPr>
          <w:color w:val="000000"/>
          <w:spacing w:val="0"/>
          <w:w w:val="100"/>
          <w:position w:val="0"/>
          <w:sz w:val="24"/>
          <w:szCs w:val="24"/>
        </w:rPr>
        <w:t>用友</w:t>
      </w:r>
      <w:r>
        <w:rPr>
          <w:color w:val="000000"/>
          <w:spacing w:val="0"/>
          <w:w w:val="100"/>
          <w:position w:val="0"/>
          <w:sz w:val="24"/>
          <w:szCs w:val="24"/>
        </w:rPr>
        <w:t>ERP-U8：</w:t>
      </w:r>
      <w:r>
        <w:rPr>
          <w:color w:val="000000"/>
          <w:spacing w:val="0"/>
          <w:w w:val="100"/>
          <w:position w:val="0"/>
          <w:sz w:val="24"/>
          <w:szCs w:val="24"/>
        </w:rPr>
        <w:t>公司推出的面向中型用户的企业应用软件系列产品名称。</w:t>
      </w:r>
    </w:p>
    <w:p>
      <w:pPr>
        <w:pStyle w:val="Style16"/>
        <w:keepNext w:val="0"/>
        <w:keepLines w:val="0"/>
        <w:widowControl w:val="0"/>
        <w:shd w:val="clear" w:color="auto" w:fill="auto"/>
        <w:bidi w:val="0"/>
        <w:spacing w:before="0" w:after="80" w:line="408" w:lineRule="exact"/>
        <w:ind w:left="0" w:right="0" w:firstLine="500"/>
        <w:jc w:val="left"/>
      </w:pPr>
      <w:r>
        <w:rPr>
          <w:color w:val="000000"/>
          <w:spacing w:val="0"/>
          <w:w w:val="100"/>
          <w:position w:val="0"/>
          <w:sz w:val="24"/>
          <w:szCs w:val="24"/>
        </w:rPr>
        <w:t>畅捷通系列产品：公司推出的面向小微型用户的企业应用软件系列产品名称。</w:t>
      </w:r>
    </w:p>
    <w:p>
      <w:pPr>
        <w:pStyle w:val="Style16"/>
        <w:keepNext w:val="0"/>
        <w:keepLines w:val="0"/>
        <w:widowControl w:val="0"/>
        <w:shd w:val="clear" w:color="auto" w:fill="auto"/>
        <w:bidi w:val="0"/>
        <w:spacing w:before="0" w:after="80" w:line="398" w:lineRule="exact"/>
        <w:ind w:left="0" w:right="0" w:firstLine="500"/>
        <w:jc w:val="both"/>
      </w:pPr>
      <w:r>
        <w:rPr>
          <w:color w:val="000000"/>
          <w:spacing w:val="0"/>
          <w:w w:val="100"/>
          <w:position w:val="0"/>
          <w:sz w:val="24"/>
          <w:szCs w:val="24"/>
        </w:rPr>
        <w:t>CRM</w:t>
      </w:r>
      <w:r>
        <w:rPr>
          <w:color w:val="000000"/>
          <w:spacing w:val="0"/>
          <w:w w:val="100"/>
          <w:position w:val="0"/>
          <w:sz w:val="24"/>
          <w:szCs w:val="24"/>
        </w:rPr>
        <w:t>:“客户关系管理软件”</w:t>
      </w:r>
      <w:r>
        <w:rPr>
          <w:color w:val="000000"/>
          <w:spacing w:val="0"/>
          <w:w w:val="100"/>
          <w:position w:val="0"/>
          <w:sz w:val="24"/>
          <w:szCs w:val="24"/>
        </w:rPr>
        <w:t>(Customer Relationship Management)</w:t>
      </w:r>
      <w:r>
        <w:rPr>
          <w:color w:val="000000"/>
          <w:spacing w:val="0"/>
          <w:w w:val="100"/>
          <w:position w:val="0"/>
          <w:sz w:val="24"/>
          <w:szCs w:val="24"/>
        </w:rPr>
        <w:t>的英文缩写， 是一种企业应用软件系统。</w:t>
      </w:r>
    </w:p>
    <w:p>
      <w:pPr>
        <w:pStyle w:val="Style16"/>
        <w:keepNext w:val="0"/>
        <w:keepLines w:val="0"/>
        <w:widowControl w:val="0"/>
        <w:shd w:val="clear" w:color="auto" w:fill="auto"/>
        <w:bidi w:val="0"/>
        <w:spacing w:before="0" w:after="80" w:line="418" w:lineRule="exact"/>
        <w:ind w:left="0" w:right="0" w:firstLine="500"/>
        <w:jc w:val="both"/>
      </w:pPr>
      <w:r>
        <w:rPr>
          <w:color w:val="000000"/>
          <w:spacing w:val="0"/>
          <w:w w:val="100"/>
          <w:position w:val="0"/>
          <w:sz w:val="24"/>
          <w:szCs w:val="24"/>
        </w:rPr>
        <w:t>PLM：</w:t>
      </w:r>
      <w:r>
        <w:rPr>
          <w:color w:val="000000"/>
          <w:spacing w:val="0"/>
          <w:w w:val="100"/>
          <w:position w:val="0"/>
          <w:sz w:val="24"/>
          <w:szCs w:val="24"/>
        </w:rPr>
        <w:t>“产品生命周期管理软件</w:t>
      </w:r>
      <w:r>
        <w:rPr>
          <w:color w:val="000000"/>
          <w:spacing w:val="0"/>
          <w:w w:val="100"/>
          <w:position w:val="0"/>
          <w:sz w:val="24"/>
          <w:szCs w:val="24"/>
        </w:rPr>
        <w:t>”(Product Lifecycle Management)</w:t>
      </w:r>
      <w:r>
        <w:rPr>
          <w:color w:val="000000"/>
          <w:spacing w:val="0"/>
          <w:w w:val="100"/>
          <w:position w:val="0"/>
          <w:sz w:val="24"/>
          <w:szCs w:val="24"/>
        </w:rPr>
        <w:t>的英文缩写， 是一种支持产品全生命周期信息创建、管理、分发和应用的解决方案。</w:t>
      </w:r>
    </w:p>
    <w:p>
      <w:pPr>
        <w:pStyle w:val="Style16"/>
        <w:keepNext w:val="0"/>
        <w:keepLines w:val="0"/>
        <w:widowControl w:val="0"/>
        <w:shd w:val="clear" w:color="auto" w:fill="auto"/>
        <w:bidi w:val="0"/>
        <w:spacing w:before="0" w:after="80" w:line="403" w:lineRule="exact"/>
        <w:ind w:left="0" w:right="0" w:firstLine="500"/>
        <w:jc w:val="both"/>
      </w:pPr>
      <w:r>
        <w:rPr>
          <w:color w:val="000000"/>
          <w:spacing w:val="0"/>
          <w:w w:val="100"/>
          <w:position w:val="0"/>
          <w:sz w:val="24"/>
          <w:szCs w:val="24"/>
        </w:rPr>
        <w:t>PDM：</w:t>
      </w:r>
      <w:r>
        <w:rPr>
          <w:color w:val="000000"/>
          <w:spacing w:val="0"/>
          <w:w w:val="100"/>
          <w:position w:val="0"/>
          <w:sz w:val="24"/>
          <w:szCs w:val="24"/>
        </w:rPr>
        <w:t>“产品数据管理</w:t>
      </w:r>
      <w:r>
        <w:rPr>
          <w:color w:val="000000"/>
          <w:spacing w:val="0"/>
          <w:w w:val="100"/>
          <w:position w:val="0"/>
          <w:sz w:val="24"/>
          <w:szCs w:val="24"/>
        </w:rPr>
        <w:t>”(Product Data Management)</w:t>
      </w:r>
      <w:r>
        <w:rPr>
          <w:color w:val="000000"/>
          <w:spacing w:val="0"/>
          <w:w w:val="100"/>
          <w:position w:val="0"/>
          <w:sz w:val="24"/>
          <w:szCs w:val="24"/>
        </w:rPr>
        <w:t>的英文缩写，是一种以产品 为核心，对产品相关的数据、过程、资源一体化集成管理的系统。</w:t>
      </w:r>
    </w:p>
    <w:p>
      <w:pPr>
        <w:pStyle w:val="Style16"/>
        <w:keepNext w:val="0"/>
        <w:keepLines w:val="0"/>
        <w:widowControl w:val="0"/>
        <w:shd w:val="clear" w:color="auto" w:fill="auto"/>
        <w:bidi w:val="0"/>
        <w:spacing w:before="0" w:after="80" w:line="413" w:lineRule="exact"/>
        <w:ind w:left="0" w:right="0" w:firstLine="500"/>
        <w:jc w:val="both"/>
      </w:pPr>
      <w:r>
        <w:rPr>
          <w:color w:val="000000"/>
          <w:spacing w:val="0"/>
          <w:w w:val="100"/>
          <w:position w:val="0"/>
          <w:sz w:val="24"/>
          <w:szCs w:val="24"/>
        </w:rPr>
        <w:t>CPD</w:t>
      </w:r>
      <w:r>
        <w:rPr>
          <w:color w:val="000000"/>
          <w:spacing w:val="0"/>
          <w:w w:val="100"/>
          <w:position w:val="0"/>
          <w:sz w:val="24"/>
          <w:szCs w:val="24"/>
        </w:rPr>
        <w:t>:“ 集成产品开发”</w:t>
      </w:r>
      <w:r>
        <w:rPr>
          <w:color w:val="000000"/>
          <w:spacing w:val="0"/>
          <w:w w:val="100"/>
          <w:position w:val="0"/>
          <w:sz w:val="24"/>
          <w:szCs w:val="24"/>
        </w:rPr>
        <w:t>(Collaborative Product Development</w:t>
      </w:r>
      <w:r>
        <w:rPr>
          <w:color w:val="000000"/>
          <w:spacing w:val="0"/>
          <w:w w:val="100"/>
          <w:position w:val="0"/>
          <w:sz w:val="24"/>
          <w:szCs w:val="24"/>
        </w:rPr>
        <w:t>)的英文缩写，是 一种产品开发管理的应用系统。</w:t>
      </w:r>
    </w:p>
    <w:p>
      <w:pPr>
        <w:pStyle w:val="Style16"/>
        <w:keepNext w:val="0"/>
        <w:keepLines w:val="0"/>
        <w:widowControl w:val="0"/>
        <w:shd w:val="clear" w:color="auto" w:fill="auto"/>
        <w:bidi w:val="0"/>
        <w:spacing w:before="0" w:after="80" w:line="413" w:lineRule="exact"/>
        <w:ind w:left="0" w:right="0" w:firstLine="500"/>
        <w:jc w:val="both"/>
      </w:pPr>
      <w:r>
        <w:rPr>
          <w:color w:val="000000"/>
          <w:spacing w:val="0"/>
          <w:w w:val="100"/>
          <w:position w:val="0"/>
          <w:sz w:val="24"/>
          <w:szCs w:val="24"/>
        </w:rPr>
        <w:t>EAM：“</w:t>
      </w:r>
      <w:r>
        <w:rPr>
          <w:color w:val="000000"/>
          <w:spacing w:val="0"/>
          <w:w w:val="100"/>
          <w:position w:val="0"/>
          <w:sz w:val="24"/>
          <w:szCs w:val="24"/>
        </w:rPr>
        <w:t>企业资产管理”</w:t>
      </w:r>
      <w:r>
        <w:rPr>
          <w:color w:val="000000"/>
          <w:spacing w:val="0"/>
          <w:w w:val="100"/>
          <w:position w:val="0"/>
          <w:sz w:val="24"/>
          <w:szCs w:val="24"/>
        </w:rPr>
        <w:t>(Enterprise Asset Management)</w:t>
      </w:r>
      <w:r>
        <w:rPr>
          <w:color w:val="000000"/>
          <w:spacing w:val="0"/>
          <w:w w:val="100"/>
          <w:position w:val="0"/>
          <w:sz w:val="24"/>
          <w:szCs w:val="24"/>
        </w:rPr>
        <w:t>的英文缩写，是一种企 业应用软件系统。</w:t>
      </w:r>
    </w:p>
    <w:p>
      <w:pPr>
        <w:pStyle w:val="Style16"/>
        <w:keepNext w:val="0"/>
        <w:keepLines w:val="0"/>
        <w:widowControl w:val="0"/>
        <w:shd w:val="clear" w:color="auto" w:fill="auto"/>
        <w:bidi w:val="0"/>
        <w:spacing w:before="0" w:after="80" w:line="408" w:lineRule="exact"/>
        <w:ind w:left="0" w:right="0" w:firstLine="500"/>
        <w:jc w:val="both"/>
      </w:pPr>
      <w:r>
        <w:rPr>
          <w:color w:val="000000"/>
          <w:spacing w:val="0"/>
          <w:w w:val="100"/>
          <w:position w:val="0"/>
          <w:sz w:val="24"/>
          <w:szCs w:val="24"/>
        </w:rPr>
        <w:t>UAP：</w:t>
      </w:r>
      <w:r>
        <w:rPr>
          <w:color w:val="000000"/>
          <w:spacing w:val="0"/>
          <w:w w:val="100"/>
          <w:position w:val="0"/>
          <w:sz w:val="24"/>
          <w:szCs w:val="24"/>
        </w:rPr>
        <w:t xml:space="preserve">“统一应用平台” </w:t>
      </w:r>
      <w:r>
        <w:rPr>
          <w:color w:val="000000"/>
          <w:spacing w:val="0"/>
          <w:w w:val="100"/>
          <w:position w:val="0"/>
          <w:sz w:val="24"/>
          <w:szCs w:val="24"/>
        </w:rPr>
        <w:t xml:space="preserve">(Unified Application Platform </w:t>
      </w:r>
      <w:r>
        <w:rPr>
          <w:color w:val="000000"/>
          <w:spacing w:val="0"/>
          <w:w w:val="100"/>
          <w:position w:val="0"/>
          <w:sz w:val="24"/>
          <w:szCs w:val="24"/>
        </w:rPr>
        <w:t>)的英文缩写，是公司开 发的企业管理软件产品的统一应用私有云平台。</w:t>
      </w:r>
    </w:p>
    <w:p>
      <w:pPr>
        <w:pStyle w:val="Style16"/>
        <w:keepNext w:val="0"/>
        <w:keepLines w:val="0"/>
        <w:widowControl w:val="0"/>
        <w:shd w:val="clear" w:color="auto" w:fill="auto"/>
        <w:bidi w:val="0"/>
        <w:spacing w:before="0" w:after="80" w:line="403" w:lineRule="exact"/>
        <w:ind w:left="0" w:right="0" w:firstLine="500"/>
        <w:jc w:val="both"/>
      </w:pPr>
      <w:r>
        <w:rPr>
          <w:color w:val="000000"/>
          <w:spacing w:val="0"/>
          <w:w w:val="100"/>
          <w:position w:val="0"/>
          <w:sz w:val="24"/>
          <w:szCs w:val="24"/>
        </w:rPr>
        <w:t>CSP</w:t>
      </w:r>
      <w:r>
        <w:rPr>
          <w:color w:val="000000"/>
          <w:spacing w:val="0"/>
          <w:w w:val="100"/>
          <w:position w:val="0"/>
          <w:sz w:val="24"/>
          <w:szCs w:val="24"/>
        </w:rPr>
        <w:t xml:space="preserve">:“云服务平台” </w:t>
      </w:r>
      <w:r>
        <w:rPr>
          <w:color w:val="000000"/>
          <w:spacing w:val="0"/>
          <w:w w:val="100"/>
          <w:position w:val="0"/>
          <w:sz w:val="24"/>
          <w:szCs w:val="24"/>
        </w:rPr>
        <w:t xml:space="preserve">(Cloud Service Platform </w:t>
      </w:r>
      <w:r>
        <w:rPr>
          <w:color w:val="000000"/>
          <w:spacing w:val="0"/>
          <w:w w:val="100"/>
          <w:position w:val="0"/>
          <w:sz w:val="24"/>
          <w:szCs w:val="24"/>
        </w:rPr>
        <w:t>)的英文缩写，是公司开发的面向 小微型企业提供公有云服务的平台。</w:t>
      </w:r>
    </w:p>
    <w:p>
      <w:pPr>
        <w:pStyle w:val="Style16"/>
        <w:keepNext w:val="0"/>
        <w:keepLines w:val="0"/>
        <w:widowControl w:val="0"/>
        <w:shd w:val="clear" w:color="auto" w:fill="auto"/>
        <w:bidi w:val="0"/>
        <w:spacing w:before="0" w:after="80" w:line="408" w:lineRule="exact"/>
        <w:ind w:left="0" w:right="0" w:firstLine="500"/>
        <w:jc w:val="both"/>
      </w:pPr>
      <w:r>
        <w:rPr>
          <w:color w:val="000000"/>
          <w:spacing w:val="0"/>
          <w:w w:val="100"/>
          <w:position w:val="0"/>
          <w:sz w:val="24"/>
          <w:szCs w:val="24"/>
        </w:rPr>
        <w:t>SaaS</w:t>
      </w:r>
      <w:r>
        <w:rPr>
          <w:color w:val="000000"/>
          <w:spacing w:val="0"/>
          <w:w w:val="100"/>
          <w:position w:val="0"/>
          <w:sz w:val="24"/>
          <w:szCs w:val="24"/>
        </w:rPr>
        <w:t>:“软件作为服务</w:t>
      </w:r>
      <w:r>
        <w:rPr>
          <w:color w:val="000000"/>
          <w:spacing w:val="0"/>
          <w:w w:val="100"/>
          <w:position w:val="0"/>
          <w:sz w:val="24"/>
          <w:szCs w:val="24"/>
        </w:rPr>
        <w:t>"(Software as a Service )</w:t>
      </w:r>
      <w:r>
        <w:rPr>
          <w:color w:val="000000"/>
          <w:spacing w:val="0"/>
          <w:w w:val="100"/>
          <w:position w:val="0"/>
          <w:sz w:val="24"/>
          <w:szCs w:val="24"/>
        </w:rPr>
        <w:t>的英文缩写，是云计算模式下 的应用软件服务。</w:t>
      </w:r>
    </w:p>
    <w:p>
      <w:pPr>
        <w:pStyle w:val="Style16"/>
        <w:keepNext w:val="0"/>
        <w:keepLines w:val="0"/>
        <w:widowControl w:val="0"/>
        <w:shd w:val="clear" w:color="auto" w:fill="auto"/>
        <w:bidi w:val="0"/>
        <w:spacing w:before="0" w:after="80" w:line="413" w:lineRule="exact"/>
        <w:ind w:left="0" w:right="0" w:firstLine="500"/>
        <w:jc w:val="both"/>
      </w:pPr>
      <w:r>
        <w:rPr>
          <w:color w:val="000000"/>
          <w:spacing w:val="0"/>
          <w:w w:val="100"/>
          <w:position w:val="0"/>
          <w:sz w:val="24"/>
          <w:szCs w:val="24"/>
        </w:rPr>
        <w:t>PaaS</w:t>
      </w:r>
      <w:r>
        <w:rPr>
          <w:color w:val="000000"/>
          <w:spacing w:val="0"/>
          <w:w w:val="100"/>
          <w:position w:val="0"/>
          <w:sz w:val="24"/>
          <w:szCs w:val="24"/>
        </w:rPr>
        <w:t>:“平台作为服务”</w:t>
      </w:r>
      <w:r>
        <w:rPr>
          <w:color w:val="000000"/>
          <w:spacing w:val="0"/>
          <w:w w:val="100"/>
          <w:position w:val="0"/>
          <w:sz w:val="24"/>
          <w:szCs w:val="24"/>
        </w:rPr>
        <w:t>(Platform as a Service )</w:t>
      </w:r>
      <w:r>
        <w:rPr>
          <w:color w:val="000000"/>
          <w:spacing w:val="0"/>
          <w:w w:val="100"/>
          <w:position w:val="0"/>
          <w:sz w:val="24"/>
          <w:szCs w:val="24"/>
        </w:rPr>
        <w:t>的英文缩写，是云计算模式下 的平台软件服务。</w:t>
      </w:r>
    </w:p>
    <w:p>
      <w:pPr>
        <w:pStyle w:val="Style16"/>
        <w:keepNext w:val="0"/>
        <w:keepLines w:val="0"/>
        <w:widowControl w:val="0"/>
        <w:shd w:val="clear" w:color="auto" w:fill="auto"/>
        <w:bidi w:val="0"/>
        <w:spacing w:before="0" w:line="413" w:lineRule="exact"/>
        <w:ind w:left="0" w:right="0" w:firstLine="500"/>
        <w:jc w:val="left"/>
      </w:pPr>
      <w:r>
        <w:rPr>
          <w:color w:val="000000"/>
          <w:spacing w:val="0"/>
          <w:w w:val="100"/>
          <w:position w:val="0"/>
          <w:sz w:val="24"/>
          <w:szCs w:val="24"/>
        </w:rPr>
        <w:t>ABU：Account Business Unit</w:t>
      </w:r>
      <w:r>
        <w:rPr>
          <w:color w:val="000000"/>
          <w:spacing w:val="0"/>
          <w:w w:val="100"/>
          <w:position w:val="0"/>
          <w:sz w:val="24"/>
          <w:szCs w:val="24"/>
        </w:rPr>
        <w:t>的英文缩写，是针对公司级原型项目、战略项目建立 的专属、独立的客户经营组织。</w:t>
      </w:r>
    </w:p>
    <w:p>
      <w:pPr>
        <w:pStyle w:val="Style19"/>
        <w:keepNext/>
        <w:keepLines/>
        <w:widowControl w:val="0"/>
        <w:shd w:val="clear" w:color="auto" w:fill="auto"/>
        <w:bidi w:val="0"/>
        <w:spacing w:before="0" w:after="100" w:line="402"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、重大风险提示</w:t>
      </w:r>
      <w:bookmarkEnd w:id="27"/>
      <w:bookmarkEnd w:id="28"/>
      <w:bookmarkEnd w:id="30"/>
    </w:p>
    <w:p>
      <w:pPr>
        <w:pStyle w:val="Style16"/>
        <w:keepNext w:val="0"/>
        <w:keepLines w:val="0"/>
        <w:widowControl w:val="0"/>
        <w:shd w:val="clear" w:color="auto" w:fill="auto"/>
        <w:bidi w:val="0"/>
        <w:spacing w:before="0" w:line="391" w:lineRule="exact"/>
        <w:ind w:left="0" w:right="0" w:firstLine="500"/>
        <w:jc w:val="left"/>
        <w:sectPr>
          <w:headerReference w:type="default" r:id="rId6"/>
          <w:footerReference w:type="default" r:id="rId7"/>
          <w:footnotePr>
            <w:pos w:val="pageBottom"/>
            <w:numFmt w:val="decimal"/>
            <w:numRestart w:val="continuous"/>
          </w:footnotePr>
          <w:pgSz w:w="11900" w:h="16840"/>
          <w:pgMar w:top="1297" w:right="1190" w:bottom="1691" w:left="1365" w:header="0" w:footer="3" w:gutter="0"/>
          <w:pgNumType w:start="1"/>
          <w:cols w:space="720"/>
          <w:noEndnote/>
          <w:rtlGutter w:val="0"/>
          <w:docGrid w:linePitch="360"/>
        </w:sectPr>
      </w:pPr>
      <w:r>
        <w:rPr>
          <w:color w:val="000000"/>
          <w:spacing w:val="0"/>
          <w:w w:val="100"/>
          <w:position w:val="0"/>
          <w:sz w:val="24"/>
          <w:szCs w:val="24"/>
        </w:rPr>
        <w:t>公司存在的风险因素主要有新模式业务培育风险，有关风险因素内容与对策措施已 在本报告中“第四节董事会报告”中“董事会关于公司未来发展的讨论与分析”中予以 了详细描述，敬请查阅相关内容。</w:t>
      </w:r>
    </w:p>
    <w:p>
      <w:pPr>
        <w:pStyle w:val="Style13"/>
        <w:keepNext/>
        <w:keepLines/>
        <w:widowControl w:val="0"/>
        <w:shd w:val="clear" w:color="auto" w:fill="auto"/>
        <w:bidi w:val="0"/>
        <w:spacing w:before="700" w:after="280" w:line="240" w:lineRule="auto"/>
        <w:ind w:left="3760" w:right="0" w:firstLine="0"/>
        <w:jc w:val="left"/>
      </w:pPr>
      <w:bookmarkStart w:id="31" w:name="bookmark31"/>
      <w:bookmarkStart w:id="32" w:name="bookmark32"/>
      <w:bookmarkStart w:id="33" w:name="bookmark33"/>
      <w:r>
        <w:rPr>
          <w:color w:val="000000"/>
          <w:spacing w:val="0"/>
          <w:w w:val="100"/>
          <w:position w:val="0"/>
        </w:rPr>
        <w:t>第二节公司简介</w:t>
      </w:r>
      <w:bookmarkEnd w:id="31"/>
      <w:bookmarkEnd w:id="32"/>
      <w:bookmarkEnd w:id="33"/>
    </w:p>
    <w:p>
      <w:pPr>
        <w:pStyle w:val="Style19"/>
        <w:keepNext/>
        <w:keepLines/>
        <w:widowControl w:val="0"/>
        <w:shd w:val="clear" w:color="auto" w:fill="auto"/>
        <w:tabs>
          <w:tab w:pos="522" w:val="left"/>
        </w:tabs>
        <w:bidi w:val="0"/>
        <w:spacing w:before="0" w:line="384" w:lineRule="exact"/>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一</w:t>
      </w:r>
      <w:bookmarkEnd w:id="36"/>
      <w:r>
        <w:rPr>
          <w:color w:val="000000"/>
          <w:spacing w:val="0"/>
          <w:w w:val="100"/>
          <w:position w:val="0"/>
          <w:sz w:val="24"/>
          <w:szCs w:val="24"/>
        </w:rPr>
        <w:t>、</w:t>
        <w:tab/>
        <w:t>公司信息</w:t>
      </w:r>
      <w:bookmarkEnd w:id="34"/>
      <w:bookmarkEnd w:id="35"/>
      <w:bookmarkEnd w:id="37"/>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公司的中文名称：用友软件股份有限公司</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公司的中文名称缩写：用友软件</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公司的外文名称：</w:t>
      </w:r>
      <w:r>
        <w:rPr>
          <w:color w:val="000000"/>
          <w:spacing w:val="0"/>
          <w:w w:val="100"/>
          <w:position w:val="0"/>
          <w:sz w:val="24"/>
          <w:szCs w:val="24"/>
        </w:rPr>
        <w:t>Y 0NY0U SOFTWARE CO., LTD.</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公司的外文名称缩写：</w:t>
      </w:r>
      <w:r>
        <w:rPr>
          <w:color w:val="000000"/>
          <w:spacing w:val="0"/>
          <w:w w:val="100"/>
          <w:position w:val="0"/>
          <w:sz w:val="24"/>
          <w:szCs w:val="24"/>
        </w:rPr>
        <w:t>yonyou</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公司法定代表人：王文京</w:t>
      </w:r>
    </w:p>
    <w:p>
      <w:pPr>
        <w:pStyle w:val="Style19"/>
        <w:keepNext/>
        <w:keepLines/>
        <w:widowControl w:val="0"/>
        <w:shd w:val="clear" w:color="auto" w:fill="auto"/>
        <w:tabs>
          <w:tab w:pos="522" w:val="left"/>
        </w:tabs>
        <w:bidi w:val="0"/>
        <w:spacing w:before="0" w:line="384" w:lineRule="exact"/>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二</w:t>
      </w:r>
      <w:bookmarkEnd w:id="40"/>
      <w:r>
        <w:rPr>
          <w:color w:val="000000"/>
          <w:spacing w:val="0"/>
          <w:w w:val="100"/>
          <w:position w:val="0"/>
          <w:sz w:val="24"/>
          <w:szCs w:val="24"/>
        </w:rPr>
        <w:t>、</w:t>
        <w:tab/>
        <w:t>联系人和联系方式</w:t>
      </w:r>
      <w:bookmarkEnd w:id="38"/>
      <w:bookmarkEnd w:id="39"/>
      <w:bookmarkEnd w:id="41"/>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公司董事会秘书：欧阳青</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联系地址：北京市海淀区北清路68号</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电话：</w:t>
      </w:r>
      <w:r>
        <w:rPr>
          <w:color w:val="000000"/>
          <w:spacing w:val="0"/>
          <w:w w:val="100"/>
          <w:position w:val="0"/>
          <w:sz w:val="24"/>
          <w:szCs w:val="24"/>
        </w:rPr>
        <w:t>010-62436838</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传真：</w:t>
      </w:r>
      <w:r>
        <w:rPr>
          <w:color w:val="000000"/>
          <w:spacing w:val="0"/>
          <w:w w:val="100"/>
          <w:position w:val="0"/>
          <w:sz w:val="24"/>
          <w:szCs w:val="24"/>
        </w:rPr>
        <w:t>010-62436639</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电子信箱：</w:t>
      </w:r>
      <w:r>
        <w:fldChar w:fldCharType="begin"/>
      </w:r>
      <w:r>
        <w:rPr/>
        <w:instrText> HYPERLINK "mailto:ir@yonyou.com" </w:instrText>
      </w:r>
      <w:r>
        <w:fldChar w:fldCharType="separate"/>
      </w:r>
      <w:r>
        <w:rPr>
          <w:color w:val="000000"/>
          <w:spacing w:val="0"/>
          <w:w w:val="100"/>
          <w:position w:val="0"/>
          <w:sz w:val="24"/>
          <w:szCs w:val="24"/>
        </w:rPr>
        <w:t>ir@yonyou.com</w:t>
      </w:r>
      <w:r>
        <w:fldChar w:fldCharType="end"/>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公司证券事务代表：齐麟</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联系地址：北京市海淀区北清路68号</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电话：</w:t>
      </w:r>
      <w:r>
        <w:rPr>
          <w:color w:val="000000"/>
          <w:spacing w:val="0"/>
          <w:w w:val="100"/>
          <w:position w:val="0"/>
          <w:sz w:val="24"/>
          <w:szCs w:val="24"/>
        </w:rPr>
        <w:t>010-62436637</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传真：010-62436639</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电子信箱：</w:t>
      </w:r>
      <w:r>
        <w:fldChar w:fldCharType="begin"/>
      </w:r>
      <w:r>
        <w:rPr/>
        <w:instrText> HYPERLINK "mailto:ir@yonyou.com" </w:instrText>
      </w:r>
      <w:r>
        <w:fldChar w:fldCharType="separate"/>
      </w:r>
      <w:r>
        <w:rPr>
          <w:color w:val="000000"/>
          <w:spacing w:val="0"/>
          <w:w w:val="100"/>
          <w:position w:val="0"/>
          <w:sz w:val="24"/>
          <w:szCs w:val="24"/>
        </w:rPr>
        <w:t>ir@yonyou.com</w:t>
      </w:r>
      <w:r>
        <w:fldChar w:fldCharType="end"/>
      </w:r>
    </w:p>
    <w:p>
      <w:pPr>
        <w:pStyle w:val="Style19"/>
        <w:keepNext/>
        <w:keepLines/>
        <w:widowControl w:val="0"/>
        <w:shd w:val="clear" w:color="auto" w:fill="auto"/>
        <w:tabs>
          <w:tab w:pos="526" w:val="left"/>
        </w:tabs>
        <w:bidi w:val="0"/>
        <w:spacing w:before="0" w:line="384" w:lineRule="exact"/>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三</w:t>
      </w:r>
      <w:bookmarkEnd w:id="44"/>
      <w:r>
        <w:rPr>
          <w:color w:val="000000"/>
          <w:spacing w:val="0"/>
          <w:w w:val="100"/>
          <w:position w:val="0"/>
          <w:sz w:val="24"/>
          <w:szCs w:val="24"/>
        </w:rPr>
        <w:t>、</w:t>
        <w:tab/>
        <w:t>基本情况简介</w:t>
      </w:r>
      <w:bookmarkEnd w:id="42"/>
      <w:bookmarkEnd w:id="43"/>
      <w:bookmarkEnd w:id="45"/>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公司注册地址：北京市海淀区北清路68号</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公司办公地址：北京市海淀区北清路68号</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邮政编码：100094</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公司网址：</w:t>
      </w:r>
      <w:r>
        <w:rPr>
          <w:color w:val="000000"/>
          <w:spacing w:val="0"/>
          <w:w w:val="100"/>
          <w:position w:val="0"/>
          <w:sz w:val="24"/>
          <w:szCs w:val="24"/>
        </w:rPr>
        <w:t>http://www.yonyou.com</w:t>
      </w:r>
    </w:p>
    <w:p>
      <w:pPr>
        <w:pStyle w:val="Style16"/>
        <w:keepNext w:val="0"/>
        <w:keepLines w:val="0"/>
        <w:widowControl w:val="0"/>
        <w:shd w:val="clear" w:color="auto" w:fill="auto"/>
        <w:bidi w:val="0"/>
        <w:spacing w:before="0" w:after="120" w:line="384" w:lineRule="exact"/>
        <w:ind w:left="0" w:right="0" w:firstLine="440"/>
        <w:jc w:val="left"/>
      </w:pPr>
      <w:r>
        <w:rPr>
          <w:color w:val="000000"/>
          <w:spacing w:val="0"/>
          <w:w w:val="100"/>
          <w:position w:val="0"/>
          <w:sz w:val="24"/>
          <w:szCs w:val="24"/>
        </w:rPr>
        <w:t>电子信箱：</w:t>
      </w:r>
      <w:r>
        <w:fldChar w:fldCharType="begin"/>
      </w:r>
      <w:r>
        <w:rPr/>
        <w:instrText> HYPERLINK "mailto:ir@yonyou.com" </w:instrText>
      </w:r>
      <w:r>
        <w:fldChar w:fldCharType="separate"/>
      </w:r>
      <w:r>
        <w:rPr>
          <w:color w:val="000000"/>
          <w:spacing w:val="0"/>
          <w:w w:val="100"/>
          <w:position w:val="0"/>
          <w:sz w:val="24"/>
          <w:szCs w:val="24"/>
        </w:rPr>
        <w:t>ir@yonyou.com</w:t>
      </w:r>
      <w:r>
        <w:fldChar w:fldCharType="end"/>
      </w:r>
    </w:p>
    <w:p>
      <w:pPr>
        <w:pStyle w:val="Style19"/>
        <w:keepNext/>
        <w:keepLines/>
        <w:widowControl w:val="0"/>
        <w:shd w:val="clear" w:color="auto" w:fill="auto"/>
        <w:tabs>
          <w:tab w:pos="526" w:val="left"/>
        </w:tabs>
        <w:bidi w:val="0"/>
        <w:spacing w:before="0" w:line="384" w:lineRule="exact"/>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四</w:t>
      </w:r>
      <w:bookmarkEnd w:id="48"/>
      <w:r>
        <w:rPr>
          <w:color w:val="000000"/>
          <w:spacing w:val="0"/>
          <w:w w:val="100"/>
          <w:position w:val="0"/>
          <w:sz w:val="24"/>
          <w:szCs w:val="24"/>
        </w:rPr>
        <w:t>、</w:t>
        <w:tab/>
        <w:t>信息披露及备置地点</w:t>
      </w:r>
      <w:bookmarkEnd w:id="46"/>
      <w:bookmarkEnd w:id="47"/>
      <w:bookmarkEnd w:id="49"/>
    </w:p>
    <w:p>
      <w:pPr>
        <w:pStyle w:val="Style16"/>
        <w:keepNext w:val="0"/>
        <w:keepLines w:val="0"/>
        <w:widowControl w:val="0"/>
        <w:shd w:val="clear" w:color="auto" w:fill="auto"/>
        <w:bidi w:val="0"/>
        <w:spacing w:before="0" w:after="120" w:line="384" w:lineRule="exact"/>
        <w:ind w:left="0" w:right="0" w:firstLine="0"/>
        <w:jc w:val="center"/>
      </w:pPr>
      <w:r>
        <w:rPr>
          <w:color w:val="000000"/>
          <w:spacing w:val="0"/>
          <w:w w:val="100"/>
          <w:position w:val="0"/>
          <w:sz w:val="24"/>
          <w:szCs w:val="24"/>
        </w:rPr>
        <w:t>公司选定的信息披露报纸名称：《上海证券报》、《中国证券报》、《证券时报》、</w:t>
        <w:br/>
        <w:t>《证券日报》</w:t>
      </w:r>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登载年度报告的中国证监会指定网站的网址：</w:t>
      </w:r>
      <w:r>
        <w:rPr>
          <w:color w:val="000000"/>
          <w:spacing w:val="0"/>
          <w:w w:val="100"/>
          <w:position w:val="0"/>
          <w:sz w:val="24"/>
          <w:szCs w:val="24"/>
        </w:rPr>
        <w:t>http://www.sse.com.cn</w:t>
      </w:r>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公司年度报告备置地点：公司证券与投资者关系部</w:t>
      </w:r>
    </w:p>
    <w:p>
      <w:pPr>
        <w:pStyle w:val="Style19"/>
        <w:keepNext/>
        <w:keepLines/>
        <w:widowControl w:val="0"/>
        <w:shd w:val="clear" w:color="auto" w:fill="auto"/>
        <w:tabs>
          <w:tab w:pos="522" w:val="left"/>
        </w:tabs>
        <w:bidi w:val="0"/>
        <w:spacing w:before="0" w:after="140" w:line="370" w:lineRule="exact"/>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五</w:t>
      </w:r>
      <w:bookmarkEnd w:id="52"/>
      <w:r>
        <w:rPr>
          <w:color w:val="000000"/>
          <w:spacing w:val="0"/>
          <w:w w:val="100"/>
          <w:position w:val="0"/>
          <w:sz w:val="24"/>
          <w:szCs w:val="24"/>
        </w:rPr>
        <w:t>、</w:t>
        <w:tab/>
        <w:t>公司股票简况</w:t>
      </w:r>
      <w:bookmarkEnd w:id="50"/>
      <w:bookmarkEnd w:id="51"/>
      <w:bookmarkEnd w:id="53"/>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股票各类：</w:t>
      </w:r>
      <w:r>
        <w:rPr>
          <w:color w:val="000000"/>
          <w:spacing w:val="0"/>
          <w:w w:val="100"/>
          <w:position w:val="0"/>
          <w:sz w:val="24"/>
          <w:szCs w:val="24"/>
        </w:rPr>
        <w:t>A</w:t>
      </w:r>
      <w:r>
        <w:rPr>
          <w:color w:val="000000"/>
          <w:spacing w:val="0"/>
          <w:w w:val="100"/>
          <w:position w:val="0"/>
          <w:sz w:val="24"/>
          <w:szCs w:val="24"/>
        </w:rPr>
        <w:t>股</w:t>
      </w:r>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股票上市交易所：上海证券交易所</w:t>
      </w:r>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股票简称：用友软件</w:t>
      </w:r>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股票代码：600588</w:t>
      </w:r>
    </w:p>
    <w:p>
      <w:pPr>
        <w:pStyle w:val="Style19"/>
        <w:keepNext/>
        <w:keepLines/>
        <w:widowControl w:val="0"/>
        <w:shd w:val="clear" w:color="auto" w:fill="auto"/>
        <w:tabs>
          <w:tab w:pos="522" w:val="left"/>
        </w:tabs>
        <w:bidi w:val="0"/>
        <w:spacing w:before="0" w:after="140" w:line="370" w:lineRule="exact"/>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六</w:t>
      </w:r>
      <w:bookmarkEnd w:id="56"/>
      <w:r>
        <w:rPr>
          <w:color w:val="000000"/>
          <w:spacing w:val="0"/>
          <w:w w:val="100"/>
          <w:position w:val="0"/>
          <w:sz w:val="24"/>
          <w:szCs w:val="24"/>
        </w:rPr>
        <w:t>、</w:t>
        <w:tab/>
        <w:t>公司报告期内注册变更情况</w:t>
      </w:r>
      <w:bookmarkEnd w:id="54"/>
      <w:bookmarkEnd w:id="55"/>
      <w:bookmarkEnd w:id="57"/>
    </w:p>
    <w:p>
      <w:pPr>
        <w:pStyle w:val="Style19"/>
        <w:keepNext/>
        <w:keepLines/>
        <w:widowControl w:val="0"/>
        <w:shd w:val="clear" w:color="auto" w:fill="auto"/>
        <w:tabs>
          <w:tab w:pos="1164" w:val="left"/>
        </w:tabs>
        <w:bidi w:val="0"/>
        <w:spacing w:before="0" w:after="140" w:line="370" w:lineRule="exact"/>
        <w:ind w:left="0" w:right="0" w:firstLine="580"/>
        <w:jc w:val="left"/>
      </w:pPr>
      <w:bookmarkStart w:id="54" w:name="bookmark54"/>
      <w:bookmarkStart w:id="55" w:name="bookmark55"/>
      <w:bookmarkStart w:id="58" w:name="bookmark58"/>
      <w:bookmarkStart w:id="59" w:name="bookmark59"/>
      <w:r>
        <w:rPr>
          <w:color w:val="000000"/>
          <w:spacing w:val="0"/>
          <w:w w:val="100"/>
          <w:position w:val="0"/>
          <w:sz w:val="24"/>
          <w:szCs w:val="24"/>
        </w:rPr>
        <w:t>（</w:t>
      </w:r>
      <w:bookmarkEnd w:id="58"/>
      <w:r>
        <w:rPr>
          <w:color w:val="000000"/>
          <w:spacing w:val="0"/>
          <w:w w:val="100"/>
          <w:position w:val="0"/>
          <w:sz w:val="24"/>
          <w:szCs w:val="24"/>
        </w:rPr>
        <w:t>一）</w:t>
        <w:tab/>
        <w:t>基本情况</w:t>
      </w:r>
      <w:bookmarkEnd w:id="54"/>
      <w:bookmarkEnd w:id="55"/>
      <w:bookmarkEnd w:id="59"/>
    </w:p>
    <w:p>
      <w:pPr>
        <w:pStyle w:val="Style16"/>
        <w:keepNext w:val="0"/>
        <w:keepLines w:val="0"/>
        <w:widowControl w:val="0"/>
        <w:shd w:val="clear" w:color="auto" w:fill="auto"/>
        <w:tabs>
          <w:tab w:pos="921" w:val="left"/>
        </w:tabs>
        <w:bidi w:val="0"/>
        <w:spacing w:before="0" w:after="140" w:line="370" w:lineRule="exact"/>
        <w:ind w:left="0" w:right="0" w:firstLine="500"/>
        <w:jc w:val="left"/>
      </w:pPr>
      <w:bookmarkStart w:id="60" w:name="bookmark60"/>
      <w:r>
        <w:rPr>
          <w:color w:val="000000"/>
          <w:spacing w:val="0"/>
          <w:w w:val="100"/>
          <w:position w:val="0"/>
          <w:sz w:val="24"/>
          <w:szCs w:val="24"/>
        </w:rPr>
        <w:t>1</w:t>
      </w:r>
      <w:bookmarkEnd w:id="60"/>
      <w:r>
        <w:rPr>
          <w:color w:val="000000"/>
          <w:spacing w:val="0"/>
          <w:w w:val="100"/>
          <w:position w:val="0"/>
          <w:sz w:val="24"/>
          <w:szCs w:val="24"/>
        </w:rPr>
        <w:t>、</w:t>
        <w:tab/>
        <w:t>公司变更股份有限公司的注册登记日期：1999年12月06日</w:t>
      </w:r>
    </w:p>
    <w:p>
      <w:pPr>
        <w:pStyle w:val="Style16"/>
        <w:keepNext w:val="0"/>
        <w:keepLines w:val="0"/>
        <w:widowControl w:val="0"/>
        <w:shd w:val="clear" w:color="auto" w:fill="auto"/>
        <w:tabs>
          <w:tab w:pos="921" w:val="left"/>
        </w:tabs>
        <w:bidi w:val="0"/>
        <w:spacing w:before="0" w:after="140" w:line="370" w:lineRule="exact"/>
        <w:ind w:left="0" w:right="0" w:firstLine="500"/>
        <w:jc w:val="left"/>
      </w:pPr>
      <w:bookmarkStart w:id="61" w:name="bookmark61"/>
      <w:r>
        <w:rPr>
          <w:color w:val="000000"/>
          <w:spacing w:val="0"/>
          <w:w w:val="100"/>
          <w:position w:val="0"/>
          <w:sz w:val="24"/>
          <w:szCs w:val="24"/>
        </w:rPr>
        <w:t>2</w:t>
      </w:r>
      <w:bookmarkEnd w:id="61"/>
      <w:r>
        <w:rPr>
          <w:color w:val="000000"/>
          <w:spacing w:val="0"/>
          <w:w w:val="100"/>
          <w:position w:val="0"/>
          <w:sz w:val="24"/>
          <w:szCs w:val="24"/>
        </w:rPr>
        <w:t>、</w:t>
        <w:tab/>
        <w:t>注册登记地点：北京市工商行政管理局</w:t>
      </w:r>
    </w:p>
    <w:p>
      <w:pPr>
        <w:pStyle w:val="Style16"/>
        <w:keepNext w:val="0"/>
        <w:keepLines w:val="0"/>
        <w:widowControl w:val="0"/>
        <w:shd w:val="clear" w:color="auto" w:fill="auto"/>
        <w:tabs>
          <w:tab w:pos="921" w:val="left"/>
        </w:tabs>
        <w:bidi w:val="0"/>
        <w:spacing w:before="0" w:after="140" w:line="370" w:lineRule="exact"/>
        <w:ind w:left="0" w:right="0" w:firstLine="500"/>
        <w:jc w:val="left"/>
      </w:pPr>
      <w:bookmarkStart w:id="62" w:name="bookmark62"/>
      <w:r>
        <w:rPr>
          <w:color w:val="000000"/>
          <w:spacing w:val="0"/>
          <w:w w:val="100"/>
          <w:position w:val="0"/>
          <w:sz w:val="24"/>
          <w:szCs w:val="24"/>
        </w:rPr>
        <w:t>3</w:t>
      </w:r>
      <w:bookmarkEnd w:id="62"/>
      <w:r>
        <w:rPr>
          <w:color w:val="000000"/>
          <w:spacing w:val="0"/>
          <w:w w:val="100"/>
          <w:position w:val="0"/>
          <w:sz w:val="24"/>
          <w:szCs w:val="24"/>
        </w:rPr>
        <w:t>、</w:t>
        <w:tab/>
        <w:t>企业法人营业执照注册号：110000005119254</w:t>
      </w:r>
    </w:p>
    <w:p>
      <w:pPr>
        <w:pStyle w:val="Style16"/>
        <w:keepNext w:val="0"/>
        <w:keepLines w:val="0"/>
        <w:widowControl w:val="0"/>
        <w:shd w:val="clear" w:color="auto" w:fill="auto"/>
        <w:tabs>
          <w:tab w:pos="921" w:val="left"/>
        </w:tabs>
        <w:bidi w:val="0"/>
        <w:spacing w:before="0" w:after="140" w:line="370" w:lineRule="exact"/>
        <w:ind w:left="0" w:right="0" w:firstLine="500"/>
        <w:jc w:val="left"/>
      </w:pPr>
      <w:bookmarkStart w:id="63" w:name="bookmark63"/>
      <w:r>
        <w:rPr>
          <w:color w:val="000000"/>
          <w:spacing w:val="0"/>
          <w:w w:val="100"/>
          <w:position w:val="0"/>
          <w:sz w:val="24"/>
          <w:szCs w:val="24"/>
        </w:rPr>
        <w:t>4</w:t>
      </w:r>
      <w:bookmarkEnd w:id="63"/>
      <w:r>
        <w:rPr>
          <w:color w:val="000000"/>
          <w:spacing w:val="0"/>
          <w:w w:val="100"/>
          <w:position w:val="0"/>
          <w:sz w:val="24"/>
          <w:szCs w:val="24"/>
        </w:rPr>
        <w:t>、</w:t>
        <w:tab/>
        <w:t>税务登记号码：110108600001760</w:t>
      </w:r>
    </w:p>
    <w:p>
      <w:pPr>
        <w:pStyle w:val="Style16"/>
        <w:keepNext w:val="0"/>
        <w:keepLines w:val="0"/>
        <w:widowControl w:val="0"/>
        <w:shd w:val="clear" w:color="auto" w:fill="auto"/>
        <w:tabs>
          <w:tab w:pos="921" w:val="left"/>
        </w:tabs>
        <w:bidi w:val="0"/>
        <w:spacing w:before="0" w:after="140" w:line="370" w:lineRule="exact"/>
        <w:ind w:left="0" w:right="0" w:firstLine="500"/>
        <w:jc w:val="left"/>
      </w:pPr>
      <w:bookmarkStart w:id="64" w:name="bookmark64"/>
      <w:r>
        <w:rPr>
          <w:color w:val="000000"/>
          <w:spacing w:val="0"/>
          <w:w w:val="100"/>
          <w:position w:val="0"/>
          <w:sz w:val="24"/>
          <w:szCs w:val="24"/>
        </w:rPr>
        <w:t>5</w:t>
      </w:r>
      <w:bookmarkEnd w:id="64"/>
      <w:r>
        <w:rPr>
          <w:color w:val="000000"/>
          <w:spacing w:val="0"/>
          <w:w w:val="100"/>
          <w:position w:val="0"/>
          <w:sz w:val="24"/>
          <w:szCs w:val="24"/>
        </w:rPr>
        <w:t>、</w:t>
        <w:tab/>
        <w:t>组织机构代码：60000176-0</w:t>
      </w:r>
    </w:p>
    <w:p>
      <w:pPr>
        <w:pStyle w:val="Style19"/>
        <w:keepNext/>
        <w:keepLines/>
        <w:widowControl w:val="0"/>
        <w:shd w:val="clear" w:color="auto" w:fill="auto"/>
        <w:tabs>
          <w:tab w:pos="1164" w:val="left"/>
        </w:tabs>
        <w:bidi w:val="0"/>
        <w:spacing w:before="0" w:after="140" w:line="370" w:lineRule="exact"/>
        <w:ind w:left="0" w:right="0" w:firstLine="580"/>
        <w:jc w:val="left"/>
      </w:pPr>
      <w:bookmarkStart w:id="65" w:name="bookmark65"/>
      <w:bookmarkStart w:id="66" w:name="bookmark66"/>
      <w:bookmarkStart w:id="67" w:name="bookmark67"/>
      <w:bookmarkStart w:id="68" w:name="bookmark68"/>
      <w:r>
        <w:rPr>
          <w:color w:val="000000"/>
          <w:spacing w:val="0"/>
          <w:w w:val="100"/>
          <w:position w:val="0"/>
          <w:sz w:val="24"/>
          <w:szCs w:val="24"/>
        </w:rPr>
        <w:t>（</w:t>
      </w:r>
      <w:bookmarkEnd w:id="67"/>
      <w:r>
        <w:rPr>
          <w:color w:val="000000"/>
          <w:spacing w:val="0"/>
          <w:w w:val="100"/>
          <w:position w:val="0"/>
          <w:sz w:val="24"/>
          <w:szCs w:val="24"/>
        </w:rPr>
        <w:t>二）</w:t>
        <w:tab/>
        <w:t>公司首次注册情况的相关查询索引</w:t>
      </w:r>
      <w:bookmarkEnd w:id="65"/>
      <w:bookmarkEnd w:id="66"/>
      <w:bookmarkEnd w:id="68"/>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公司首次注册情况详见2001年年度报告公司基本情况。</w:t>
      </w:r>
    </w:p>
    <w:p>
      <w:pPr>
        <w:pStyle w:val="Style19"/>
        <w:keepNext/>
        <w:keepLines/>
        <w:widowControl w:val="0"/>
        <w:shd w:val="clear" w:color="auto" w:fill="auto"/>
        <w:tabs>
          <w:tab w:pos="1164" w:val="left"/>
        </w:tabs>
        <w:bidi w:val="0"/>
        <w:spacing w:before="0" w:after="140" w:line="370" w:lineRule="exact"/>
        <w:ind w:left="0" w:right="0" w:firstLine="580"/>
        <w:jc w:val="left"/>
      </w:pPr>
      <w:bookmarkStart w:id="69" w:name="bookmark69"/>
      <w:bookmarkStart w:id="70" w:name="bookmark70"/>
      <w:bookmarkStart w:id="71" w:name="bookmark71"/>
      <w:bookmarkStart w:id="72" w:name="bookmark72"/>
      <w:r>
        <w:rPr>
          <w:color w:val="000000"/>
          <w:spacing w:val="0"/>
          <w:w w:val="100"/>
          <w:position w:val="0"/>
          <w:sz w:val="24"/>
          <w:szCs w:val="24"/>
        </w:rPr>
        <w:t>（</w:t>
      </w:r>
      <w:bookmarkEnd w:id="71"/>
      <w:r>
        <w:rPr>
          <w:color w:val="000000"/>
          <w:spacing w:val="0"/>
          <w:w w:val="100"/>
          <w:position w:val="0"/>
          <w:sz w:val="24"/>
          <w:szCs w:val="24"/>
        </w:rPr>
        <w:t>三）</w:t>
        <w:tab/>
        <w:t>公司上市以来，主营业务的变化情况</w:t>
      </w:r>
      <w:bookmarkEnd w:id="69"/>
      <w:bookmarkEnd w:id="70"/>
      <w:bookmarkEnd w:id="72"/>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公司上市以来，主营业务未发生变化。</w:t>
      </w:r>
    </w:p>
    <w:p>
      <w:pPr>
        <w:pStyle w:val="Style19"/>
        <w:keepNext/>
        <w:keepLines/>
        <w:widowControl w:val="0"/>
        <w:shd w:val="clear" w:color="auto" w:fill="auto"/>
        <w:tabs>
          <w:tab w:pos="1164" w:val="left"/>
        </w:tabs>
        <w:bidi w:val="0"/>
        <w:spacing w:before="0" w:after="140" w:line="370" w:lineRule="exact"/>
        <w:ind w:left="0" w:right="0" w:firstLine="580"/>
        <w:jc w:val="left"/>
      </w:pPr>
      <w:bookmarkStart w:id="73" w:name="bookmark73"/>
      <w:bookmarkStart w:id="74" w:name="bookmark74"/>
      <w:bookmarkStart w:id="75" w:name="bookmark75"/>
      <w:bookmarkStart w:id="76" w:name="bookmark76"/>
      <w:r>
        <w:rPr>
          <w:color w:val="000000"/>
          <w:spacing w:val="0"/>
          <w:w w:val="100"/>
          <w:position w:val="0"/>
          <w:sz w:val="24"/>
          <w:szCs w:val="24"/>
        </w:rPr>
        <w:t>（</w:t>
      </w:r>
      <w:bookmarkEnd w:id="75"/>
      <w:r>
        <w:rPr>
          <w:color w:val="000000"/>
          <w:spacing w:val="0"/>
          <w:w w:val="100"/>
          <w:position w:val="0"/>
          <w:sz w:val="24"/>
          <w:szCs w:val="24"/>
        </w:rPr>
        <w:t>四）</w:t>
        <w:tab/>
        <w:t>公司上市以来，历次控股股东的变更情况</w:t>
      </w:r>
      <w:bookmarkEnd w:id="73"/>
      <w:bookmarkEnd w:id="74"/>
      <w:bookmarkEnd w:id="76"/>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公司上市以来控股股东未发生变更。</w:t>
      </w:r>
    </w:p>
    <w:p>
      <w:pPr>
        <w:pStyle w:val="Style19"/>
        <w:keepNext/>
        <w:keepLines/>
        <w:widowControl w:val="0"/>
        <w:shd w:val="clear" w:color="auto" w:fill="auto"/>
        <w:tabs>
          <w:tab w:pos="522" w:val="left"/>
        </w:tabs>
        <w:bidi w:val="0"/>
        <w:spacing w:before="0" w:after="140" w:line="370" w:lineRule="exact"/>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七</w:t>
      </w:r>
      <w:bookmarkEnd w:id="79"/>
      <w:r>
        <w:rPr>
          <w:color w:val="000000"/>
          <w:spacing w:val="0"/>
          <w:w w:val="100"/>
          <w:position w:val="0"/>
          <w:sz w:val="24"/>
          <w:szCs w:val="24"/>
        </w:rPr>
        <w:t>、</w:t>
        <w:tab/>
        <w:t>其他有关资料</w:t>
      </w:r>
      <w:bookmarkEnd w:id="77"/>
      <w:bookmarkEnd w:id="78"/>
      <w:bookmarkEnd w:id="80"/>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公司聘请的会计师事务所名称：安永华明会计师事务所（特殊普通合伙）</w:t>
      </w:r>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会计师事务所办公地址：北京市东城区东长安街1号东方广场安永大楼（东三办公 楼）16层</w:t>
      </w:r>
    </w:p>
    <w:p>
      <w:pPr>
        <w:pStyle w:val="Style16"/>
        <w:keepNext w:val="0"/>
        <w:keepLines w:val="0"/>
        <w:widowControl w:val="0"/>
        <w:shd w:val="clear" w:color="auto" w:fill="auto"/>
        <w:bidi w:val="0"/>
        <w:spacing w:before="0" w:after="140" w:line="370" w:lineRule="exact"/>
        <w:ind w:left="0" w:right="0" w:firstLine="500"/>
        <w:jc w:val="left"/>
      </w:pPr>
      <w:r>
        <w:rPr>
          <w:color w:val="000000"/>
          <w:spacing w:val="0"/>
          <w:w w:val="100"/>
          <w:position w:val="0"/>
          <w:sz w:val="24"/>
          <w:szCs w:val="24"/>
        </w:rPr>
        <w:t>签字会计师姓名：陈静、杨景璐</w:t>
      </w:r>
      <w:r>
        <w:br w:type="page"/>
      </w:r>
    </w:p>
    <w:p>
      <w:pPr>
        <w:pStyle w:val="Style13"/>
        <w:keepNext/>
        <w:keepLines/>
        <w:widowControl w:val="0"/>
        <w:shd w:val="clear" w:color="auto" w:fill="auto"/>
        <w:bidi w:val="0"/>
        <w:spacing w:before="0" w:after="400" w:line="240" w:lineRule="auto"/>
        <w:ind w:left="0" w:right="0" w:firstLine="0"/>
        <w:jc w:val="center"/>
      </w:pPr>
      <w:bookmarkStart w:id="81" w:name="bookmark81"/>
      <w:bookmarkStart w:id="82" w:name="bookmark82"/>
      <w:bookmarkStart w:id="83" w:name="bookmark83"/>
      <w:r>
        <w:rPr>
          <w:color w:val="000000"/>
          <w:spacing w:val="0"/>
          <w:w w:val="100"/>
          <w:position w:val="0"/>
        </w:rPr>
        <w:t>第三节会计数据和财务指标摘要</w:t>
      </w:r>
      <w:bookmarkEnd w:id="81"/>
      <w:bookmarkEnd w:id="82"/>
      <w:bookmarkEnd w:id="83"/>
    </w:p>
    <w:p>
      <w:pPr>
        <w:pStyle w:val="Style19"/>
        <w:keepNext/>
        <w:keepLines/>
        <w:widowControl w:val="0"/>
        <w:shd w:val="clear" w:color="auto" w:fill="auto"/>
        <w:bidi w:val="0"/>
        <w:spacing w:before="0" w:after="22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、报告期末公司近三年主要会计数据和财务指标</w:t>
      </w:r>
      <w:bookmarkEnd w:id="84"/>
      <w:bookmarkEnd w:id="85"/>
      <w:bookmarkEnd w:id="87"/>
    </w:p>
    <w:p>
      <w:pPr>
        <w:pStyle w:val="Style19"/>
        <w:keepNext/>
        <w:keepLines/>
        <w:widowControl w:val="0"/>
        <w:shd w:val="clear" w:color="auto" w:fill="auto"/>
        <w:bidi w:val="0"/>
        <w:spacing w:before="0" w:after="220" w:line="240" w:lineRule="auto"/>
        <w:ind w:left="0" w:right="0" w:firstLine="580"/>
        <w:jc w:val="left"/>
      </w:pPr>
      <w:bookmarkStart w:id="84" w:name="bookmark84"/>
      <w:bookmarkStart w:id="85" w:name="bookmark85"/>
      <w:bookmarkStart w:id="88" w:name="bookmark88"/>
      <w:bookmarkStart w:id="89" w:name="bookmark89"/>
      <w:r>
        <w:rPr>
          <w:color w:val="000000"/>
          <w:spacing w:val="0"/>
          <w:w w:val="100"/>
          <w:position w:val="0"/>
          <w:sz w:val="24"/>
          <w:szCs w:val="24"/>
        </w:rPr>
        <w:t>（</w:t>
      </w:r>
      <w:bookmarkEnd w:id="88"/>
      <w:r>
        <w:rPr>
          <w:color w:val="000000"/>
          <w:spacing w:val="0"/>
          <w:w w:val="100"/>
          <w:position w:val="0"/>
          <w:sz w:val="24"/>
          <w:szCs w:val="24"/>
        </w:rPr>
        <w:t>一）主要会计数据</w:t>
      </w:r>
      <w:bookmarkEnd w:id="84"/>
      <w:bookmarkEnd w:id="85"/>
      <w:bookmarkEnd w:id="89"/>
    </w:p>
    <w:p>
      <w:pPr>
        <w:pStyle w:val="Style27"/>
        <w:keepNext w:val="0"/>
        <w:keepLines w:val="0"/>
        <w:widowControl w:val="0"/>
        <w:shd w:val="clear" w:color="auto" w:fill="auto"/>
        <w:bidi w:val="0"/>
        <w:spacing w:before="0" w:after="0" w:line="240" w:lineRule="auto"/>
        <w:ind w:left="8347" w:right="0" w:firstLine="0"/>
        <w:jc w:val="left"/>
      </w:pPr>
      <w:r>
        <w:rPr>
          <w:color w:val="000000"/>
          <w:spacing w:val="0"/>
          <w:w w:val="100"/>
          <w:position w:val="0"/>
        </w:rPr>
        <w:t>单位：元</w:t>
      </w:r>
    </w:p>
    <w:tbl>
      <w:tblPr>
        <w:tblOverlap w:val="never"/>
        <w:jc w:val="center"/>
        <w:tblLayout w:type="fixed"/>
      </w:tblPr>
      <w:tblGrid>
        <w:gridCol w:w="2851"/>
        <w:gridCol w:w="1843"/>
        <w:gridCol w:w="1579"/>
        <w:gridCol w:w="1397"/>
        <w:gridCol w:w="1594"/>
      </w:tblGrid>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2013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 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本期比上年 同期增减（%）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2011 年</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营业总收入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4,362,690,774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4,235,210,610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4,122,161,666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313,340,714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156,560,099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310,055,512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647,064,749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441,034,267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605,905,956</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归属于上市公司股东的净利 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547, 902, 307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379, 601, 971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536, 784, 549</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归属于上市公司股东的扣除 非经常性损益的净利润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419,815,994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347,811,902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492,294,515</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归属于上市公司股东的扣除 非经常性损益和股权激励成 本的净利润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432,805,794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338,934,273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523,294,202</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740, 069, 456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498,651,913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471,621,829</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2013年末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2012年末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本期末比上 年同期末增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2011年末</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7,229,803,894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6,156,291,272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5,461,679,188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3,866,908,135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3,082,808,550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2,434,556,430</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归属于上市公司股东的所有 者权益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3,227,205,668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2,993,568,597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2,955,558,863</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总股本</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971,174,633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979,084,040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815,903,367</w:t>
            </w:r>
          </w:p>
        </w:tc>
      </w:tr>
    </w:tbl>
    <w:p>
      <w:pPr>
        <w:widowControl w:val="0"/>
        <w:spacing w:after="279" w:line="1" w:lineRule="exact"/>
      </w:pPr>
    </w:p>
    <w:p>
      <w:pPr>
        <w:pStyle w:val="Style19"/>
        <w:keepNext/>
        <w:keepLines/>
        <w:widowControl w:val="0"/>
        <w:shd w:val="clear" w:color="auto" w:fill="auto"/>
        <w:bidi w:val="0"/>
        <w:spacing w:before="0" w:after="220" w:line="240" w:lineRule="auto"/>
        <w:ind w:left="0" w:right="0" w:firstLine="580"/>
        <w:jc w:val="left"/>
      </w:pPr>
      <w:bookmarkStart w:id="90" w:name="bookmark90"/>
      <w:bookmarkStart w:id="91" w:name="bookmark91"/>
      <w:bookmarkStart w:id="92" w:name="bookmark92"/>
      <w:bookmarkStart w:id="93" w:name="bookmark93"/>
      <w:r>
        <w:rPr>
          <w:color w:val="000000"/>
          <w:spacing w:val="0"/>
          <w:w w:val="100"/>
          <w:position w:val="0"/>
          <w:sz w:val="24"/>
          <w:szCs w:val="24"/>
        </w:rPr>
        <w:t>（</w:t>
      </w:r>
      <w:bookmarkEnd w:id="92"/>
      <w:r>
        <w:rPr>
          <w:color w:val="000000"/>
          <w:spacing w:val="0"/>
          <w:w w:val="100"/>
          <w:position w:val="0"/>
          <w:sz w:val="24"/>
          <w:szCs w:val="24"/>
        </w:rPr>
        <w:t>二）主要财务指标</w:t>
      </w:r>
      <w:bookmarkEnd w:id="90"/>
      <w:bookmarkEnd w:id="91"/>
      <w:bookmarkEnd w:id="93"/>
    </w:p>
    <w:tbl>
      <w:tblPr>
        <w:tblOverlap w:val="never"/>
        <w:jc w:val="left"/>
        <w:tblLayout w:type="fixed"/>
      </w:tblPr>
      <w:tblGrid>
        <w:gridCol w:w="2626"/>
        <w:gridCol w:w="1392"/>
        <w:gridCol w:w="1411"/>
        <w:gridCol w:w="1675"/>
        <w:gridCol w:w="1426"/>
      </w:tblGrid>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 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2011 年</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扣除非经常性损益后的基 本每股收益（元/股）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w:t>
            </w:r>
          </w:p>
        </w:tc>
      </w:tr>
      <w:tr>
        <w:trPr>
          <w:trHeight w:val="83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扣除非经常性损益和股权 激励成本后的基本每股收 益（元/股）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0.53</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加权平均净资产收益率 （%）</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12. </w:t>
            </w:r>
            <w:r>
              <w:rPr>
                <w:color w:val="000000"/>
                <w:spacing w:val="0"/>
                <w:w w:val="100"/>
                <w:position w:val="0"/>
                <w:sz w:val="20"/>
                <w:szCs w:val="20"/>
              </w:rPr>
              <w:t>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同比增长</w:t>
            </w:r>
            <w:r>
              <w:rPr>
                <w:color w:val="000000"/>
                <w:spacing w:val="0"/>
                <w:w w:val="100"/>
                <w:position w:val="0"/>
                <w:sz w:val="20"/>
                <w:szCs w:val="20"/>
              </w:rPr>
              <w:t>5.6</w:t>
            </w:r>
            <w:r>
              <w:rPr>
                <w:color w:val="000000"/>
                <w:spacing w:val="0"/>
                <w:w w:val="100"/>
                <w:position w:val="0"/>
                <w:sz w:val="20"/>
                <w:szCs w:val="20"/>
              </w:rPr>
              <w:t>个 百分点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19.82</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扣除非经常性损益后的加 权平均净资产收益率（%）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同比增长</w:t>
            </w:r>
            <w:r>
              <w:rPr>
                <w:color w:val="000000"/>
                <w:spacing w:val="0"/>
                <w:w w:val="100"/>
                <w:position w:val="0"/>
                <w:sz w:val="20"/>
                <w:szCs w:val="20"/>
              </w:rPr>
              <w:t>2.4</w:t>
            </w:r>
            <w:r>
              <w:rPr>
                <w:color w:val="000000"/>
                <w:spacing w:val="0"/>
                <w:w w:val="100"/>
                <w:position w:val="0"/>
                <w:sz w:val="20"/>
                <w:szCs w:val="20"/>
              </w:rPr>
              <w:t>个 百分点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18.18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每股经营活动产生的现金 流量净额（元/股）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48</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2013年末</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2012年末</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本期末比上年</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2011年末</w:t>
            </w:r>
          </w:p>
        </w:tc>
      </w:tr>
    </w:tbl>
    <w:p>
      <w:pPr>
        <w:spacing w:lineRule="exact" w:line="1"/>
        <w:rPr>
          <w:sz w:val="2"/>
          <w:szCs w:val="2"/>
        </w:rPr>
      </w:pPr>
      <w:r>
        <w:br w:type="page"/>
      </w:r>
    </w:p>
    <w:tbl>
      <w:tblPr>
        <w:tblOverlap w:val="never"/>
        <w:jc w:val="left"/>
        <w:tblLayout w:type="fixed"/>
      </w:tblPr>
      <w:tblGrid>
        <w:gridCol w:w="2626"/>
        <w:gridCol w:w="1392"/>
        <w:gridCol w:w="1411"/>
        <w:gridCol w:w="1675"/>
        <w:gridCol w:w="1426"/>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同期末增减(%)</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归属于上市公司股东的每 股净资产(元/股)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3.02</w:t>
            </w:r>
          </w:p>
        </w:tc>
      </w:tr>
      <w:tr>
        <w:trPr>
          <w:trHeight w:val="57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同比增长</w:t>
            </w:r>
            <w:r>
              <w:rPr>
                <w:color w:val="000000"/>
                <w:spacing w:val="0"/>
                <w:w w:val="100"/>
                <w:position w:val="0"/>
                <w:sz w:val="20"/>
                <w:szCs w:val="20"/>
              </w:rPr>
              <w:t>3.4</w:t>
            </w:r>
            <w:r>
              <w:rPr>
                <w:color w:val="000000"/>
                <w:spacing w:val="0"/>
                <w:w w:val="100"/>
                <w:position w:val="0"/>
                <w:sz w:val="20"/>
                <w:szCs w:val="20"/>
              </w:rPr>
              <w:t>个 百分点</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44.6</w:t>
            </w:r>
          </w:p>
        </w:tc>
      </w:tr>
    </w:tbl>
    <w:p>
      <w:pPr>
        <w:pStyle w:val="Style16"/>
        <w:keepNext w:val="0"/>
        <w:keepLines w:val="0"/>
        <w:widowControl w:val="0"/>
        <w:shd w:val="clear" w:color="auto" w:fill="auto"/>
        <w:bidi w:val="0"/>
        <w:spacing w:before="0" w:after="140" w:line="382" w:lineRule="exact"/>
        <w:ind w:left="0" w:right="0" w:firstLine="500"/>
        <w:jc w:val="left"/>
      </w:pPr>
      <w:r>
        <w:rPr>
          <w:color w:val="000000"/>
          <w:spacing w:val="0"/>
          <w:w w:val="100"/>
          <w:position w:val="0"/>
          <w:sz w:val="24"/>
          <w:szCs w:val="24"/>
        </w:rPr>
        <w:t>注：基本每股收益、稀释每股收益、每股经营活动产生的现金流量净额和归属于上 市公司股东的每股净资产以报告期加权平均股本为基数计算，本报告期加权平均股数为 960,697,718股，2012年调整后的加权平均股数为979,084, 040股，2011年调整后的加 权平均股数为979,226,437股。</w:t>
      </w:r>
    </w:p>
    <w:p>
      <w:pPr>
        <w:pStyle w:val="Style19"/>
        <w:keepNext/>
        <w:keepLines/>
        <w:widowControl w:val="0"/>
        <w:shd w:val="clear" w:color="auto" w:fill="auto"/>
        <w:bidi w:val="0"/>
        <w:spacing w:before="0" w:after="220" w:line="382" w:lineRule="exact"/>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、非经常性损益项目和金额</w:t>
      </w:r>
      <w:bookmarkEnd w:id="94"/>
      <w:bookmarkEnd w:id="95"/>
      <w:bookmarkEnd w:id="97"/>
    </w:p>
    <w:p>
      <w:pPr>
        <w:pStyle w:val="Style27"/>
        <w:keepNext w:val="0"/>
        <w:keepLines w:val="0"/>
        <w:widowControl w:val="0"/>
        <w:shd w:val="clear" w:color="auto" w:fill="auto"/>
        <w:bidi w:val="0"/>
        <w:spacing w:before="0" w:after="0" w:line="240" w:lineRule="auto"/>
        <w:ind w:left="8352" w:right="0" w:firstLine="0"/>
        <w:jc w:val="left"/>
      </w:pPr>
      <w:r>
        <w:rPr>
          <w:color w:val="000000"/>
          <w:spacing w:val="0"/>
          <w:w w:val="100"/>
          <w:position w:val="0"/>
        </w:rPr>
        <w:t>单位：元</w:t>
      </w:r>
    </w:p>
    <w:tbl>
      <w:tblPr>
        <w:tblOverlap w:val="never"/>
        <w:jc w:val="center"/>
        <w:tblLayout w:type="fixed"/>
      </w:tblPr>
      <w:tblGrid>
        <w:gridCol w:w="3230"/>
        <w:gridCol w:w="2174"/>
        <w:gridCol w:w="1987"/>
        <w:gridCol w:w="1853"/>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2013年金额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2012年金额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2011年金额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-637,475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-366,001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462,527</w:t>
            </w:r>
          </w:p>
        </w:tc>
      </w:tr>
      <w:tr>
        <w:trPr>
          <w:trHeight w:val="137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68,807,519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35,693,305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48,162,007</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除上述各项之外的其他营业外收 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256,817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740,911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1,615,284</w:t>
            </w:r>
          </w:p>
        </w:tc>
      </w:tr>
      <w:tr>
        <w:trPr>
          <w:trHeight w:val="54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74,925,673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-15,266,221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-4,278,146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-5,749,784</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128, 086, 313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31, 790, 069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44,490,034</w:t>
            </w:r>
          </w:p>
        </w:tc>
      </w:tr>
    </w:tbl>
    <w:p>
      <w:pPr>
        <w:pStyle w:val="Style16"/>
        <w:keepNext w:val="0"/>
        <w:keepLines w:val="0"/>
        <w:widowControl w:val="0"/>
        <w:shd w:val="clear" w:color="auto" w:fill="auto"/>
        <w:bidi w:val="0"/>
        <w:spacing w:before="0" w:after="80" w:line="389" w:lineRule="exact"/>
        <w:ind w:left="0" w:right="0" w:firstLine="500"/>
        <w:jc w:val="left"/>
        <w:sectPr>
          <w:footnotePr>
            <w:pos w:val="pageBottom"/>
            <w:numFmt w:val="decimal"/>
            <w:numRestart w:val="continuous"/>
          </w:footnotePr>
          <w:pgSz w:w="11900" w:h="16840"/>
          <w:pgMar w:top="1350" w:right="1180" w:bottom="1163" w:left="1375" w:header="0" w:footer="3" w:gutter="0"/>
          <w:cols w:space="720"/>
          <w:noEndnote/>
          <w:rtlGutter w:val="0"/>
          <w:docGrid w:linePitch="360"/>
        </w:sectPr>
      </w:pPr>
      <w:r>
        <w:rPr>
          <w:color w:val="000000"/>
          <w:spacing w:val="0"/>
          <w:w w:val="100"/>
          <w:position w:val="0"/>
          <w:sz w:val="24"/>
          <w:szCs w:val="24"/>
        </w:rPr>
        <w:t>注：公司对非经常性损益项目的确认依照中国证券监督管理委员会公告[2008]43号 《公开发行证券的公司信息披露解释性公告第1号-非经常性损益(2008)》的规定执行。</w:t>
      </w:r>
    </w:p>
    <w:p>
      <w:pPr>
        <w:pStyle w:val="Style13"/>
        <w:keepNext/>
        <w:keepLines/>
        <w:widowControl w:val="0"/>
        <w:shd w:val="clear" w:color="auto" w:fill="auto"/>
        <w:bidi w:val="0"/>
        <w:spacing w:before="620" w:after="260" w:line="240" w:lineRule="auto"/>
        <w:ind w:left="0" w:right="0" w:firstLine="0"/>
        <w:jc w:val="center"/>
      </w:pPr>
      <w:bookmarkStart w:id="100" w:name="bookmark100"/>
      <w:bookmarkStart w:id="98" w:name="bookmark98"/>
      <w:bookmarkStart w:id="99" w:name="bookmark99"/>
      <w:r>
        <w:rPr>
          <w:color w:val="000000"/>
          <w:spacing w:val="0"/>
          <w:w w:val="100"/>
          <w:position w:val="0"/>
        </w:rPr>
        <w:t>第四节董事会报告</w:t>
      </w:r>
      <w:bookmarkEnd w:id="100"/>
      <w:bookmarkEnd w:id="98"/>
      <w:bookmarkEnd w:id="99"/>
    </w:p>
    <w:p>
      <w:pPr>
        <w:pStyle w:val="Style19"/>
        <w:keepNext/>
        <w:keepLines/>
        <w:widowControl w:val="0"/>
        <w:shd w:val="clear" w:color="auto" w:fill="auto"/>
        <w:bidi w:val="0"/>
        <w:spacing w:before="0" w:line="386" w:lineRule="exact"/>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一</w:t>
      </w:r>
      <w:bookmarkEnd w:id="103"/>
      <w:r>
        <w:rPr>
          <w:color w:val="000000"/>
          <w:spacing w:val="0"/>
          <w:w w:val="100"/>
          <w:position w:val="0"/>
          <w:sz w:val="24"/>
          <w:szCs w:val="24"/>
        </w:rPr>
        <w:t>、董事会关于公司报告期内经营情况的讨论与分析</w:t>
      </w:r>
      <w:bookmarkEnd w:id="101"/>
      <w:bookmarkEnd w:id="102"/>
      <w:bookmarkEnd w:id="104"/>
    </w:p>
    <w:p>
      <w:pPr>
        <w:pStyle w:val="Style16"/>
        <w:keepNext w:val="0"/>
        <w:keepLines w:val="0"/>
        <w:widowControl w:val="0"/>
        <w:shd w:val="clear" w:color="auto" w:fill="auto"/>
        <w:bidi w:val="0"/>
        <w:spacing w:before="0" w:after="0" w:line="386" w:lineRule="exact"/>
        <w:ind w:left="0" w:right="0" w:firstLine="500"/>
        <w:jc w:val="both"/>
      </w:pPr>
      <w:r>
        <w:rPr>
          <w:color w:val="000000"/>
          <w:spacing w:val="0"/>
          <w:w w:val="100"/>
          <w:position w:val="0"/>
          <w:sz w:val="24"/>
          <w:szCs w:val="24"/>
        </w:rPr>
        <w:t>报告期内，公司切实贯彻落实新三年规划中提出的关键策略，积极推进转型升级战 略的各项工作，调整业务结构，优化人员规模，改善经营效益，持续创新，坚实发展， 转型升级取得初步成效，表现在：（1）营业收入在业务结构调整策略下实现平稳增长， 报告期营业收入实现4,362,690,774元，同比增长3.0%； （2）在营业收入增长的同时, 加强成本费用控制，同时继续加大研发投入力度，报告期营业成本、销售费用及管理费 用合计3,914,593,408元，同比增长0.7%,研发支出794,092,870元，同比增长19.6%；</w:t>
      </w:r>
    </w:p>
    <w:p>
      <w:pPr>
        <w:pStyle w:val="Style16"/>
        <w:keepNext w:val="0"/>
        <w:keepLines w:val="0"/>
        <w:widowControl w:val="0"/>
        <w:shd w:val="clear" w:color="auto" w:fill="auto"/>
        <w:bidi w:val="0"/>
        <w:spacing w:before="0" w:after="120" w:line="386" w:lineRule="exact"/>
        <w:ind w:left="0" w:right="0" w:firstLine="0"/>
        <w:jc w:val="both"/>
      </w:pPr>
      <w:bookmarkStart w:id="105" w:name="bookmark105"/>
      <w:r>
        <w:rPr>
          <w:color w:val="000000"/>
          <w:spacing w:val="0"/>
          <w:w w:val="100"/>
          <w:position w:val="0"/>
          <w:sz w:val="24"/>
          <w:szCs w:val="24"/>
        </w:rPr>
        <w:t>（</w:t>
      </w:r>
      <w:bookmarkEnd w:id="105"/>
      <w:r>
        <w:rPr>
          <w:color w:val="000000"/>
          <w:spacing w:val="0"/>
          <w:w w:val="100"/>
          <w:position w:val="0"/>
          <w:sz w:val="24"/>
          <w:szCs w:val="24"/>
        </w:rPr>
        <w:t>3）经营效益和经营质量均得到较大幅度提高，报告期归属于上市公司股东的净利润 547,902,307元、扣除非经常性损益后的净利润419,815,994元、扣除非经常性损益和股 权激励成本后的净利润432,805,794元、经营活动现金流量净额740,069,456元，同比 分别增长 44.3%、20.7%、27.7%、48.4%。</w:t>
      </w:r>
    </w:p>
    <w:p>
      <w:pPr>
        <w:pStyle w:val="Style19"/>
        <w:keepNext/>
        <w:keepLines/>
        <w:widowControl w:val="0"/>
        <w:shd w:val="clear" w:color="auto" w:fill="auto"/>
        <w:bidi w:val="0"/>
        <w:spacing w:before="0" w:line="386" w:lineRule="exact"/>
        <w:ind w:left="0" w:right="0"/>
        <w:jc w:val="both"/>
      </w:pPr>
      <w:bookmarkStart w:id="106" w:name="bookmark106"/>
      <w:bookmarkStart w:id="107" w:name="bookmark107"/>
      <w:bookmarkStart w:id="108" w:name="bookmark108"/>
      <w:bookmarkStart w:id="109" w:name="bookmark109"/>
      <w:r>
        <w:rPr>
          <w:color w:val="000000"/>
          <w:spacing w:val="0"/>
          <w:w w:val="100"/>
          <w:position w:val="0"/>
          <w:sz w:val="24"/>
          <w:szCs w:val="24"/>
        </w:rPr>
        <w:t>（</w:t>
      </w:r>
      <w:bookmarkEnd w:id="108"/>
      <w:r>
        <w:rPr>
          <w:color w:val="000000"/>
          <w:spacing w:val="0"/>
          <w:w w:val="100"/>
          <w:position w:val="0"/>
          <w:sz w:val="24"/>
          <w:szCs w:val="24"/>
        </w:rPr>
        <w:t>一）公司各项业务发展情况</w:t>
      </w:r>
      <w:bookmarkEnd w:id="106"/>
      <w:bookmarkEnd w:id="107"/>
      <w:bookmarkEnd w:id="109"/>
    </w:p>
    <w:p>
      <w:pPr>
        <w:pStyle w:val="Style19"/>
        <w:keepNext/>
        <w:keepLines/>
        <w:widowControl w:val="0"/>
        <w:shd w:val="clear" w:color="auto" w:fill="auto"/>
        <w:bidi w:val="0"/>
        <w:spacing w:before="0" w:line="386" w:lineRule="exact"/>
        <w:ind w:left="0" w:right="0"/>
        <w:jc w:val="both"/>
      </w:pPr>
      <w:bookmarkStart w:id="106" w:name="bookmark106"/>
      <w:bookmarkStart w:id="107" w:name="bookmark107"/>
      <w:bookmarkStart w:id="110" w:name="bookmark110"/>
      <w:bookmarkStart w:id="111" w:name="bookmark111"/>
      <w:r>
        <w:rPr>
          <w:color w:val="000000"/>
          <w:spacing w:val="0"/>
          <w:w w:val="100"/>
          <w:position w:val="0"/>
          <w:sz w:val="24"/>
          <w:szCs w:val="24"/>
        </w:rPr>
        <w:t>1</w:t>
      </w:r>
      <w:bookmarkEnd w:id="110"/>
      <w:r>
        <w:rPr>
          <w:color w:val="000000"/>
          <w:spacing w:val="0"/>
          <w:w w:val="100"/>
          <w:position w:val="0"/>
          <w:sz w:val="24"/>
          <w:szCs w:val="24"/>
        </w:rPr>
        <w:t>、软件及服务业务发展情况</w:t>
      </w:r>
      <w:bookmarkEnd w:id="106"/>
      <w:bookmarkEnd w:id="107"/>
      <w:bookmarkEnd w:id="111"/>
    </w:p>
    <w:p>
      <w:pPr>
        <w:pStyle w:val="Style16"/>
        <w:keepNext w:val="0"/>
        <w:keepLines w:val="0"/>
        <w:widowControl w:val="0"/>
        <w:shd w:val="clear" w:color="auto" w:fill="auto"/>
        <w:bidi w:val="0"/>
        <w:spacing w:before="0" w:after="120" w:line="386" w:lineRule="exact"/>
        <w:ind w:left="0" w:right="0" w:firstLine="500"/>
        <w:jc w:val="both"/>
      </w:pPr>
      <w:bookmarkStart w:id="112" w:name="bookmark112"/>
      <w:r>
        <w:rPr>
          <w:color w:val="000000"/>
          <w:spacing w:val="0"/>
          <w:w w:val="100"/>
          <w:position w:val="0"/>
          <w:sz w:val="24"/>
          <w:szCs w:val="24"/>
        </w:rPr>
        <w:t>（</w:t>
      </w:r>
      <w:bookmarkEnd w:id="112"/>
      <w:r>
        <w:rPr>
          <w:color w:val="000000"/>
          <w:spacing w:val="0"/>
          <w:w w:val="100"/>
          <w:position w:val="0"/>
          <w:sz w:val="24"/>
          <w:szCs w:val="24"/>
        </w:rPr>
        <w:t>1）面向大型企业的产品与解决方案业务发展情况</w:t>
      </w:r>
    </w:p>
    <w:p>
      <w:pPr>
        <w:pStyle w:val="Style16"/>
        <w:keepNext w:val="0"/>
        <w:keepLines w:val="0"/>
        <w:widowControl w:val="0"/>
        <w:shd w:val="clear" w:color="auto" w:fill="auto"/>
        <w:bidi w:val="0"/>
        <w:spacing w:before="0" w:after="120" w:line="390" w:lineRule="exact"/>
        <w:ind w:left="0" w:right="0" w:firstLine="500"/>
        <w:jc w:val="both"/>
      </w:pPr>
      <w:r>
        <w:rPr>
          <w:color w:val="000000"/>
          <w:spacing w:val="0"/>
          <w:w w:val="100"/>
          <w:position w:val="0"/>
          <w:sz w:val="24"/>
          <w:szCs w:val="24"/>
        </w:rPr>
        <w:t>报告期内，公司面向大型企业的产品与解决方案业务，采取解决方案、咨询实施服 务以及标准产品支持服务相结合的业务模式，依托深化客户经营的策略，持续增强产品 优势，强化项目全生命周期管理，提升项目收入和利润。报告期内，公司的管理软件产 品和解决方案业务在成长型集团企业细分市场持续增长的基础上，在大型集团型企业（如 500强企业）的细分市场上不断突破；公司在制造、流通服务、建筑地产、公用事业、连 锁零售、服务等重要行业持续保持稳步增长势头。</w:t>
      </w:r>
    </w:p>
    <w:p>
      <w:pPr>
        <w:pStyle w:val="Style16"/>
        <w:keepNext w:val="0"/>
        <w:keepLines w:val="0"/>
        <w:widowControl w:val="0"/>
        <w:shd w:val="clear" w:color="auto" w:fill="auto"/>
        <w:bidi w:val="0"/>
        <w:spacing w:before="0" w:after="260" w:line="385" w:lineRule="exact"/>
        <w:ind w:left="0" w:right="0" w:firstLine="500"/>
        <w:jc w:val="both"/>
      </w:pPr>
      <w:r>
        <w:rPr>
          <w:color w:val="000000"/>
          <w:spacing w:val="0"/>
          <w:w w:val="100"/>
          <w:position w:val="0"/>
          <w:sz w:val="24"/>
          <w:szCs w:val="24"/>
        </w:rPr>
        <w:t xml:space="preserve">报告期内，公司发布了 </w:t>
      </w:r>
      <w:r>
        <w:rPr>
          <w:color w:val="000000"/>
          <w:spacing w:val="0"/>
          <w:w w:val="100"/>
          <w:position w:val="0"/>
          <w:sz w:val="24"/>
          <w:szCs w:val="24"/>
        </w:rPr>
        <w:t>NC6</w:t>
      </w:r>
      <w:r>
        <w:rPr>
          <w:color w:val="000000"/>
          <w:spacing w:val="0"/>
          <w:w w:val="100"/>
          <w:position w:val="0"/>
          <w:sz w:val="24"/>
          <w:szCs w:val="24"/>
        </w:rPr>
        <w:t>的第三版产品</w:t>
      </w:r>
      <w:r>
        <w:rPr>
          <w:color w:val="000000"/>
          <w:spacing w:val="0"/>
          <w:w w:val="100"/>
          <w:position w:val="0"/>
          <w:sz w:val="24"/>
          <w:szCs w:val="24"/>
        </w:rPr>
        <w:t>NC6.3, NC6.3</w:t>
      </w:r>
      <w:r>
        <w:rPr>
          <w:color w:val="000000"/>
          <w:spacing w:val="0"/>
          <w:w w:val="100"/>
          <w:position w:val="0"/>
          <w:sz w:val="24"/>
          <w:szCs w:val="24"/>
        </w:rPr>
        <w:t>包含了标准产品和多个领域 和行业产品。该产品综合利用最新的云计算、移动应用等技术，通过构建大型企业私有 云计算平台来全面满足大型企业管理和电子商务运营的需求，帮助大型企业实现管理升 级和商业变革</w:t>
      </w:r>
      <w:r>
        <w:rPr>
          <w:color w:val="000000"/>
          <w:spacing w:val="0"/>
          <w:w w:val="100"/>
          <w:position w:val="0"/>
          <w:sz w:val="24"/>
          <w:szCs w:val="24"/>
        </w:rPr>
        <w:t>°NC6.3</w:t>
      </w:r>
      <w:r>
        <w:rPr>
          <w:color w:val="000000"/>
          <w:spacing w:val="0"/>
          <w:w w:val="100"/>
          <w:position w:val="0"/>
          <w:sz w:val="24"/>
          <w:szCs w:val="24"/>
        </w:rPr>
        <w:t>在电子商务、</w:t>
      </w:r>
      <w:r>
        <w:rPr>
          <w:color w:val="000000"/>
          <w:spacing w:val="0"/>
          <w:w w:val="100"/>
          <w:position w:val="0"/>
          <w:sz w:val="24"/>
          <w:szCs w:val="24"/>
        </w:rPr>
        <w:t>CRM、</w:t>
      </w:r>
      <w:r>
        <w:rPr>
          <w:color w:val="000000"/>
          <w:spacing w:val="0"/>
          <w:w w:val="100"/>
          <w:position w:val="0"/>
          <w:sz w:val="24"/>
          <w:szCs w:val="24"/>
        </w:rPr>
        <w:t>企业协同、全面预算、管理会计、项目管理、 生产制造、</w:t>
      </w:r>
      <w:r>
        <w:rPr>
          <w:color w:val="000000"/>
          <w:spacing w:val="0"/>
          <w:w w:val="100"/>
          <w:position w:val="0"/>
          <w:sz w:val="24"/>
          <w:szCs w:val="24"/>
        </w:rPr>
        <w:t>MES、</w:t>
      </w:r>
      <w:r>
        <w:rPr>
          <w:color w:val="000000"/>
          <w:spacing w:val="0"/>
          <w:w w:val="100"/>
          <w:position w:val="0"/>
          <w:sz w:val="24"/>
          <w:szCs w:val="24"/>
        </w:rPr>
        <w:t>商业分析等领域实现了重点突破；在公用事业、日用消费品、流程制造、 离散制造、装备制造等行业产品方案上进一步完善；在新的集团管控方案的基础上，重 点突出大型企业核心业务运营解决方案和重点行业的深化应用；</w:t>
      </w:r>
      <w:r>
        <w:rPr>
          <w:color w:val="000000"/>
          <w:spacing w:val="0"/>
          <w:w w:val="100"/>
          <w:position w:val="0"/>
          <w:sz w:val="24"/>
          <w:szCs w:val="24"/>
        </w:rPr>
        <w:t>NC6.3</w:t>
      </w:r>
      <w:r>
        <w:rPr>
          <w:color w:val="000000"/>
          <w:spacing w:val="0"/>
          <w:w w:val="100"/>
          <w:position w:val="0"/>
          <w:sz w:val="24"/>
          <w:szCs w:val="24"/>
        </w:rPr>
        <w:t>的众多创新技术 和应用（如移动应用、云计算、大数据等）也进一步得到客户的认可，符合市场预期； 全程电子商务方案、企业全面移动应用方案、企业协同方案、公用事业解决方案等多个 领域或行业方案成为公司新的业务增长点。报告期内，</w:t>
      </w:r>
      <w:r>
        <w:rPr>
          <w:color w:val="000000"/>
          <w:spacing w:val="0"/>
          <w:w w:val="100"/>
          <w:position w:val="0"/>
          <w:sz w:val="24"/>
          <w:szCs w:val="24"/>
        </w:rPr>
        <w:t>NC6</w:t>
      </w:r>
      <w:r>
        <w:rPr>
          <w:color w:val="000000"/>
          <w:spacing w:val="0"/>
          <w:w w:val="100"/>
          <w:position w:val="0"/>
          <w:sz w:val="24"/>
          <w:szCs w:val="24"/>
        </w:rPr>
        <w:t>产品已成功签约500余家大型 企业集团客户，遍布二十多个行业。</w:t>
      </w:r>
    </w:p>
    <w:p>
      <w:pPr>
        <w:pStyle w:val="Style16"/>
        <w:keepNext w:val="0"/>
        <w:keepLines w:val="0"/>
        <w:widowControl w:val="0"/>
        <w:shd w:val="clear" w:color="auto" w:fill="auto"/>
        <w:bidi w:val="0"/>
        <w:spacing w:before="0" w:after="120" w:line="240" w:lineRule="auto"/>
        <w:ind w:left="0" w:right="0" w:firstLine="500"/>
        <w:jc w:val="both"/>
      </w:pPr>
      <w:r>
        <w:rPr>
          <w:color w:val="000000"/>
          <w:spacing w:val="0"/>
          <w:w w:val="100"/>
          <w:position w:val="0"/>
          <w:sz w:val="24"/>
          <w:szCs w:val="24"/>
        </w:rPr>
        <w:t xml:space="preserve">报告期内，公司通过自有实施专业顾问团队和专业服务伙伴相结合模式，开展合营 </w:t>
      </w:r>
      <w:r>
        <w:rPr>
          <w:color w:val="000000"/>
          <w:spacing w:val="0"/>
          <w:w w:val="100"/>
          <w:position w:val="0"/>
          <w:sz w:val="24"/>
          <w:szCs w:val="24"/>
        </w:rPr>
        <w:t>分签业务，吸引和培养了一批可以为客户提供专业服务的伙伴团队，提升客户实施交付 效益和满意度。同时，全面深化产业链伙伴发展管理，优化伙伴布局，发展和扶持了一 批核心伙伴；加强引入专业服务伙伴，共同为客户提供专业、及时服务，总部到一线机 构成立专业伙伴支持服务团队，帮助伙伴建立销售管理体系、实施体系、服务体系；通 过驻场服务和样板客户建立，全面提升伙伴规模发展和盈利能力。</w:t>
      </w:r>
    </w:p>
    <w:p>
      <w:pPr>
        <w:pStyle w:val="Style16"/>
        <w:keepNext w:val="0"/>
        <w:keepLines w:val="0"/>
        <w:widowControl w:val="0"/>
        <w:shd w:val="clear" w:color="auto" w:fill="auto"/>
        <w:tabs>
          <w:tab w:pos="955" w:val="left"/>
        </w:tabs>
        <w:bidi w:val="0"/>
        <w:spacing w:before="0" w:after="120" w:line="390" w:lineRule="exact"/>
        <w:ind w:left="0" w:right="0" w:firstLine="480"/>
        <w:jc w:val="left"/>
      </w:pPr>
      <w:bookmarkStart w:id="113" w:name="bookmark113"/>
      <w:r>
        <w:rPr>
          <w:color w:val="000000"/>
          <w:spacing w:val="0"/>
          <w:w w:val="100"/>
          <w:position w:val="0"/>
          <w:sz w:val="24"/>
          <w:szCs w:val="24"/>
        </w:rPr>
        <w:t>（</w:t>
      </w:r>
      <w:bookmarkEnd w:id="113"/>
      <w:r>
        <w:rPr>
          <w:color w:val="000000"/>
          <w:spacing w:val="0"/>
          <w:w w:val="100"/>
          <w:position w:val="0"/>
          <w:sz w:val="24"/>
          <w:szCs w:val="24"/>
        </w:rPr>
        <w:t>2）</w:t>
        <w:tab/>
        <w:t>面向中型企业的全面信息化业务发展情况</w:t>
      </w:r>
    </w:p>
    <w:p>
      <w:pPr>
        <w:pStyle w:val="Style16"/>
        <w:keepNext w:val="0"/>
        <w:keepLines w:val="0"/>
        <w:widowControl w:val="0"/>
        <w:shd w:val="clear" w:color="auto" w:fill="auto"/>
        <w:bidi w:val="0"/>
        <w:spacing w:before="0" w:after="60" w:line="394" w:lineRule="exact"/>
        <w:ind w:left="0" w:right="0" w:firstLine="480"/>
        <w:jc w:val="left"/>
      </w:pPr>
      <w:r>
        <w:rPr>
          <w:color w:val="000000"/>
          <w:spacing w:val="0"/>
          <w:w w:val="100"/>
          <w:position w:val="0"/>
          <w:sz w:val="24"/>
          <w:szCs w:val="24"/>
        </w:rPr>
        <w:t>报告期内，用友</w:t>
      </w:r>
      <w:r>
        <w:rPr>
          <w:color w:val="000000"/>
          <w:spacing w:val="0"/>
          <w:w w:val="100"/>
          <w:position w:val="0"/>
          <w:sz w:val="24"/>
          <w:szCs w:val="24"/>
        </w:rPr>
        <w:t>U8</w:t>
      </w:r>
      <w:r>
        <w:rPr>
          <w:color w:val="000000"/>
          <w:spacing w:val="0"/>
          <w:w w:val="100"/>
          <w:position w:val="0"/>
          <w:sz w:val="24"/>
          <w:szCs w:val="24"/>
        </w:rPr>
        <w:t>从</w:t>
      </w:r>
      <w:r>
        <w:rPr>
          <w:color w:val="000000"/>
          <w:spacing w:val="0"/>
          <w:w w:val="100"/>
          <w:position w:val="0"/>
          <w:sz w:val="24"/>
          <w:szCs w:val="24"/>
        </w:rPr>
        <w:t>All-in-One</w:t>
      </w:r>
      <w:r>
        <w:rPr>
          <w:color w:val="000000"/>
          <w:spacing w:val="0"/>
          <w:w w:val="100"/>
          <w:position w:val="0"/>
          <w:sz w:val="24"/>
          <w:szCs w:val="24"/>
        </w:rPr>
        <w:t>升级为用友</w:t>
      </w:r>
      <w:r>
        <w:rPr>
          <w:color w:val="000000"/>
          <w:spacing w:val="0"/>
          <w:w w:val="100"/>
          <w:position w:val="0"/>
          <w:sz w:val="24"/>
          <w:szCs w:val="24"/>
        </w:rPr>
        <w:t>U8+,</w:t>
      </w:r>
      <w:r>
        <w:rPr>
          <w:color w:val="000000"/>
          <w:spacing w:val="0"/>
          <w:w w:val="100"/>
          <w:position w:val="0"/>
          <w:sz w:val="24"/>
          <w:szCs w:val="24"/>
        </w:rPr>
        <w:t>结合移动互联网技术及应用，以 及电子商务等应用，率先实现了从</w:t>
      </w:r>
      <w:r>
        <w:rPr>
          <w:color w:val="000000"/>
          <w:spacing w:val="0"/>
          <w:w w:val="100"/>
          <w:position w:val="0"/>
          <w:sz w:val="24"/>
          <w:szCs w:val="24"/>
        </w:rPr>
        <w:t>ERP</w:t>
      </w:r>
      <w:r>
        <w:rPr>
          <w:color w:val="000000"/>
          <w:spacing w:val="0"/>
          <w:w w:val="100"/>
          <w:position w:val="0"/>
          <w:sz w:val="24"/>
          <w:szCs w:val="24"/>
        </w:rPr>
        <w:t>到“软件+云服务”的跨越，用先进技术为成长型 企业构建出集“精细管理、产业链协同、云服务”为一体的管理与电子商务平台，更加 适应了成长型企业管理与电子商务应用趋势，助力成长型企业实现精细管理、敏捷经营， 实现管理创新和商业模式的转型升级。</w:t>
      </w:r>
      <w:r>
        <w:rPr>
          <w:color w:val="000000"/>
          <w:spacing w:val="0"/>
          <w:w w:val="100"/>
          <w:position w:val="0"/>
          <w:sz w:val="24"/>
          <w:szCs w:val="24"/>
        </w:rPr>
        <w:t>U8</w:t>
      </w:r>
      <w:r>
        <w:rPr>
          <w:color w:val="000000"/>
          <w:spacing w:val="0"/>
          <w:w w:val="100"/>
          <w:position w:val="0"/>
          <w:sz w:val="24"/>
          <w:szCs w:val="24"/>
        </w:rPr>
        <w:t>产品线历时16年发展，已成长为亚太地区最具 影响力的的中型企业管理软件产品。</w:t>
      </w:r>
    </w:p>
    <w:p>
      <w:pPr>
        <w:pStyle w:val="Style16"/>
        <w:keepNext w:val="0"/>
        <w:keepLines w:val="0"/>
        <w:widowControl w:val="0"/>
        <w:shd w:val="clear" w:color="auto" w:fill="auto"/>
        <w:bidi w:val="0"/>
        <w:spacing w:before="0" w:after="60" w:line="394" w:lineRule="exact"/>
        <w:ind w:left="0" w:right="0" w:firstLine="480"/>
        <w:jc w:val="left"/>
      </w:pPr>
      <w:r>
        <w:rPr>
          <w:color w:val="000000"/>
          <w:spacing w:val="0"/>
          <w:w w:val="100"/>
          <w:position w:val="0"/>
          <w:sz w:val="24"/>
          <w:szCs w:val="24"/>
        </w:rPr>
        <w:t xml:space="preserve">报告期内，公司发布了 </w:t>
      </w:r>
      <w:r>
        <w:rPr>
          <w:color w:val="000000"/>
          <w:spacing w:val="0"/>
          <w:w w:val="100"/>
          <w:position w:val="0"/>
          <w:sz w:val="24"/>
          <w:szCs w:val="24"/>
        </w:rPr>
        <w:t>U8+V11.1</w:t>
      </w:r>
      <w:r>
        <w:rPr>
          <w:color w:val="000000"/>
          <w:spacing w:val="0"/>
          <w:w w:val="100"/>
          <w:position w:val="0"/>
          <w:sz w:val="24"/>
          <w:szCs w:val="24"/>
        </w:rPr>
        <w:t>产品，围绕企业的营销服务创新支撑平台，在电子 商务</w:t>
      </w:r>
      <w:r>
        <w:rPr>
          <w:color w:val="000000"/>
          <w:spacing w:val="0"/>
          <w:w w:val="100"/>
          <w:position w:val="0"/>
          <w:sz w:val="24"/>
          <w:szCs w:val="24"/>
        </w:rPr>
        <w:t>、CRM</w:t>
      </w:r>
      <w:r>
        <w:rPr>
          <w:color w:val="000000"/>
          <w:spacing w:val="0"/>
          <w:w w:val="100"/>
          <w:position w:val="0"/>
          <w:sz w:val="24"/>
          <w:szCs w:val="24"/>
        </w:rPr>
        <w:t>、商业分析</w:t>
      </w:r>
      <w:r>
        <w:rPr>
          <w:color w:val="000000"/>
          <w:spacing w:val="0"/>
          <w:w w:val="100"/>
          <w:position w:val="0"/>
          <w:sz w:val="24"/>
          <w:szCs w:val="24"/>
        </w:rPr>
        <w:t>、UTU</w:t>
      </w:r>
      <w:r>
        <w:rPr>
          <w:color w:val="000000"/>
          <w:spacing w:val="0"/>
          <w:w w:val="100"/>
          <w:position w:val="0"/>
          <w:sz w:val="24"/>
          <w:szCs w:val="24"/>
        </w:rPr>
        <w:t>实现实时通讯与业务的协同等方面，实现了创新突破；通过 软硬一体化方案实现了车间的精细管理，并加强</w:t>
      </w:r>
      <w:r>
        <w:rPr>
          <w:color w:val="000000"/>
          <w:spacing w:val="0"/>
          <w:w w:val="100"/>
          <w:position w:val="0"/>
          <w:sz w:val="24"/>
          <w:szCs w:val="24"/>
        </w:rPr>
        <w:t>PLM</w:t>
      </w:r>
      <w:r>
        <w:rPr>
          <w:color w:val="000000"/>
          <w:spacing w:val="0"/>
          <w:w w:val="100"/>
          <w:position w:val="0"/>
          <w:sz w:val="24"/>
          <w:szCs w:val="24"/>
        </w:rPr>
        <w:t>设计与制造的深度集成。</w:t>
      </w:r>
    </w:p>
    <w:p>
      <w:pPr>
        <w:pStyle w:val="Style16"/>
        <w:keepNext w:val="0"/>
        <w:keepLines w:val="0"/>
        <w:widowControl w:val="0"/>
        <w:shd w:val="clear" w:color="auto" w:fill="auto"/>
        <w:bidi w:val="0"/>
        <w:spacing w:before="0" w:after="60" w:line="392" w:lineRule="exact"/>
        <w:ind w:left="0" w:right="0" w:firstLine="480"/>
        <w:jc w:val="left"/>
      </w:pPr>
      <w:r>
        <w:rPr>
          <w:color w:val="000000"/>
          <w:spacing w:val="0"/>
          <w:w w:val="100"/>
          <w:position w:val="0"/>
          <w:sz w:val="24"/>
          <w:szCs w:val="24"/>
        </w:rPr>
        <w:t>报告期内，公司继续通过行业标准化解决方案驱动中型客户规模化经营。为切实贯 彻落实公司“平台化发展，产业链共赢”的发展策略，公司积极发展产业链伙伴，落实 区域伙伴部署，加大分销力度。</w:t>
      </w:r>
      <w:r>
        <w:rPr>
          <w:color w:val="000000"/>
          <w:spacing w:val="0"/>
          <w:w w:val="100"/>
          <w:position w:val="0"/>
          <w:sz w:val="24"/>
          <w:szCs w:val="24"/>
        </w:rPr>
        <w:t>U8</w:t>
      </w:r>
      <w:r>
        <w:rPr>
          <w:color w:val="000000"/>
          <w:spacing w:val="0"/>
          <w:w w:val="100"/>
          <w:position w:val="0"/>
          <w:sz w:val="24"/>
          <w:szCs w:val="24"/>
        </w:rPr>
        <w:t>+将与更多伙伴共同实现用友、伙伴、客户多赢的产业 链经营体系。</w:t>
      </w:r>
    </w:p>
    <w:p>
      <w:pPr>
        <w:pStyle w:val="Style16"/>
        <w:keepNext w:val="0"/>
        <w:keepLines w:val="0"/>
        <w:widowControl w:val="0"/>
        <w:shd w:val="clear" w:color="auto" w:fill="auto"/>
        <w:bidi w:val="0"/>
        <w:spacing w:before="0" w:after="120" w:line="408" w:lineRule="exact"/>
        <w:ind w:left="0" w:right="0" w:firstLine="480"/>
        <w:jc w:val="left"/>
      </w:pPr>
      <w:r>
        <w:rPr>
          <w:color w:val="000000"/>
          <w:spacing w:val="0"/>
          <w:w w:val="100"/>
          <w:position w:val="0"/>
          <w:sz w:val="24"/>
          <w:szCs w:val="24"/>
        </w:rPr>
        <w:t>报告期内</w:t>
      </w:r>
      <w:r>
        <w:rPr>
          <w:color w:val="000000"/>
          <w:spacing w:val="0"/>
          <w:w w:val="100"/>
          <w:position w:val="0"/>
          <w:sz w:val="24"/>
          <w:szCs w:val="24"/>
        </w:rPr>
        <w:t>,U9</w:t>
      </w:r>
      <w:r>
        <w:rPr>
          <w:color w:val="000000"/>
          <w:spacing w:val="0"/>
          <w:w w:val="100"/>
          <w:position w:val="0"/>
          <w:sz w:val="24"/>
          <w:szCs w:val="24"/>
        </w:rPr>
        <w:t>聚焦面向离散制造企业客户，取得了发展和突破，助力众多的离散制造 业客户实现了平台升级、应用升级和管理升级。</w:t>
      </w:r>
    </w:p>
    <w:p>
      <w:pPr>
        <w:pStyle w:val="Style16"/>
        <w:keepNext w:val="0"/>
        <w:keepLines w:val="0"/>
        <w:widowControl w:val="0"/>
        <w:shd w:val="clear" w:color="auto" w:fill="auto"/>
        <w:tabs>
          <w:tab w:pos="955" w:val="left"/>
        </w:tabs>
        <w:bidi w:val="0"/>
        <w:spacing w:before="0" w:after="120" w:line="390" w:lineRule="exact"/>
        <w:ind w:left="0" w:right="0" w:firstLine="480"/>
        <w:jc w:val="both"/>
      </w:pPr>
      <w:bookmarkStart w:id="114" w:name="bookmark114"/>
      <w:r>
        <w:rPr>
          <w:color w:val="000000"/>
          <w:spacing w:val="0"/>
          <w:w w:val="100"/>
          <w:position w:val="0"/>
          <w:sz w:val="24"/>
          <w:szCs w:val="24"/>
        </w:rPr>
        <w:t>（</w:t>
      </w:r>
      <w:bookmarkEnd w:id="114"/>
      <w:r>
        <w:rPr>
          <w:color w:val="000000"/>
          <w:spacing w:val="0"/>
          <w:w w:val="100"/>
          <w:position w:val="0"/>
          <w:sz w:val="24"/>
          <w:szCs w:val="24"/>
        </w:rPr>
        <w:t>3）</w:t>
        <w:tab/>
        <w:t>面向小型微型企业的全面信息化服务业务发展情况</w:t>
      </w:r>
    </w:p>
    <w:p>
      <w:pPr>
        <w:pStyle w:val="Style16"/>
        <w:keepNext w:val="0"/>
        <w:keepLines w:val="0"/>
        <w:widowControl w:val="0"/>
        <w:shd w:val="clear" w:color="auto" w:fill="auto"/>
        <w:bidi w:val="0"/>
        <w:spacing w:before="0" w:after="60" w:line="390" w:lineRule="exact"/>
        <w:ind w:left="0" w:right="0" w:firstLine="480"/>
        <w:jc w:val="both"/>
      </w:pPr>
      <w:r>
        <w:rPr>
          <w:color w:val="000000"/>
          <w:spacing w:val="0"/>
          <w:w w:val="100"/>
          <w:position w:val="0"/>
          <w:sz w:val="24"/>
          <w:szCs w:val="24"/>
        </w:rPr>
        <w:t>报告期内，公司控股子公司畅捷通信息技术股份有限公司（下称“畅捷通公司”） 共发布了近22个产品版本，主要包括</w:t>
      </w:r>
      <w:r>
        <w:rPr>
          <w:color w:val="000000"/>
          <w:spacing w:val="0"/>
          <w:w w:val="100"/>
          <w:position w:val="0"/>
          <w:sz w:val="24"/>
          <w:szCs w:val="24"/>
        </w:rPr>
        <w:t>T+、T6、T3、T1、</w:t>
      </w:r>
      <w:r>
        <w:rPr>
          <w:color w:val="000000"/>
          <w:spacing w:val="0"/>
          <w:w w:val="100"/>
          <w:position w:val="0"/>
          <w:sz w:val="24"/>
          <w:szCs w:val="24"/>
        </w:rPr>
        <w:t>汇算通等。报告期内，畅捷通公 司成为北京市发展和改革委员会评审通过的“大数据应用服务技术北京市工程实验室” 建设单位之一，并积极参与全国中小企业公共服务平台的建设和相关工作。</w:t>
      </w:r>
    </w:p>
    <w:p>
      <w:pPr>
        <w:pStyle w:val="Style16"/>
        <w:keepNext w:val="0"/>
        <w:keepLines w:val="0"/>
        <w:widowControl w:val="0"/>
        <w:shd w:val="clear" w:color="auto" w:fill="auto"/>
        <w:bidi w:val="0"/>
        <w:spacing w:before="0" w:after="60" w:line="388" w:lineRule="exact"/>
        <w:ind w:left="0" w:right="0" w:firstLine="480"/>
        <w:jc w:val="both"/>
      </w:pPr>
      <w:r>
        <w:rPr>
          <w:color w:val="000000"/>
          <w:spacing w:val="0"/>
          <w:w w:val="100"/>
          <w:position w:val="0"/>
          <w:sz w:val="24"/>
          <w:szCs w:val="24"/>
        </w:rPr>
        <w:t>报告期内，畅捷通公司积极响应国家工业和信息化部“继续实施中小企业信息化推 进工程”的号召，继续以“扶助小微、转型成长”为主题，开展小微企业需求调研，推 动研发设计与技术创新、管理提升、市场开拓，提升小微企业竞争力的管理软件及应用 服务产品开发与推广。报告期内，畅捷通公司组织数百家中小企业信息化辅导站和上千 家渠道合作伙伴，对21万多家小微企业进行了 “新管理、新模式、新应用、新政策”等 系列培训与信息化实施服务工作。</w:t>
      </w:r>
    </w:p>
    <w:p>
      <w:pPr>
        <w:pStyle w:val="Style16"/>
        <w:keepNext w:val="0"/>
        <w:keepLines w:val="0"/>
        <w:widowControl w:val="0"/>
        <w:shd w:val="clear" w:color="auto" w:fill="auto"/>
        <w:bidi w:val="0"/>
        <w:spacing w:before="0" w:after="120" w:line="386" w:lineRule="exact"/>
        <w:ind w:left="0" w:right="0" w:firstLine="480"/>
        <w:jc w:val="both"/>
      </w:pPr>
      <w:r>
        <w:rPr>
          <w:color w:val="000000"/>
          <w:spacing w:val="0"/>
          <w:w w:val="100"/>
          <w:position w:val="0"/>
          <w:sz w:val="24"/>
          <w:szCs w:val="24"/>
        </w:rPr>
        <w:t xml:space="preserve">报告期内，畅捷通公司在全国范围内成立了畅捷服务联盟，所有联盟成员单位均是 通过多重审核以及统一的服务管理和服务流程培训，按标准化交付、运维、系统支撑的 方法，以及先进的服务交互管理平台和人才培养方式，建立起快速响应服务机制，进一 </w:t>
      </w:r>
      <w:r>
        <w:rPr>
          <w:color w:val="000000"/>
          <w:spacing w:val="0"/>
          <w:w w:val="100"/>
          <w:position w:val="0"/>
          <w:sz w:val="24"/>
          <w:szCs w:val="24"/>
        </w:rPr>
        <w:t>步提升了终端用户的服务质量和满意度，荣获了中国质量协会用户委员会颁发的“ 2013 小微企业管理软件用户满意度第一”的荣誉。</w:t>
      </w:r>
    </w:p>
    <w:p>
      <w:pPr>
        <w:pStyle w:val="Style16"/>
        <w:keepNext w:val="0"/>
        <w:keepLines w:val="0"/>
        <w:widowControl w:val="0"/>
        <w:shd w:val="clear" w:color="auto" w:fill="auto"/>
        <w:bidi w:val="0"/>
        <w:spacing w:before="0" w:after="120" w:line="379" w:lineRule="exact"/>
        <w:ind w:left="0" w:right="0" w:firstLine="480"/>
        <w:jc w:val="both"/>
      </w:pPr>
      <w:r>
        <w:rPr>
          <w:color w:val="000000"/>
          <w:spacing w:val="0"/>
          <w:w w:val="100"/>
          <w:position w:val="0"/>
          <w:sz w:val="24"/>
          <w:szCs w:val="24"/>
        </w:rPr>
        <w:t>报告期内，畅捷通公司被国家发展和改革委员会、国家工业和信息化部、财政部、 商务部、国家税务总局共同认定为</w:t>
      </w:r>
      <w:r>
        <w:rPr>
          <w:color w:val="000000"/>
          <w:spacing w:val="0"/>
          <w:w w:val="100"/>
          <w:position w:val="0"/>
          <w:sz w:val="24"/>
          <w:szCs w:val="24"/>
        </w:rPr>
        <w:t>“2013-2014</w:t>
      </w:r>
      <w:r>
        <w:rPr>
          <w:color w:val="000000"/>
          <w:spacing w:val="0"/>
          <w:w w:val="100"/>
          <w:position w:val="0"/>
          <w:sz w:val="24"/>
          <w:szCs w:val="24"/>
        </w:rPr>
        <w:t>年度国家规划布局内重点软件企业”，并 荣获《中国企业家》杂志颁发的“2013年度最具成长性的新兴企业”的荣誉。</w:t>
      </w:r>
    </w:p>
    <w:p>
      <w:pPr>
        <w:pStyle w:val="Style16"/>
        <w:keepNext w:val="0"/>
        <w:keepLines w:val="0"/>
        <w:widowControl w:val="0"/>
        <w:shd w:val="clear" w:color="auto" w:fill="auto"/>
        <w:bidi w:val="0"/>
        <w:spacing w:before="0" w:after="120" w:line="389" w:lineRule="exact"/>
        <w:ind w:left="0" w:right="0" w:firstLine="480"/>
        <w:jc w:val="both"/>
      </w:pPr>
      <w:bookmarkStart w:id="115" w:name="bookmark115"/>
      <w:r>
        <w:rPr>
          <w:color w:val="000000"/>
          <w:spacing w:val="0"/>
          <w:w w:val="100"/>
          <w:position w:val="0"/>
          <w:sz w:val="24"/>
          <w:szCs w:val="24"/>
        </w:rPr>
        <w:t>（</w:t>
      </w:r>
      <w:bookmarkEnd w:id="115"/>
      <w:r>
        <w:rPr>
          <w:color w:val="000000"/>
          <w:spacing w:val="0"/>
          <w:w w:val="100"/>
          <w:position w:val="0"/>
          <w:sz w:val="24"/>
          <w:szCs w:val="24"/>
        </w:rPr>
        <w:t>4）面向行业和领域的产品与解决方案业务发展情况</w:t>
      </w:r>
    </w:p>
    <w:p>
      <w:pPr>
        <w:pStyle w:val="Style16"/>
        <w:keepNext w:val="0"/>
        <w:keepLines w:val="0"/>
        <w:widowControl w:val="0"/>
        <w:shd w:val="clear" w:color="auto" w:fill="auto"/>
        <w:tabs>
          <w:tab w:pos="835" w:val="left"/>
        </w:tabs>
        <w:bidi w:val="0"/>
        <w:spacing w:before="0" w:after="40" w:line="389" w:lineRule="exact"/>
        <w:ind w:left="0" w:right="0" w:firstLine="480"/>
        <w:jc w:val="left"/>
      </w:pPr>
      <w:bookmarkStart w:id="116" w:name="bookmark116"/>
      <w:r>
        <w:rPr>
          <w:color w:val="000000"/>
          <w:spacing w:val="0"/>
          <w:w w:val="100"/>
          <w:position w:val="0"/>
          <w:sz w:val="24"/>
          <w:szCs w:val="24"/>
        </w:rPr>
        <w:t>1</w:t>
      </w:r>
      <w:bookmarkEnd w:id="116"/>
      <w:r>
        <w:rPr>
          <w:color w:val="000000"/>
          <w:spacing w:val="0"/>
          <w:w w:val="100"/>
          <w:position w:val="0"/>
          <w:sz w:val="24"/>
          <w:szCs w:val="24"/>
        </w:rPr>
        <w:t>）</w:t>
        <w:tab/>
        <w:t>面向财政与行政事业单位的产品与解决方案业务发展情况</w:t>
      </w:r>
    </w:p>
    <w:p>
      <w:pPr>
        <w:pStyle w:val="Style16"/>
        <w:keepNext w:val="0"/>
        <w:keepLines w:val="0"/>
        <w:widowControl w:val="0"/>
        <w:shd w:val="clear" w:color="auto" w:fill="auto"/>
        <w:bidi w:val="0"/>
        <w:spacing w:before="0" w:after="40" w:line="388" w:lineRule="exact"/>
        <w:ind w:left="0" w:right="0" w:firstLine="480"/>
        <w:jc w:val="both"/>
      </w:pPr>
      <w:r>
        <w:rPr>
          <w:color w:val="000000"/>
          <w:spacing w:val="0"/>
          <w:w w:val="100"/>
          <w:position w:val="0"/>
          <w:sz w:val="24"/>
          <w:szCs w:val="24"/>
        </w:rPr>
        <w:t>报告期内，北京用友政务软件有限公司（下称“用友政务公司”）公司注重新兴产 品市场发展，电子支付、银行端获得财政部认可；网银、电子清算、专户等产品及解决 方案在多地区得到应用。发布了新版用友</w:t>
      </w:r>
      <w:r>
        <w:rPr>
          <w:color w:val="000000"/>
          <w:spacing w:val="0"/>
          <w:w w:val="100"/>
          <w:position w:val="0"/>
          <w:sz w:val="24"/>
          <w:szCs w:val="24"/>
        </w:rPr>
        <w:t>GRP-A++</w:t>
      </w:r>
      <w:r>
        <w:rPr>
          <w:color w:val="000000"/>
          <w:spacing w:val="0"/>
          <w:w w:val="100"/>
          <w:position w:val="0"/>
          <w:sz w:val="24"/>
          <w:szCs w:val="24"/>
        </w:rPr>
        <w:t>财政一体化产品、政府采购产品、滚动 项目库系统、部门预算管理系统、财政决策支持等多个产品。同时，公司继续加大在财 政、税务、民生、教育、政法等行业的业务拓展，丰富了相关行业信息化解决方案。</w:t>
      </w:r>
    </w:p>
    <w:p>
      <w:pPr>
        <w:pStyle w:val="Style16"/>
        <w:keepNext w:val="0"/>
        <w:keepLines w:val="0"/>
        <w:widowControl w:val="0"/>
        <w:shd w:val="clear" w:color="auto" w:fill="auto"/>
        <w:bidi w:val="0"/>
        <w:spacing w:before="0" w:after="40" w:line="392" w:lineRule="exact"/>
        <w:ind w:left="0" w:right="0" w:firstLine="480"/>
        <w:jc w:val="both"/>
      </w:pPr>
      <w:r>
        <w:rPr>
          <w:color w:val="000000"/>
          <w:spacing w:val="0"/>
          <w:w w:val="100"/>
          <w:position w:val="0"/>
          <w:sz w:val="24"/>
          <w:szCs w:val="24"/>
          <w:shd w:val="clear" w:color="auto" w:fill="FFFFFF"/>
        </w:rPr>
        <w:t>报告期内，用友政务公司被国家发展和改革委员会、国家工业和信息化部、财政部、 商务部、国家税务总局共同认定为</w:t>
      </w:r>
      <w:r>
        <w:rPr>
          <w:color w:val="000000"/>
          <w:spacing w:val="0"/>
          <w:w w:val="100"/>
          <w:position w:val="0"/>
          <w:sz w:val="24"/>
          <w:szCs w:val="24"/>
          <w:shd w:val="clear" w:color="auto" w:fill="FFFFFF"/>
        </w:rPr>
        <w:t>“2013-2014</w:t>
      </w:r>
      <w:r>
        <w:rPr>
          <w:color w:val="000000"/>
          <w:spacing w:val="0"/>
          <w:w w:val="100"/>
          <w:position w:val="0"/>
          <w:sz w:val="24"/>
          <w:szCs w:val="24"/>
          <w:shd w:val="clear" w:color="auto" w:fill="FFFFFF"/>
        </w:rPr>
        <w:t>年度国家规划布局内重点软件企业”；获 得</w:t>
      </w:r>
      <w:r>
        <w:rPr>
          <w:color w:val="000000"/>
          <w:spacing w:val="0"/>
          <w:w w:val="100"/>
          <w:position w:val="0"/>
          <w:sz w:val="24"/>
          <w:szCs w:val="24"/>
          <w:shd w:val="clear" w:color="auto" w:fill="FFFFFF"/>
        </w:rPr>
        <w:t>2012-2013</w:t>
      </w:r>
      <w:r>
        <w:rPr>
          <w:color w:val="000000"/>
          <w:spacing w:val="0"/>
          <w:w w:val="100"/>
          <w:position w:val="0"/>
          <w:sz w:val="24"/>
          <w:szCs w:val="24"/>
          <w:shd w:val="clear" w:color="auto" w:fill="FFFFFF"/>
        </w:rPr>
        <w:t>中国财政管理软件市场年度成功企业、2013年度行政事业单位财务管理软 件行业信赖产品奖、2013年度中国电子政务服务金奖、公共财政管理软件用户满意度第</w:t>
      </w:r>
    </w:p>
    <w:p>
      <w:pPr>
        <w:pStyle w:val="Style16"/>
        <w:keepNext w:val="0"/>
        <w:keepLines w:val="0"/>
        <w:widowControl w:val="0"/>
        <w:shd w:val="clear" w:color="auto" w:fill="auto"/>
        <w:bidi w:val="0"/>
        <w:spacing w:before="0" w:after="40" w:line="392" w:lineRule="exact"/>
        <w:ind w:left="0" w:right="0" w:firstLine="0"/>
        <w:jc w:val="left"/>
      </w:pPr>
      <w:bookmarkStart w:id="117" w:name="bookmark117"/>
      <w:r>
        <w:rPr>
          <w:color w:val="000000"/>
          <w:spacing w:val="0"/>
          <w:w w:val="100"/>
          <w:position w:val="0"/>
          <w:sz w:val="24"/>
          <w:szCs w:val="24"/>
        </w:rPr>
        <w:t>一</w:t>
      </w:r>
      <w:bookmarkEnd w:id="117"/>
      <w:r>
        <w:rPr>
          <w:color w:val="000000"/>
          <w:spacing w:val="0"/>
          <w:w w:val="100"/>
          <w:position w:val="0"/>
          <w:sz w:val="24"/>
          <w:szCs w:val="24"/>
        </w:rPr>
        <w:t>、行政事业财务管理软件用户满意度第一、最受政府采购信赖品牌奖等多个奖项。</w:t>
      </w:r>
    </w:p>
    <w:p>
      <w:pPr>
        <w:pStyle w:val="Style16"/>
        <w:keepNext w:val="0"/>
        <w:keepLines w:val="0"/>
        <w:widowControl w:val="0"/>
        <w:shd w:val="clear" w:color="auto" w:fill="auto"/>
        <w:tabs>
          <w:tab w:pos="840" w:val="left"/>
        </w:tabs>
        <w:bidi w:val="0"/>
        <w:spacing w:before="0" w:after="40" w:line="389" w:lineRule="exact"/>
        <w:ind w:left="0" w:right="0" w:firstLine="480"/>
        <w:jc w:val="left"/>
      </w:pPr>
      <w:bookmarkStart w:id="118" w:name="bookmark118"/>
      <w:r>
        <w:rPr>
          <w:color w:val="000000"/>
          <w:spacing w:val="0"/>
          <w:w w:val="100"/>
          <w:position w:val="0"/>
          <w:sz w:val="24"/>
          <w:szCs w:val="24"/>
        </w:rPr>
        <w:t>2</w:t>
      </w:r>
      <w:bookmarkEnd w:id="118"/>
      <w:r>
        <w:rPr>
          <w:color w:val="000000"/>
          <w:spacing w:val="0"/>
          <w:w w:val="100"/>
          <w:position w:val="0"/>
          <w:sz w:val="24"/>
          <w:szCs w:val="24"/>
        </w:rPr>
        <w:t>）</w:t>
        <w:tab/>
        <w:t>面向汽车行业的产品与解决方案业务发展情况</w:t>
      </w:r>
    </w:p>
    <w:p>
      <w:pPr>
        <w:pStyle w:val="Style16"/>
        <w:keepNext w:val="0"/>
        <w:keepLines w:val="0"/>
        <w:widowControl w:val="0"/>
        <w:shd w:val="clear" w:color="auto" w:fill="auto"/>
        <w:bidi w:val="0"/>
        <w:spacing w:before="0" w:after="40" w:line="389" w:lineRule="exact"/>
        <w:ind w:left="0" w:right="0" w:firstLine="480"/>
        <w:jc w:val="both"/>
      </w:pPr>
      <w:r>
        <w:rPr>
          <w:color w:val="000000"/>
          <w:spacing w:val="0"/>
          <w:w w:val="100"/>
          <w:position w:val="0"/>
          <w:sz w:val="24"/>
          <w:szCs w:val="24"/>
        </w:rPr>
        <w:t>报告期内，用友汽车信息科技（上海）有限公司（下称“用友汽车公司”）积极推 进转型升级工作，加强客户经营，对目标客户实行分级分层全覆盖管理，全面加强商机 管理，发展稳定的行业合作伙伴，积极推进实施外包，通过引进高端售前人员，增强高 端售前能力，积极开拓外资车企在华业务，取得阶段性突破。</w:t>
      </w:r>
    </w:p>
    <w:p>
      <w:pPr>
        <w:pStyle w:val="Style16"/>
        <w:keepNext w:val="0"/>
        <w:keepLines w:val="0"/>
        <w:widowControl w:val="0"/>
        <w:shd w:val="clear" w:color="auto" w:fill="auto"/>
        <w:bidi w:val="0"/>
        <w:spacing w:before="0" w:after="40" w:line="394" w:lineRule="exact"/>
        <w:ind w:left="0" w:right="0" w:firstLine="480"/>
        <w:jc w:val="both"/>
      </w:pPr>
      <w:r>
        <w:rPr>
          <w:color w:val="000000"/>
          <w:spacing w:val="0"/>
          <w:w w:val="100"/>
          <w:position w:val="0"/>
          <w:sz w:val="24"/>
          <w:szCs w:val="24"/>
        </w:rPr>
        <w:t>报告期内，用友汽车公司加强对产品研发投入，开始新一代</w:t>
      </w:r>
      <w:r>
        <w:rPr>
          <w:color w:val="000000"/>
          <w:spacing w:val="0"/>
          <w:w w:val="100"/>
          <w:position w:val="0"/>
          <w:sz w:val="24"/>
          <w:szCs w:val="24"/>
        </w:rPr>
        <w:t>DMS（</w:t>
      </w:r>
      <w:r>
        <w:rPr>
          <w:color w:val="000000"/>
          <w:spacing w:val="0"/>
          <w:w w:val="100"/>
          <w:position w:val="0"/>
          <w:sz w:val="24"/>
          <w:szCs w:val="24"/>
        </w:rPr>
        <w:t>汽车经销商管理） 以及新一代经销商集团综合业务管理系统产品、商业分析与智能营销服务产品、</w:t>
      </w:r>
      <w:r>
        <w:rPr>
          <w:color w:val="000000"/>
          <w:spacing w:val="0"/>
          <w:w w:val="100"/>
          <w:position w:val="0"/>
          <w:sz w:val="24"/>
          <w:szCs w:val="24"/>
        </w:rPr>
        <w:t xml:space="preserve">SBOM&amp;EPC </w:t>
      </w:r>
      <w:r>
        <w:rPr>
          <w:color w:val="000000"/>
          <w:spacing w:val="0"/>
          <w:w w:val="100"/>
          <w:position w:val="0"/>
          <w:sz w:val="24"/>
          <w:szCs w:val="24"/>
        </w:rPr>
        <w:t>（售后物料清单和电子配件目录）产品的研发，全面启动面向汽车行业的云服务产品研 发工作。</w:t>
      </w:r>
    </w:p>
    <w:p>
      <w:pPr>
        <w:pStyle w:val="Style16"/>
        <w:keepNext w:val="0"/>
        <w:keepLines w:val="0"/>
        <w:widowControl w:val="0"/>
        <w:shd w:val="clear" w:color="auto" w:fill="auto"/>
        <w:tabs>
          <w:tab w:pos="840" w:val="left"/>
        </w:tabs>
        <w:bidi w:val="0"/>
        <w:spacing w:before="0" w:after="40" w:line="389" w:lineRule="exact"/>
        <w:ind w:left="0" w:right="0" w:firstLine="480"/>
        <w:jc w:val="both"/>
      </w:pPr>
      <w:bookmarkStart w:id="119" w:name="bookmark119"/>
      <w:r>
        <w:rPr>
          <w:color w:val="000000"/>
          <w:spacing w:val="0"/>
          <w:w w:val="100"/>
          <w:position w:val="0"/>
          <w:sz w:val="24"/>
          <w:szCs w:val="24"/>
        </w:rPr>
        <w:t>3</w:t>
      </w:r>
      <w:bookmarkEnd w:id="119"/>
      <w:r>
        <w:rPr>
          <w:color w:val="000000"/>
          <w:spacing w:val="0"/>
          <w:w w:val="100"/>
          <w:position w:val="0"/>
          <w:sz w:val="24"/>
          <w:szCs w:val="24"/>
        </w:rPr>
        <w:t>）</w:t>
        <w:tab/>
        <w:t>面向金融行业的产品与解决方案业务发展情况</w:t>
      </w:r>
    </w:p>
    <w:p>
      <w:pPr>
        <w:pStyle w:val="Style16"/>
        <w:keepNext w:val="0"/>
        <w:keepLines w:val="0"/>
        <w:widowControl w:val="0"/>
        <w:shd w:val="clear" w:color="auto" w:fill="auto"/>
        <w:bidi w:val="0"/>
        <w:spacing w:before="0" w:after="40" w:line="389" w:lineRule="exact"/>
        <w:ind w:left="0" w:right="0" w:firstLine="480"/>
        <w:jc w:val="both"/>
      </w:pPr>
      <w:r>
        <w:rPr>
          <w:color w:val="000000"/>
          <w:spacing w:val="0"/>
          <w:w w:val="100"/>
          <w:position w:val="0"/>
          <w:sz w:val="24"/>
          <w:szCs w:val="24"/>
        </w:rPr>
        <w:t>报告期内，用友金融信息技术有限公司（下称用友金融公司）在金融行业</w:t>
      </w:r>
      <w:r>
        <w:rPr>
          <w:color w:val="000000"/>
          <w:spacing w:val="0"/>
          <w:w w:val="100"/>
          <w:position w:val="0"/>
          <w:sz w:val="24"/>
          <w:szCs w:val="24"/>
        </w:rPr>
        <w:t>ERP</w:t>
      </w:r>
      <w:r>
        <w:rPr>
          <w:color w:val="000000"/>
          <w:spacing w:val="0"/>
          <w:w w:val="100"/>
          <w:position w:val="0"/>
          <w:sz w:val="24"/>
          <w:szCs w:val="24"/>
        </w:rPr>
        <w:t>解决 方案、金融行业管理会计平台解决方案、金融行业绩效管理解决方案、金融行业人力资 源管理解决方案、银行风险管理解决方案、金融资产管理解决方案、养老金业务系统解 决方案、金融及融资租赁业务系统解决方案，以及支持服务业务、咨询服务业务、驻场 服务为主的专业服务等业务领域均取得突破，解决方案市场占有率和业务收入同比增长。 用友金融公司成功研发并上市了金融业务核算系统、管理会计平台、绩效管理产品、资 金转移定价产品</w:t>
      </w:r>
      <w:r>
        <w:rPr>
          <w:color w:val="000000"/>
          <w:spacing w:val="0"/>
          <w:w w:val="100"/>
          <w:position w:val="0"/>
          <w:sz w:val="24"/>
          <w:szCs w:val="24"/>
        </w:rPr>
        <w:t>（FTP）</w:t>
      </w:r>
      <w:r>
        <w:rPr>
          <w:color w:val="000000"/>
          <w:spacing w:val="0"/>
          <w:w w:val="100"/>
          <w:position w:val="0"/>
          <w:sz w:val="24"/>
          <w:szCs w:val="24"/>
        </w:rPr>
        <w:t>、资本管理产品、资产负债管理</w:t>
      </w:r>
      <w:r>
        <w:rPr>
          <w:color w:val="000000"/>
          <w:spacing w:val="0"/>
          <w:w w:val="100"/>
          <w:position w:val="0"/>
          <w:sz w:val="24"/>
          <w:szCs w:val="24"/>
        </w:rPr>
        <w:t>（ALM</w:t>
      </w:r>
      <w:r>
        <w:rPr>
          <w:color w:val="000000"/>
          <w:spacing w:val="0"/>
          <w:w w:val="100"/>
          <w:position w:val="0"/>
          <w:sz w:val="24"/>
          <w:szCs w:val="24"/>
        </w:rPr>
        <w:t>）产品、租赁业务系统产 品、福利计划等产品。</w:t>
      </w:r>
    </w:p>
    <w:p>
      <w:pPr>
        <w:pStyle w:val="Style16"/>
        <w:keepNext w:val="0"/>
        <w:keepLines w:val="0"/>
        <w:widowControl w:val="0"/>
        <w:shd w:val="clear" w:color="auto" w:fill="auto"/>
        <w:tabs>
          <w:tab w:pos="865" w:val="left"/>
        </w:tabs>
        <w:bidi w:val="0"/>
        <w:spacing w:before="0" w:after="40" w:line="389" w:lineRule="exact"/>
        <w:ind w:left="0" w:right="0" w:firstLine="500"/>
        <w:jc w:val="left"/>
      </w:pPr>
      <w:bookmarkStart w:id="120" w:name="bookmark120"/>
      <w:r>
        <w:rPr>
          <w:color w:val="000000"/>
          <w:spacing w:val="0"/>
          <w:w w:val="100"/>
          <w:position w:val="0"/>
          <w:sz w:val="24"/>
          <w:szCs w:val="24"/>
        </w:rPr>
        <w:t>4</w:t>
      </w:r>
      <w:bookmarkEnd w:id="120"/>
      <w:r>
        <w:rPr>
          <w:color w:val="000000"/>
          <w:spacing w:val="0"/>
          <w:w w:val="100"/>
          <w:position w:val="0"/>
          <w:sz w:val="24"/>
          <w:szCs w:val="24"/>
        </w:rPr>
        <w:t>）</w:t>
        <w:tab/>
        <w:t>面向烟草行业的产品与解决方案业务发展情况</w:t>
      </w:r>
    </w:p>
    <w:p>
      <w:pPr>
        <w:pStyle w:val="Style16"/>
        <w:keepNext w:val="0"/>
        <w:keepLines w:val="0"/>
        <w:widowControl w:val="0"/>
        <w:shd w:val="clear" w:color="auto" w:fill="auto"/>
        <w:bidi w:val="0"/>
        <w:spacing w:before="0" w:after="40" w:line="389" w:lineRule="exact"/>
        <w:ind w:left="0" w:right="0" w:firstLine="500"/>
        <w:jc w:val="left"/>
      </w:pPr>
      <w:r>
        <w:rPr>
          <w:color w:val="000000"/>
          <w:spacing w:val="0"/>
          <w:w w:val="100"/>
          <w:position w:val="0"/>
          <w:sz w:val="24"/>
          <w:szCs w:val="24"/>
        </w:rPr>
        <w:t>报告期内，厦门用友烟草软件有限责任公司（下称“用友烟草公司”）深化管理升 级工作，持续完善基于“阿米巴”经营思想的全</w:t>
      </w:r>
      <w:r>
        <w:rPr>
          <w:color w:val="000000"/>
          <w:spacing w:val="0"/>
          <w:w w:val="100"/>
          <w:position w:val="0"/>
          <w:sz w:val="24"/>
          <w:szCs w:val="24"/>
        </w:rPr>
        <w:t>BU（</w:t>
      </w:r>
      <w:r>
        <w:rPr>
          <w:color w:val="000000"/>
          <w:spacing w:val="0"/>
          <w:w w:val="100"/>
          <w:position w:val="0"/>
          <w:sz w:val="24"/>
          <w:szCs w:val="24"/>
        </w:rPr>
        <w:t>独立核算的业务部制）经营模式。 随着</w:t>
      </w:r>
      <w:r>
        <w:rPr>
          <w:color w:val="000000"/>
          <w:spacing w:val="0"/>
          <w:w w:val="100"/>
          <w:position w:val="0"/>
          <w:sz w:val="24"/>
          <w:szCs w:val="24"/>
        </w:rPr>
        <w:t>BU</w:t>
      </w:r>
      <w:r>
        <w:rPr>
          <w:color w:val="000000"/>
          <w:spacing w:val="0"/>
          <w:w w:val="100"/>
          <w:position w:val="0"/>
          <w:sz w:val="24"/>
          <w:szCs w:val="24"/>
        </w:rPr>
        <w:t>经营的不断深入，用友烟草公司以客户为核心对客户进行横向（相关业务部门）、 纵向（各省级公司下属单位）两方面业务的深度挖掘，增加新的商机。同时，通过</w:t>
      </w:r>
      <w:r>
        <w:rPr>
          <w:color w:val="000000"/>
          <w:spacing w:val="0"/>
          <w:w w:val="100"/>
          <w:position w:val="0"/>
          <w:sz w:val="24"/>
          <w:szCs w:val="24"/>
        </w:rPr>
        <w:t xml:space="preserve">ABU </w:t>
      </w:r>
      <w:r>
        <w:rPr>
          <w:color w:val="000000"/>
          <w:spacing w:val="0"/>
          <w:w w:val="100"/>
          <w:position w:val="0"/>
          <w:sz w:val="24"/>
          <w:szCs w:val="24"/>
        </w:rPr>
        <w:t>经营，用友烟草公司更加聚焦行业应用需求，整体提高客户满意度及服务效率，对行业 务深度经营也起到了积极的推动作用。</w:t>
      </w:r>
    </w:p>
    <w:p>
      <w:pPr>
        <w:pStyle w:val="Style16"/>
        <w:keepNext w:val="0"/>
        <w:keepLines w:val="0"/>
        <w:widowControl w:val="0"/>
        <w:shd w:val="clear" w:color="auto" w:fill="auto"/>
        <w:bidi w:val="0"/>
        <w:spacing w:before="0" w:after="40" w:line="379" w:lineRule="exact"/>
        <w:ind w:left="0" w:right="0" w:firstLine="500"/>
        <w:jc w:val="left"/>
      </w:pPr>
      <w:r>
        <w:rPr>
          <w:color w:val="000000"/>
          <w:spacing w:val="0"/>
          <w:w w:val="100"/>
          <w:position w:val="0"/>
          <w:sz w:val="24"/>
          <w:szCs w:val="24"/>
        </w:rPr>
        <w:t>报告期内，用友烟草公司启动了设计需求变更服务收入业务，并对几个重点客户进 行相关试点推进，取得较好效果，计划于2014年全线推动该业务。</w:t>
      </w:r>
    </w:p>
    <w:p>
      <w:pPr>
        <w:pStyle w:val="Style16"/>
        <w:keepNext w:val="0"/>
        <w:keepLines w:val="0"/>
        <w:widowControl w:val="0"/>
        <w:shd w:val="clear" w:color="auto" w:fill="auto"/>
        <w:bidi w:val="0"/>
        <w:spacing w:before="0" w:after="40" w:line="398" w:lineRule="exact"/>
        <w:ind w:left="0" w:right="0" w:firstLine="500"/>
        <w:jc w:val="left"/>
      </w:pPr>
      <w:r>
        <w:rPr>
          <w:color w:val="000000"/>
          <w:spacing w:val="0"/>
          <w:w w:val="100"/>
          <w:position w:val="0"/>
          <w:sz w:val="24"/>
          <w:szCs w:val="24"/>
        </w:rPr>
        <w:t>报告期内，用友烟草公司与</w:t>
      </w:r>
      <w:r>
        <w:rPr>
          <w:color w:val="000000"/>
          <w:spacing w:val="0"/>
          <w:w w:val="100"/>
          <w:position w:val="0"/>
          <w:sz w:val="24"/>
          <w:szCs w:val="24"/>
        </w:rPr>
        <w:t>IBM</w:t>
      </w:r>
      <w:r>
        <w:rPr>
          <w:color w:val="000000"/>
          <w:spacing w:val="0"/>
          <w:w w:val="100"/>
          <w:position w:val="0"/>
          <w:sz w:val="24"/>
          <w:szCs w:val="24"/>
        </w:rPr>
        <w:t xml:space="preserve">公司联合发布了用友烟草移动门户解决方案，发布 了网上供应商系统平台，并已获得客户应用。报告期内，用友烟草公司通过了 </w:t>
      </w:r>
      <w:r>
        <w:rPr>
          <w:color w:val="000000"/>
          <w:spacing w:val="0"/>
          <w:w w:val="100"/>
          <w:position w:val="0"/>
          <w:sz w:val="24"/>
          <w:szCs w:val="24"/>
        </w:rPr>
        <w:t>CMM3</w:t>
      </w:r>
      <w:r>
        <w:rPr>
          <w:color w:val="000000"/>
          <w:spacing w:val="0"/>
          <w:w w:val="100"/>
          <w:position w:val="0"/>
          <w:sz w:val="24"/>
          <w:szCs w:val="24"/>
        </w:rPr>
        <w:t>的认 证工作，强化了产品质量管理，增强了产品竞争力。</w:t>
      </w:r>
    </w:p>
    <w:p>
      <w:pPr>
        <w:pStyle w:val="Style16"/>
        <w:keepNext w:val="0"/>
        <w:keepLines w:val="0"/>
        <w:widowControl w:val="0"/>
        <w:shd w:val="clear" w:color="auto" w:fill="auto"/>
        <w:tabs>
          <w:tab w:pos="865" w:val="left"/>
        </w:tabs>
        <w:bidi w:val="0"/>
        <w:spacing w:before="0" w:after="40" w:line="389" w:lineRule="exact"/>
        <w:ind w:left="0" w:right="0" w:firstLine="500"/>
        <w:jc w:val="left"/>
      </w:pPr>
      <w:bookmarkStart w:id="121" w:name="bookmark121"/>
      <w:r>
        <w:rPr>
          <w:color w:val="000000"/>
          <w:spacing w:val="0"/>
          <w:w w:val="100"/>
          <w:position w:val="0"/>
          <w:sz w:val="24"/>
          <w:szCs w:val="24"/>
        </w:rPr>
        <w:t>5</w:t>
      </w:r>
      <w:bookmarkEnd w:id="121"/>
      <w:r>
        <w:rPr>
          <w:color w:val="000000"/>
          <w:spacing w:val="0"/>
          <w:w w:val="100"/>
          <w:position w:val="0"/>
          <w:sz w:val="24"/>
          <w:szCs w:val="24"/>
        </w:rPr>
        <w:t>）</w:t>
        <w:tab/>
        <w:t>面向医疗卫生行业的产品与解决方案业务发展情况</w:t>
      </w:r>
    </w:p>
    <w:p>
      <w:pPr>
        <w:pStyle w:val="Style16"/>
        <w:keepNext w:val="0"/>
        <w:keepLines w:val="0"/>
        <w:widowControl w:val="0"/>
        <w:shd w:val="clear" w:color="auto" w:fill="auto"/>
        <w:bidi w:val="0"/>
        <w:spacing w:before="0" w:after="40" w:line="388" w:lineRule="exact"/>
        <w:ind w:left="0" w:right="0" w:firstLine="500"/>
        <w:jc w:val="both"/>
      </w:pPr>
      <w:r>
        <w:rPr>
          <w:color w:val="000000"/>
          <w:spacing w:val="0"/>
          <w:w w:val="100"/>
          <w:position w:val="0"/>
          <w:sz w:val="24"/>
          <w:szCs w:val="24"/>
        </w:rPr>
        <w:t>报告期内，用友医疗卫生信息系统有限公司（下称“用友医疗公司”）以“全利润 考核、发展新产品、生态链建设”为年度关键业务策略，加快业务调整，优化人员结构, 全面推行利润考核，积极推进发展增值伙伴，从而改进公司业务发展的效益状况。用友 医疗公司还积极探索医疗卫生信息系统平台化、运营化、移动化产品与服务模式创新， 参与了-多项国家重大科技专项，包括“面向居民健康管理的移动平台应用与服务”、“云 服务与管理平台核心软件及系统”等前沿技术研究类项目，推动产品与技术发展。</w:t>
      </w:r>
    </w:p>
    <w:p>
      <w:pPr>
        <w:pStyle w:val="Style16"/>
        <w:keepNext w:val="0"/>
        <w:keepLines w:val="0"/>
        <w:widowControl w:val="0"/>
        <w:shd w:val="clear" w:color="auto" w:fill="auto"/>
        <w:bidi w:val="0"/>
        <w:spacing w:before="0" w:after="40" w:line="384" w:lineRule="exact"/>
        <w:ind w:left="0" w:right="0" w:firstLine="500"/>
        <w:jc w:val="both"/>
      </w:pPr>
      <w:r>
        <w:rPr>
          <w:color w:val="000000"/>
          <w:spacing w:val="0"/>
          <w:w w:val="100"/>
          <w:position w:val="0"/>
          <w:sz w:val="24"/>
          <w:szCs w:val="24"/>
        </w:rPr>
        <w:t>报告期内，用友医疗公司聚焦客户化经营，完成了重点省级区域医疗信息平台项目 建设交付，发布了区域卫生信息平台</w:t>
      </w:r>
      <w:r>
        <w:rPr>
          <w:color w:val="000000"/>
          <w:spacing w:val="0"/>
          <w:w w:val="100"/>
          <w:position w:val="0"/>
          <w:sz w:val="24"/>
          <w:szCs w:val="24"/>
        </w:rPr>
        <w:t>RHIP V3.6</w:t>
      </w:r>
      <w:r>
        <w:rPr>
          <w:color w:val="000000"/>
          <w:spacing w:val="0"/>
          <w:w w:val="100"/>
          <w:position w:val="0"/>
          <w:sz w:val="24"/>
          <w:szCs w:val="24"/>
        </w:rPr>
        <w:t>产品，实现多级平台应用和县乡村一体 化解决方案；针对医疗机构客户的发展需要，推出了医院运营管理多级建设解决方案， 发布了更加适合伙伴实施和交付的</w:t>
      </w:r>
      <w:r>
        <w:rPr>
          <w:color w:val="000000"/>
          <w:spacing w:val="0"/>
          <w:w w:val="100"/>
          <w:position w:val="0"/>
          <w:sz w:val="24"/>
          <w:szCs w:val="24"/>
        </w:rPr>
        <w:t>HRP V6.25</w:t>
      </w:r>
      <w:r>
        <w:rPr>
          <w:color w:val="000000"/>
          <w:spacing w:val="0"/>
          <w:w w:val="100"/>
          <w:position w:val="0"/>
          <w:sz w:val="24"/>
          <w:szCs w:val="24"/>
        </w:rPr>
        <w:t>产品，以及面向高端医疗机构的</w:t>
      </w:r>
      <w:r>
        <w:rPr>
          <w:color w:val="000000"/>
          <w:spacing w:val="0"/>
          <w:w w:val="100"/>
          <w:position w:val="0"/>
          <w:sz w:val="24"/>
          <w:szCs w:val="24"/>
        </w:rPr>
        <w:t xml:space="preserve">HRP G V3.1 </w:t>
      </w:r>
      <w:r>
        <w:rPr>
          <w:color w:val="000000"/>
          <w:spacing w:val="0"/>
          <w:w w:val="100"/>
          <w:position w:val="0"/>
          <w:sz w:val="24"/>
          <w:szCs w:val="24"/>
        </w:rPr>
        <w:t>产品；全面启动新一代医疗信息系统</w:t>
      </w:r>
      <w:r>
        <w:rPr>
          <w:color w:val="000000"/>
          <w:spacing w:val="0"/>
          <w:w w:val="100"/>
          <w:position w:val="0"/>
          <w:sz w:val="24"/>
          <w:szCs w:val="24"/>
        </w:rPr>
        <w:t>H+</w:t>
      </w:r>
      <w:r>
        <w:rPr>
          <w:color w:val="000000"/>
          <w:spacing w:val="0"/>
          <w:w w:val="100"/>
          <w:position w:val="0"/>
          <w:sz w:val="24"/>
          <w:szCs w:val="24"/>
        </w:rPr>
        <w:t>产品研发。</w:t>
      </w:r>
    </w:p>
    <w:p>
      <w:pPr>
        <w:pStyle w:val="Style16"/>
        <w:keepNext w:val="0"/>
        <w:keepLines w:val="0"/>
        <w:widowControl w:val="0"/>
        <w:shd w:val="clear" w:color="auto" w:fill="auto"/>
        <w:tabs>
          <w:tab w:pos="865" w:val="left"/>
        </w:tabs>
        <w:bidi w:val="0"/>
        <w:spacing w:before="0" w:after="40" w:line="389" w:lineRule="exact"/>
        <w:ind w:left="0" w:right="0" w:firstLine="500"/>
        <w:jc w:val="both"/>
      </w:pPr>
      <w:bookmarkStart w:id="122" w:name="bookmark122"/>
      <w:r>
        <w:rPr>
          <w:color w:val="000000"/>
          <w:spacing w:val="0"/>
          <w:w w:val="100"/>
          <w:position w:val="0"/>
          <w:sz w:val="24"/>
          <w:szCs w:val="24"/>
        </w:rPr>
        <w:t>6</w:t>
      </w:r>
      <w:bookmarkEnd w:id="122"/>
      <w:r>
        <w:rPr>
          <w:color w:val="000000"/>
          <w:spacing w:val="0"/>
          <w:w w:val="100"/>
          <w:position w:val="0"/>
          <w:sz w:val="24"/>
          <w:szCs w:val="24"/>
        </w:rPr>
        <w:t>）</w:t>
        <w:tab/>
        <w:t>面向审计领域的产品与解决方案业务发展情况</w:t>
      </w:r>
    </w:p>
    <w:p>
      <w:pPr>
        <w:pStyle w:val="Style16"/>
        <w:keepNext w:val="0"/>
        <w:keepLines w:val="0"/>
        <w:widowControl w:val="0"/>
        <w:shd w:val="clear" w:color="auto" w:fill="auto"/>
        <w:bidi w:val="0"/>
        <w:spacing w:before="0" w:after="40" w:line="389" w:lineRule="exact"/>
        <w:ind w:left="0" w:right="0" w:firstLine="500"/>
        <w:jc w:val="both"/>
      </w:pPr>
      <w:r>
        <w:rPr>
          <w:color w:val="000000"/>
          <w:spacing w:val="0"/>
          <w:w w:val="100"/>
          <w:position w:val="0"/>
          <w:sz w:val="24"/>
          <w:szCs w:val="24"/>
        </w:rPr>
        <w:t>报告期内，北京用友审计软件有限公司（下称“用友审计公司”）在内部审计领域 继续保持领先地位；在社会审计领域完成了中国会计师审计信息系统研发；在国家审计、 税务查账领域完成了多个省市的市场拓展，夯实了业务基础。</w:t>
      </w:r>
    </w:p>
    <w:p>
      <w:pPr>
        <w:pStyle w:val="Style16"/>
        <w:keepNext w:val="0"/>
        <w:keepLines w:val="0"/>
        <w:widowControl w:val="0"/>
        <w:shd w:val="clear" w:color="auto" w:fill="auto"/>
        <w:bidi w:val="0"/>
        <w:spacing w:before="0" w:after="40" w:line="374" w:lineRule="exact"/>
        <w:ind w:left="0" w:right="0" w:firstLine="500"/>
        <w:jc w:val="both"/>
      </w:pPr>
      <w:r>
        <w:rPr>
          <w:color w:val="000000"/>
          <w:spacing w:val="0"/>
          <w:w w:val="100"/>
          <w:position w:val="0"/>
          <w:sz w:val="24"/>
          <w:szCs w:val="24"/>
        </w:rPr>
        <w:t>报告期内，用友审计公司发版了用友审计综合管理系统</w:t>
      </w:r>
      <w:r>
        <w:rPr>
          <w:color w:val="000000"/>
          <w:spacing w:val="0"/>
          <w:w w:val="100"/>
          <w:position w:val="0"/>
          <w:sz w:val="24"/>
          <w:szCs w:val="24"/>
        </w:rPr>
        <w:t>V5.86、</w:t>
      </w:r>
      <w:r>
        <w:rPr>
          <w:color w:val="000000"/>
          <w:spacing w:val="0"/>
          <w:w w:val="100"/>
          <w:position w:val="0"/>
          <w:sz w:val="24"/>
          <w:szCs w:val="24"/>
        </w:rPr>
        <w:t>用友数据分析及预警 系统</w:t>
      </w:r>
      <w:r>
        <w:rPr>
          <w:color w:val="000000"/>
          <w:spacing w:val="0"/>
          <w:w w:val="100"/>
          <w:position w:val="0"/>
          <w:sz w:val="24"/>
          <w:szCs w:val="24"/>
        </w:rPr>
        <w:t>V5.86。</w:t>
      </w:r>
    </w:p>
    <w:p>
      <w:pPr>
        <w:pStyle w:val="Style16"/>
        <w:keepNext w:val="0"/>
        <w:keepLines w:val="0"/>
        <w:widowControl w:val="0"/>
        <w:shd w:val="clear" w:color="auto" w:fill="auto"/>
        <w:tabs>
          <w:tab w:pos="865" w:val="left"/>
        </w:tabs>
        <w:bidi w:val="0"/>
        <w:spacing w:before="0" w:after="40" w:line="389" w:lineRule="exact"/>
        <w:ind w:left="0" w:right="0" w:firstLine="500"/>
        <w:jc w:val="both"/>
      </w:pPr>
      <w:bookmarkStart w:id="123" w:name="bookmark123"/>
      <w:r>
        <w:rPr>
          <w:color w:val="000000"/>
          <w:spacing w:val="0"/>
          <w:w w:val="100"/>
          <w:position w:val="0"/>
          <w:sz w:val="24"/>
          <w:szCs w:val="24"/>
        </w:rPr>
        <w:t>7</w:t>
      </w:r>
      <w:bookmarkEnd w:id="123"/>
      <w:r>
        <w:rPr>
          <w:color w:val="000000"/>
          <w:spacing w:val="0"/>
          <w:w w:val="100"/>
          <w:position w:val="0"/>
          <w:sz w:val="24"/>
          <w:szCs w:val="24"/>
        </w:rPr>
        <w:t>）</w:t>
        <w:tab/>
        <w:t>教育培训业务发展情况</w:t>
      </w:r>
    </w:p>
    <w:p>
      <w:pPr>
        <w:pStyle w:val="Style16"/>
        <w:keepNext w:val="0"/>
        <w:keepLines w:val="0"/>
        <w:widowControl w:val="0"/>
        <w:shd w:val="clear" w:color="auto" w:fill="auto"/>
        <w:bidi w:val="0"/>
        <w:spacing w:before="0" w:after="0" w:line="390" w:lineRule="exact"/>
        <w:ind w:left="0" w:right="0" w:firstLine="500"/>
        <w:jc w:val="both"/>
      </w:pPr>
      <w:r>
        <w:rPr>
          <w:color w:val="000000"/>
          <w:spacing w:val="0"/>
          <w:w w:val="100"/>
          <w:position w:val="0"/>
          <w:sz w:val="24"/>
          <w:szCs w:val="24"/>
        </w:rPr>
        <w:t xml:space="preserve">报告期内，用友新道科技有限公司（以下简称用友新道公司）秉持“新道教育，教 育新道”的价值主张，聚焦“院校教育”与“人才培养”，面向本科、高职、中职院校 提供经管类实践教学解决方案、人才服务与认证解决方案，以用友新道公司师资研修院 的形式，建立了新型的校企合作模式和人才培养模式，市场取得了快速发展，全面达成 </w:t>
      </w:r>
      <w:r>
        <w:rPr>
          <w:color w:val="000000"/>
          <w:spacing w:val="0"/>
          <w:w w:val="100"/>
          <w:position w:val="0"/>
          <w:sz w:val="24"/>
          <w:szCs w:val="24"/>
        </w:rPr>
        <w:t>了年初制定的各项业务计划，继续保持了在这一领域的市场领先地位。公司加强了在线 教育业务的设计。</w:t>
      </w:r>
    </w:p>
    <w:p>
      <w:pPr>
        <w:pStyle w:val="Style16"/>
        <w:keepNext w:val="0"/>
        <w:keepLines w:val="0"/>
        <w:widowControl w:val="0"/>
        <w:shd w:val="clear" w:color="auto" w:fill="auto"/>
        <w:bidi w:val="0"/>
        <w:spacing w:before="0" w:after="0" w:line="392" w:lineRule="exact"/>
        <w:ind w:left="0" w:right="0" w:firstLine="480"/>
        <w:jc w:val="left"/>
      </w:pPr>
      <w:r>
        <w:rPr>
          <w:color w:val="000000"/>
          <w:spacing w:val="0"/>
          <w:w w:val="100"/>
          <w:position w:val="0"/>
          <w:sz w:val="24"/>
          <w:szCs w:val="24"/>
        </w:rPr>
        <w:t>报告期内，用友新道公司发布了“虚拟商业社会环境全景仿真系统”</w:t>
      </w:r>
      <w:r>
        <w:rPr>
          <w:color w:val="000000"/>
          <w:spacing w:val="0"/>
          <w:w w:val="100"/>
          <w:position w:val="0"/>
          <w:sz w:val="24"/>
          <w:szCs w:val="24"/>
        </w:rPr>
        <w:t xml:space="preserve">（VBSE </w:t>
      </w:r>
      <w:r>
        <w:rPr>
          <w:color w:val="000000"/>
          <w:spacing w:val="0"/>
          <w:w w:val="100"/>
          <w:position w:val="0"/>
          <w:sz w:val="24"/>
          <w:szCs w:val="24"/>
        </w:rPr>
        <w:t>）综合 版</w:t>
      </w:r>
      <w:r>
        <w:rPr>
          <w:color w:val="000000"/>
          <w:spacing w:val="0"/>
          <w:w w:val="100"/>
          <w:position w:val="0"/>
          <w:sz w:val="24"/>
          <w:szCs w:val="24"/>
        </w:rPr>
        <w:t>V2.0</w:t>
      </w:r>
      <w:r>
        <w:rPr>
          <w:color w:val="000000"/>
          <w:spacing w:val="0"/>
          <w:w w:val="100"/>
          <w:position w:val="0"/>
          <w:sz w:val="24"/>
          <w:szCs w:val="24"/>
        </w:rPr>
        <w:t>版、“虚拟商业社会全景仿真系统</w:t>
      </w:r>
      <w:r>
        <w:rPr>
          <w:color w:val="000000"/>
          <w:spacing w:val="0"/>
          <w:w w:val="100"/>
          <w:position w:val="0"/>
          <w:sz w:val="24"/>
          <w:szCs w:val="24"/>
        </w:rPr>
        <w:t>（VBSE</w:t>
      </w:r>
      <w:r>
        <w:rPr>
          <w:color w:val="000000"/>
          <w:spacing w:val="0"/>
          <w:w w:val="100"/>
          <w:position w:val="0"/>
          <w:sz w:val="24"/>
          <w:szCs w:val="24"/>
        </w:rPr>
        <w:t>）财务版</w:t>
      </w:r>
      <w:r>
        <w:rPr>
          <w:color w:val="000000"/>
          <w:spacing w:val="0"/>
          <w:w w:val="100"/>
          <w:position w:val="0"/>
          <w:sz w:val="24"/>
          <w:szCs w:val="24"/>
        </w:rPr>
        <w:t>1.0</w:t>
      </w:r>
      <w:r>
        <w:rPr>
          <w:color w:val="000000"/>
          <w:spacing w:val="0"/>
          <w:w w:val="100"/>
          <w:position w:val="0"/>
          <w:sz w:val="24"/>
          <w:szCs w:val="24"/>
        </w:rPr>
        <w:t>版、虚拟商业社会全景仿 真系统（</w:t>
      </w:r>
      <w:r>
        <w:rPr>
          <w:color w:val="000000"/>
          <w:spacing w:val="0"/>
          <w:w w:val="100"/>
          <w:position w:val="0"/>
          <w:sz w:val="24"/>
          <w:szCs w:val="24"/>
        </w:rPr>
        <w:t>VBSE</w:t>
      </w:r>
      <w:r>
        <w:rPr>
          <w:color w:val="000000"/>
          <w:spacing w:val="0"/>
          <w:w w:val="100"/>
          <w:position w:val="0"/>
          <w:sz w:val="24"/>
          <w:szCs w:val="24"/>
        </w:rPr>
        <w:t>）营销版</w:t>
      </w:r>
      <w:r>
        <w:rPr>
          <w:color w:val="000000"/>
          <w:spacing w:val="0"/>
          <w:w w:val="100"/>
          <w:position w:val="0"/>
          <w:sz w:val="24"/>
          <w:szCs w:val="24"/>
        </w:rPr>
        <w:t>1.0</w:t>
      </w:r>
      <w:r>
        <w:rPr>
          <w:color w:val="000000"/>
          <w:spacing w:val="0"/>
          <w:w w:val="100"/>
          <w:position w:val="0"/>
          <w:sz w:val="24"/>
          <w:szCs w:val="24"/>
        </w:rPr>
        <w:t>版、新道营销实战沙盘1.0、新道先天特质沙盘</w:t>
      </w:r>
      <w:r>
        <w:rPr>
          <w:color w:val="000000"/>
          <w:spacing w:val="0"/>
          <w:w w:val="100"/>
          <w:position w:val="0"/>
          <w:sz w:val="24"/>
          <w:szCs w:val="24"/>
        </w:rPr>
        <w:t xml:space="preserve">1. </w:t>
      </w:r>
      <w:r>
        <w:rPr>
          <w:color w:val="000000"/>
          <w:spacing w:val="0"/>
          <w:w w:val="100"/>
          <w:position w:val="0"/>
          <w:sz w:val="24"/>
          <w:szCs w:val="24"/>
        </w:rPr>
        <w:t>0等产品， 完成了上述产品的著作权登记，申报并获得了多个专利。</w:t>
      </w:r>
    </w:p>
    <w:p>
      <w:pPr>
        <w:pStyle w:val="Style16"/>
        <w:keepNext w:val="0"/>
        <w:keepLines w:val="0"/>
        <w:widowControl w:val="0"/>
        <w:shd w:val="clear" w:color="auto" w:fill="auto"/>
        <w:bidi w:val="0"/>
        <w:spacing w:before="0" w:after="120" w:line="389" w:lineRule="exact"/>
        <w:ind w:left="0" w:right="0" w:firstLine="480"/>
        <w:jc w:val="left"/>
      </w:pPr>
      <w:bookmarkStart w:id="124" w:name="bookmark124"/>
      <w:r>
        <w:rPr>
          <w:color w:val="000000"/>
          <w:spacing w:val="0"/>
          <w:w w:val="100"/>
          <w:position w:val="0"/>
          <w:sz w:val="24"/>
          <w:szCs w:val="24"/>
        </w:rPr>
        <w:t>8</w:t>
      </w:r>
      <w:bookmarkEnd w:id="124"/>
      <w:r>
        <w:rPr>
          <w:color w:val="000000"/>
          <w:spacing w:val="0"/>
          <w:w w:val="100"/>
          <w:position w:val="0"/>
          <w:sz w:val="24"/>
          <w:szCs w:val="24"/>
        </w:rPr>
        <w:t>）专业服务业务发展情况</w:t>
      </w:r>
    </w:p>
    <w:p>
      <w:pPr>
        <w:pStyle w:val="Style16"/>
        <w:keepNext w:val="0"/>
        <w:keepLines w:val="0"/>
        <w:widowControl w:val="0"/>
        <w:shd w:val="clear" w:color="auto" w:fill="auto"/>
        <w:bidi w:val="0"/>
        <w:spacing w:before="0" w:after="120" w:line="388" w:lineRule="exact"/>
        <w:ind w:left="0" w:right="0" w:firstLine="480"/>
        <w:jc w:val="left"/>
      </w:pPr>
      <w:r>
        <w:rPr>
          <w:color w:val="000000"/>
          <w:spacing w:val="0"/>
          <w:w w:val="100"/>
          <w:position w:val="0"/>
          <w:sz w:val="24"/>
          <w:szCs w:val="24"/>
        </w:rPr>
        <w:t>报告期内，用友云达信息技术服务（南昌）有限公司（下称“用友云达公司”）明 晰了公司定位，形成了项目外包、项目分签、联合经营</w:t>
      </w:r>
      <w:r>
        <w:rPr>
          <w:color w:val="000000"/>
          <w:spacing w:val="0"/>
          <w:w w:val="100"/>
          <w:position w:val="0"/>
          <w:sz w:val="24"/>
          <w:szCs w:val="24"/>
        </w:rPr>
        <w:t>ABU、</w:t>
      </w:r>
      <w:r>
        <w:rPr>
          <w:color w:val="000000"/>
          <w:spacing w:val="0"/>
          <w:w w:val="100"/>
          <w:position w:val="0"/>
          <w:sz w:val="24"/>
          <w:szCs w:val="24"/>
        </w:rPr>
        <w:t>行业伙伴、产品开发</w:t>
      </w:r>
      <w:r>
        <w:rPr>
          <w:color w:val="000000"/>
          <w:spacing w:val="0"/>
          <w:w w:val="100"/>
          <w:position w:val="0"/>
          <w:sz w:val="24"/>
          <w:szCs w:val="24"/>
        </w:rPr>
        <w:t xml:space="preserve">OEM </w:t>
      </w:r>
      <w:r>
        <w:rPr>
          <w:color w:val="000000"/>
          <w:spacing w:val="0"/>
          <w:w w:val="100"/>
          <w:position w:val="0"/>
          <w:sz w:val="24"/>
          <w:szCs w:val="24"/>
        </w:rPr>
        <w:t>五种合作模式；培育了服装行业和房地产两个行业应用方案；构建了咨询服务</w:t>
      </w:r>
      <w:r>
        <w:rPr>
          <w:color w:val="000000"/>
          <w:spacing w:val="0"/>
          <w:w w:val="100"/>
          <w:position w:val="0"/>
          <w:sz w:val="24"/>
          <w:szCs w:val="24"/>
        </w:rPr>
        <w:t>（C）</w:t>
      </w:r>
      <w:r>
        <w:rPr>
          <w:color w:val="000000"/>
          <w:spacing w:val="0"/>
          <w:w w:val="100"/>
          <w:position w:val="0"/>
          <w:sz w:val="24"/>
          <w:szCs w:val="24"/>
        </w:rPr>
        <w:t>、信 息系统服务（I）、运营外包服务</w:t>
      </w:r>
      <w:r>
        <w:rPr>
          <w:color w:val="000000"/>
          <w:spacing w:val="0"/>
          <w:w w:val="100"/>
          <w:position w:val="0"/>
          <w:sz w:val="24"/>
          <w:szCs w:val="24"/>
        </w:rPr>
        <w:t>（O）</w:t>
      </w:r>
      <w:r>
        <w:rPr>
          <w:color w:val="000000"/>
          <w:spacing w:val="0"/>
          <w:w w:val="100"/>
          <w:position w:val="0"/>
          <w:sz w:val="24"/>
          <w:szCs w:val="24"/>
        </w:rPr>
        <w:t>三大类产品体系；建立了结合用友云达公司官网、 营销网站的网络营销和面向客户经营的铁三角项目制经营、基于</w:t>
      </w:r>
      <w:r>
        <w:rPr>
          <w:color w:val="000000"/>
          <w:spacing w:val="0"/>
          <w:w w:val="100"/>
          <w:position w:val="0"/>
          <w:sz w:val="24"/>
          <w:szCs w:val="24"/>
        </w:rPr>
        <w:t>4Q</w:t>
      </w:r>
      <w:r>
        <w:rPr>
          <w:color w:val="000000"/>
          <w:spacing w:val="0"/>
          <w:w w:val="100"/>
          <w:position w:val="0"/>
          <w:sz w:val="24"/>
          <w:szCs w:val="24"/>
        </w:rPr>
        <w:t>的项目管理、“阿米 巴”经营组织及绩效考核四大专业服务经营管理模式体系。</w:t>
      </w:r>
    </w:p>
    <w:p>
      <w:pPr>
        <w:pStyle w:val="Style16"/>
        <w:keepNext w:val="0"/>
        <w:keepLines w:val="0"/>
        <w:widowControl w:val="0"/>
        <w:shd w:val="clear" w:color="auto" w:fill="auto"/>
        <w:bidi w:val="0"/>
        <w:spacing w:before="0" w:after="120" w:line="389" w:lineRule="exact"/>
        <w:ind w:left="0" w:right="0" w:firstLine="440"/>
        <w:jc w:val="left"/>
      </w:pPr>
      <w:bookmarkStart w:id="125" w:name="bookmark125"/>
      <w:r>
        <w:rPr>
          <w:color w:val="000000"/>
          <w:spacing w:val="0"/>
          <w:w w:val="100"/>
          <w:position w:val="0"/>
          <w:sz w:val="24"/>
          <w:szCs w:val="24"/>
        </w:rPr>
        <w:t>（</w:t>
      </w:r>
      <w:bookmarkEnd w:id="125"/>
      <w:r>
        <w:rPr>
          <w:color w:val="000000"/>
          <w:spacing w:val="0"/>
          <w:w w:val="100"/>
          <w:position w:val="0"/>
          <w:sz w:val="24"/>
          <w:szCs w:val="24"/>
        </w:rPr>
        <w:t>5）国际化战略及业务开展情况</w:t>
      </w:r>
    </w:p>
    <w:p>
      <w:pPr>
        <w:pStyle w:val="Style16"/>
        <w:keepNext w:val="0"/>
        <w:keepLines w:val="0"/>
        <w:widowControl w:val="0"/>
        <w:shd w:val="clear" w:color="auto" w:fill="auto"/>
        <w:bidi w:val="0"/>
        <w:spacing w:before="0" w:after="120" w:line="390" w:lineRule="exact"/>
        <w:ind w:left="0" w:right="0" w:firstLine="480"/>
        <w:jc w:val="both"/>
      </w:pPr>
      <w:r>
        <w:rPr>
          <w:color w:val="000000"/>
          <w:spacing w:val="0"/>
          <w:w w:val="100"/>
          <w:position w:val="0"/>
          <w:sz w:val="24"/>
          <w:szCs w:val="24"/>
        </w:rPr>
        <w:t>报告期内，公司海外业务继续加强发展。香港、澳门和新加坡的业务采用直销模式为 主，其他地区和国家均采用分销模式。</w:t>
      </w:r>
      <w:r>
        <w:rPr>
          <w:color w:val="000000"/>
          <w:spacing w:val="0"/>
          <w:w w:val="100"/>
          <w:position w:val="0"/>
          <w:sz w:val="24"/>
          <w:szCs w:val="24"/>
        </w:rPr>
        <w:t>NC、e-HR. CRM</w:t>
      </w:r>
      <w:r>
        <w:rPr>
          <w:color w:val="000000"/>
          <w:spacing w:val="0"/>
          <w:w w:val="100"/>
          <w:position w:val="0"/>
          <w:sz w:val="24"/>
          <w:szCs w:val="24"/>
        </w:rPr>
        <w:t>等产品国际化取得了较大进展，不 仅在语言上提供中文繁体、英文和法文版，而且对产品进行了本地化开发。经过近几年 的努力，已建立起一支海外业务运营团队。</w:t>
      </w:r>
    </w:p>
    <w:p>
      <w:pPr>
        <w:pStyle w:val="Style16"/>
        <w:keepNext w:val="0"/>
        <w:keepLines w:val="0"/>
        <w:widowControl w:val="0"/>
        <w:shd w:val="clear" w:color="auto" w:fill="auto"/>
        <w:bidi w:val="0"/>
        <w:spacing w:before="0" w:after="120" w:line="389" w:lineRule="exact"/>
        <w:ind w:left="0" w:right="0" w:firstLine="480"/>
        <w:jc w:val="both"/>
      </w:pPr>
      <w:r>
        <w:rPr>
          <w:color w:val="000000"/>
          <w:spacing w:val="0"/>
          <w:w w:val="100"/>
          <w:position w:val="0"/>
          <w:sz w:val="24"/>
          <w:szCs w:val="24"/>
        </w:rPr>
        <w:t>报告期内，公司海外业务继续保持较快增长，</w:t>
      </w:r>
      <w:r>
        <w:rPr>
          <w:color w:val="000000"/>
          <w:spacing w:val="0"/>
          <w:w w:val="100"/>
          <w:position w:val="0"/>
          <w:sz w:val="24"/>
          <w:szCs w:val="24"/>
        </w:rPr>
        <w:t>NC6</w:t>
      </w:r>
      <w:r>
        <w:rPr>
          <w:color w:val="000000"/>
          <w:spacing w:val="0"/>
          <w:w w:val="100"/>
          <w:position w:val="0"/>
          <w:sz w:val="24"/>
          <w:szCs w:val="24"/>
        </w:rPr>
        <w:t xml:space="preserve">系列国际化产品前景看好，公司转 型升级开展分销战略促进了效益化经营，收入与去年同期比增长超过30%。海外业务中 </w:t>
      </w:r>
      <w:r>
        <w:rPr>
          <w:color w:val="000000"/>
          <w:spacing w:val="0"/>
          <w:w w:val="100"/>
          <w:position w:val="0"/>
          <w:sz w:val="24"/>
          <w:szCs w:val="24"/>
        </w:rPr>
        <w:t>NC6</w:t>
      </w:r>
      <w:r>
        <w:rPr>
          <w:color w:val="000000"/>
          <w:spacing w:val="0"/>
          <w:w w:val="100"/>
          <w:position w:val="0"/>
          <w:sz w:val="24"/>
          <w:szCs w:val="24"/>
        </w:rPr>
        <w:t>系列新产品得到了香港一些高端客户的较好评价。在公司开展分销的战略推动下，各 区域成功签定一些合作伙伴，并很快实现了分销收入。同时，多个重要</w:t>
      </w:r>
      <w:r>
        <w:rPr>
          <w:color w:val="000000"/>
          <w:spacing w:val="0"/>
          <w:w w:val="100"/>
          <w:position w:val="0"/>
          <w:sz w:val="24"/>
          <w:szCs w:val="24"/>
        </w:rPr>
        <w:t>eHR</w:t>
      </w:r>
      <w:r>
        <w:rPr>
          <w:color w:val="000000"/>
          <w:spacing w:val="0"/>
          <w:w w:val="100"/>
          <w:position w:val="0"/>
          <w:sz w:val="24"/>
          <w:szCs w:val="24"/>
        </w:rPr>
        <w:t>项目中标， 还成功签约了全球500强公司。</w:t>
      </w:r>
    </w:p>
    <w:p>
      <w:pPr>
        <w:pStyle w:val="Style16"/>
        <w:keepNext w:val="0"/>
        <w:keepLines w:val="0"/>
        <w:widowControl w:val="0"/>
        <w:shd w:val="clear" w:color="auto" w:fill="auto"/>
        <w:bidi w:val="0"/>
        <w:spacing w:before="0" w:after="120" w:line="389" w:lineRule="exact"/>
        <w:ind w:left="0" w:right="0" w:firstLine="440"/>
        <w:jc w:val="left"/>
      </w:pPr>
      <w:r>
        <w:rPr>
          <w:color w:val="000000"/>
          <w:spacing w:val="0"/>
          <w:w w:val="100"/>
          <w:position w:val="0"/>
          <w:sz w:val="24"/>
          <w:szCs w:val="24"/>
        </w:rPr>
        <w:t>报告期内，公司与法国源讯公司合资的云安公司，基于用友</w:t>
      </w:r>
      <w:r>
        <w:rPr>
          <w:color w:val="000000"/>
          <w:spacing w:val="0"/>
          <w:w w:val="100"/>
          <w:position w:val="0"/>
          <w:sz w:val="24"/>
          <w:szCs w:val="24"/>
        </w:rPr>
        <w:t>NC</w:t>
      </w:r>
      <w:r>
        <w:rPr>
          <w:color w:val="000000"/>
          <w:spacing w:val="0"/>
          <w:w w:val="100"/>
          <w:position w:val="0"/>
          <w:sz w:val="24"/>
          <w:szCs w:val="24"/>
        </w:rPr>
        <w:t>开展了私有云业务。</w:t>
      </w:r>
    </w:p>
    <w:p>
      <w:pPr>
        <w:pStyle w:val="Style33"/>
        <w:keepNext/>
        <w:keepLines/>
        <w:widowControl w:val="0"/>
        <w:shd w:val="clear" w:color="auto" w:fill="auto"/>
        <w:bidi w:val="0"/>
        <w:spacing w:before="0" w:after="120" w:line="389" w:lineRule="exact"/>
        <w:ind w:left="0" w:right="0"/>
        <w:jc w:val="left"/>
      </w:pPr>
      <w:bookmarkStart w:id="126" w:name="bookmark126"/>
      <w:bookmarkStart w:id="127" w:name="bookmark127"/>
      <w:bookmarkStart w:id="128" w:name="bookmark128"/>
      <w:bookmarkStart w:id="129" w:name="bookmark129"/>
      <w:r>
        <w:rPr>
          <w:b/>
          <w:bCs/>
          <w:color w:val="000000"/>
          <w:spacing w:val="0"/>
          <w:w w:val="100"/>
          <w:position w:val="0"/>
          <w:sz w:val="24"/>
          <w:szCs w:val="24"/>
        </w:rPr>
        <w:t>2</w:t>
      </w:r>
      <w:bookmarkEnd w:id="128"/>
      <w:r>
        <w:rPr>
          <w:b/>
          <w:bCs/>
          <w:color w:val="000000"/>
          <w:spacing w:val="0"/>
          <w:w w:val="100"/>
          <w:position w:val="0"/>
          <w:sz w:val="24"/>
          <w:szCs w:val="24"/>
        </w:rPr>
        <w:t>、云平台与创新业务发展情况</w:t>
      </w:r>
      <w:bookmarkEnd w:id="126"/>
      <w:bookmarkEnd w:id="127"/>
      <w:bookmarkEnd w:id="129"/>
    </w:p>
    <w:p>
      <w:pPr>
        <w:pStyle w:val="Style16"/>
        <w:keepNext w:val="0"/>
        <w:keepLines w:val="0"/>
        <w:widowControl w:val="0"/>
        <w:shd w:val="clear" w:color="auto" w:fill="auto"/>
        <w:bidi w:val="0"/>
        <w:spacing w:before="0" w:after="120" w:line="389" w:lineRule="exact"/>
        <w:ind w:left="0" w:right="0" w:firstLine="440"/>
        <w:jc w:val="left"/>
      </w:pPr>
      <w:bookmarkStart w:id="130" w:name="bookmark130"/>
      <w:r>
        <w:rPr>
          <w:color w:val="000000"/>
          <w:spacing w:val="0"/>
          <w:w w:val="100"/>
          <w:position w:val="0"/>
          <w:sz w:val="24"/>
          <w:szCs w:val="24"/>
        </w:rPr>
        <w:t>（</w:t>
      </w:r>
      <w:bookmarkEnd w:id="130"/>
      <w:r>
        <w:rPr>
          <w:color w:val="000000"/>
          <w:spacing w:val="0"/>
          <w:w w:val="100"/>
          <w:position w:val="0"/>
          <w:sz w:val="24"/>
          <w:szCs w:val="24"/>
        </w:rPr>
        <w:t>1）私有云应用平台（</w:t>
      </w:r>
      <w:r>
        <w:rPr>
          <w:color w:val="000000"/>
          <w:spacing w:val="0"/>
          <w:w w:val="100"/>
          <w:position w:val="0"/>
          <w:sz w:val="24"/>
          <w:szCs w:val="24"/>
        </w:rPr>
        <w:t>UAP</w:t>
      </w:r>
      <w:r>
        <w:rPr>
          <w:color w:val="000000"/>
          <w:spacing w:val="0"/>
          <w:w w:val="100"/>
          <w:position w:val="0"/>
          <w:sz w:val="24"/>
          <w:szCs w:val="24"/>
        </w:rPr>
        <w:t>）业务</w:t>
      </w:r>
    </w:p>
    <w:p>
      <w:pPr>
        <w:pStyle w:val="Style16"/>
        <w:keepNext w:val="0"/>
        <w:keepLines w:val="0"/>
        <w:widowControl w:val="0"/>
        <w:shd w:val="clear" w:color="auto" w:fill="auto"/>
        <w:bidi w:val="0"/>
        <w:spacing w:before="0" w:line="389" w:lineRule="exact"/>
        <w:ind w:left="0" w:right="0" w:firstLine="480"/>
        <w:jc w:val="both"/>
      </w:pPr>
      <w:r>
        <w:rPr>
          <w:color w:val="000000"/>
          <w:spacing w:val="0"/>
          <w:w w:val="100"/>
          <w:position w:val="0"/>
          <w:sz w:val="24"/>
          <w:szCs w:val="24"/>
        </w:rPr>
        <w:t>报告期内，公司面向大中型企业与组织的私有云应用平台</w:t>
      </w:r>
      <w:r>
        <w:rPr>
          <w:color w:val="000000"/>
          <w:spacing w:val="0"/>
          <w:w w:val="100"/>
          <w:position w:val="0"/>
          <w:sz w:val="24"/>
          <w:szCs w:val="24"/>
        </w:rPr>
        <w:t>（UAP）</w:t>
      </w:r>
      <w:r>
        <w:rPr>
          <w:color w:val="000000"/>
          <w:spacing w:val="0"/>
          <w:w w:val="100"/>
          <w:position w:val="0"/>
          <w:sz w:val="24"/>
          <w:szCs w:val="24"/>
        </w:rPr>
        <w:t>产品持续创新，公 司发布了移动平台</w:t>
      </w:r>
      <w:r>
        <w:rPr>
          <w:color w:val="000000"/>
          <w:spacing w:val="0"/>
          <w:w w:val="100"/>
          <w:position w:val="0"/>
          <w:sz w:val="24"/>
          <w:szCs w:val="24"/>
        </w:rPr>
        <w:t>UAP Mobile2.0、</w:t>
      </w:r>
      <w:r>
        <w:rPr>
          <w:color w:val="000000"/>
          <w:spacing w:val="0"/>
          <w:w w:val="100"/>
          <w:position w:val="0"/>
          <w:sz w:val="24"/>
          <w:szCs w:val="24"/>
        </w:rPr>
        <w:t>云管理平台</w:t>
      </w:r>
      <w:r>
        <w:rPr>
          <w:color w:val="000000"/>
          <w:spacing w:val="0"/>
          <w:w w:val="100"/>
          <w:position w:val="0"/>
          <w:sz w:val="24"/>
          <w:szCs w:val="24"/>
        </w:rPr>
        <w:t>UAP Cloud2.0</w:t>
      </w:r>
      <w:r>
        <w:rPr>
          <w:color w:val="000000"/>
          <w:spacing w:val="0"/>
          <w:w w:val="100"/>
          <w:position w:val="0"/>
          <w:sz w:val="24"/>
          <w:szCs w:val="24"/>
        </w:rPr>
        <w:t>、数据处理平台</w:t>
      </w:r>
      <w:r>
        <w:rPr>
          <w:color w:val="000000"/>
          <w:spacing w:val="0"/>
          <w:w w:val="100"/>
          <w:position w:val="0"/>
          <w:sz w:val="24"/>
          <w:szCs w:val="24"/>
        </w:rPr>
        <w:t xml:space="preserve">AE2.0、 </w:t>
      </w:r>
      <w:r>
        <w:rPr>
          <w:color w:val="000000"/>
          <w:spacing w:val="0"/>
          <w:w w:val="100"/>
          <w:position w:val="0"/>
          <w:sz w:val="24"/>
          <w:szCs w:val="24"/>
        </w:rPr>
        <w:t>商务分析平台</w:t>
      </w:r>
      <w:r>
        <w:rPr>
          <w:color w:val="000000"/>
          <w:spacing w:val="0"/>
          <w:w w:val="100"/>
          <w:position w:val="0"/>
          <w:sz w:val="24"/>
          <w:szCs w:val="24"/>
        </w:rPr>
        <w:t>BQ8.0、UAP XBRL</w:t>
      </w:r>
      <w:r>
        <w:rPr>
          <w:color w:val="000000"/>
          <w:spacing w:val="0"/>
          <w:w w:val="100"/>
          <w:position w:val="0"/>
          <w:sz w:val="24"/>
          <w:szCs w:val="24"/>
        </w:rPr>
        <w:t>等产品，实现了公司在移动、云计算、大数据等领域的 大型企业与组织计算平台的重大突破。数据驱动将成为全新的企业运营和发展模式，在 最新的</w:t>
      </w:r>
      <w:r>
        <w:rPr>
          <w:color w:val="000000"/>
          <w:spacing w:val="0"/>
          <w:w w:val="100"/>
          <w:position w:val="0"/>
          <w:sz w:val="24"/>
          <w:szCs w:val="24"/>
        </w:rPr>
        <w:t>UAP</w:t>
      </w:r>
      <w:r>
        <w:rPr>
          <w:color w:val="000000"/>
          <w:spacing w:val="0"/>
          <w:w w:val="100"/>
          <w:position w:val="0"/>
          <w:sz w:val="24"/>
          <w:szCs w:val="24"/>
        </w:rPr>
        <w:t>版本中，支持数据处理的</w:t>
      </w:r>
      <w:r>
        <w:rPr>
          <w:color w:val="000000"/>
          <w:spacing w:val="0"/>
          <w:w w:val="100"/>
          <w:position w:val="0"/>
          <w:sz w:val="24"/>
          <w:szCs w:val="24"/>
        </w:rPr>
        <w:t>AE2.0</w:t>
      </w:r>
      <w:r>
        <w:rPr>
          <w:color w:val="000000"/>
          <w:spacing w:val="0"/>
          <w:w w:val="100"/>
          <w:position w:val="0"/>
          <w:sz w:val="24"/>
          <w:szCs w:val="24"/>
        </w:rPr>
        <w:t>和基于</w:t>
      </w:r>
      <w:r>
        <w:rPr>
          <w:color w:val="000000"/>
          <w:spacing w:val="0"/>
          <w:w w:val="100"/>
          <w:position w:val="0"/>
          <w:sz w:val="24"/>
          <w:szCs w:val="24"/>
        </w:rPr>
        <w:t>BI</w:t>
      </w:r>
      <w:r>
        <w:rPr>
          <w:color w:val="000000"/>
          <w:spacing w:val="0"/>
          <w:w w:val="100"/>
          <w:position w:val="0"/>
          <w:sz w:val="24"/>
          <w:szCs w:val="24"/>
        </w:rPr>
        <w:t>的商业分析</w:t>
      </w:r>
      <w:r>
        <w:rPr>
          <w:color w:val="000000"/>
          <w:spacing w:val="0"/>
          <w:w w:val="100"/>
          <w:position w:val="0"/>
          <w:sz w:val="24"/>
          <w:szCs w:val="24"/>
        </w:rPr>
        <w:t>BQ8.0</w:t>
      </w:r>
      <w:r>
        <w:rPr>
          <w:color w:val="000000"/>
          <w:spacing w:val="0"/>
          <w:w w:val="100"/>
          <w:position w:val="0"/>
          <w:sz w:val="24"/>
          <w:szCs w:val="24"/>
        </w:rPr>
        <w:t>产品研发取得 了阶段性成果。国内</w:t>
      </w:r>
      <w:r>
        <w:rPr>
          <w:color w:val="000000"/>
          <w:spacing w:val="0"/>
          <w:w w:val="100"/>
          <w:position w:val="0"/>
          <w:sz w:val="24"/>
          <w:szCs w:val="24"/>
        </w:rPr>
        <w:t>4G</w:t>
      </w:r>
      <w:r>
        <w:rPr>
          <w:color w:val="000000"/>
          <w:spacing w:val="0"/>
          <w:w w:val="100"/>
          <w:position w:val="0"/>
          <w:sz w:val="24"/>
          <w:szCs w:val="24"/>
        </w:rPr>
        <w:t>建设将带来移动办公的巨大市场机会，在最新发布的</w:t>
      </w:r>
      <w:r>
        <w:rPr>
          <w:color w:val="000000"/>
          <w:spacing w:val="0"/>
          <w:w w:val="100"/>
          <w:position w:val="0"/>
          <w:sz w:val="24"/>
          <w:szCs w:val="24"/>
        </w:rPr>
        <w:t>UAP</w:t>
      </w:r>
      <w:r>
        <w:rPr>
          <w:color w:val="000000"/>
          <w:spacing w:val="0"/>
          <w:w w:val="100"/>
          <w:position w:val="0"/>
          <w:sz w:val="24"/>
          <w:szCs w:val="24"/>
        </w:rPr>
        <w:t>中全面 集成了移动办公功能，并联合电信运营商一起推广该业务。在支持发展产业链方面，公 司发布了基于</w:t>
      </w:r>
      <w:r>
        <w:rPr>
          <w:color w:val="000000"/>
          <w:spacing w:val="0"/>
          <w:w w:val="100"/>
          <w:position w:val="0"/>
          <w:sz w:val="24"/>
          <w:szCs w:val="24"/>
        </w:rPr>
        <w:t>UAP</w:t>
      </w:r>
      <w:r>
        <w:rPr>
          <w:color w:val="000000"/>
          <w:spacing w:val="0"/>
          <w:w w:val="100"/>
          <w:position w:val="0"/>
          <w:sz w:val="24"/>
          <w:szCs w:val="24"/>
        </w:rPr>
        <w:t xml:space="preserve">的开发培训、实施工具、咨询服务等服务产品，以支持产业链上的各 </w:t>
      </w:r>
      <w:r>
        <w:rPr>
          <w:color w:val="000000"/>
          <w:spacing w:val="0"/>
          <w:w w:val="100"/>
          <w:position w:val="0"/>
          <w:sz w:val="24"/>
          <w:szCs w:val="24"/>
        </w:rPr>
        <w:t>类平台客户。同时，公司加强了各行业子公司基于</w:t>
      </w:r>
      <w:r>
        <w:rPr>
          <w:color w:val="000000"/>
          <w:spacing w:val="0"/>
          <w:w w:val="100"/>
          <w:position w:val="0"/>
          <w:sz w:val="24"/>
          <w:szCs w:val="24"/>
        </w:rPr>
        <w:t>UAP</w:t>
      </w:r>
      <w:r>
        <w:rPr>
          <w:color w:val="000000"/>
          <w:spacing w:val="0"/>
          <w:w w:val="100"/>
          <w:position w:val="0"/>
          <w:sz w:val="24"/>
          <w:szCs w:val="24"/>
        </w:rPr>
        <w:t>的产品共享、整合、升迁等管理, 提升了产品技术能力和系统运维效果。</w:t>
      </w:r>
    </w:p>
    <w:p>
      <w:pPr>
        <w:pStyle w:val="Style16"/>
        <w:keepNext w:val="0"/>
        <w:keepLines w:val="0"/>
        <w:widowControl w:val="0"/>
        <w:shd w:val="clear" w:color="auto" w:fill="auto"/>
        <w:bidi w:val="0"/>
        <w:spacing w:before="0" w:line="398" w:lineRule="exact"/>
        <w:ind w:left="0" w:right="0" w:firstLine="500"/>
        <w:jc w:val="both"/>
      </w:pPr>
      <w:r>
        <w:rPr>
          <w:color w:val="000000"/>
          <w:spacing w:val="0"/>
          <w:w w:val="100"/>
          <w:position w:val="0"/>
          <w:sz w:val="24"/>
          <w:szCs w:val="24"/>
        </w:rPr>
        <w:t>报告期内，公司</w:t>
      </w:r>
      <w:r>
        <w:rPr>
          <w:color w:val="000000"/>
          <w:spacing w:val="0"/>
          <w:w w:val="100"/>
          <w:position w:val="0"/>
          <w:sz w:val="24"/>
          <w:szCs w:val="24"/>
        </w:rPr>
        <w:t>UAP</w:t>
      </w:r>
      <w:r>
        <w:rPr>
          <w:color w:val="000000"/>
          <w:spacing w:val="0"/>
          <w:w w:val="100"/>
          <w:position w:val="0"/>
          <w:sz w:val="24"/>
          <w:szCs w:val="24"/>
        </w:rPr>
        <w:t>与云服务业务，在一些大型企业、大型公共组织、智慧城市、 智慧园区等得到成功推广和采用。</w:t>
      </w:r>
    </w:p>
    <w:p>
      <w:pPr>
        <w:pStyle w:val="Style16"/>
        <w:keepNext w:val="0"/>
        <w:keepLines w:val="0"/>
        <w:widowControl w:val="0"/>
        <w:shd w:val="clear" w:color="auto" w:fill="auto"/>
        <w:bidi w:val="0"/>
        <w:spacing w:before="0" w:line="390" w:lineRule="exact"/>
        <w:ind w:left="0" w:right="0" w:firstLine="480"/>
        <w:jc w:val="left"/>
      </w:pPr>
      <w:r>
        <w:rPr>
          <w:color w:val="000000"/>
          <w:spacing w:val="0"/>
          <w:w w:val="100"/>
          <w:position w:val="0"/>
          <w:sz w:val="24"/>
          <w:szCs w:val="24"/>
        </w:rPr>
        <w:t>报告期内，公司的</w:t>
      </w:r>
      <w:r>
        <w:rPr>
          <w:color w:val="000000"/>
          <w:spacing w:val="0"/>
          <w:w w:val="100"/>
          <w:position w:val="0"/>
          <w:sz w:val="24"/>
          <w:szCs w:val="24"/>
        </w:rPr>
        <w:t>UAP</w:t>
      </w:r>
      <w:r>
        <w:rPr>
          <w:color w:val="000000"/>
          <w:spacing w:val="0"/>
          <w:w w:val="100"/>
          <w:position w:val="0"/>
          <w:sz w:val="24"/>
          <w:szCs w:val="24"/>
        </w:rPr>
        <w:t>荣获“</w:t>
      </w:r>
      <w:r>
        <w:rPr>
          <w:color w:val="000000"/>
          <w:spacing w:val="0"/>
          <w:w w:val="100"/>
          <w:position w:val="0"/>
          <w:sz w:val="24"/>
          <w:szCs w:val="24"/>
        </w:rPr>
        <w:t>2012-2013</w:t>
      </w:r>
      <w:r>
        <w:rPr>
          <w:color w:val="000000"/>
          <w:spacing w:val="0"/>
          <w:w w:val="100"/>
          <w:position w:val="0"/>
          <w:sz w:val="24"/>
          <w:szCs w:val="24"/>
        </w:rPr>
        <w:t>中国云计算市场年度创新产品”。</w:t>
      </w:r>
    </w:p>
    <w:p>
      <w:pPr>
        <w:pStyle w:val="Style16"/>
        <w:keepNext w:val="0"/>
        <w:keepLines w:val="0"/>
        <w:widowControl w:val="0"/>
        <w:shd w:val="clear" w:color="auto" w:fill="auto"/>
        <w:bidi w:val="0"/>
        <w:spacing w:before="0" w:line="398" w:lineRule="exact"/>
        <w:ind w:left="0" w:right="0" w:firstLine="500"/>
        <w:jc w:val="both"/>
      </w:pPr>
      <w:r>
        <w:rPr>
          <w:color w:val="000000"/>
          <w:spacing w:val="0"/>
          <w:w w:val="100"/>
          <w:position w:val="0"/>
          <w:sz w:val="24"/>
          <w:szCs w:val="24"/>
        </w:rPr>
        <w:t>报告期内，公司</w:t>
      </w:r>
      <w:r>
        <w:rPr>
          <w:color w:val="000000"/>
          <w:spacing w:val="0"/>
          <w:w w:val="100"/>
          <w:position w:val="0"/>
          <w:sz w:val="24"/>
          <w:szCs w:val="24"/>
        </w:rPr>
        <w:t>UAP</w:t>
      </w:r>
      <w:r>
        <w:rPr>
          <w:color w:val="000000"/>
          <w:spacing w:val="0"/>
          <w:w w:val="100"/>
          <w:position w:val="0"/>
          <w:sz w:val="24"/>
          <w:szCs w:val="24"/>
        </w:rPr>
        <w:t>平台研究中心通过北京市发展和改革委员会评审，成为“北京 市工程实验室”。</w:t>
      </w:r>
    </w:p>
    <w:p>
      <w:pPr>
        <w:pStyle w:val="Style16"/>
        <w:keepNext w:val="0"/>
        <w:keepLines w:val="0"/>
        <w:widowControl w:val="0"/>
        <w:shd w:val="clear" w:color="auto" w:fill="auto"/>
        <w:tabs>
          <w:tab w:pos="967" w:val="left"/>
        </w:tabs>
        <w:bidi w:val="0"/>
        <w:spacing w:before="0" w:line="390" w:lineRule="exact"/>
        <w:ind w:left="0" w:right="0" w:firstLine="500"/>
        <w:jc w:val="both"/>
      </w:pPr>
      <w:bookmarkStart w:id="131" w:name="bookmark131"/>
      <w:r>
        <w:rPr>
          <w:color w:val="000000"/>
          <w:spacing w:val="0"/>
          <w:w w:val="100"/>
          <w:position w:val="0"/>
          <w:sz w:val="24"/>
          <w:szCs w:val="24"/>
        </w:rPr>
        <w:t>（</w:t>
      </w:r>
      <w:bookmarkEnd w:id="131"/>
      <w:r>
        <w:rPr>
          <w:color w:val="000000"/>
          <w:spacing w:val="0"/>
          <w:w w:val="100"/>
          <w:position w:val="0"/>
          <w:sz w:val="24"/>
          <w:szCs w:val="24"/>
        </w:rPr>
        <w:t>2）</w:t>
        <w:tab/>
        <w:t>公有云平台</w:t>
      </w:r>
      <w:r>
        <w:rPr>
          <w:color w:val="000000"/>
          <w:spacing w:val="0"/>
          <w:w w:val="100"/>
          <w:position w:val="0"/>
          <w:sz w:val="24"/>
          <w:szCs w:val="24"/>
        </w:rPr>
        <w:t>（CSP</w:t>
      </w:r>
      <w:r>
        <w:rPr>
          <w:color w:val="000000"/>
          <w:spacing w:val="0"/>
          <w:w w:val="100"/>
          <w:position w:val="0"/>
          <w:sz w:val="24"/>
          <w:szCs w:val="24"/>
        </w:rPr>
        <w:t>）业务</w:t>
      </w:r>
    </w:p>
    <w:p>
      <w:pPr>
        <w:pStyle w:val="Style16"/>
        <w:keepNext w:val="0"/>
        <w:keepLines w:val="0"/>
        <w:widowControl w:val="0"/>
        <w:shd w:val="clear" w:color="auto" w:fill="auto"/>
        <w:bidi w:val="0"/>
        <w:spacing w:before="0" w:line="389" w:lineRule="exact"/>
        <w:ind w:left="0" w:right="0" w:firstLine="500"/>
        <w:jc w:val="both"/>
      </w:pPr>
      <w:r>
        <w:rPr>
          <w:color w:val="000000"/>
          <w:spacing w:val="0"/>
          <w:w w:val="100"/>
          <w:position w:val="0"/>
          <w:sz w:val="24"/>
          <w:szCs w:val="24"/>
        </w:rPr>
        <w:t>报告期内，公司面向小微企业和各类企业公共应用服务的公有云平台</w:t>
      </w:r>
      <w:r>
        <w:rPr>
          <w:color w:val="000000"/>
          <w:spacing w:val="0"/>
          <w:w w:val="100"/>
          <w:position w:val="0"/>
          <w:sz w:val="24"/>
          <w:szCs w:val="24"/>
        </w:rPr>
        <w:t>（CSP</w:t>
      </w:r>
      <w:r>
        <w:rPr>
          <w:color w:val="000000"/>
          <w:spacing w:val="0"/>
          <w:w w:val="100"/>
          <w:position w:val="0"/>
          <w:sz w:val="24"/>
          <w:szCs w:val="24"/>
        </w:rPr>
        <w:t>平台）获 得较大的突破，平台设计已经完成，该平台依托畅捷通美国硅谷技术研发中心，配合公 司云平台战略的开展，将国际前沿技术引入公有云平台，保持与世界先进技术的同步性。 支持下一代产品的开发平台已经完成研发，并在其基础上进行了下一代产品开发；运营 系统得到较大完善，实现了客户门户</w:t>
      </w:r>
      <w:r>
        <w:rPr>
          <w:color w:val="000000"/>
          <w:spacing w:val="0"/>
          <w:w w:val="100"/>
          <w:position w:val="0"/>
          <w:sz w:val="24"/>
          <w:szCs w:val="24"/>
        </w:rPr>
        <w:t>、ISV</w:t>
      </w:r>
      <w:r>
        <w:rPr>
          <w:color w:val="000000"/>
          <w:spacing w:val="0"/>
          <w:w w:val="100"/>
          <w:position w:val="0"/>
          <w:sz w:val="24"/>
          <w:szCs w:val="24"/>
        </w:rPr>
        <w:t>门户，支持国际化运营、运维自动化；完善 了运行支撑系统，在跨数据中心的消息总线、分布式文件系统、并行计算框架、支持下 一代的数据存储、日志采集及分析系统方面取得较大突破；云资源管理系统业已完成研 发并正式上线运营。公司推出的会计家园（财税云）获得稳健发展，注册用户数增长到近 50万人，协同云将在2014年与公司即将正式发布的工作圈整合推广，与中国电信合作的 管理云</w:t>
      </w:r>
      <w:r>
        <w:rPr>
          <w:color w:val="000000"/>
          <w:spacing w:val="0"/>
          <w:w w:val="100"/>
          <w:position w:val="0"/>
          <w:sz w:val="24"/>
          <w:szCs w:val="24"/>
        </w:rPr>
        <w:t>--</w:t>
      </w:r>
      <w:r>
        <w:rPr>
          <w:color w:val="000000"/>
          <w:spacing w:val="0"/>
          <w:w w:val="100"/>
          <w:position w:val="0"/>
          <w:sz w:val="24"/>
          <w:szCs w:val="24"/>
        </w:rPr>
        <w:t>旺铺助手继续得到发展，公司还加强了其他云应用推广，公司云应用服务累计 注册用户数超过80万人（不包括与中国电信合作的旺铺助手等数据）。公司将借助</w:t>
      </w:r>
      <w:r>
        <w:rPr>
          <w:color w:val="000000"/>
          <w:spacing w:val="0"/>
          <w:w w:val="100"/>
          <w:position w:val="0"/>
          <w:sz w:val="24"/>
          <w:szCs w:val="24"/>
        </w:rPr>
        <w:t xml:space="preserve">CSP </w:t>
      </w:r>
      <w:r>
        <w:rPr>
          <w:color w:val="000000"/>
          <w:spacing w:val="0"/>
          <w:w w:val="100"/>
          <w:position w:val="0"/>
          <w:sz w:val="24"/>
          <w:szCs w:val="24"/>
        </w:rPr>
        <w:t>平台充分挖掘公司众多小微企业用户的价值，通过提供应用服务积累客户，并通过提供数 据服务积累数据，并逐步利用积累的客户和企业数据持续创新业务，为广大小微企业用户 提供金融和电信增值等服务。随着用户数不断增加以及转化率提升，</w:t>
      </w:r>
      <w:r>
        <w:rPr>
          <w:color w:val="000000"/>
          <w:spacing w:val="0"/>
          <w:w w:val="100"/>
          <w:position w:val="0"/>
          <w:sz w:val="24"/>
          <w:szCs w:val="24"/>
        </w:rPr>
        <w:t>CSP</w:t>
      </w:r>
      <w:r>
        <w:rPr>
          <w:color w:val="000000"/>
          <w:spacing w:val="0"/>
          <w:w w:val="100"/>
          <w:position w:val="0"/>
          <w:sz w:val="24"/>
          <w:szCs w:val="24"/>
        </w:rPr>
        <w:t>平台有望在未来 成为公司收入的重要增长引擎。</w:t>
      </w:r>
    </w:p>
    <w:p>
      <w:pPr>
        <w:pStyle w:val="Style16"/>
        <w:keepNext w:val="0"/>
        <w:keepLines w:val="0"/>
        <w:widowControl w:val="0"/>
        <w:shd w:val="clear" w:color="auto" w:fill="auto"/>
        <w:bidi w:val="0"/>
        <w:spacing w:before="0" w:line="403" w:lineRule="exact"/>
        <w:ind w:left="0" w:right="0" w:firstLine="500"/>
        <w:jc w:val="both"/>
      </w:pPr>
      <w:r>
        <w:rPr>
          <w:color w:val="000000"/>
          <w:spacing w:val="0"/>
          <w:w w:val="100"/>
          <w:position w:val="0"/>
          <w:sz w:val="24"/>
          <w:szCs w:val="24"/>
        </w:rPr>
        <w:t>报告期内，畅捷通公司的公有云平台</w:t>
      </w:r>
      <w:r>
        <w:rPr>
          <w:color w:val="000000"/>
          <w:spacing w:val="0"/>
          <w:w w:val="100"/>
          <w:position w:val="0"/>
          <w:sz w:val="24"/>
          <w:szCs w:val="24"/>
        </w:rPr>
        <w:t>（CSP</w:t>
      </w:r>
      <w:r>
        <w:rPr>
          <w:color w:val="000000"/>
          <w:spacing w:val="0"/>
          <w:w w:val="100"/>
          <w:position w:val="0"/>
          <w:sz w:val="24"/>
          <w:szCs w:val="24"/>
        </w:rPr>
        <w:t>）荣获“</w:t>
      </w:r>
      <w:r>
        <w:rPr>
          <w:color w:val="000000"/>
          <w:spacing w:val="0"/>
          <w:w w:val="100"/>
          <w:position w:val="0"/>
          <w:sz w:val="24"/>
          <w:szCs w:val="24"/>
        </w:rPr>
        <w:t>2012-2013</w:t>
      </w:r>
      <w:r>
        <w:rPr>
          <w:color w:val="000000"/>
          <w:spacing w:val="0"/>
          <w:w w:val="100"/>
          <w:position w:val="0"/>
          <w:sz w:val="24"/>
          <w:szCs w:val="24"/>
        </w:rPr>
        <w:t>中国云计算市场年度创 新产品”大奖。</w:t>
      </w:r>
    </w:p>
    <w:p>
      <w:pPr>
        <w:pStyle w:val="Style16"/>
        <w:keepNext w:val="0"/>
        <w:keepLines w:val="0"/>
        <w:widowControl w:val="0"/>
        <w:shd w:val="clear" w:color="auto" w:fill="auto"/>
        <w:tabs>
          <w:tab w:pos="967" w:val="left"/>
        </w:tabs>
        <w:bidi w:val="0"/>
        <w:spacing w:before="0" w:after="40" w:line="390" w:lineRule="exact"/>
        <w:ind w:left="0" w:right="0" w:firstLine="480"/>
        <w:jc w:val="left"/>
      </w:pPr>
      <w:bookmarkStart w:id="132" w:name="bookmark132"/>
      <w:r>
        <w:rPr>
          <w:color w:val="000000"/>
          <w:spacing w:val="0"/>
          <w:w w:val="100"/>
          <w:position w:val="0"/>
          <w:sz w:val="24"/>
          <w:szCs w:val="24"/>
        </w:rPr>
        <w:t>（</w:t>
      </w:r>
      <w:bookmarkEnd w:id="132"/>
      <w:r>
        <w:rPr>
          <w:color w:val="000000"/>
          <w:spacing w:val="0"/>
          <w:w w:val="100"/>
          <w:position w:val="0"/>
          <w:sz w:val="24"/>
          <w:szCs w:val="24"/>
        </w:rPr>
        <w:t>3）</w:t>
        <w:tab/>
        <w:t>移动通信转售业务发展情况</w:t>
      </w:r>
    </w:p>
    <w:p>
      <w:pPr>
        <w:pStyle w:val="Style16"/>
        <w:keepNext w:val="0"/>
        <w:keepLines w:val="0"/>
        <w:widowControl w:val="0"/>
        <w:shd w:val="clear" w:color="auto" w:fill="auto"/>
        <w:bidi w:val="0"/>
        <w:spacing w:before="0" w:line="391" w:lineRule="exact"/>
        <w:ind w:left="0" w:right="0" w:firstLine="500"/>
        <w:jc w:val="both"/>
      </w:pPr>
      <w:r>
        <w:rPr>
          <w:color w:val="000000"/>
          <w:spacing w:val="0"/>
          <w:w w:val="100"/>
          <w:position w:val="0"/>
          <w:sz w:val="24"/>
          <w:szCs w:val="24"/>
        </w:rPr>
        <w:t>报告期内，公司开始拓展移动通信转售业务，与中国电信股份有限公司签署了《移 动通信转售业务商业合同》，并向国家工业和信息化部申请移动通信转售牌照；同时积 极筹建专营该项业务的用友移动通信技术服务有限公司（该公司已于2014年3月4日完 成工商注册登记），组建业务运营团队，利用自身客户、产品、渠道、服务等独特优势, 面向新老企业客户，提供移动通信增值服务。</w:t>
      </w:r>
    </w:p>
    <w:p>
      <w:pPr>
        <w:pStyle w:val="Style16"/>
        <w:keepNext w:val="0"/>
        <w:keepLines w:val="0"/>
        <w:widowControl w:val="0"/>
        <w:shd w:val="clear" w:color="auto" w:fill="auto"/>
        <w:tabs>
          <w:tab w:pos="967" w:val="left"/>
        </w:tabs>
        <w:bidi w:val="0"/>
        <w:spacing w:before="0" w:line="390" w:lineRule="exact"/>
        <w:ind w:left="0" w:right="0" w:firstLine="500"/>
        <w:jc w:val="both"/>
      </w:pPr>
      <w:bookmarkStart w:id="133" w:name="bookmark133"/>
      <w:r>
        <w:rPr>
          <w:color w:val="000000"/>
          <w:spacing w:val="0"/>
          <w:w w:val="100"/>
          <w:position w:val="0"/>
          <w:sz w:val="24"/>
          <w:szCs w:val="24"/>
        </w:rPr>
        <w:t>（</w:t>
      </w:r>
      <w:bookmarkEnd w:id="133"/>
      <w:r>
        <w:rPr>
          <w:color w:val="000000"/>
          <w:spacing w:val="0"/>
          <w:w w:val="100"/>
          <w:position w:val="0"/>
          <w:sz w:val="24"/>
          <w:szCs w:val="24"/>
        </w:rPr>
        <w:t>4）</w:t>
        <w:tab/>
        <w:t>支付业务发展情况</w:t>
      </w:r>
    </w:p>
    <w:p>
      <w:pPr>
        <w:pStyle w:val="Style16"/>
        <w:keepNext w:val="0"/>
        <w:keepLines w:val="0"/>
        <w:widowControl w:val="0"/>
        <w:shd w:val="clear" w:color="auto" w:fill="auto"/>
        <w:bidi w:val="0"/>
        <w:spacing w:before="0" w:line="398" w:lineRule="exact"/>
        <w:ind w:left="0" w:right="0" w:firstLine="500"/>
        <w:jc w:val="both"/>
      </w:pPr>
      <w:r>
        <w:rPr>
          <w:color w:val="000000"/>
          <w:spacing w:val="0"/>
          <w:w w:val="100"/>
          <w:position w:val="0"/>
          <w:sz w:val="24"/>
          <w:szCs w:val="24"/>
        </w:rPr>
        <w:t>报告期内，公司成立了北京畅捷通支付技术有限公司，组建专业团队，积极开展基 于移动互联网支付业务。目前公司正在积极申请获得支付牌照。</w:t>
      </w:r>
    </w:p>
    <w:p>
      <w:pPr>
        <w:pStyle w:val="Style16"/>
        <w:keepNext w:val="0"/>
        <w:keepLines w:val="0"/>
        <w:widowControl w:val="0"/>
        <w:shd w:val="clear" w:color="auto" w:fill="auto"/>
        <w:bidi w:val="0"/>
        <w:spacing w:before="0" w:line="398" w:lineRule="exact"/>
        <w:ind w:left="0" w:right="0" w:firstLine="500"/>
        <w:jc w:val="both"/>
      </w:pPr>
      <w:r>
        <w:rPr>
          <w:color w:val="000000"/>
          <w:spacing w:val="0"/>
          <w:w w:val="100"/>
          <w:position w:val="0"/>
          <w:sz w:val="24"/>
          <w:szCs w:val="24"/>
        </w:rPr>
        <w:t>报告期内，公司结合主营业务的应用软件及客户优势，积极研究探索其他互联网金 融服务业务。</w:t>
      </w:r>
    </w:p>
    <w:p>
      <w:pPr>
        <w:pStyle w:val="Style19"/>
        <w:keepNext/>
        <w:keepLines/>
        <w:widowControl w:val="0"/>
        <w:shd w:val="clear" w:color="auto" w:fill="auto"/>
        <w:tabs>
          <w:tab w:pos="867" w:val="left"/>
        </w:tabs>
        <w:bidi w:val="0"/>
        <w:spacing w:before="0" w:after="100" w:line="389" w:lineRule="exact"/>
        <w:ind w:left="0" w:right="0"/>
        <w:jc w:val="both"/>
      </w:pPr>
      <w:bookmarkStart w:id="134" w:name="bookmark134"/>
      <w:bookmarkStart w:id="135" w:name="bookmark135"/>
      <w:bookmarkStart w:id="136" w:name="bookmark136"/>
      <w:bookmarkStart w:id="137" w:name="bookmark137"/>
      <w:r>
        <w:rPr>
          <w:color w:val="000000"/>
          <w:spacing w:val="0"/>
          <w:w w:val="100"/>
          <w:position w:val="0"/>
          <w:sz w:val="24"/>
          <w:szCs w:val="24"/>
        </w:rPr>
        <w:t>3</w:t>
      </w:r>
      <w:bookmarkEnd w:id="136"/>
      <w:r>
        <w:rPr>
          <w:color w:val="000000"/>
          <w:spacing w:val="0"/>
          <w:w w:val="100"/>
          <w:position w:val="0"/>
          <w:sz w:val="24"/>
          <w:szCs w:val="24"/>
        </w:rPr>
        <w:t>、</w:t>
        <w:tab/>
        <w:t>研发与创新情况</w:t>
      </w:r>
      <w:bookmarkEnd w:id="134"/>
      <w:bookmarkEnd w:id="135"/>
      <w:bookmarkEnd w:id="137"/>
    </w:p>
    <w:p>
      <w:pPr>
        <w:pStyle w:val="Style16"/>
        <w:keepNext w:val="0"/>
        <w:keepLines w:val="0"/>
        <w:widowControl w:val="0"/>
        <w:shd w:val="clear" w:color="auto" w:fill="auto"/>
        <w:bidi w:val="0"/>
        <w:spacing w:before="0" w:line="384" w:lineRule="exact"/>
        <w:ind w:left="0" w:right="0" w:firstLine="500"/>
        <w:jc w:val="both"/>
      </w:pPr>
      <w:r>
        <w:rPr>
          <w:color w:val="000000"/>
          <w:spacing w:val="0"/>
          <w:w w:val="100"/>
          <w:position w:val="0"/>
          <w:sz w:val="24"/>
          <w:szCs w:val="24"/>
        </w:rPr>
        <w:t>报告期内，公司继续加大研发投入，研发支出总金额约人民币</w:t>
      </w:r>
      <w:r>
        <w:rPr>
          <w:color w:val="000000"/>
          <w:spacing w:val="0"/>
          <w:w w:val="100"/>
          <w:position w:val="0"/>
          <w:sz w:val="24"/>
          <w:szCs w:val="24"/>
        </w:rPr>
        <w:t>7.94</w:t>
      </w:r>
      <w:r>
        <w:rPr>
          <w:color w:val="000000"/>
          <w:spacing w:val="0"/>
          <w:w w:val="100"/>
          <w:position w:val="0"/>
          <w:sz w:val="24"/>
          <w:szCs w:val="24"/>
        </w:rPr>
        <w:t>亿元，较上年同 期增加了 19.6%，占当期营业收入比重达18.2%。</w:t>
      </w:r>
    </w:p>
    <w:p>
      <w:pPr>
        <w:pStyle w:val="Style16"/>
        <w:keepNext w:val="0"/>
        <w:keepLines w:val="0"/>
        <w:widowControl w:val="0"/>
        <w:shd w:val="clear" w:color="auto" w:fill="auto"/>
        <w:bidi w:val="0"/>
        <w:spacing w:before="0" w:line="392" w:lineRule="exact"/>
        <w:ind w:left="0" w:right="0" w:firstLine="500"/>
        <w:jc w:val="both"/>
      </w:pPr>
      <w:r>
        <w:rPr>
          <w:color w:val="000000"/>
          <w:spacing w:val="0"/>
          <w:w w:val="100"/>
          <w:position w:val="0"/>
          <w:sz w:val="24"/>
          <w:szCs w:val="24"/>
        </w:rPr>
        <w:t>报告期内，公司继续加强产业研究及产品与业务规划管理，发布公司级创新方向指 引，重点加强对大数据、移动应用等新技术的研究与创新引导，将大数据、企业移动应 用、云应用服务和运营驱动、行业公共服务平台、云集成服务、互联网金融、第三方平 台、电子商务和统一营销服务平台、行业解决方案核心领域产品化、普及分析型应用、 产业链专业服务伙伴发展、需求变更服务和系统运维服务、产品支持服务、软硬一体作 为创新重点，并取得了一系列技术专利。</w:t>
      </w:r>
    </w:p>
    <w:p>
      <w:pPr>
        <w:pStyle w:val="Style16"/>
        <w:keepNext w:val="0"/>
        <w:keepLines w:val="0"/>
        <w:widowControl w:val="0"/>
        <w:shd w:val="clear" w:color="auto" w:fill="auto"/>
        <w:bidi w:val="0"/>
        <w:spacing w:before="0" w:line="398" w:lineRule="exact"/>
        <w:ind w:left="0" w:right="0" w:firstLine="500"/>
        <w:jc w:val="both"/>
      </w:pPr>
      <w:r>
        <w:rPr>
          <w:color w:val="000000"/>
          <w:spacing w:val="0"/>
          <w:w w:val="100"/>
          <w:position w:val="0"/>
          <w:sz w:val="24"/>
          <w:szCs w:val="24"/>
        </w:rPr>
        <w:t>报告期内，公司加强对子公司产品的战略管控与指引，制定相关制度，建立集团级 产品项目战略管控决策评审体系。</w:t>
      </w:r>
    </w:p>
    <w:p>
      <w:pPr>
        <w:pStyle w:val="Style16"/>
        <w:keepNext w:val="0"/>
        <w:keepLines w:val="0"/>
        <w:widowControl w:val="0"/>
        <w:shd w:val="clear" w:color="auto" w:fill="auto"/>
        <w:bidi w:val="0"/>
        <w:spacing w:before="0" w:line="382" w:lineRule="exact"/>
        <w:ind w:left="0" w:right="0" w:firstLine="500"/>
        <w:jc w:val="both"/>
      </w:pPr>
      <w:r>
        <w:rPr>
          <w:color w:val="000000"/>
          <w:spacing w:val="0"/>
          <w:w w:val="100"/>
          <w:position w:val="0"/>
          <w:sz w:val="24"/>
          <w:szCs w:val="24"/>
        </w:rPr>
        <w:t>报告期内，公司推动各子公司产品支持服务业务标准化体系的建立，实现了支持服 务业务稳定、持续、健康发展，并打造了用友标准产品支持服务（</w:t>
      </w:r>
      <w:r>
        <w:rPr>
          <w:color w:val="000000"/>
          <w:spacing w:val="0"/>
          <w:w w:val="100"/>
          <w:position w:val="0"/>
          <w:sz w:val="24"/>
          <w:szCs w:val="24"/>
        </w:rPr>
        <w:t>Standard Product Support，</w:t>
      </w:r>
      <w:r>
        <w:rPr>
          <w:color w:val="000000"/>
          <w:spacing w:val="0"/>
          <w:w w:val="100"/>
          <w:position w:val="0"/>
          <w:sz w:val="24"/>
          <w:szCs w:val="24"/>
        </w:rPr>
        <w:t xml:space="preserve">简称 </w:t>
      </w:r>
      <w:r>
        <w:rPr>
          <w:color w:val="000000"/>
          <w:spacing w:val="0"/>
          <w:w w:val="100"/>
          <w:position w:val="0"/>
          <w:sz w:val="24"/>
          <w:szCs w:val="24"/>
        </w:rPr>
        <w:t>SPS）</w:t>
      </w:r>
      <w:r>
        <w:rPr>
          <w:color w:val="000000"/>
          <w:spacing w:val="0"/>
          <w:w w:val="100"/>
          <w:position w:val="0"/>
          <w:sz w:val="24"/>
          <w:szCs w:val="24"/>
        </w:rPr>
        <w:t>品牌。</w:t>
      </w:r>
    </w:p>
    <w:p>
      <w:pPr>
        <w:pStyle w:val="Style16"/>
        <w:keepNext w:val="0"/>
        <w:keepLines w:val="0"/>
        <w:widowControl w:val="0"/>
        <w:shd w:val="clear" w:color="auto" w:fill="auto"/>
        <w:bidi w:val="0"/>
        <w:spacing w:before="0" w:line="387" w:lineRule="exact"/>
        <w:ind w:left="0" w:right="0" w:firstLine="500"/>
        <w:jc w:val="both"/>
      </w:pPr>
      <w:r>
        <w:rPr>
          <w:color w:val="000000"/>
          <w:spacing w:val="0"/>
          <w:w w:val="100"/>
          <w:position w:val="0"/>
          <w:sz w:val="24"/>
          <w:szCs w:val="24"/>
        </w:rPr>
        <w:t>报告期内，公司继续强化产品管理，改进研发组织（从过程导向向产品导向发展）， 产品部门对产品的客户价值、产品竞争力、市场成功（包括财务绩效、市场份额）和员 工发展负责，建立配套的产品核算、绩效体系，加强了对各子公司产品的共享、整合、 升迁等管理。</w:t>
      </w:r>
    </w:p>
    <w:p>
      <w:pPr>
        <w:pStyle w:val="Style19"/>
        <w:keepNext/>
        <w:keepLines/>
        <w:widowControl w:val="0"/>
        <w:shd w:val="clear" w:color="auto" w:fill="auto"/>
        <w:tabs>
          <w:tab w:pos="868" w:val="left"/>
        </w:tabs>
        <w:bidi w:val="0"/>
        <w:spacing w:before="0" w:after="100" w:line="389" w:lineRule="exact"/>
        <w:ind w:left="0" w:right="0"/>
        <w:jc w:val="both"/>
      </w:pPr>
      <w:bookmarkStart w:id="138" w:name="bookmark138"/>
      <w:bookmarkStart w:id="139" w:name="bookmark139"/>
      <w:bookmarkStart w:id="140" w:name="bookmark140"/>
      <w:bookmarkStart w:id="141" w:name="bookmark141"/>
      <w:r>
        <w:rPr>
          <w:color w:val="000000"/>
          <w:spacing w:val="0"/>
          <w:w w:val="100"/>
          <w:position w:val="0"/>
          <w:sz w:val="24"/>
          <w:szCs w:val="24"/>
        </w:rPr>
        <w:t>4</w:t>
      </w:r>
      <w:bookmarkEnd w:id="140"/>
      <w:r>
        <w:rPr>
          <w:color w:val="000000"/>
          <w:spacing w:val="0"/>
          <w:w w:val="100"/>
          <w:position w:val="0"/>
          <w:sz w:val="24"/>
          <w:szCs w:val="24"/>
        </w:rPr>
        <w:t>、</w:t>
        <w:tab/>
        <w:t>品牌与运营管理</w:t>
      </w:r>
      <w:bookmarkEnd w:id="138"/>
      <w:bookmarkEnd w:id="139"/>
      <w:bookmarkEnd w:id="141"/>
    </w:p>
    <w:p>
      <w:pPr>
        <w:pStyle w:val="Style16"/>
        <w:keepNext w:val="0"/>
        <w:keepLines w:val="0"/>
        <w:widowControl w:val="0"/>
        <w:shd w:val="clear" w:color="auto" w:fill="auto"/>
        <w:bidi w:val="0"/>
        <w:spacing w:before="0" w:line="389" w:lineRule="exact"/>
        <w:ind w:left="0" w:right="0" w:firstLine="500"/>
        <w:jc w:val="both"/>
      </w:pPr>
      <w:bookmarkStart w:id="142" w:name="bookmark142"/>
      <w:r>
        <w:rPr>
          <w:color w:val="000000"/>
          <w:spacing w:val="0"/>
          <w:w w:val="100"/>
          <w:position w:val="0"/>
          <w:sz w:val="24"/>
          <w:szCs w:val="24"/>
        </w:rPr>
        <w:t>（</w:t>
      </w:r>
      <w:bookmarkEnd w:id="142"/>
      <w:r>
        <w:rPr>
          <w:color w:val="000000"/>
          <w:spacing w:val="0"/>
          <w:w w:val="100"/>
          <w:position w:val="0"/>
          <w:sz w:val="24"/>
          <w:szCs w:val="24"/>
        </w:rPr>
        <w:t>1）品牌与市场发展情况</w:t>
      </w:r>
    </w:p>
    <w:p>
      <w:pPr>
        <w:pStyle w:val="Style16"/>
        <w:keepNext w:val="0"/>
        <w:keepLines w:val="0"/>
        <w:widowControl w:val="0"/>
        <w:shd w:val="clear" w:color="auto" w:fill="auto"/>
        <w:bidi w:val="0"/>
        <w:spacing w:before="0" w:line="389" w:lineRule="exact"/>
        <w:ind w:left="0" w:right="0" w:firstLine="500"/>
        <w:jc w:val="both"/>
      </w:pPr>
      <w:r>
        <w:rPr>
          <w:color w:val="000000"/>
          <w:spacing w:val="0"/>
          <w:w w:val="100"/>
          <w:position w:val="0"/>
          <w:sz w:val="24"/>
          <w:szCs w:val="24"/>
        </w:rPr>
        <w:t>报告期内，公司发布了 “平台化发展，产业链共赢”的新三年业务策略，推进软件 包业务、解决方案业务向平台化模式转型、升级；加快</w:t>
      </w:r>
      <w:r>
        <w:rPr>
          <w:color w:val="000000"/>
          <w:spacing w:val="0"/>
          <w:w w:val="100"/>
          <w:position w:val="0"/>
          <w:sz w:val="24"/>
          <w:szCs w:val="24"/>
        </w:rPr>
        <w:t xml:space="preserve">UAP </w:t>
      </w:r>
      <w:r>
        <w:rPr>
          <w:color w:val="000000"/>
          <w:spacing w:val="0"/>
          <w:w w:val="100"/>
          <w:position w:val="0"/>
          <w:sz w:val="24"/>
          <w:szCs w:val="24"/>
        </w:rPr>
        <w:t>（私有云应用平台）</w:t>
      </w:r>
      <w:r>
        <w:rPr>
          <w:color w:val="000000"/>
          <w:spacing w:val="0"/>
          <w:w w:val="100"/>
          <w:position w:val="0"/>
          <w:sz w:val="24"/>
          <w:szCs w:val="24"/>
        </w:rPr>
        <w:t>、CSP（</w:t>
      </w:r>
      <w:r>
        <w:rPr>
          <w:color w:val="000000"/>
          <w:spacing w:val="0"/>
          <w:w w:val="100"/>
          <w:position w:val="0"/>
          <w:sz w:val="24"/>
          <w:szCs w:val="24"/>
        </w:rPr>
        <w:t>公 有云平台）、下一代企业与政府应用、移动应用、数据技术产品发展；加快建立强大的 产业生态链。</w:t>
      </w:r>
    </w:p>
    <w:p>
      <w:pPr>
        <w:pStyle w:val="Style16"/>
        <w:keepNext w:val="0"/>
        <w:keepLines w:val="0"/>
        <w:widowControl w:val="0"/>
        <w:shd w:val="clear" w:color="auto" w:fill="auto"/>
        <w:bidi w:val="0"/>
        <w:spacing w:before="0" w:line="391" w:lineRule="exact"/>
        <w:ind w:left="0" w:right="0" w:firstLine="500"/>
        <w:jc w:val="both"/>
      </w:pPr>
      <w:r>
        <w:rPr>
          <w:color w:val="000000"/>
          <w:spacing w:val="0"/>
          <w:w w:val="100"/>
          <w:position w:val="0"/>
          <w:sz w:val="24"/>
          <w:szCs w:val="24"/>
        </w:rPr>
        <w:t>报告期内，公司举办了 “2013用友伙伴大会”，参会者包括营销、专业服务、产品等 全产业链伙伴，新签了专业服务合作伙伴、产品伙伴、营销伙伴、</w:t>
      </w:r>
      <w:r>
        <w:rPr>
          <w:color w:val="000000"/>
          <w:spacing w:val="0"/>
          <w:w w:val="100"/>
          <w:position w:val="0"/>
          <w:sz w:val="24"/>
          <w:szCs w:val="24"/>
        </w:rPr>
        <w:t>UAP</w:t>
      </w:r>
      <w:r>
        <w:rPr>
          <w:color w:val="000000"/>
          <w:spacing w:val="0"/>
          <w:w w:val="100"/>
          <w:position w:val="0"/>
          <w:sz w:val="24"/>
          <w:szCs w:val="24"/>
        </w:rPr>
        <w:t>伙伴、院校伙伴150 家,推动了公司产业链伙伴业务，促进了业务业绩发展。</w:t>
      </w:r>
    </w:p>
    <w:p>
      <w:pPr>
        <w:pStyle w:val="Style16"/>
        <w:keepNext w:val="0"/>
        <w:keepLines w:val="0"/>
        <w:widowControl w:val="0"/>
        <w:shd w:val="clear" w:color="auto" w:fill="auto"/>
        <w:bidi w:val="0"/>
        <w:spacing w:before="0" w:line="386" w:lineRule="exact"/>
        <w:ind w:left="0" w:right="0" w:firstLine="500"/>
        <w:jc w:val="both"/>
      </w:pPr>
      <w:r>
        <w:rPr>
          <w:color w:val="000000"/>
          <w:spacing w:val="0"/>
          <w:w w:val="100"/>
          <w:position w:val="0"/>
          <w:sz w:val="24"/>
          <w:szCs w:val="24"/>
        </w:rPr>
        <w:t>报告期内，公司举办了主题为“技术重塑管理”的2013用户年会，为期两天、有20 场专题论坛、近30场面对面技术应用交流活动，吸引现场3500人、在线15000人参与； 公司还围绕</w:t>
      </w:r>
      <w:r>
        <w:rPr>
          <w:color w:val="000000"/>
          <w:spacing w:val="0"/>
          <w:w w:val="100"/>
          <w:position w:val="0"/>
          <w:sz w:val="24"/>
          <w:szCs w:val="24"/>
        </w:rPr>
        <w:t>UAP</w:t>
      </w:r>
      <w:r>
        <w:rPr>
          <w:color w:val="000000"/>
          <w:spacing w:val="0"/>
          <w:w w:val="100"/>
          <w:position w:val="0"/>
          <w:sz w:val="24"/>
          <w:szCs w:val="24"/>
        </w:rPr>
        <w:t>（私有云应用平台）、</w:t>
      </w:r>
      <w:r>
        <w:rPr>
          <w:color w:val="000000"/>
          <w:spacing w:val="0"/>
          <w:w w:val="100"/>
          <w:position w:val="0"/>
          <w:sz w:val="24"/>
          <w:szCs w:val="24"/>
        </w:rPr>
        <w:t>NC6、U8</w:t>
      </w:r>
      <w:r>
        <w:rPr>
          <w:color w:val="000000"/>
          <w:spacing w:val="0"/>
          <w:w w:val="100"/>
          <w:position w:val="0"/>
          <w:sz w:val="24"/>
          <w:szCs w:val="24"/>
        </w:rPr>
        <w:t xml:space="preserve">+等核心产品与技术，全面展出了公司各种 </w:t>
      </w:r>
      <w:r>
        <w:rPr>
          <w:color w:val="000000"/>
          <w:spacing w:val="0"/>
          <w:w w:val="100"/>
          <w:position w:val="0"/>
          <w:sz w:val="24"/>
          <w:szCs w:val="24"/>
        </w:rPr>
        <w:t>行业解决方案、公司与产业链伙伴合作提供的各领域创新产品与解决方案，并携手《经 济学人》杂志发布《中国公司与变革性</w:t>
      </w:r>
      <w:r>
        <w:rPr>
          <w:color w:val="000000"/>
          <w:spacing w:val="0"/>
          <w:w w:val="100"/>
          <w:position w:val="0"/>
          <w:sz w:val="24"/>
          <w:szCs w:val="24"/>
        </w:rPr>
        <w:t>IT</w:t>
      </w:r>
      <w:r>
        <w:rPr>
          <w:color w:val="000000"/>
          <w:spacing w:val="0"/>
          <w:w w:val="100"/>
          <w:position w:val="0"/>
          <w:sz w:val="24"/>
          <w:szCs w:val="24"/>
        </w:rPr>
        <w:t>》调研报告。</w:t>
      </w:r>
    </w:p>
    <w:p>
      <w:pPr>
        <w:pStyle w:val="Style16"/>
        <w:keepNext w:val="0"/>
        <w:keepLines w:val="0"/>
        <w:widowControl w:val="0"/>
        <w:shd w:val="clear" w:color="auto" w:fill="auto"/>
        <w:bidi w:val="0"/>
        <w:spacing w:before="0" w:line="398" w:lineRule="exact"/>
        <w:ind w:left="0" w:right="0" w:firstLine="480"/>
        <w:jc w:val="left"/>
      </w:pPr>
      <w:r>
        <w:rPr>
          <w:color w:val="000000"/>
          <w:spacing w:val="0"/>
          <w:w w:val="100"/>
          <w:position w:val="0"/>
          <w:sz w:val="24"/>
          <w:szCs w:val="24"/>
        </w:rPr>
        <w:t>报告期内，公司还举办了 “技术重塑管理”高端研讨会、</w:t>
      </w:r>
      <w:r>
        <w:rPr>
          <w:color w:val="000000"/>
          <w:spacing w:val="0"/>
          <w:w w:val="100"/>
          <w:position w:val="0"/>
          <w:sz w:val="24"/>
          <w:szCs w:val="24"/>
        </w:rPr>
        <w:t>“UAP/NC</w:t>
      </w:r>
      <w:r>
        <w:rPr>
          <w:color w:val="000000"/>
          <w:spacing w:val="0"/>
          <w:w w:val="100"/>
          <w:position w:val="0"/>
          <w:sz w:val="24"/>
          <w:szCs w:val="24"/>
        </w:rPr>
        <w:t>产品技术</w:t>
      </w:r>
      <w:r>
        <w:rPr>
          <w:color w:val="000000"/>
          <w:spacing w:val="0"/>
          <w:w w:val="100"/>
          <w:position w:val="0"/>
          <w:sz w:val="24"/>
          <w:szCs w:val="24"/>
        </w:rPr>
        <w:t xml:space="preserve">”CI0 </w:t>
      </w:r>
      <w:r>
        <w:rPr>
          <w:color w:val="000000"/>
          <w:spacing w:val="0"/>
          <w:w w:val="100"/>
          <w:position w:val="0"/>
          <w:sz w:val="24"/>
          <w:szCs w:val="24"/>
        </w:rPr>
        <w:t>研讨会，以及全面启动覆盖100多个城市、为期3个月、累计将近300场的“2013中国 企业信息化峰会全国巡展”。</w:t>
      </w:r>
    </w:p>
    <w:p>
      <w:pPr>
        <w:pStyle w:val="Style16"/>
        <w:keepNext w:val="0"/>
        <w:keepLines w:val="0"/>
        <w:widowControl w:val="0"/>
        <w:shd w:val="clear" w:color="auto" w:fill="auto"/>
        <w:bidi w:val="0"/>
        <w:spacing w:before="0" w:line="394" w:lineRule="exact"/>
        <w:ind w:left="0" w:right="0" w:firstLine="480"/>
        <w:jc w:val="left"/>
      </w:pPr>
      <w:r>
        <w:rPr>
          <w:color w:val="000000"/>
          <w:spacing w:val="0"/>
          <w:w w:val="100"/>
          <w:position w:val="0"/>
          <w:sz w:val="24"/>
          <w:szCs w:val="24"/>
        </w:rPr>
        <w:t>报告期内，公司及控股子公司畅捷通信息技术股份有限公司和控股子公司北京用友 政务软件有限公司获得</w:t>
      </w:r>
      <w:r>
        <w:rPr>
          <w:color w:val="000000"/>
          <w:spacing w:val="0"/>
          <w:w w:val="100"/>
          <w:position w:val="0"/>
          <w:sz w:val="24"/>
          <w:szCs w:val="24"/>
        </w:rPr>
        <w:t>“2013-2014</w:t>
      </w:r>
      <w:r>
        <w:rPr>
          <w:color w:val="000000"/>
          <w:spacing w:val="0"/>
          <w:w w:val="100"/>
          <w:position w:val="0"/>
          <w:sz w:val="24"/>
          <w:szCs w:val="24"/>
        </w:rPr>
        <w:t>年度国家规划布局内重点软件企业”；报告期内，由 公司承担的“核高基”重大专项“面向大型行业应用的共性云计算基础软件平台研制与 应用”获得国家工业和信息化部正式批准。</w:t>
      </w:r>
    </w:p>
    <w:p>
      <w:pPr>
        <w:pStyle w:val="Style16"/>
        <w:keepNext w:val="0"/>
        <w:keepLines w:val="0"/>
        <w:widowControl w:val="0"/>
        <w:shd w:val="clear" w:color="auto" w:fill="auto"/>
        <w:bidi w:val="0"/>
        <w:spacing w:before="0" w:line="384" w:lineRule="exact"/>
        <w:ind w:left="0" w:right="0" w:firstLine="480"/>
        <w:jc w:val="left"/>
      </w:pPr>
      <w:r>
        <w:rPr>
          <w:color w:val="000000"/>
          <w:spacing w:val="0"/>
          <w:w w:val="100"/>
          <w:position w:val="0"/>
          <w:sz w:val="24"/>
          <w:szCs w:val="24"/>
        </w:rPr>
        <w:t>报告期内，公司获得赛迪顾问股份有限公司颁发的“新一代信息技术创新典范企业”、 “中国管理软件市场年度成功企业”、“中国集团财务管理软件市场年度成功企业”、 “中国</w:t>
      </w:r>
      <w:r>
        <w:rPr>
          <w:color w:val="000000"/>
          <w:spacing w:val="0"/>
          <w:w w:val="100"/>
          <w:position w:val="0"/>
          <w:sz w:val="24"/>
          <w:szCs w:val="24"/>
        </w:rPr>
        <w:t>ERP</w:t>
      </w:r>
      <w:r>
        <w:rPr>
          <w:color w:val="000000"/>
          <w:spacing w:val="0"/>
          <w:w w:val="100"/>
          <w:position w:val="0"/>
          <w:sz w:val="24"/>
          <w:szCs w:val="24"/>
        </w:rPr>
        <w:t>软件市场年度成功企业”、“中国</w:t>
      </w:r>
      <w:r>
        <w:rPr>
          <w:color w:val="000000"/>
          <w:spacing w:val="0"/>
          <w:w w:val="100"/>
          <w:position w:val="0"/>
          <w:sz w:val="24"/>
          <w:szCs w:val="24"/>
        </w:rPr>
        <w:t>CRM</w:t>
      </w:r>
      <w:r>
        <w:rPr>
          <w:color w:val="000000"/>
          <w:spacing w:val="0"/>
          <w:w w:val="100"/>
          <w:position w:val="0"/>
          <w:sz w:val="24"/>
          <w:szCs w:val="24"/>
        </w:rPr>
        <w:t xml:space="preserve">软件市场年度成功企业”、“中国 </w:t>
      </w:r>
      <w:r>
        <w:rPr>
          <w:color w:val="000000"/>
          <w:spacing w:val="0"/>
          <w:w w:val="100"/>
          <w:position w:val="0"/>
          <w:sz w:val="24"/>
          <w:szCs w:val="24"/>
        </w:rPr>
        <w:t>HRM</w:t>
      </w:r>
      <w:r>
        <w:rPr>
          <w:color w:val="000000"/>
          <w:spacing w:val="0"/>
          <w:w w:val="100"/>
          <w:position w:val="0"/>
          <w:sz w:val="24"/>
          <w:szCs w:val="24"/>
        </w:rPr>
        <w:t>软件市场年度成功企业”和“中国</w:t>
      </w:r>
      <w:r>
        <w:rPr>
          <w:color w:val="000000"/>
          <w:spacing w:val="0"/>
          <w:w w:val="100"/>
          <w:position w:val="0"/>
          <w:sz w:val="24"/>
          <w:szCs w:val="24"/>
        </w:rPr>
        <w:t>PLM</w:t>
      </w:r>
      <w:r>
        <w:rPr>
          <w:color w:val="000000"/>
          <w:spacing w:val="0"/>
          <w:w w:val="100"/>
          <w:position w:val="0"/>
          <w:sz w:val="24"/>
          <w:szCs w:val="24"/>
        </w:rPr>
        <w:t>软件市场年度成功企业”等诸多荣誉。</w:t>
      </w:r>
    </w:p>
    <w:p>
      <w:pPr>
        <w:pStyle w:val="Style16"/>
        <w:keepNext w:val="0"/>
        <w:keepLines w:val="0"/>
        <w:widowControl w:val="0"/>
        <w:shd w:val="clear" w:color="auto" w:fill="auto"/>
        <w:bidi w:val="0"/>
        <w:spacing w:before="0" w:line="386" w:lineRule="exact"/>
        <w:ind w:left="0" w:right="0" w:firstLine="480"/>
        <w:jc w:val="left"/>
      </w:pPr>
      <w:r>
        <w:rPr>
          <w:color w:val="000000"/>
          <w:spacing w:val="0"/>
          <w:w w:val="100"/>
          <w:position w:val="0"/>
          <w:sz w:val="24"/>
          <w:szCs w:val="24"/>
        </w:rPr>
        <w:t>报告期内，公司获得中国质量协会用户委员会、计世资讯</w:t>
      </w:r>
      <w:r>
        <w:rPr>
          <w:color w:val="000000"/>
          <w:spacing w:val="0"/>
          <w:w w:val="100"/>
          <w:position w:val="0"/>
          <w:sz w:val="24"/>
          <w:szCs w:val="24"/>
        </w:rPr>
        <w:t>(CCWResearch)</w:t>
      </w:r>
      <w:r>
        <w:rPr>
          <w:color w:val="000000"/>
          <w:spacing w:val="0"/>
          <w:w w:val="100"/>
          <w:position w:val="0"/>
          <w:sz w:val="24"/>
          <w:szCs w:val="24"/>
        </w:rPr>
        <w:t>联合举办 的“2013中国</w:t>
      </w:r>
      <w:r>
        <w:rPr>
          <w:color w:val="000000"/>
          <w:spacing w:val="0"/>
          <w:w w:val="100"/>
          <w:position w:val="0"/>
          <w:sz w:val="24"/>
          <w:szCs w:val="24"/>
        </w:rPr>
        <w:t>IT</w:t>
      </w:r>
      <w:r>
        <w:rPr>
          <w:color w:val="000000"/>
          <w:spacing w:val="0"/>
          <w:w w:val="100"/>
          <w:position w:val="0"/>
          <w:sz w:val="24"/>
          <w:szCs w:val="24"/>
        </w:rPr>
        <w:t>用户满意度年会”所颁发的“大中型企业云平台用户推荐品牌”、“管 理软件用户满意度第一”、</w:t>
      </w:r>
      <w:r>
        <w:rPr>
          <w:color w:val="000000"/>
          <w:spacing w:val="0"/>
          <w:w w:val="100"/>
          <w:position w:val="0"/>
          <w:sz w:val="24"/>
          <w:szCs w:val="24"/>
        </w:rPr>
        <w:t>“ERP</w:t>
      </w:r>
      <w:r>
        <w:rPr>
          <w:color w:val="000000"/>
          <w:spacing w:val="0"/>
          <w:w w:val="100"/>
          <w:position w:val="0"/>
          <w:sz w:val="24"/>
          <w:szCs w:val="24"/>
        </w:rPr>
        <w:t>软件用户满意度第一”、“中型企业云服务用户满意度 第一”等多项大奖，连续12年获得“用户满意度第一”殊荣。</w:t>
      </w:r>
    </w:p>
    <w:p>
      <w:pPr>
        <w:pStyle w:val="Style16"/>
        <w:keepNext w:val="0"/>
        <w:keepLines w:val="0"/>
        <w:widowControl w:val="0"/>
        <w:shd w:val="clear" w:color="auto" w:fill="auto"/>
        <w:bidi w:val="0"/>
        <w:spacing w:before="0" w:line="391" w:lineRule="exact"/>
        <w:ind w:left="0" w:right="0" w:firstLine="480"/>
        <w:jc w:val="left"/>
      </w:pPr>
      <w:r>
        <w:rPr>
          <w:color w:val="000000"/>
          <w:spacing w:val="0"/>
          <w:w w:val="100"/>
          <w:position w:val="0"/>
          <w:sz w:val="24"/>
          <w:szCs w:val="24"/>
        </w:rPr>
        <w:t>报告期内，公司获第17届中国国际软件博览会颁发的“2013年中国软件行业最佳产 业环境奖”、“2013年中国软件行业最佳技术创新奖”。报告期内，公司在“第十五届 中国金软件金服务调查评选”活动中，荣获“2013年度中国金软件杰出企业”奖。</w:t>
      </w:r>
    </w:p>
    <w:p>
      <w:pPr>
        <w:pStyle w:val="Style16"/>
        <w:keepNext w:val="0"/>
        <w:keepLines w:val="0"/>
        <w:widowControl w:val="0"/>
        <w:shd w:val="clear" w:color="auto" w:fill="auto"/>
        <w:bidi w:val="0"/>
        <w:spacing w:before="0" w:line="389" w:lineRule="exact"/>
        <w:ind w:left="0" w:right="0" w:firstLine="480"/>
        <w:jc w:val="left"/>
      </w:pPr>
      <w:r>
        <w:rPr>
          <w:color w:val="000000"/>
          <w:spacing w:val="0"/>
          <w:w w:val="100"/>
          <w:position w:val="0"/>
          <w:sz w:val="24"/>
          <w:szCs w:val="24"/>
        </w:rPr>
        <w:t>报告期内，公司作为发起单位之一，与太极计算机股份有限公司、北京拓尔思信息 技术股份有限公司、荣之联科技股份有限公司、宽带资本等共同发起成立了中关村大数 据产业联盟，共同推进大数据产业发展和生态系统建立。</w:t>
      </w:r>
    </w:p>
    <w:p>
      <w:pPr>
        <w:pStyle w:val="Style16"/>
        <w:keepNext w:val="0"/>
        <w:keepLines w:val="0"/>
        <w:widowControl w:val="0"/>
        <w:numPr>
          <w:ilvl w:val="0"/>
          <w:numId w:val="1"/>
        </w:numPr>
        <w:shd w:val="clear" w:color="auto" w:fill="auto"/>
        <w:bidi w:val="0"/>
        <w:spacing w:before="0" w:line="392" w:lineRule="exact"/>
        <w:ind w:left="0" w:right="0" w:firstLine="480"/>
        <w:jc w:val="left"/>
      </w:pPr>
      <w:bookmarkStart w:id="143" w:name="bookmark143"/>
      <w:bookmarkEnd w:id="143"/>
      <w:r>
        <w:rPr>
          <w:color w:val="000000"/>
          <w:spacing w:val="0"/>
          <w:w w:val="100"/>
          <w:position w:val="0"/>
          <w:sz w:val="24"/>
          <w:szCs w:val="24"/>
        </w:rPr>
        <w:t>客户经营机构管理与销售管理</w:t>
      </w:r>
    </w:p>
    <w:p>
      <w:pPr>
        <w:pStyle w:val="Style16"/>
        <w:keepNext w:val="0"/>
        <w:keepLines w:val="0"/>
        <w:widowControl w:val="0"/>
        <w:shd w:val="clear" w:color="auto" w:fill="auto"/>
        <w:bidi w:val="0"/>
        <w:spacing w:before="0" w:line="394" w:lineRule="exact"/>
        <w:ind w:left="0" w:right="0" w:firstLine="480"/>
        <w:jc w:val="left"/>
      </w:pPr>
      <w:r>
        <w:rPr>
          <w:color w:val="000000"/>
          <w:spacing w:val="0"/>
          <w:w w:val="100"/>
          <w:position w:val="0"/>
          <w:sz w:val="24"/>
          <w:szCs w:val="24"/>
        </w:rPr>
        <w:t>报告期内，公司优化了全国省、地市机构布局并实现经营模式转型；公司从总部到 一线经营机构全面推动成立</w:t>
      </w:r>
      <w:r>
        <w:rPr>
          <w:color w:val="000000"/>
          <w:spacing w:val="0"/>
          <w:w w:val="100"/>
          <w:position w:val="0"/>
          <w:sz w:val="24"/>
          <w:szCs w:val="24"/>
        </w:rPr>
        <w:t>ABU、PBU(</w:t>
      </w:r>
      <w:r>
        <w:rPr>
          <w:color w:val="000000"/>
          <w:spacing w:val="0"/>
          <w:w w:val="100"/>
          <w:position w:val="0"/>
          <w:sz w:val="24"/>
          <w:szCs w:val="24"/>
        </w:rPr>
        <w:t>产品业务部)等贯彻“阿米巴”经营思想的组织 与绩效考核模式，充分激发与挖掘组织、团队和个人的潜力，强化经营利润的价值导向， 全面提升公司整体经营与盈利能力。</w:t>
      </w:r>
    </w:p>
    <w:p>
      <w:pPr>
        <w:pStyle w:val="Style16"/>
        <w:keepNext w:val="0"/>
        <w:keepLines w:val="0"/>
        <w:widowControl w:val="0"/>
        <w:shd w:val="clear" w:color="auto" w:fill="auto"/>
        <w:bidi w:val="0"/>
        <w:spacing w:before="0" w:line="394" w:lineRule="exact"/>
        <w:ind w:left="0" w:right="0" w:firstLine="480"/>
        <w:jc w:val="left"/>
      </w:pPr>
      <w:r>
        <w:rPr>
          <w:color w:val="000000"/>
          <w:spacing w:val="0"/>
          <w:w w:val="100"/>
          <w:position w:val="0"/>
          <w:sz w:val="24"/>
          <w:szCs w:val="24"/>
        </w:rPr>
        <w:t>为配合“阿米巴”经营思想的有效落地，公司建立了对应的落地“阿米巴”经营思 想的组织体系、激励体系和监督机制，取得了良好的管理改进效果。</w:t>
      </w:r>
    </w:p>
    <w:p>
      <w:pPr>
        <w:pStyle w:val="Style16"/>
        <w:keepNext w:val="0"/>
        <w:keepLines w:val="0"/>
        <w:widowControl w:val="0"/>
        <w:shd w:val="clear" w:color="auto" w:fill="auto"/>
        <w:bidi w:val="0"/>
        <w:spacing w:before="0" w:line="396" w:lineRule="exact"/>
        <w:ind w:left="0" w:right="0" w:firstLine="480"/>
        <w:jc w:val="left"/>
      </w:pPr>
      <w:r>
        <w:rPr>
          <w:color w:val="000000"/>
          <w:spacing w:val="0"/>
          <w:w w:val="100"/>
          <w:position w:val="0"/>
          <w:sz w:val="24"/>
          <w:szCs w:val="24"/>
        </w:rPr>
        <w:t>公司在大中型企业信息化软件及解决方案市场领域，继续深化推进</w:t>
      </w:r>
      <w:r>
        <w:rPr>
          <w:color w:val="000000"/>
          <w:spacing w:val="0"/>
          <w:w w:val="100"/>
          <w:position w:val="0"/>
          <w:sz w:val="24"/>
          <w:szCs w:val="24"/>
        </w:rPr>
        <w:t>A、B</w:t>
      </w:r>
      <w:r>
        <w:rPr>
          <w:color w:val="000000"/>
          <w:spacing w:val="0"/>
          <w:w w:val="100"/>
          <w:position w:val="0"/>
          <w:sz w:val="24"/>
          <w:szCs w:val="24"/>
        </w:rPr>
        <w:t>类客户经营 管理体系，在已有的销售管理体系中进一步优化和完善销售管理制度、流程，推进销售 管理移动化，并在全国机构总经理和客户经理中进行推广，通过智能手机、</w:t>
      </w:r>
      <w:r>
        <w:rPr>
          <w:color w:val="000000"/>
          <w:spacing w:val="0"/>
          <w:w w:val="100"/>
          <w:position w:val="0"/>
          <w:sz w:val="24"/>
          <w:szCs w:val="24"/>
        </w:rPr>
        <w:t>IPAD</w:t>
      </w:r>
      <w:r>
        <w:rPr>
          <w:color w:val="000000"/>
          <w:spacing w:val="0"/>
          <w:w w:val="100"/>
          <w:position w:val="0"/>
          <w:sz w:val="24"/>
          <w:szCs w:val="24"/>
        </w:rPr>
        <w:t xml:space="preserve">等移动 </w:t>
      </w:r>
      <w:r>
        <w:rPr>
          <w:color w:val="000000"/>
          <w:spacing w:val="0"/>
          <w:w w:val="100"/>
          <w:position w:val="0"/>
          <w:sz w:val="24"/>
          <w:szCs w:val="24"/>
        </w:rPr>
        <w:t>终端审批销售业务，进行实时的业绩管理与推动，实现销售业务快速、简单、可追踪， 大大提升销售管理效率。</w:t>
      </w:r>
    </w:p>
    <w:p>
      <w:pPr>
        <w:pStyle w:val="Style16"/>
        <w:keepNext w:val="0"/>
        <w:keepLines w:val="0"/>
        <w:widowControl w:val="0"/>
        <w:shd w:val="clear" w:color="auto" w:fill="auto"/>
        <w:bidi w:val="0"/>
        <w:spacing w:before="0" w:line="394" w:lineRule="exact"/>
        <w:ind w:left="0" w:right="0" w:firstLine="480"/>
        <w:jc w:val="both"/>
      </w:pPr>
      <w:r>
        <w:rPr>
          <w:color w:val="000000"/>
          <w:spacing w:val="0"/>
          <w:w w:val="100"/>
          <w:position w:val="0"/>
          <w:sz w:val="24"/>
          <w:szCs w:val="24"/>
        </w:rPr>
        <w:t>公司通过自有实施专业顾问团队和专业服务伙伴相结合模式，开展合营分签业务， 吸引和培养一批可以为客户提供专业服务的伙伴团队；提升实施交付效益和客户满意度。</w:t>
      </w:r>
    </w:p>
    <w:p>
      <w:pPr>
        <w:pStyle w:val="Style16"/>
        <w:keepNext w:val="0"/>
        <w:keepLines w:val="0"/>
        <w:widowControl w:val="0"/>
        <w:shd w:val="clear" w:color="auto" w:fill="auto"/>
        <w:bidi w:val="0"/>
        <w:spacing w:before="0" w:line="394" w:lineRule="exact"/>
        <w:ind w:left="0" w:right="0" w:firstLine="480"/>
        <w:jc w:val="both"/>
      </w:pPr>
      <w:r>
        <w:rPr>
          <w:color w:val="000000"/>
          <w:spacing w:val="0"/>
          <w:w w:val="100"/>
          <w:position w:val="0"/>
          <w:sz w:val="24"/>
          <w:szCs w:val="24"/>
        </w:rPr>
        <w:t>公司全面深化产业链伙伴发展管理，优化伙伴布局，发展和扶持了一批核心伙伴； 加强引入专业服务伙伴，共同为客户提供专业、及时的服务；总部到一线机构成立专业 伙伴支持服务团队，帮助伙伴建立销售管理体系、实施体系、服务体系；通过驻场服务 和样板客户建立，提升伙伴规模发展和盈利能力。</w:t>
      </w:r>
    </w:p>
    <w:p>
      <w:pPr>
        <w:pStyle w:val="Style16"/>
        <w:keepNext w:val="0"/>
        <w:keepLines w:val="0"/>
        <w:widowControl w:val="0"/>
        <w:shd w:val="clear" w:color="auto" w:fill="auto"/>
        <w:bidi w:val="0"/>
        <w:spacing w:before="0" w:after="140" w:line="391" w:lineRule="exact"/>
        <w:ind w:left="0" w:right="0" w:firstLine="480"/>
        <w:jc w:val="both"/>
      </w:pPr>
      <w:bookmarkStart w:id="144" w:name="bookmark144"/>
      <w:r>
        <w:rPr>
          <w:color w:val="000000"/>
          <w:spacing w:val="0"/>
          <w:w w:val="100"/>
          <w:position w:val="0"/>
          <w:sz w:val="24"/>
          <w:szCs w:val="24"/>
        </w:rPr>
        <w:t>（</w:t>
      </w:r>
      <w:bookmarkEnd w:id="144"/>
      <w:r>
        <w:rPr>
          <w:color w:val="000000"/>
          <w:spacing w:val="0"/>
          <w:w w:val="100"/>
          <w:position w:val="0"/>
          <w:sz w:val="24"/>
          <w:szCs w:val="24"/>
        </w:rPr>
        <w:t>3）员工发展与激励</w:t>
      </w:r>
    </w:p>
    <w:p>
      <w:pPr>
        <w:pStyle w:val="Style16"/>
        <w:keepNext w:val="0"/>
        <w:keepLines w:val="0"/>
        <w:widowControl w:val="0"/>
        <w:shd w:val="clear" w:color="auto" w:fill="auto"/>
        <w:bidi w:val="0"/>
        <w:spacing w:before="0" w:line="374" w:lineRule="exact"/>
        <w:ind w:left="0" w:right="0" w:firstLine="480"/>
        <w:jc w:val="both"/>
      </w:pPr>
      <w:r>
        <w:rPr>
          <w:color w:val="000000"/>
          <w:spacing w:val="0"/>
          <w:w w:val="100"/>
          <w:position w:val="0"/>
          <w:sz w:val="24"/>
          <w:szCs w:val="24"/>
        </w:rPr>
        <w:t>报告期内，为配合公司转型升级战略，公司加强了人力资源工作。围绕转型升级， 优化了人员结构，控制了人员规模，报告期末公司总员工数量为12114人，比年初减少 961人，同时研发人员占比得到提高，实施人员、职能人员占比下降。</w:t>
      </w:r>
    </w:p>
    <w:p>
      <w:pPr>
        <w:pStyle w:val="Style16"/>
        <w:keepNext w:val="0"/>
        <w:keepLines w:val="0"/>
        <w:widowControl w:val="0"/>
        <w:shd w:val="clear" w:color="auto" w:fill="auto"/>
        <w:bidi w:val="0"/>
        <w:spacing w:before="0" w:line="394" w:lineRule="exact"/>
        <w:ind w:left="0" w:right="0" w:firstLine="480"/>
        <w:jc w:val="both"/>
      </w:pPr>
      <w:r>
        <w:rPr>
          <w:color w:val="000000"/>
          <w:spacing w:val="0"/>
          <w:w w:val="100"/>
          <w:position w:val="0"/>
          <w:sz w:val="24"/>
          <w:szCs w:val="24"/>
        </w:rPr>
        <w:t>报告期内，公司制定并实施了新的《专业人员发展与管理制度》，促进了人才发展和 员工工作积极性；公司员工幸福度（满意度）得到提升，关键人员忠诚度加强；公司规 模化开展人才梯队建设，开始体系化培养后备人才。</w:t>
      </w:r>
    </w:p>
    <w:p>
      <w:pPr>
        <w:pStyle w:val="Style16"/>
        <w:keepNext w:val="0"/>
        <w:keepLines w:val="0"/>
        <w:widowControl w:val="0"/>
        <w:shd w:val="clear" w:color="auto" w:fill="auto"/>
        <w:bidi w:val="0"/>
        <w:spacing w:before="0" w:line="391" w:lineRule="exact"/>
        <w:ind w:left="0" w:right="0" w:firstLine="480"/>
        <w:jc w:val="both"/>
      </w:pPr>
      <w:r>
        <w:rPr>
          <w:color w:val="000000"/>
          <w:spacing w:val="0"/>
          <w:w w:val="100"/>
          <w:position w:val="0"/>
          <w:sz w:val="24"/>
          <w:szCs w:val="24"/>
        </w:rPr>
        <w:t>报告期内，公司实施了第三期股权激励计划，对1613名骨干员工实施了 “限制性股 票+股票期权”的股权激励计划，进一步激发了员工工作积极性，吸引保留了骨干员工， 对公司的业务发展起到了积极的促进作用。</w:t>
      </w:r>
    </w:p>
    <w:p>
      <w:pPr>
        <w:pStyle w:val="Style33"/>
        <w:keepNext/>
        <w:keepLines/>
        <w:widowControl w:val="0"/>
        <w:shd w:val="clear" w:color="auto" w:fill="auto"/>
        <w:bidi w:val="0"/>
        <w:spacing w:before="0" w:after="100" w:line="391" w:lineRule="exact"/>
        <w:ind w:left="0" w:right="0"/>
        <w:jc w:val="left"/>
      </w:pPr>
      <w:bookmarkStart w:id="145" w:name="bookmark145"/>
      <w:bookmarkStart w:id="146" w:name="bookmark146"/>
      <w:bookmarkStart w:id="147" w:name="bookmark147"/>
      <w:bookmarkStart w:id="148" w:name="bookmark148"/>
      <w:r>
        <w:rPr>
          <w:b/>
          <w:bCs/>
          <w:color w:val="000000"/>
          <w:spacing w:val="0"/>
          <w:w w:val="100"/>
          <w:position w:val="0"/>
          <w:sz w:val="24"/>
          <w:szCs w:val="24"/>
        </w:rPr>
        <w:t>5</w:t>
      </w:r>
      <w:bookmarkEnd w:id="147"/>
      <w:r>
        <w:rPr>
          <w:b/>
          <w:bCs/>
          <w:color w:val="000000"/>
          <w:spacing w:val="0"/>
          <w:w w:val="100"/>
          <w:position w:val="0"/>
          <w:sz w:val="24"/>
          <w:szCs w:val="24"/>
        </w:rPr>
        <w:t>、投资与并购业务发展情况</w:t>
      </w:r>
      <w:bookmarkEnd w:id="145"/>
      <w:bookmarkEnd w:id="146"/>
      <w:bookmarkEnd w:id="148"/>
    </w:p>
    <w:p>
      <w:pPr>
        <w:pStyle w:val="Style16"/>
        <w:keepNext w:val="0"/>
        <w:keepLines w:val="0"/>
        <w:widowControl w:val="0"/>
        <w:shd w:val="clear" w:color="auto" w:fill="auto"/>
        <w:tabs>
          <w:tab w:pos="962" w:val="left"/>
        </w:tabs>
        <w:bidi w:val="0"/>
        <w:spacing w:before="0" w:line="391" w:lineRule="exact"/>
        <w:ind w:left="0" w:right="0" w:firstLine="440"/>
        <w:jc w:val="left"/>
      </w:pPr>
      <w:bookmarkStart w:id="149" w:name="bookmark149"/>
      <w:r>
        <w:rPr>
          <w:color w:val="000000"/>
          <w:spacing w:val="0"/>
          <w:w w:val="100"/>
          <w:position w:val="0"/>
          <w:sz w:val="24"/>
          <w:szCs w:val="24"/>
        </w:rPr>
        <w:t>（</w:t>
      </w:r>
      <w:bookmarkEnd w:id="149"/>
      <w:r>
        <w:rPr>
          <w:color w:val="000000"/>
          <w:spacing w:val="0"/>
          <w:w w:val="100"/>
          <w:position w:val="0"/>
          <w:sz w:val="24"/>
          <w:szCs w:val="24"/>
        </w:rPr>
        <w:t>1）</w:t>
        <w:tab/>
        <w:t>用友软件股份有限公司投资情况</w:t>
      </w:r>
    </w:p>
    <w:p>
      <w:pPr>
        <w:pStyle w:val="Style16"/>
        <w:keepNext w:val="0"/>
        <w:keepLines w:val="0"/>
        <w:widowControl w:val="0"/>
        <w:shd w:val="clear" w:color="auto" w:fill="auto"/>
        <w:bidi w:val="0"/>
        <w:spacing w:before="0" w:line="398" w:lineRule="exact"/>
        <w:ind w:left="0" w:right="0" w:firstLine="480"/>
        <w:jc w:val="both"/>
      </w:pPr>
      <w:r>
        <w:rPr>
          <w:color w:val="000000"/>
          <w:spacing w:val="0"/>
          <w:w w:val="100"/>
          <w:position w:val="0"/>
          <w:sz w:val="24"/>
          <w:szCs w:val="24"/>
        </w:rPr>
        <w:t>报告期内，公司出资人民币24000万元认购百年人寿保险股份有限公司发行的20000 万股人民币普通股股份，占百年人寿保险股份有限公司增资后总股本比例为8.4746%。</w:t>
      </w:r>
    </w:p>
    <w:p>
      <w:pPr>
        <w:pStyle w:val="Style16"/>
        <w:keepNext w:val="0"/>
        <w:keepLines w:val="0"/>
        <w:widowControl w:val="0"/>
        <w:shd w:val="clear" w:color="auto" w:fill="auto"/>
        <w:tabs>
          <w:tab w:pos="962" w:val="left"/>
        </w:tabs>
        <w:bidi w:val="0"/>
        <w:spacing w:before="0" w:after="140" w:line="391" w:lineRule="exact"/>
        <w:ind w:left="0" w:right="0" w:firstLine="440"/>
        <w:jc w:val="left"/>
      </w:pPr>
      <w:bookmarkStart w:id="150" w:name="bookmark150"/>
      <w:r>
        <w:rPr>
          <w:color w:val="000000"/>
          <w:spacing w:val="0"/>
          <w:w w:val="100"/>
          <w:position w:val="0"/>
          <w:sz w:val="24"/>
          <w:szCs w:val="24"/>
        </w:rPr>
        <w:t>（</w:t>
      </w:r>
      <w:bookmarkEnd w:id="150"/>
      <w:r>
        <w:rPr>
          <w:color w:val="000000"/>
          <w:spacing w:val="0"/>
          <w:w w:val="100"/>
          <w:position w:val="0"/>
          <w:sz w:val="24"/>
          <w:szCs w:val="24"/>
        </w:rPr>
        <w:t>2）</w:t>
        <w:tab/>
        <w:t>北京用友创新投资中心（有限合伙）投资情况</w:t>
      </w:r>
    </w:p>
    <w:p>
      <w:pPr>
        <w:pStyle w:val="Style16"/>
        <w:keepNext w:val="0"/>
        <w:keepLines w:val="0"/>
        <w:widowControl w:val="0"/>
        <w:shd w:val="clear" w:color="auto" w:fill="auto"/>
        <w:bidi w:val="0"/>
        <w:spacing w:before="0" w:line="386" w:lineRule="exact"/>
        <w:ind w:left="0" w:right="0" w:firstLine="480"/>
        <w:jc w:val="both"/>
      </w:pPr>
      <w:r>
        <w:rPr>
          <w:color w:val="000000"/>
          <w:spacing w:val="0"/>
          <w:w w:val="100"/>
          <w:position w:val="0"/>
          <w:sz w:val="24"/>
          <w:szCs w:val="24"/>
        </w:rPr>
        <w:t>报告期内，北京用友幸福投资管理有限公司管理的北京用友创新投资中心（有限合 伙）以增资方式向易云捷讯科技（北京）有限公司增资人民币1000万元，占易云捷讯科 技（北京）有限公司增资后股权比例的10%；向北京随锐科技有限公司增资人民币678 万元，占北京随锐科技有限公司增资后股权比例的10%；以人民币</w:t>
      </w:r>
      <w:r>
        <w:rPr>
          <w:color w:val="000000"/>
          <w:spacing w:val="0"/>
          <w:w w:val="100"/>
          <w:position w:val="0"/>
          <w:sz w:val="24"/>
          <w:szCs w:val="24"/>
        </w:rPr>
        <w:t>61,370,671.00</w:t>
      </w:r>
      <w:r>
        <w:rPr>
          <w:color w:val="000000"/>
          <w:spacing w:val="0"/>
          <w:w w:val="100"/>
          <w:position w:val="0"/>
          <w:sz w:val="24"/>
          <w:szCs w:val="24"/>
        </w:rPr>
        <w:t>元受让 畅捷通信息技术股份有限公司的6,656,255股股份，占畅捷通信息技术股份有限公司总 股本比例的4.10%。</w:t>
      </w:r>
    </w:p>
    <w:p>
      <w:pPr>
        <w:pStyle w:val="Style16"/>
        <w:keepNext w:val="0"/>
        <w:keepLines w:val="0"/>
        <w:widowControl w:val="0"/>
        <w:shd w:val="clear" w:color="auto" w:fill="auto"/>
        <w:tabs>
          <w:tab w:pos="1002" w:val="left"/>
        </w:tabs>
        <w:bidi w:val="0"/>
        <w:spacing w:before="0" w:line="391" w:lineRule="exact"/>
        <w:ind w:left="0" w:right="0" w:firstLine="480"/>
        <w:jc w:val="both"/>
      </w:pPr>
      <w:bookmarkStart w:id="151" w:name="bookmark151"/>
      <w:r>
        <w:rPr>
          <w:color w:val="000000"/>
          <w:spacing w:val="0"/>
          <w:w w:val="100"/>
          <w:position w:val="0"/>
          <w:sz w:val="24"/>
          <w:szCs w:val="24"/>
        </w:rPr>
        <w:t>（</w:t>
      </w:r>
      <w:bookmarkEnd w:id="151"/>
      <w:r>
        <w:rPr>
          <w:color w:val="000000"/>
          <w:spacing w:val="0"/>
          <w:w w:val="100"/>
          <w:position w:val="0"/>
          <w:sz w:val="24"/>
          <w:szCs w:val="24"/>
        </w:rPr>
        <w:t>3）</w:t>
        <w:tab/>
        <w:t>投资退出回报情况</w:t>
      </w:r>
    </w:p>
    <w:p>
      <w:pPr>
        <w:pStyle w:val="Style16"/>
        <w:keepNext w:val="0"/>
        <w:keepLines w:val="0"/>
        <w:widowControl w:val="0"/>
        <w:shd w:val="clear" w:color="auto" w:fill="auto"/>
        <w:bidi w:val="0"/>
        <w:spacing w:before="0" w:after="0" w:line="386" w:lineRule="exact"/>
        <w:ind w:left="0" w:right="0" w:firstLine="480"/>
        <w:jc w:val="both"/>
      </w:pPr>
      <w:r>
        <w:rPr>
          <w:color w:val="000000"/>
          <w:spacing w:val="0"/>
          <w:w w:val="100"/>
          <w:position w:val="0"/>
          <w:sz w:val="24"/>
          <w:szCs w:val="24"/>
          <w:shd w:val="clear" w:color="auto" w:fill="FFFFFF"/>
        </w:rPr>
        <w:t>报告期内，公司以人民币75,372,853元转让所持参股公司北京瑞友科技股份有限公 司18.7252%的股权；以人民币14,850,000元转让所持参股公司中科方德软件有限公司</w:t>
      </w:r>
    </w:p>
    <w:p>
      <w:pPr>
        <w:pStyle w:val="Style16"/>
        <w:keepNext w:val="0"/>
        <w:keepLines w:val="0"/>
        <w:widowControl w:val="0"/>
        <w:numPr>
          <w:ilvl w:val="0"/>
          <w:numId w:val="3"/>
        </w:numPr>
        <w:shd w:val="clear" w:color="auto" w:fill="auto"/>
        <w:bidi w:val="0"/>
        <w:spacing w:before="0" w:line="386" w:lineRule="exact"/>
        <w:ind w:left="0" w:right="0" w:firstLine="0"/>
        <w:jc w:val="left"/>
      </w:pPr>
      <w:bookmarkStart w:id="152" w:name="bookmark152"/>
      <w:bookmarkEnd w:id="152"/>
      <w:r>
        <w:rPr>
          <w:color w:val="000000"/>
          <w:spacing w:val="0"/>
          <w:w w:val="100"/>
          <w:position w:val="0"/>
          <w:sz w:val="24"/>
          <w:szCs w:val="24"/>
        </w:rPr>
        <w:t>25%的股权。</w:t>
      </w:r>
    </w:p>
    <w:p>
      <w:pPr>
        <w:pStyle w:val="Style16"/>
        <w:keepNext w:val="0"/>
        <w:keepLines w:val="0"/>
        <w:widowControl w:val="0"/>
        <w:shd w:val="clear" w:color="auto" w:fill="auto"/>
        <w:bidi w:val="0"/>
        <w:spacing w:before="0" w:line="392" w:lineRule="exact"/>
        <w:ind w:left="0" w:right="0" w:firstLine="600"/>
        <w:jc w:val="both"/>
      </w:pPr>
      <w:bookmarkStart w:id="153" w:name="bookmark153"/>
      <w:r>
        <w:rPr>
          <w:color w:val="000000"/>
          <w:spacing w:val="0"/>
          <w:w w:val="100"/>
          <w:position w:val="0"/>
          <w:sz w:val="24"/>
          <w:szCs w:val="24"/>
        </w:rPr>
        <w:t>（</w:t>
      </w:r>
      <w:bookmarkEnd w:id="153"/>
      <w:r>
        <w:rPr>
          <w:color w:val="000000"/>
          <w:spacing w:val="0"/>
          <w:w w:val="100"/>
          <w:position w:val="0"/>
          <w:sz w:val="24"/>
          <w:szCs w:val="24"/>
        </w:rPr>
        <w:t>4）设立新基金情况</w:t>
      </w:r>
    </w:p>
    <w:p>
      <w:pPr>
        <w:pStyle w:val="Style16"/>
        <w:keepNext w:val="0"/>
        <w:keepLines w:val="0"/>
        <w:widowControl w:val="0"/>
        <w:shd w:val="clear" w:color="auto" w:fill="auto"/>
        <w:bidi w:val="0"/>
        <w:spacing w:before="0" w:line="392" w:lineRule="exact"/>
        <w:ind w:left="0" w:right="0" w:firstLine="600"/>
        <w:jc w:val="both"/>
      </w:pPr>
      <w:r>
        <w:rPr>
          <w:color w:val="000000"/>
          <w:spacing w:val="0"/>
          <w:w w:val="100"/>
          <w:position w:val="0"/>
          <w:sz w:val="24"/>
          <w:szCs w:val="24"/>
        </w:rPr>
        <w:t>报告期内，公司与公司全资子公司北京用友幸福投资管理有限公司及其管理的北京 用友创新投资中心（有限合伙）、公司控股子公司畅捷通信息技术股份有限公司，与中 关村科技园创业服务中心共同发起设立北京用友幸福云创创业投资中心（有限合伙）， 公司出资人民币1,000万元，占该基金认缴出资的10%。该基金将针对性地投资云计算、 移动平台技术与应用服务、数据处理技术等项目。</w:t>
      </w:r>
    </w:p>
    <w:p>
      <w:pPr>
        <w:pStyle w:val="Style19"/>
        <w:keepNext/>
        <w:keepLines/>
        <w:widowControl w:val="0"/>
        <w:shd w:val="clear" w:color="auto" w:fill="auto"/>
        <w:bidi w:val="0"/>
        <w:spacing w:before="0" w:after="100" w:line="392" w:lineRule="exact"/>
        <w:ind w:left="0" w:right="0" w:firstLine="600"/>
        <w:jc w:val="both"/>
      </w:pPr>
      <w:bookmarkStart w:id="154" w:name="bookmark154"/>
      <w:bookmarkStart w:id="155" w:name="bookmark155"/>
      <w:bookmarkStart w:id="156" w:name="bookmark156"/>
      <w:bookmarkStart w:id="157" w:name="bookmark157"/>
      <w:r>
        <w:rPr>
          <w:color w:val="000000"/>
          <w:spacing w:val="0"/>
          <w:w w:val="100"/>
          <w:position w:val="0"/>
          <w:sz w:val="24"/>
          <w:szCs w:val="24"/>
        </w:rPr>
        <w:t>6</w:t>
      </w:r>
      <w:bookmarkEnd w:id="156"/>
      <w:r>
        <w:rPr>
          <w:color w:val="000000"/>
          <w:spacing w:val="0"/>
          <w:w w:val="100"/>
          <w:position w:val="0"/>
          <w:sz w:val="24"/>
          <w:szCs w:val="24"/>
        </w:rPr>
        <w:t>、产业基地建设情况</w:t>
      </w:r>
      <w:bookmarkEnd w:id="154"/>
      <w:bookmarkEnd w:id="155"/>
      <w:bookmarkEnd w:id="157"/>
    </w:p>
    <w:p>
      <w:pPr>
        <w:pStyle w:val="Style16"/>
        <w:keepNext w:val="0"/>
        <w:keepLines w:val="0"/>
        <w:widowControl w:val="0"/>
        <w:shd w:val="clear" w:color="auto" w:fill="auto"/>
        <w:bidi w:val="0"/>
        <w:spacing w:before="0" w:line="389" w:lineRule="exact"/>
        <w:ind w:left="0" w:right="0" w:firstLine="600"/>
        <w:jc w:val="both"/>
      </w:pPr>
      <w:r>
        <w:rPr>
          <w:color w:val="000000"/>
          <w:spacing w:val="0"/>
          <w:w w:val="100"/>
          <w:position w:val="0"/>
          <w:sz w:val="24"/>
          <w:szCs w:val="24"/>
        </w:rPr>
        <w:t>用友北京产业基地的研发中心等项目按计划建设，推进顺利；用友南昌产业基地一 期工程建设正常进行；用友三亚产业基地完成土地摘牌。</w:t>
      </w:r>
    </w:p>
    <w:p>
      <w:pPr>
        <w:pStyle w:val="Style19"/>
        <w:keepNext/>
        <w:keepLines/>
        <w:widowControl w:val="0"/>
        <w:shd w:val="clear" w:color="auto" w:fill="auto"/>
        <w:bidi w:val="0"/>
        <w:spacing w:before="0" w:after="100" w:line="392" w:lineRule="exact"/>
        <w:ind w:left="0" w:right="0" w:firstLine="580"/>
        <w:jc w:val="left"/>
      </w:pPr>
      <w:bookmarkStart w:id="158" w:name="bookmark158"/>
      <w:bookmarkStart w:id="159" w:name="bookmark159"/>
      <w:bookmarkStart w:id="160" w:name="bookmark160"/>
      <w:bookmarkStart w:id="161" w:name="bookmark161"/>
      <w:r>
        <w:rPr>
          <w:color w:val="000000"/>
          <w:spacing w:val="0"/>
          <w:w w:val="100"/>
          <w:position w:val="0"/>
          <w:sz w:val="24"/>
          <w:szCs w:val="24"/>
        </w:rPr>
        <w:t>（</w:t>
      </w:r>
      <w:bookmarkEnd w:id="160"/>
      <w:r>
        <w:rPr>
          <w:color w:val="000000"/>
          <w:spacing w:val="0"/>
          <w:w w:val="100"/>
          <w:position w:val="0"/>
          <w:sz w:val="24"/>
          <w:szCs w:val="24"/>
        </w:rPr>
        <w:t>二）主营业务分析</w:t>
      </w:r>
      <w:bookmarkEnd w:id="158"/>
      <w:bookmarkEnd w:id="159"/>
      <w:bookmarkEnd w:id="161"/>
    </w:p>
    <w:p>
      <w:pPr>
        <w:pStyle w:val="Style19"/>
        <w:keepNext/>
        <w:keepLines/>
        <w:widowControl w:val="0"/>
        <w:shd w:val="clear" w:color="auto" w:fill="auto"/>
        <w:bidi w:val="0"/>
        <w:spacing w:before="0" w:after="220" w:line="392" w:lineRule="exact"/>
        <w:ind w:left="0" w:right="0" w:firstLine="680"/>
        <w:jc w:val="left"/>
      </w:pPr>
      <w:bookmarkStart w:id="158" w:name="bookmark158"/>
      <w:bookmarkStart w:id="159" w:name="bookmark159"/>
      <w:bookmarkStart w:id="162" w:name="bookmark162"/>
      <w:bookmarkStart w:id="163" w:name="bookmark163"/>
      <w:r>
        <w:rPr>
          <w:color w:val="000000"/>
          <w:spacing w:val="0"/>
          <w:w w:val="100"/>
          <w:position w:val="0"/>
          <w:sz w:val="24"/>
          <w:szCs w:val="24"/>
        </w:rPr>
        <w:t>1</w:t>
      </w:r>
      <w:bookmarkEnd w:id="162"/>
      <w:r>
        <w:rPr>
          <w:color w:val="000000"/>
          <w:spacing w:val="0"/>
          <w:w w:val="100"/>
          <w:position w:val="0"/>
          <w:sz w:val="24"/>
          <w:szCs w:val="24"/>
        </w:rPr>
        <w:t>、利润表及现金流量表相关科目变动分析表</w:t>
      </w:r>
      <w:bookmarkEnd w:id="158"/>
      <w:bookmarkEnd w:id="159"/>
      <w:bookmarkEnd w:id="163"/>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304"/>
        <w:gridCol w:w="1982"/>
        <w:gridCol w:w="1603"/>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4,362,690,774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4,235,210,610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1,645,346,548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1,498,887,581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9.8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893,244,225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1,116,018,704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1,376,002,635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1,272,468,707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8.1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78,096,239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56,548,249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38.1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740,069,456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498,651,913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-625,396,996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-406,028,415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281,735,384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198,816,036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41.7</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794,092,870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663,866,960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19.6</w:t>
            </w:r>
          </w:p>
        </w:tc>
      </w:tr>
    </w:tbl>
    <w:p>
      <w:pPr>
        <w:widowControl w:val="0"/>
        <w:spacing w:after="99" w:line="1" w:lineRule="exact"/>
      </w:pPr>
    </w:p>
    <w:p>
      <w:pPr>
        <w:pStyle w:val="Style19"/>
        <w:keepNext/>
        <w:keepLines/>
        <w:widowControl w:val="0"/>
        <w:shd w:val="clear" w:color="auto" w:fill="auto"/>
        <w:bidi w:val="0"/>
        <w:spacing w:before="0" w:after="220" w:line="240" w:lineRule="auto"/>
        <w:ind w:left="0" w:right="0" w:firstLine="680"/>
        <w:jc w:val="both"/>
      </w:pPr>
      <w:bookmarkStart w:id="164" w:name="bookmark164"/>
      <w:bookmarkStart w:id="165" w:name="bookmark165"/>
      <w:bookmarkStart w:id="166" w:name="bookmark166"/>
      <w:bookmarkStart w:id="167" w:name="bookmark167"/>
      <w:r>
        <w:rPr>
          <w:color w:val="000000"/>
          <w:spacing w:val="0"/>
          <w:w w:val="100"/>
          <w:position w:val="0"/>
          <w:sz w:val="24"/>
          <w:szCs w:val="24"/>
        </w:rPr>
        <w:t>2</w:t>
      </w:r>
      <w:bookmarkEnd w:id="166"/>
      <w:r>
        <w:rPr>
          <w:color w:val="000000"/>
          <w:spacing w:val="0"/>
          <w:w w:val="100"/>
          <w:position w:val="0"/>
          <w:sz w:val="24"/>
          <w:szCs w:val="24"/>
        </w:rPr>
        <w:t>、收入</w:t>
      </w:r>
      <w:bookmarkEnd w:id="164"/>
      <w:bookmarkEnd w:id="165"/>
      <w:bookmarkEnd w:id="167"/>
    </w:p>
    <w:p>
      <w:pPr>
        <w:pStyle w:val="Style16"/>
        <w:keepNext w:val="0"/>
        <w:keepLines w:val="0"/>
        <w:widowControl w:val="0"/>
        <w:shd w:val="clear" w:color="auto" w:fill="auto"/>
        <w:bidi w:val="0"/>
        <w:spacing w:before="0" w:line="240" w:lineRule="auto"/>
        <w:ind w:left="0" w:right="0" w:firstLine="580"/>
        <w:jc w:val="left"/>
      </w:pPr>
      <w:bookmarkStart w:id="168" w:name="bookmark168"/>
      <w:r>
        <w:rPr>
          <w:color w:val="000000"/>
          <w:spacing w:val="0"/>
          <w:w w:val="100"/>
          <w:position w:val="0"/>
          <w:sz w:val="24"/>
          <w:szCs w:val="24"/>
        </w:rPr>
        <w:t>（</w:t>
      </w:r>
      <w:bookmarkEnd w:id="168"/>
      <w:r>
        <w:rPr>
          <w:color w:val="000000"/>
          <w:spacing w:val="0"/>
          <w:w w:val="100"/>
          <w:position w:val="0"/>
          <w:sz w:val="24"/>
          <w:szCs w:val="24"/>
        </w:rPr>
        <w:t>1）驱动业务收入变化的因素分析</w:t>
      </w:r>
    </w:p>
    <w:p>
      <w:pPr>
        <w:pStyle w:val="Style16"/>
        <w:keepNext w:val="0"/>
        <w:keepLines w:val="0"/>
        <w:widowControl w:val="0"/>
        <w:shd w:val="clear" w:color="auto" w:fill="auto"/>
        <w:bidi w:val="0"/>
        <w:spacing w:before="0" w:line="386" w:lineRule="exact"/>
        <w:ind w:left="0" w:right="0" w:firstLine="600"/>
        <w:jc w:val="both"/>
      </w:pPr>
      <w:r>
        <w:rPr>
          <w:color w:val="000000"/>
          <w:spacing w:val="0"/>
          <w:w w:val="100"/>
          <w:position w:val="0"/>
          <w:sz w:val="24"/>
          <w:szCs w:val="24"/>
        </w:rPr>
        <w:t>报告期内，宏观经济发展速度放缓，对局部地区、行业的业务开展产生一定影响， 虽然管理软件行业相对其他行业对经济波动的敏感性相对要低，但仍受到整体经济形势 的一定影响。</w:t>
      </w:r>
    </w:p>
    <w:p>
      <w:pPr>
        <w:pStyle w:val="Style16"/>
        <w:keepNext w:val="0"/>
        <w:keepLines w:val="0"/>
        <w:widowControl w:val="0"/>
        <w:shd w:val="clear" w:color="auto" w:fill="auto"/>
        <w:bidi w:val="0"/>
        <w:spacing w:before="0" w:line="391" w:lineRule="exact"/>
        <w:ind w:left="0" w:right="0" w:firstLine="600"/>
        <w:jc w:val="both"/>
      </w:pPr>
      <w:r>
        <w:rPr>
          <w:color w:val="000000"/>
          <w:spacing w:val="0"/>
          <w:w w:val="100"/>
          <w:position w:val="0"/>
          <w:sz w:val="24"/>
          <w:szCs w:val="24"/>
        </w:rPr>
        <w:t>公司洞察到，随着国家及产业的进一步转型升级和结构调整，两化的深度融合，信 息消费已成为国家的重要发展战略。企业更加重视管理信息化，同时伴随中国逐步进入 高人力成本时代，企业会通过加强自动化、信息化提高效率来平衡人力成本上升的影响。 此外，国家对信息安全的战略布局，进一步推动了软件应用的国产化的趋势。以上都为 软件产业特别是管理软件产业提供了重要市场与发展机会。</w:t>
      </w:r>
    </w:p>
    <w:p>
      <w:pPr>
        <w:pStyle w:val="Style16"/>
        <w:keepNext w:val="0"/>
        <w:keepLines w:val="0"/>
        <w:widowControl w:val="0"/>
        <w:shd w:val="clear" w:color="auto" w:fill="auto"/>
        <w:bidi w:val="0"/>
        <w:spacing w:before="0" w:line="394" w:lineRule="exact"/>
        <w:ind w:left="0" w:right="0" w:firstLine="600"/>
        <w:jc w:val="both"/>
      </w:pPr>
      <w:r>
        <w:rPr>
          <w:color w:val="000000"/>
          <w:spacing w:val="0"/>
          <w:w w:val="100"/>
          <w:position w:val="0"/>
          <w:sz w:val="24"/>
          <w:szCs w:val="24"/>
        </w:rPr>
        <w:t>报告期内，公司积极推进业务结构调整，加大软件产品与服务的分销和分签力度， 并加强产品支持服务业务经营，直销收入占比相对下降，对公司整体收入规模增长带来 影响，但有利于提升整体经营利润水平。</w:t>
      </w:r>
    </w:p>
    <w:p>
      <w:pPr>
        <w:pStyle w:val="Style16"/>
        <w:keepNext w:val="0"/>
        <w:keepLines w:val="0"/>
        <w:widowControl w:val="0"/>
        <w:shd w:val="clear" w:color="auto" w:fill="auto"/>
        <w:bidi w:val="0"/>
        <w:spacing w:before="0" w:line="394" w:lineRule="exact"/>
        <w:ind w:left="0" w:right="0" w:firstLine="500"/>
        <w:jc w:val="left"/>
      </w:pPr>
      <w:r>
        <w:rPr>
          <w:color w:val="000000"/>
          <w:spacing w:val="0"/>
          <w:w w:val="100"/>
          <w:position w:val="0"/>
          <w:sz w:val="24"/>
          <w:szCs w:val="24"/>
        </w:rPr>
        <w:t>报告期内，公司较好地把握了管理软件产业的市场与机会，积极推进业务结构调整, 应对管理软件行业受到整体经济形势影响的不利局面，实现了营业收入的平稳增长。</w:t>
      </w:r>
    </w:p>
    <w:p>
      <w:pPr>
        <w:pStyle w:val="Style16"/>
        <w:keepNext w:val="0"/>
        <w:keepLines w:val="0"/>
        <w:widowControl w:val="0"/>
        <w:shd w:val="clear" w:color="auto" w:fill="auto"/>
        <w:bidi w:val="0"/>
        <w:spacing w:before="0" w:line="392" w:lineRule="exact"/>
        <w:ind w:left="0" w:right="0" w:firstLine="480"/>
        <w:jc w:val="left"/>
      </w:pPr>
      <w:r>
        <w:rPr>
          <w:color w:val="000000"/>
          <w:spacing w:val="0"/>
          <w:w w:val="100"/>
          <w:position w:val="0"/>
          <w:sz w:val="24"/>
          <w:szCs w:val="24"/>
        </w:rPr>
        <w:t>(2 )订单分析</w:t>
      </w:r>
    </w:p>
    <w:p>
      <w:pPr>
        <w:pStyle w:val="Style16"/>
        <w:keepNext w:val="0"/>
        <w:keepLines w:val="0"/>
        <w:widowControl w:val="0"/>
        <w:shd w:val="clear" w:color="auto" w:fill="auto"/>
        <w:bidi w:val="0"/>
        <w:spacing w:before="0" w:line="390" w:lineRule="exact"/>
        <w:ind w:left="0" w:right="0" w:firstLine="500"/>
        <w:jc w:val="both"/>
      </w:pPr>
      <w:r>
        <w:rPr>
          <w:color w:val="000000"/>
          <w:spacing w:val="0"/>
          <w:w w:val="100"/>
          <w:position w:val="0"/>
          <w:sz w:val="24"/>
          <w:szCs w:val="24"/>
        </w:rPr>
        <w:t>用友新三年规划的分签、分销策略，在2013年实施初见成效。大中型客户的合同合 同数量、金额有所降低，但合同单产提高，产业链伙伴的合同大幅增加，合同总金额较 往年明显增加，市场覆盖率持续提升，尤其是高端客户大项目合同单产持续增长，充分 说明优势企业更加重视信息化建设，显示了公司在高端客户经营方面的优势增强。</w:t>
      </w:r>
    </w:p>
    <w:p>
      <w:pPr>
        <w:pStyle w:val="Style16"/>
        <w:keepNext w:val="0"/>
        <w:keepLines w:val="0"/>
        <w:widowControl w:val="0"/>
        <w:shd w:val="clear" w:color="auto" w:fill="auto"/>
        <w:bidi w:val="0"/>
        <w:spacing w:before="0" w:after="220" w:line="394" w:lineRule="exact"/>
        <w:ind w:left="0" w:right="0" w:firstLine="500"/>
        <w:jc w:val="both"/>
      </w:pPr>
      <w:r>
        <w:rPr>
          <w:color w:val="000000"/>
          <w:spacing w:val="0"/>
          <w:w w:val="100"/>
          <w:position w:val="0"/>
          <w:sz w:val="24"/>
          <w:szCs w:val="24"/>
        </w:rPr>
        <w:t>受宏观经济形势影响，小型微型制造企业的新增客户数量逐渐放缓，老客户服务收 入增加，小型微型商贸企业的新增客户数量逐渐增加。</w:t>
      </w:r>
    </w:p>
    <w:p>
      <w:pPr>
        <w:pStyle w:val="Style16"/>
        <w:keepNext w:val="0"/>
        <w:keepLines w:val="0"/>
        <w:widowControl w:val="0"/>
        <w:shd w:val="clear" w:color="auto" w:fill="auto"/>
        <w:bidi w:val="0"/>
        <w:spacing w:before="0" w:after="220" w:line="240" w:lineRule="auto"/>
        <w:ind w:left="0" w:right="0" w:firstLine="500"/>
        <w:jc w:val="both"/>
      </w:pPr>
      <w:r>
        <w:rPr>
          <w:color w:val="000000"/>
          <w:spacing w:val="0"/>
          <w:w w:val="100"/>
          <w:position w:val="0"/>
          <w:sz w:val="24"/>
          <w:szCs w:val="24"/>
        </w:rPr>
        <w:t>(3)主要销售客户的情况</w:t>
      </w:r>
    </w:p>
    <w:tbl>
      <w:tblPr>
        <w:tblOverlap w:val="never"/>
        <w:jc w:val="center"/>
        <w:tblLayout w:type="fixed"/>
      </w:tblPr>
      <w:tblGrid>
        <w:gridCol w:w="3101"/>
        <w:gridCol w:w="2011"/>
        <w:gridCol w:w="2976"/>
        <w:gridCol w:w="1157"/>
      </w:tblGrid>
      <w:tr>
        <w:trPr>
          <w:trHeight w:val="456"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c>
      </w:tr>
      <w:tr>
        <w:trPr>
          <w:trHeight w:val="31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前五名客户的营业收入合计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114,401,269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占公司营业收入的比重(%)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w:t>
            </w:r>
          </w:p>
        </w:tc>
      </w:tr>
      <w:tr>
        <w:trPr>
          <w:trHeight w:val="53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z w:val="24"/>
                <w:szCs w:val="24"/>
              </w:rPr>
              <w:t>3、成本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74"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560"/>
              <w:jc w:val="left"/>
            </w:pPr>
            <w:r>
              <w:rPr>
                <w:color w:val="000000"/>
                <w:spacing w:val="0"/>
                <w:w w:val="100"/>
                <w:position w:val="0"/>
                <w:sz w:val="24"/>
                <w:szCs w:val="24"/>
              </w:rPr>
              <w:t>(1)成本分析表</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单位:元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币种:人民币</w:t>
            </w:r>
          </w:p>
        </w:tc>
      </w:tr>
    </w:tbl>
    <w:p>
      <w:pPr>
        <w:widowControl w:val="0"/>
        <w:spacing w:after="219" w:line="1" w:lineRule="exact"/>
      </w:pPr>
    </w:p>
    <w:tbl>
      <w:tblPr>
        <w:tblOverlap w:val="never"/>
        <w:jc w:val="center"/>
        <w:tblLayout w:type="fixed"/>
      </w:tblPr>
      <w:tblGrid>
        <w:gridCol w:w="1474"/>
        <w:gridCol w:w="1843"/>
        <w:gridCol w:w="1258"/>
        <w:gridCol w:w="1867"/>
        <w:gridCol w:w="1262"/>
        <w:gridCol w:w="1594"/>
      </w:tblGrid>
      <w:tr>
        <w:trPr>
          <w:trHeight w:val="298" w:hRule="exact"/>
        </w:trPr>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分产品情况</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本期占总 成本比例</w:t>
            </w:r>
          </w:p>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上年同期 占总成本 比例(%)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本期金额较上 年同期变动比 例(%)</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111,721,222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125,223,986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技术服务及 培训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1,341,953,615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81. </w:t>
            </w:r>
            <w:r>
              <w:rPr>
                <w:color w:val="000000"/>
                <w:spacing w:val="0"/>
                <w:w w:val="100"/>
                <w:position w:val="0"/>
                <w:sz w:val="20"/>
                <w:szCs w:val="2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1,255,858,551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187, 371, 307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113, 909, 796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 </w:t>
            </w:r>
            <w:r>
              <w:rPr>
                <w:color w:val="000000"/>
                <w:spacing w:val="0"/>
                <w:w w:val="100"/>
                <w:position w:val="0"/>
                <w:sz w:val="20"/>
                <w:szCs w:val="20"/>
              </w:rPr>
              <w:t>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64.5</w:t>
            </w:r>
          </w:p>
        </w:tc>
      </w:tr>
      <w:tr>
        <w:trPr>
          <w:trHeight w:val="298" w:hRule="exact"/>
        </w:trPr>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软件行业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1,641,046,144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1,494,992,333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w:t>
            </w:r>
          </w:p>
        </w:tc>
      </w:tr>
    </w:tbl>
    <w:p>
      <w:pPr>
        <w:widowControl w:val="0"/>
        <w:spacing w:after="99" w:line="1" w:lineRule="exact"/>
      </w:pPr>
    </w:p>
    <w:p>
      <w:pPr>
        <w:pStyle w:val="Style16"/>
        <w:keepNext w:val="0"/>
        <w:keepLines w:val="0"/>
        <w:widowControl w:val="0"/>
        <w:numPr>
          <w:ilvl w:val="0"/>
          <w:numId w:val="5"/>
        </w:numPr>
        <w:shd w:val="clear" w:color="auto" w:fill="auto"/>
        <w:bidi w:val="0"/>
        <w:spacing w:before="0" w:after="220" w:line="240" w:lineRule="auto"/>
        <w:ind w:left="0" w:right="0" w:firstLine="580"/>
        <w:jc w:val="left"/>
      </w:pPr>
      <w:bookmarkStart w:id="169" w:name="bookmark169"/>
      <w:bookmarkEnd w:id="169"/>
      <w:r>
        <w:rPr>
          <w:color w:val="000000"/>
          <w:spacing w:val="0"/>
          <w:w w:val="100"/>
          <w:position w:val="0"/>
          <w:sz w:val="24"/>
          <w:szCs w:val="24"/>
        </w:rPr>
        <w:t>主要供应商情况</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1402"/>
        <w:gridCol w:w="3101"/>
        <w:gridCol w:w="1325"/>
      </w:tblGrid>
      <w:tr>
        <w:trPr>
          <w:trHeight w:val="32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前五名供应商采购金额合计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142,366,257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占年度采购总额比重(%)</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8.7</w:t>
            </w:r>
          </w:p>
        </w:tc>
      </w:tr>
    </w:tbl>
    <w:p>
      <w:pPr>
        <w:widowControl w:val="0"/>
        <w:spacing w:after="99" w:line="1" w:lineRule="exact"/>
      </w:pPr>
    </w:p>
    <w:p>
      <w:pPr>
        <w:pStyle w:val="Style19"/>
        <w:keepNext/>
        <w:keepLines/>
        <w:widowControl w:val="0"/>
        <w:shd w:val="clear" w:color="auto" w:fill="auto"/>
        <w:bidi w:val="0"/>
        <w:spacing w:before="0" w:after="220" w:line="240" w:lineRule="auto"/>
        <w:ind w:left="0" w:right="0" w:firstLine="580"/>
        <w:jc w:val="left"/>
      </w:pPr>
      <w:bookmarkStart w:id="170" w:name="bookmark170"/>
      <w:bookmarkStart w:id="171" w:name="bookmark171"/>
      <w:bookmarkStart w:id="172" w:name="bookmark172"/>
      <w:r>
        <w:rPr>
          <w:color w:val="000000"/>
          <w:spacing w:val="0"/>
          <w:w w:val="100"/>
          <w:position w:val="0"/>
          <w:sz w:val="24"/>
          <w:szCs w:val="24"/>
        </w:rPr>
        <w:t>4、费用</w:t>
      </w:r>
      <w:bookmarkEnd w:id="170"/>
      <w:bookmarkEnd w:id="171"/>
      <w:bookmarkEnd w:id="172"/>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5"/>
        <w:gridCol w:w="2846"/>
        <w:gridCol w:w="2472"/>
        <w:gridCol w:w="2069"/>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2013年度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893,244,225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1,116,018,704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1,376,002,635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1,272,468,707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78,096,239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56,548,249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38.1</w:t>
            </w:r>
          </w:p>
        </w:tc>
      </w:tr>
      <w:tr>
        <w:trPr>
          <w:trHeight w:val="33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2, 347, 343,099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2,445,035,660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w:t>
            </w:r>
            <w:r>
              <w:rPr>
                <w:color w:val="000000"/>
                <w:spacing w:val="0"/>
                <w:w w:val="100"/>
                <w:position w:val="0"/>
                <w:sz w:val="20"/>
                <w:szCs w:val="20"/>
              </w:rPr>
              <w:t>0</w:t>
            </w:r>
          </w:p>
        </w:tc>
      </w:tr>
    </w:tbl>
    <w:p>
      <w:pPr>
        <w:widowControl w:val="0"/>
        <w:spacing w:after="99" w:line="1" w:lineRule="exact"/>
      </w:pPr>
    </w:p>
    <w:p>
      <w:pPr>
        <w:pStyle w:val="Style19"/>
        <w:keepNext/>
        <w:keepLines/>
        <w:widowControl w:val="0"/>
        <w:shd w:val="clear" w:color="auto" w:fill="auto"/>
        <w:bidi w:val="0"/>
        <w:spacing w:before="0" w:after="160" w:line="240" w:lineRule="auto"/>
        <w:ind w:left="0" w:right="0" w:firstLine="580"/>
        <w:jc w:val="left"/>
      </w:pPr>
      <w:bookmarkStart w:id="173" w:name="bookmark173"/>
      <w:bookmarkStart w:id="174" w:name="bookmark174"/>
      <w:bookmarkStart w:id="175" w:name="bookmark175"/>
      <w:r>
        <w:rPr>
          <w:color w:val="000000"/>
          <w:spacing w:val="0"/>
          <w:w w:val="100"/>
          <w:position w:val="0"/>
          <w:sz w:val="24"/>
          <w:szCs w:val="24"/>
        </w:rPr>
        <w:t>5、研发支出</w:t>
      </w:r>
      <w:bookmarkEnd w:id="173"/>
      <w:bookmarkEnd w:id="174"/>
      <w:bookmarkEnd w:id="175"/>
    </w:p>
    <w:p>
      <w:pPr>
        <w:pStyle w:val="Style16"/>
        <w:keepNext w:val="0"/>
        <w:keepLines w:val="0"/>
        <w:widowControl w:val="0"/>
        <w:shd w:val="clear" w:color="auto" w:fill="auto"/>
        <w:bidi w:val="0"/>
        <w:spacing w:before="0" w:after="220" w:line="240" w:lineRule="auto"/>
        <w:ind w:left="0" w:right="0" w:firstLine="720"/>
        <w:jc w:val="left"/>
      </w:pPr>
      <w:bookmarkStart w:id="176" w:name="bookmark176"/>
      <w:r>
        <w:rPr>
          <w:color w:val="000000"/>
          <w:spacing w:val="0"/>
          <w:w w:val="100"/>
          <w:position w:val="0"/>
          <w:sz w:val="24"/>
          <w:szCs w:val="24"/>
        </w:rPr>
        <w:t>（</w:t>
      </w:r>
      <w:bookmarkEnd w:id="176"/>
      <w:r>
        <w:rPr>
          <w:color w:val="000000"/>
          <w:spacing w:val="0"/>
          <w:w w:val="100"/>
          <w:position w:val="0"/>
          <w:sz w:val="24"/>
          <w:szCs w:val="24"/>
        </w:rPr>
        <w:t>1）研发支出情况表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56"/>
        <w:gridCol w:w="4685"/>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本期费用化研发支出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00" w:right="0" w:firstLine="0"/>
              <w:jc w:val="left"/>
              <w:rPr>
                <w:sz w:val="20"/>
                <w:szCs w:val="20"/>
              </w:rPr>
            </w:pPr>
            <w:r>
              <w:rPr>
                <w:color w:val="000000"/>
                <w:spacing w:val="0"/>
                <w:w w:val="100"/>
                <w:position w:val="0"/>
                <w:sz w:val="20"/>
                <w:szCs w:val="20"/>
              </w:rPr>
              <w:t>729,421,587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本期资本化研发支出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64,671,283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400" w:right="0" w:firstLine="0"/>
              <w:jc w:val="left"/>
              <w:rPr>
                <w:sz w:val="20"/>
                <w:szCs w:val="20"/>
              </w:rPr>
            </w:pPr>
            <w:r>
              <w:rPr>
                <w:color w:val="000000"/>
                <w:spacing w:val="0"/>
                <w:w w:val="100"/>
                <w:position w:val="0"/>
                <w:sz w:val="20"/>
                <w:szCs w:val="20"/>
              </w:rPr>
              <w:t>794,092,870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研发支出总额占净资产比例（%）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研发支出总额占营业收入比例（%）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w:t>
            </w:r>
          </w:p>
        </w:tc>
      </w:tr>
    </w:tbl>
    <w:p>
      <w:pPr>
        <w:pStyle w:val="Style27"/>
        <w:keepNext w:val="0"/>
        <w:keepLines w:val="0"/>
        <w:widowControl w:val="0"/>
        <w:shd w:val="clear" w:color="auto" w:fill="auto"/>
        <w:bidi w:val="0"/>
        <w:spacing w:before="0" w:after="0" w:line="240" w:lineRule="auto"/>
        <w:ind w:left="710" w:right="0" w:firstLine="0"/>
        <w:jc w:val="left"/>
        <w:rPr>
          <w:sz w:val="24"/>
          <w:szCs w:val="24"/>
        </w:rPr>
      </w:pPr>
      <w:r>
        <w:rPr>
          <w:color w:val="000000"/>
          <w:spacing w:val="0"/>
          <w:w w:val="100"/>
          <w:position w:val="0"/>
          <w:sz w:val="24"/>
          <w:szCs w:val="24"/>
        </w:rPr>
        <w:t>⑵情况说明</w:t>
      </w:r>
    </w:p>
    <w:p>
      <w:pPr>
        <w:widowControl w:val="0"/>
        <w:spacing w:after="99" w:line="1" w:lineRule="exact"/>
      </w:pPr>
    </w:p>
    <w:p>
      <w:pPr>
        <w:pStyle w:val="Style16"/>
        <w:keepNext w:val="0"/>
        <w:keepLines w:val="0"/>
        <w:widowControl w:val="0"/>
        <w:shd w:val="clear" w:color="auto" w:fill="auto"/>
        <w:bidi w:val="0"/>
        <w:spacing w:before="0" w:line="391" w:lineRule="exact"/>
        <w:ind w:left="140" w:right="0" w:firstLine="480"/>
        <w:jc w:val="both"/>
      </w:pPr>
      <w:r>
        <w:rPr>
          <w:color w:val="000000"/>
          <w:spacing w:val="0"/>
          <w:w w:val="100"/>
          <w:position w:val="0"/>
          <w:sz w:val="24"/>
          <w:szCs w:val="24"/>
        </w:rPr>
        <w:t>报告期内，公司继续加大研发投入，整体研发支出较2012年度增加了 19.6%，高于 销售与管理费用的增长。公司对符合资本化条件在中长期产生效益的全新形态的产品与 技术研发项目，包括</w:t>
      </w:r>
      <w:r>
        <w:rPr>
          <w:color w:val="000000"/>
          <w:spacing w:val="0"/>
          <w:w w:val="100"/>
          <w:position w:val="0"/>
          <w:sz w:val="24"/>
          <w:szCs w:val="24"/>
        </w:rPr>
        <w:t>CSP</w:t>
      </w:r>
      <w:r>
        <w:rPr>
          <w:color w:val="000000"/>
          <w:spacing w:val="0"/>
          <w:w w:val="100"/>
          <w:position w:val="0"/>
          <w:sz w:val="24"/>
          <w:szCs w:val="24"/>
        </w:rPr>
        <w:t>基础平台、畅捷通小微企业协同及</w:t>
      </w:r>
      <w:r>
        <w:rPr>
          <w:color w:val="000000"/>
          <w:spacing w:val="0"/>
          <w:w w:val="100"/>
          <w:position w:val="0"/>
          <w:sz w:val="24"/>
          <w:szCs w:val="24"/>
        </w:rPr>
        <w:t>CRM</w:t>
      </w:r>
      <w:r>
        <w:rPr>
          <w:color w:val="000000"/>
          <w:spacing w:val="0"/>
          <w:w w:val="100"/>
          <w:position w:val="0"/>
          <w:sz w:val="24"/>
          <w:szCs w:val="24"/>
        </w:rPr>
        <w:t>云应用、新一代商业智 能平台</w:t>
      </w:r>
      <w:r>
        <w:rPr>
          <w:color w:val="000000"/>
          <w:spacing w:val="0"/>
          <w:w w:val="100"/>
          <w:position w:val="0"/>
          <w:sz w:val="24"/>
          <w:szCs w:val="24"/>
        </w:rPr>
        <w:t>BQ8</w:t>
      </w:r>
      <w:r>
        <w:rPr>
          <w:color w:val="000000"/>
          <w:spacing w:val="0"/>
          <w:w w:val="100"/>
          <w:position w:val="0"/>
          <w:sz w:val="24"/>
          <w:szCs w:val="24"/>
        </w:rPr>
        <w:t>项目、区域卫生服务平台共四个研发项目进行了研发支出资本化，资本化研 发支出金额占当期研发总支出的8.1%。</w:t>
      </w:r>
    </w:p>
    <w:p>
      <w:pPr>
        <w:pStyle w:val="Style19"/>
        <w:keepNext/>
        <w:keepLines/>
        <w:widowControl w:val="0"/>
        <w:shd w:val="clear" w:color="auto" w:fill="auto"/>
        <w:bidi w:val="0"/>
        <w:spacing w:before="0" w:after="220" w:line="391" w:lineRule="exact"/>
        <w:ind w:left="0" w:right="0" w:firstLine="720"/>
        <w:jc w:val="left"/>
      </w:pPr>
      <w:bookmarkStart w:id="177" w:name="bookmark177"/>
      <w:bookmarkStart w:id="178" w:name="bookmark178"/>
      <w:bookmarkStart w:id="179" w:name="bookmark179"/>
      <w:bookmarkStart w:id="180" w:name="bookmark180"/>
      <w:r>
        <w:rPr>
          <w:color w:val="000000"/>
          <w:spacing w:val="0"/>
          <w:w w:val="100"/>
          <w:position w:val="0"/>
          <w:sz w:val="24"/>
          <w:szCs w:val="24"/>
        </w:rPr>
        <w:t>6</w:t>
      </w:r>
      <w:bookmarkEnd w:id="179"/>
      <w:r>
        <w:rPr>
          <w:color w:val="000000"/>
          <w:spacing w:val="0"/>
          <w:w w:val="100"/>
          <w:position w:val="0"/>
          <w:sz w:val="24"/>
          <w:szCs w:val="24"/>
        </w:rPr>
        <w:t>、现金流</w:t>
      </w:r>
      <w:bookmarkEnd w:id="177"/>
      <w:bookmarkEnd w:id="178"/>
      <w:bookmarkEnd w:id="180"/>
    </w:p>
    <w:p>
      <w:pPr>
        <w:pStyle w:val="Style27"/>
        <w:keepNext w:val="0"/>
        <w:keepLines w:val="0"/>
        <w:widowControl w:val="0"/>
        <w:shd w:val="clear" w:color="auto" w:fill="auto"/>
        <w:bidi w:val="0"/>
        <w:spacing w:before="0" w:after="0" w:line="240" w:lineRule="auto"/>
        <w:ind w:left="7181" w:right="0" w:firstLine="0"/>
        <w:jc w:val="left"/>
      </w:pPr>
      <w:r>
        <w:rPr>
          <w:color w:val="000000"/>
          <w:spacing w:val="0"/>
          <w:w w:val="100"/>
          <w:position w:val="0"/>
        </w:rPr>
        <w:t>单位:元 币种:人民币</w:t>
      </w:r>
    </w:p>
    <w:tbl>
      <w:tblPr>
        <w:tblOverlap w:val="never"/>
        <w:jc w:val="center"/>
        <w:tblLayout w:type="fixed"/>
      </w:tblPr>
      <w:tblGrid>
        <w:gridCol w:w="3264"/>
        <w:gridCol w:w="2304"/>
        <w:gridCol w:w="2126"/>
        <w:gridCol w:w="1531"/>
      </w:tblGrid>
      <w:tr>
        <w:trPr>
          <w:trHeight w:val="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31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740, 069, 456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498,651,913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-625,396,996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-406,028,415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r>
        <w:trPr>
          <w:trHeight w:val="32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281, 735, 384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198,816, 036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41.7</w:t>
            </w:r>
          </w:p>
        </w:tc>
      </w:tr>
    </w:tbl>
    <w:p>
      <w:pPr>
        <w:widowControl w:val="0"/>
        <w:spacing w:after="99" w:line="1" w:lineRule="exact"/>
      </w:pPr>
    </w:p>
    <w:p>
      <w:pPr>
        <w:pStyle w:val="Style19"/>
        <w:keepNext/>
        <w:keepLines/>
        <w:widowControl w:val="0"/>
        <w:shd w:val="clear" w:color="auto" w:fill="auto"/>
        <w:bidi w:val="0"/>
        <w:spacing w:before="0" w:after="220" w:line="240" w:lineRule="auto"/>
        <w:ind w:left="0" w:right="0" w:firstLine="720"/>
        <w:jc w:val="left"/>
      </w:pPr>
      <w:bookmarkStart w:id="181" w:name="bookmark181"/>
      <w:bookmarkStart w:id="182" w:name="bookmark182"/>
      <w:bookmarkStart w:id="183" w:name="bookmark183"/>
      <w:bookmarkStart w:id="184" w:name="bookmark184"/>
      <w:r>
        <w:rPr>
          <w:color w:val="000000"/>
          <w:spacing w:val="0"/>
          <w:w w:val="100"/>
          <w:position w:val="0"/>
          <w:sz w:val="24"/>
          <w:szCs w:val="24"/>
        </w:rPr>
        <w:t>7</w:t>
      </w:r>
      <w:bookmarkEnd w:id="183"/>
      <w:r>
        <w:rPr>
          <w:color w:val="000000"/>
          <w:spacing w:val="0"/>
          <w:w w:val="100"/>
          <w:position w:val="0"/>
          <w:sz w:val="24"/>
          <w:szCs w:val="24"/>
        </w:rPr>
        <w:t>、其它</w:t>
      </w:r>
      <w:bookmarkEnd w:id="181"/>
      <w:bookmarkEnd w:id="182"/>
      <w:bookmarkEnd w:id="184"/>
    </w:p>
    <w:p>
      <w:pPr>
        <w:pStyle w:val="Style16"/>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rPr>
        <w:t>（1）公司利润构成或利润来源发生重大变动的详细说明</w:t>
      </w:r>
    </w:p>
    <w:p>
      <w:pPr>
        <w:pStyle w:val="Style16"/>
        <w:keepNext w:val="0"/>
        <w:keepLines w:val="0"/>
        <w:widowControl w:val="0"/>
        <w:shd w:val="clear" w:color="auto" w:fill="auto"/>
        <w:bidi w:val="0"/>
        <w:spacing w:before="0" w:line="393" w:lineRule="exact"/>
        <w:ind w:left="140" w:right="0" w:firstLine="480"/>
        <w:jc w:val="both"/>
      </w:pPr>
      <w:r>
        <w:rPr>
          <w:color w:val="000000"/>
          <w:spacing w:val="0"/>
          <w:w w:val="100"/>
          <w:position w:val="0"/>
          <w:sz w:val="24"/>
          <w:szCs w:val="24"/>
        </w:rPr>
        <w:t>公司报告期实现净利润547,902,307元，主要来自于扣非净利润419,815,994元、 投资收益74,925,673元和政府补助收入68,807,519元。扣非净利润同比增长20.7% （详 细说明参见本节“一、董事会关于公司报告期内经营情况的讨论与分析”）。投资收益 主要来源于转让参股公司北京瑞友科技股份有限公司股权实现的收益70,757,087元。政 府补助收入同比增长92.8%,主要来源于国家工业和信息化部、国家科学技术部、国家发 展和改革委员会、北京市经济和信息化委员会等科研项目。</w:t>
      </w:r>
    </w:p>
    <w:p>
      <w:pPr>
        <w:pStyle w:val="Style16"/>
        <w:keepNext w:val="0"/>
        <w:keepLines w:val="0"/>
        <w:widowControl w:val="0"/>
        <w:shd w:val="clear" w:color="auto" w:fill="auto"/>
        <w:bidi w:val="0"/>
        <w:spacing w:before="0" w:line="391" w:lineRule="exact"/>
        <w:ind w:left="0" w:right="0" w:firstLine="720"/>
        <w:jc w:val="left"/>
      </w:pPr>
      <w:bookmarkStart w:id="185" w:name="bookmark185"/>
      <w:r>
        <w:rPr>
          <w:color w:val="000000"/>
          <w:spacing w:val="0"/>
          <w:w w:val="100"/>
          <w:position w:val="0"/>
          <w:sz w:val="24"/>
          <w:szCs w:val="24"/>
        </w:rPr>
        <w:t>（</w:t>
      </w:r>
      <w:bookmarkEnd w:id="185"/>
      <w:r>
        <w:rPr>
          <w:color w:val="000000"/>
          <w:spacing w:val="0"/>
          <w:w w:val="100"/>
          <w:position w:val="0"/>
          <w:sz w:val="24"/>
          <w:szCs w:val="24"/>
        </w:rPr>
        <w:t>2）公司前期各类融资、重大资产重组事项实施进度分析说明</w:t>
      </w:r>
    </w:p>
    <w:p>
      <w:pPr>
        <w:pStyle w:val="Style16"/>
        <w:keepNext w:val="0"/>
        <w:keepLines w:val="0"/>
        <w:widowControl w:val="0"/>
        <w:shd w:val="clear" w:color="auto" w:fill="auto"/>
        <w:bidi w:val="0"/>
        <w:spacing w:before="0" w:line="389" w:lineRule="exact"/>
        <w:ind w:left="140" w:right="0" w:firstLine="480"/>
        <w:jc w:val="left"/>
      </w:pPr>
      <w:r>
        <w:rPr>
          <w:color w:val="000000"/>
          <w:spacing w:val="0"/>
          <w:w w:val="100"/>
          <w:position w:val="0"/>
          <w:sz w:val="24"/>
          <w:szCs w:val="24"/>
        </w:rPr>
        <w:t>公司于2011年8月24日获得中国银行间市场交易商协会的中期票据发行注册通知 书，在注册有效期内可于银行间债券市场发行待偿还余额不超过10亿元人民币的中期票 据。根据自身资金需求和市场情况，公司已于2013年3月19日在全国银行间债券市场 簿记建档发行5亿元人民币的中期票据，期限为三年。</w:t>
      </w:r>
    </w:p>
    <w:p>
      <w:pPr>
        <w:pStyle w:val="Style16"/>
        <w:keepNext w:val="0"/>
        <w:keepLines w:val="0"/>
        <w:widowControl w:val="0"/>
        <w:shd w:val="clear" w:color="auto" w:fill="auto"/>
        <w:bidi w:val="0"/>
        <w:spacing w:before="0" w:line="386" w:lineRule="exact"/>
        <w:ind w:left="140" w:right="0" w:firstLine="480"/>
        <w:jc w:val="left"/>
      </w:pPr>
      <w:r>
        <w:rPr>
          <w:color w:val="000000"/>
          <w:spacing w:val="0"/>
          <w:w w:val="100"/>
          <w:position w:val="0"/>
          <w:sz w:val="24"/>
          <w:szCs w:val="24"/>
        </w:rPr>
        <w:t>公司于2012年10月15日收到中国证券监督管理委员会《关于核准用友软件股份有 限公司非公开发行股票的批复》，核准公司非公开发行不超过13,833万股新股，批复自 核准发行之日起6个月内有效。在取得上述核准批复文件后，公司未能在核准批复文件</w:t>
      </w:r>
      <w:r>
        <w:br w:type="page"/>
      </w:r>
    </w:p>
    <w:p>
      <w:pPr>
        <w:pStyle w:val="Style33"/>
        <w:keepNext/>
        <w:keepLines/>
        <w:widowControl w:val="0"/>
        <w:shd w:val="clear" w:color="auto" w:fill="auto"/>
        <w:bidi w:val="0"/>
        <w:spacing w:before="0" w:after="80" w:line="413" w:lineRule="exact"/>
        <w:ind w:left="0" w:right="0" w:firstLine="140"/>
        <w:jc w:val="both"/>
      </w:pPr>
      <w:bookmarkStart w:id="186" w:name="bookmark186"/>
      <w:bookmarkStart w:id="187" w:name="bookmark187"/>
      <w:bookmarkStart w:id="188" w:name="bookmark188"/>
      <w:r>
        <w:rPr>
          <w:color w:val="000000"/>
          <w:spacing w:val="0"/>
          <w:w w:val="100"/>
          <w:position w:val="0"/>
          <w:sz w:val="24"/>
          <w:szCs w:val="24"/>
        </w:rPr>
        <w:t>规定的6个月有效期内(即2013年4月10日前)完成本次非公开发行股票，因此本次 非公开发行股票的批复自动失效。</w:t>
      </w:r>
      <w:bookmarkEnd w:id="186"/>
      <w:bookmarkEnd w:id="187"/>
      <w:bookmarkEnd w:id="188"/>
    </w:p>
    <w:p>
      <w:pPr>
        <w:pStyle w:val="Style19"/>
        <w:keepNext/>
        <w:keepLines/>
        <w:widowControl w:val="0"/>
        <w:numPr>
          <w:ilvl w:val="0"/>
          <w:numId w:val="7"/>
        </w:numPr>
        <w:shd w:val="clear" w:color="auto" w:fill="auto"/>
        <w:bidi w:val="0"/>
        <w:spacing w:before="0" w:after="80" w:line="413" w:lineRule="exact"/>
        <w:ind w:left="0" w:right="0" w:firstLine="620"/>
        <w:jc w:val="left"/>
      </w:pPr>
      <w:bookmarkStart w:id="189" w:name="bookmark189"/>
      <w:bookmarkStart w:id="190" w:name="bookmark190"/>
      <w:bookmarkStart w:id="191" w:name="bookmark191"/>
      <w:bookmarkStart w:id="192" w:name="bookmark192"/>
      <w:bookmarkEnd w:id="191"/>
      <w:r>
        <w:rPr>
          <w:color w:val="000000"/>
          <w:spacing w:val="0"/>
          <w:w w:val="100"/>
          <w:position w:val="0"/>
          <w:sz w:val="24"/>
          <w:szCs w:val="24"/>
        </w:rPr>
        <w:t>行业、产品或地区经营情况分析</w:t>
      </w:r>
      <w:bookmarkEnd w:id="189"/>
      <w:bookmarkEnd w:id="190"/>
      <w:bookmarkEnd w:id="192"/>
    </w:p>
    <w:p>
      <w:pPr>
        <w:pStyle w:val="Style19"/>
        <w:keepNext/>
        <w:keepLines/>
        <w:widowControl w:val="0"/>
        <w:shd w:val="clear" w:color="auto" w:fill="auto"/>
        <w:bidi w:val="0"/>
        <w:spacing w:before="0" w:after="660" w:line="413" w:lineRule="exact"/>
        <w:ind w:left="0" w:right="0" w:firstLine="620"/>
        <w:jc w:val="left"/>
      </w:pPr>
      <w:bookmarkStart w:id="189" w:name="bookmark189"/>
      <w:bookmarkStart w:id="190" w:name="bookmark190"/>
      <w:bookmarkStart w:id="193" w:name="bookmark193"/>
      <w:bookmarkStart w:id="194" w:name="bookmark194"/>
      <w:r>
        <w:rPr>
          <w:color w:val="000000"/>
          <w:spacing w:val="0"/>
          <w:w w:val="100"/>
          <w:position w:val="0"/>
          <w:sz w:val="24"/>
          <w:szCs w:val="24"/>
        </w:rPr>
        <w:t>1</w:t>
      </w:r>
      <w:bookmarkEnd w:id="193"/>
      <w:r>
        <w:rPr>
          <w:color w:val="000000"/>
          <w:spacing w:val="0"/>
          <w:w w:val="100"/>
          <w:position w:val="0"/>
          <w:sz w:val="24"/>
          <w:szCs w:val="24"/>
        </w:rPr>
        <w:t>、主营业务分行业、分产品情况</w:t>
      </w:r>
      <w:bookmarkEnd w:id="189"/>
      <w:bookmarkEnd w:id="190"/>
      <w:bookmarkEnd w:id="194"/>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02"/>
        <w:gridCol w:w="1622"/>
        <w:gridCol w:w="1694"/>
        <w:gridCol w:w="1066"/>
        <w:gridCol w:w="1282"/>
        <w:gridCol w:w="1080"/>
        <w:gridCol w:w="1090"/>
      </w:tblGrid>
      <w:tr>
        <w:trPr>
          <w:trHeight w:val="288"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毛利率</w:t>
            </w:r>
          </w:p>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营业收入比 上年增减</w:t>
            </w:r>
          </w:p>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营业成本 比上年增 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毛利率比 上年增减 (%)</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2,215,987,627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111,721,222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技术服务及培训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1,843,835,191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1,341,953,615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-0.9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243, 295, 042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187, 371, 307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23. </w:t>
            </w:r>
            <w:r>
              <w:rPr>
                <w:color w:val="000000"/>
                <w:spacing w:val="0"/>
                <w:w w:val="100"/>
                <w:position w:val="0"/>
                <w:sz w:val="20"/>
                <w:szCs w:val="2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 xml:space="preserve">53. </w:t>
            </w:r>
            <w:r>
              <w:rPr>
                <w:color w:val="000000"/>
                <w:spacing w:val="0"/>
                <w:w w:val="100"/>
                <w:position w:val="0"/>
                <w:sz w:val="20"/>
                <w:szCs w:val="20"/>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-5.1</w:t>
            </w:r>
          </w:p>
        </w:tc>
      </w:tr>
      <w:tr>
        <w:trPr>
          <w:trHeight w:val="283" w:hRule="exact"/>
        </w:trPr>
        <w:tc>
          <w:tcPr>
            <w:gridSpan w:val="3"/>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毛利率</w:t>
            </w:r>
          </w:p>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营业收入比 上年增减 (%)</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营业成本 比上年增 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毛利率比 上年增减 (%)</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软件行业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4,303,117,860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1,641,046,144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-2.6</w:t>
            </w:r>
          </w:p>
        </w:tc>
      </w:tr>
    </w:tbl>
    <w:p>
      <w:pPr>
        <w:widowControl w:val="0"/>
        <w:spacing w:after="659" w:line="1" w:lineRule="exact"/>
      </w:pPr>
    </w:p>
    <w:p>
      <w:pPr>
        <w:pStyle w:val="Style33"/>
        <w:keepNext/>
        <w:keepLines/>
        <w:widowControl w:val="0"/>
        <w:shd w:val="clear" w:color="auto" w:fill="auto"/>
        <w:bidi w:val="0"/>
        <w:spacing w:before="0" w:after="220" w:line="240" w:lineRule="auto"/>
        <w:ind w:left="0" w:right="0" w:firstLine="620"/>
        <w:jc w:val="left"/>
      </w:pPr>
      <w:bookmarkStart w:id="195" w:name="bookmark195"/>
      <w:bookmarkStart w:id="196" w:name="bookmark196"/>
      <w:bookmarkStart w:id="197" w:name="bookmark197"/>
      <w:r>
        <w:rPr>
          <w:color w:val="000000"/>
          <w:spacing w:val="0"/>
          <w:w w:val="100"/>
          <w:position w:val="0"/>
          <w:sz w:val="24"/>
          <w:szCs w:val="24"/>
        </w:rPr>
        <w:t>报告期内，主营业务收入明细表:</w:t>
      </w:r>
      <w:bookmarkEnd w:id="195"/>
      <w:bookmarkEnd w:id="196"/>
      <w:bookmarkEnd w:id="197"/>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4"/>
        <w:gridCol w:w="1843"/>
        <w:gridCol w:w="2270"/>
        <w:gridCol w:w="1560"/>
        <w:gridCol w:w="1853"/>
      </w:tblGrid>
      <w:tr>
        <w:trPr>
          <w:trHeight w:val="11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业务</w:t>
            </w:r>
          </w:p>
          <w:p>
            <w:pPr>
              <w:pStyle w:val="Style29"/>
              <w:keepNext w:val="0"/>
              <w:keepLines w:val="0"/>
              <w:widowControl w:val="0"/>
              <w:shd w:val="clear" w:color="auto" w:fill="auto"/>
              <w:bidi w:val="0"/>
              <w:spacing w:before="0" w:after="0" w:line="274" w:lineRule="exact"/>
              <w:ind w:left="0" w:right="1020" w:firstLine="0"/>
              <w:jc w:val="right"/>
              <w:rPr>
                <w:sz w:val="20"/>
                <w:szCs w:val="20"/>
              </w:rPr>
            </w:pPr>
            <w:r>
              <w:rPr>
                <w:color w:val="000000"/>
                <w:spacing w:val="0"/>
                <w:w w:val="100"/>
                <w:position w:val="0"/>
                <w:sz w:val="20"/>
                <w:szCs w:val="20"/>
              </w:rPr>
              <w:t>\分类 产品 分类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技术服务及培训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高端客户软件服务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1,120,958,507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1,429,786,187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2,550,744,694</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中端客户软件服务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798,636,411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398,630,449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1,197,266,860</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低端客户软件服务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296,392,709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15,418,555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311,811,264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243, 295, 042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243, 295, 042</w:t>
            </w:r>
          </w:p>
        </w:tc>
      </w:tr>
      <w:tr>
        <w:trPr>
          <w:trHeight w:val="55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2, 215, 987,627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1,843,835,191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243,295,042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4, 303, 117,860</w:t>
            </w:r>
          </w:p>
        </w:tc>
      </w:tr>
    </w:tbl>
    <w:p>
      <w:pPr>
        <w:widowControl w:val="0"/>
        <w:spacing w:after="659" w:line="1" w:lineRule="exact"/>
      </w:pPr>
    </w:p>
    <w:p>
      <w:pPr>
        <w:pStyle w:val="Style19"/>
        <w:keepNext/>
        <w:keepLines/>
        <w:widowControl w:val="0"/>
        <w:numPr>
          <w:ilvl w:val="0"/>
          <w:numId w:val="7"/>
        </w:numPr>
        <w:shd w:val="clear" w:color="auto" w:fill="auto"/>
        <w:bidi w:val="0"/>
        <w:spacing w:before="0" w:after="220" w:line="240" w:lineRule="auto"/>
        <w:ind w:left="0" w:right="0" w:firstLine="620"/>
        <w:jc w:val="both"/>
      </w:pPr>
      <w:bookmarkStart w:id="198" w:name="bookmark198"/>
      <w:bookmarkStart w:id="199" w:name="bookmark199"/>
      <w:bookmarkStart w:id="200" w:name="bookmark200"/>
      <w:bookmarkStart w:id="201" w:name="bookmark201"/>
      <w:bookmarkEnd w:id="200"/>
      <w:r>
        <w:rPr>
          <w:color w:val="000000"/>
          <w:spacing w:val="0"/>
          <w:w w:val="100"/>
          <w:position w:val="0"/>
          <w:sz w:val="24"/>
          <w:szCs w:val="24"/>
        </w:rPr>
        <w:t>资产、负债情况分析</w:t>
      </w:r>
      <w:bookmarkEnd w:id="198"/>
      <w:bookmarkEnd w:id="199"/>
      <w:bookmarkEnd w:id="201"/>
    </w:p>
    <w:p>
      <w:pPr>
        <w:pStyle w:val="Style19"/>
        <w:keepNext/>
        <w:keepLines/>
        <w:widowControl w:val="0"/>
        <w:shd w:val="clear" w:color="auto" w:fill="auto"/>
        <w:bidi w:val="0"/>
        <w:spacing w:before="0" w:after="220" w:line="240" w:lineRule="auto"/>
        <w:ind w:left="0" w:right="0" w:firstLine="620"/>
        <w:jc w:val="both"/>
      </w:pPr>
      <w:bookmarkStart w:id="198" w:name="bookmark198"/>
      <w:bookmarkStart w:id="199" w:name="bookmark199"/>
      <w:bookmarkStart w:id="202" w:name="bookmark202"/>
      <w:bookmarkStart w:id="203" w:name="bookmark203"/>
      <w:r>
        <w:rPr>
          <w:color w:val="000000"/>
          <w:spacing w:val="0"/>
          <w:w w:val="100"/>
          <w:position w:val="0"/>
          <w:sz w:val="24"/>
          <w:szCs w:val="24"/>
        </w:rPr>
        <w:t>1</w:t>
      </w:r>
      <w:bookmarkEnd w:id="202"/>
      <w:r>
        <w:rPr>
          <w:color w:val="000000"/>
          <w:spacing w:val="0"/>
          <w:w w:val="100"/>
          <w:position w:val="0"/>
          <w:sz w:val="24"/>
          <w:szCs w:val="24"/>
        </w:rPr>
        <w:t>、资产负债情况分析表</w:t>
      </w:r>
      <w:bookmarkEnd w:id="198"/>
      <w:bookmarkEnd w:id="199"/>
      <w:bookmarkEnd w:id="203"/>
    </w:p>
    <w:p>
      <w:pPr>
        <w:pStyle w:val="Style38"/>
        <w:keepNext w:val="0"/>
        <w:keepLines w:val="0"/>
        <w:widowControl w:val="0"/>
        <w:shd w:val="clear" w:color="auto" w:fill="auto"/>
        <w:bidi w:val="0"/>
        <w:spacing w:before="0" w:line="240" w:lineRule="auto"/>
        <w:ind w:left="0" w:right="620" w:firstLine="0"/>
        <w:jc w:val="right"/>
      </w:pPr>
      <w:r>
        <w:rPr>
          <w:color w:val="000000"/>
          <w:spacing w:val="0"/>
          <w:w w:val="100"/>
          <w:position w:val="0"/>
        </w:rPr>
        <w:t>单位:元 币种:人民币</w:t>
      </w:r>
    </w:p>
    <w:tbl>
      <w:tblPr>
        <w:tblOverlap w:val="never"/>
        <w:jc w:val="center"/>
        <w:tblLayout w:type="fixed"/>
      </w:tblPr>
      <w:tblGrid>
        <w:gridCol w:w="1152"/>
        <w:gridCol w:w="1699"/>
        <w:gridCol w:w="859"/>
        <w:gridCol w:w="1694"/>
        <w:gridCol w:w="850"/>
        <w:gridCol w:w="1133"/>
        <w:gridCol w:w="1704"/>
      </w:tblGrid>
      <w:tr>
        <w:trPr>
          <w:trHeight w:val="112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本期期末数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本期期 末数占 总资产 的比例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上期期末数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7" w:lineRule="exact"/>
              <w:ind w:left="0" w:right="0" w:firstLine="0"/>
              <w:jc w:val="left"/>
              <w:rPr>
                <w:sz w:val="20"/>
                <w:szCs w:val="20"/>
              </w:rPr>
            </w:pPr>
            <w:r>
              <w:rPr>
                <w:color w:val="000000"/>
                <w:spacing w:val="0"/>
                <w:w w:val="100"/>
                <w:position w:val="0"/>
                <w:sz w:val="20"/>
                <w:szCs w:val="20"/>
              </w:rPr>
              <w:t>上期期 末数占 总资产 的比例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0" w:lineRule="exact"/>
              <w:ind w:left="0" w:right="0" w:firstLine="0"/>
              <w:jc w:val="left"/>
              <w:rPr>
                <w:sz w:val="20"/>
                <w:szCs w:val="20"/>
              </w:rPr>
            </w:pPr>
            <w:r>
              <w:rPr>
                <w:color w:val="000000"/>
                <w:spacing w:val="0"/>
                <w:w w:val="100"/>
                <w:position w:val="0"/>
                <w:sz w:val="20"/>
                <w:szCs w:val="20"/>
              </w:rPr>
              <w:t>本期期末 金额较上 期期末变 动比例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情况说明</w:t>
            </w:r>
          </w:p>
        </w:tc>
      </w:tr>
    </w:tbl>
    <w:p>
      <w:pPr>
        <w:spacing w:lineRule="exact" w:line="1"/>
        <w:rPr>
          <w:sz w:val="2"/>
          <w:szCs w:val="2"/>
        </w:rPr>
      </w:pPr>
      <w:r>
        <w:br w:type="page"/>
      </w:r>
    </w:p>
    <w:tbl>
      <w:tblPr>
        <w:tblOverlap w:val="never"/>
        <w:jc w:val="center"/>
        <w:tblLayout w:type="fixed"/>
      </w:tblPr>
      <w:tblGrid>
        <w:gridCol w:w="1152"/>
        <w:gridCol w:w="1699"/>
        <w:gridCol w:w="859"/>
        <w:gridCol w:w="1694"/>
        <w:gridCol w:w="850"/>
        <w:gridCol w:w="1133"/>
        <w:gridCol w:w="170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2,099,836,650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29.0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1,697,036,209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39,126,333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53,428,161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1,393,526,603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1,306,428,847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20,387,305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29,387,378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主要由于报告期 内预付款项转入 主营业务成本所 致。</w:t>
            </w:r>
          </w:p>
        </w:tc>
      </w:tr>
      <w:tr>
        <w:trPr>
          <w:trHeight w:val="13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其他流动 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77,455,241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 </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6,087,672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0. </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1,172.3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主要由于报告期 内畅捷通购买 7000万元北京 银行机构天天金 产品所致。</w:t>
            </w:r>
          </w:p>
        </w:tc>
      </w:tr>
      <w:tr>
        <w:trPr>
          <w:trHeight w:val="110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长期股权 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419, 558, 558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176,629,176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主要由于报告期 出资</w:t>
            </w:r>
            <w:r>
              <w:rPr>
                <w:color w:val="000000"/>
                <w:spacing w:val="0"/>
                <w:w w:val="100"/>
                <w:position w:val="0"/>
                <w:sz w:val="20"/>
                <w:szCs w:val="20"/>
              </w:rPr>
              <w:t>2.4</w:t>
            </w:r>
            <w:r>
              <w:rPr>
                <w:color w:val="000000"/>
                <w:spacing w:val="0"/>
                <w:w w:val="100"/>
                <w:position w:val="0"/>
                <w:sz w:val="20"/>
                <w:szCs w:val="20"/>
              </w:rPr>
              <w:t>亿元认 购百年人寿股权 所致。</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977,365,021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863,232,527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619,862,568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526,077,920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405,758,800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374,370,913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96,661,734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40,310,781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主要是本公司报 告期内按计划发 生的研发项目支 出。</w:t>
            </w:r>
          </w:p>
        </w:tc>
      </w:tr>
      <w:tr>
        <w:trPr>
          <w:trHeight w:val="44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880, 123, 618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871,300,204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1,020,000,000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1,010,000,000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362,638,549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289,175,529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25.4</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606,963,162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532,385,527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应付职工 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462, 772, 013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452,523,530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264,871,385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248,120,009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一年内到 期的非流 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61,299,192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120,571,200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主要是由于本公 司长期借款人民 币 100,000,000 元于2013年9 月到期所致。</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336,605,481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158,763,319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主要由于报告期 内新增长期借款 所致。</w:t>
            </w: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496,602,262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主要由于报告期 内发行中期票据 所致。</w:t>
            </w:r>
          </w:p>
        </w:tc>
      </w:tr>
      <w:tr>
        <w:trPr>
          <w:trHeight w:val="111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15,865,000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49,757,234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-68.1</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主要由于报告期 内政府补助款项 结转至营业外收 入所致。</w:t>
            </w:r>
          </w:p>
        </w:tc>
      </w:tr>
    </w:tbl>
    <w:p>
      <w:pPr>
        <w:widowControl w:val="0"/>
        <w:spacing w:after="99" w:line="1" w:lineRule="exact"/>
      </w:pPr>
    </w:p>
    <w:p>
      <w:pPr>
        <w:pStyle w:val="Style19"/>
        <w:keepNext/>
        <w:keepLines/>
        <w:widowControl w:val="0"/>
        <w:shd w:val="clear" w:color="auto" w:fill="auto"/>
        <w:bidi w:val="0"/>
        <w:spacing w:before="0" w:after="240" w:line="240" w:lineRule="auto"/>
        <w:ind w:left="0" w:right="0" w:firstLine="620"/>
        <w:jc w:val="left"/>
      </w:pPr>
      <w:bookmarkStart w:id="204" w:name="bookmark204"/>
      <w:bookmarkStart w:id="205" w:name="bookmark205"/>
      <w:bookmarkStart w:id="206" w:name="bookmark206"/>
      <w:bookmarkStart w:id="207" w:name="bookmark207"/>
      <w:r>
        <w:rPr>
          <w:color w:val="000000"/>
          <w:spacing w:val="0"/>
          <w:w w:val="100"/>
          <w:position w:val="0"/>
          <w:sz w:val="24"/>
          <w:szCs w:val="24"/>
        </w:rPr>
        <w:t>2</w:t>
      </w:r>
      <w:bookmarkEnd w:id="206"/>
      <w:r>
        <w:rPr>
          <w:color w:val="000000"/>
          <w:spacing w:val="0"/>
          <w:w w:val="100"/>
          <w:position w:val="0"/>
          <w:sz w:val="24"/>
          <w:szCs w:val="24"/>
        </w:rPr>
        <w:t>、公司不存在公允价值计量资产、主要资产计量属性变化的情况。</w:t>
      </w:r>
      <w:bookmarkEnd w:id="204"/>
      <w:bookmarkEnd w:id="205"/>
      <w:bookmarkEnd w:id="207"/>
    </w:p>
    <w:p>
      <w:pPr>
        <w:pStyle w:val="Style19"/>
        <w:keepNext/>
        <w:keepLines/>
        <w:widowControl w:val="0"/>
        <w:shd w:val="clear" w:color="auto" w:fill="auto"/>
        <w:bidi w:val="0"/>
        <w:spacing w:before="0" w:after="180" w:line="240" w:lineRule="auto"/>
        <w:ind w:left="0" w:right="0" w:firstLine="760"/>
        <w:jc w:val="left"/>
      </w:pPr>
      <w:bookmarkStart w:id="204" w:name="bookmark204"/>
      <w:bookmarkStart w:id="205" w:name="bookmark205"/>
      <w:bookmarkStart w:id="208" w:name="bookmark208"/>
      <w:bookmarkStart w:id="209" w:name="bookmark209"/>
      <w:r>
        <w:rPr>
          <w:color w:val="000000"/>
          <w:spacing w:val="0"/>
          <w:w w:val="100"/>
          <w:position w:val="0"/>
          <w:sz w:val="24"/>
          <w:szCs w:val="24"/>
        </w:rPr>
        <w:t>（</w:t>
      </w:r>
      <w:bookmarkEnd w:id="208"/>
      <w:r>
        <w:rPr>
          <w:color w:val="000000"/>
          <w:spacing w:val="0"/>
          <w:w w:val="100"/>
          <w:position w:val="0"/>
          <w:sz w:val="24"/>
          <w:szCs w:val="24"/>
        </w:rPr>
        <w:t>五）核心竞争力分析</w:t>
      </w:r>
      <w:bookmarkEnd w:id="204"/>
      <w:bookmarkEnd w:id="205"/>
      <w:bookmarkEnd w:id="209"/>
    </w:p>
    <w:p>
      <w:pPr>
        <w:pStyle w:val="Style16"/>
        <w:keepNext w:val="0"/>
        <w:keepLines w:val="0"/>
        <w:widowControl w:val="0"/>
        <w:shd w:val="clear" w:color="auto" w:fill="auto"/>
        <w:bidi w:val="0"/>
        <w:spacing w:before="0" w:line="398" w:lineRule="exact"/>
        <w:ind w:left="760" w:right="0" w:firstLine="480"/>
        <w:jc w:val="left"/>
      </w:pPr>
      <w:r>
        <w:rPr>
          <w:color w:val="000000"/>
          <w:spacing w:val="0"/>
          <w:w w:val="100"/>
          <w:position w:val="0"/>
          <w:sz w:val="24"/>
          <w:szCs w:val="24"/>
        </w:rPr>
        <w:t>参见“二、董事会关于公司未来发展的讨论与分析”中“（一）、3、公司主要的竞 争优势”部分。</w:t>
      </w:r>
    </w:p>
    <w:p>
      <w:pPr>
        <w:pStyle w:val="Style19"/>
        <w:keepNext/>
        <w:keepLines/>
        <w:widowControl w:val="0"/>
        <w:shd w:val="clear" w:color="auto" w:fill="auto"/>
        <w:tabs>
          <w:tab w:pos="1896" w:val="left"/>
        </w:tabs>
        <w:bidi w:val="0"/>
        <w:spacing w:before="0" w:after="100" w:line="403" w:lineRule="exact"/>
        <w:ind w:left="1240" w:right="0" w:firstLine="0"/>
        <w:jc w:val="both"/>
      </w:pPr>
      <w:bookmarkStart w:id="210" w:name="bookmark210"/>
      <w:bookmarkStart w:id="211" w:name="bookmark211"/>
      <w:bookmarkStart w:id="212" w:name="bookmark212"/>
      <w:bookmarkStart w:id="213" w:name="bookmark213"/>
      <w:r>
        <w:rPr>
          <w:color w:val="000000"/>
          <w:spacing w:val="0"/>
          <w:w w:val="100"/>
          <w:position w:val="0"/>
          <w:sz w:val="24"/>
          <w:szCs w:val="24"/>
        </w:rPr>
        <w:t>（</w:t>
      </w:r>
      <w:bookmarkEnd w:id="212"/>
      <w:r>
        <w:rPr>
          <w:color w:val="000000"/>
          <w:spacing w:val="0"/>
          <w:w w:val="100"/>
          <w:position w:val="0"/>
          <w:sz w:val="24"/>
          <w:szCs w:val="24"/>
        </w:rPr>
        <w:t>六）</w:t>
        <w:tab/>
        <w:t>投资状况分析</w:t>
      </w:r>
      <w:bookmarkEnd w:id="210"/>
      <w:bookmarkEnd w:id="211"/>
      <w:bookmarkEnd w:id="213"/>
    </w:p>
    <w:p>
      <w:pPr>
        <w:pStyle w:val="Style19"/>
        <w:keepNext/>
        <w:keepLines/>
        <w:widowControl w:val="0"/>
        <w:shd w:val="clear" w:color="auto" w:fill="auto"/>
        <w:bidi w:val="0"/>
        <w:spacing w:before="0" w:after="100" w:line="403" w:lineRule="exact"/>
        <w:ind w:left="1360" w:right="0" w:firstLine="0"/>
        <w:jc w:val="left"/>
      </w:pPr>
      <w:bookmarkStart w:id="210" w:name="bookmark210"/>
      <w:bookmarkStart w:id="211" w:name="bookmark211"/>
      <w:bookmarkStart w:id="214" w:name="bookmark214"/>
      <w:bookmarkStart w:id="215" w:name="bookmark215"/>
      <w:r>
        <w:rPr>
          <w:color w:val="000000"/>
          <w:spacing w:val="0"/>
          <w:w w:val="100"/>
          <w:position w:val="0"/>
          <w:sz w:val="24"/>
          <w:szCs w:val="24"/>
        </w:rPr>
        <w:t>1</w:t>
      </w:r>
      <w:bookmarkEnd w:id="214"/>
      <w:r>
        <w:rPr>
          <w:color w:val="000000"/>
          <w:spacing w:val="0"/>
          <w:w w:val="100"/>
          <w:position w:val="0"/>
          <w:sz w:val="24"/>
          <w:szCs w:val="24"/>
        </w:rPr>
        <w:t>、对外股权投资情况</w:t>
      </w:r>
      <w:bookmarkEnd w:id="210"/>
      <w:bookmarkEnd w:id="211"/>
      <w:bookmarkEnd w:id="215"/>
    </w:p>
    <w:p>
      <w:pPr>
        <w:pStyle w:val="Style16"/>
        <w:keepNext w:val="0"/>
        <w:keepLines w:val="0"/>
        <w:widowControl w:val="0"/>
        <w:shd w:val="clear" w:color="auto" w:fill="auto"/>
        <w:bidi w:val="0"/>
        <w:spacing w:before="0" w:line="403" w:lineRule="exact"/>
        <w:ind w:left="760" w:right="0" w:firstLine="480"/>
        <w:jc w:val="both"/>
      </w:pPr>
      <w:r>
        <w:rPr>
          <w:color w:val="000000"/>
          <w:spacing w:val="0"/>
          <w:w w:val="100"/>
          <w:position w:val="0"/>
          <w:sz w:val="24"/>
          <w:szCs w:val="24"/>
        </w:rPr>
        <w:t>参见“一、董事会关于公司报告期内经营情况的讨论与分析”中“（一）、1、（5）、 投资与并购业务发展情况”部分。</w:t>
      </w:r>
    </w:p>
    <w:p>
      <w:pPr>
        <w:pStyle w:val="Style19"/>
        <w:keepNext/>
        <w:keepLines/>
        <w:widowControl w:val="0"/>
        <w:shd w:val="clear" w:color="auto" w:fill="auto"/>
        <w:tabs>
          <w:tab w:pos="1642" w:val="left"/>
        </w:tabs>
        <w:bidi w:val="0"/>
        <w:spacing w:before="0" w:after="100" w:line="403" w:lineRule="exact"/>
        <w:ind w:left="124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2</w:t>
      </w:r>
      <w:bookmarkEnd w:id="218"/>
      <w:r>
        <w:rPr>
          <w:color w:val="000000"/>
          <w:spacing w:val="0"/>
          <w:w w:val="100"/>
          <w:position w:val="0"/>
          <w:sz w:val="24"/>
          <w:szCs w:val="24"/>
        </w:rPr>
        <w:t>、</w:t>
        <w:tab/>
        <w:t>非金融类公司委托理财及衍生品投资的情况</w:t>
      </w:r>
      <w:bookmarkEnd w:id="216"/>
      <w:bookmarkEnd w:id="217"/>
      <w:bookmarkEnd w:id="219"/>
    </w:p>
    <w:p>
      <w:pPr>
        <w:pStyle w:val="Style16"/>
        <w:keepNext w:val="0"/>
        <w:keepLines w:val="0"/>
        <w:widowControl w:val="0"/>
        <w:shd w:val="clear" w:color="auto" w:fill="auto"/>
        <w:tabs>
          <w:tab w:pos="1832" w:val="left"/>
        </w:tabs>
        <w:bidi w:val="0"/>
        <w:spacing w:before="0" w:line="403" w:lineRule="exact"/>
        <w:ind w:left="1240" w:right="0" w:firstLine="0"/>
        <w:jc w:val="left"/>
      </w:pPr>
      <w:bookmarkStart w:id="220" w:name="bookmark220"/>
      <w:r>
        <w:rPr>
          <w:color w:val="000000"/>
          <w:spacing w:val="0"/>
          <w:w w:val="100"/>
          <w:position w:val="0"/>
          <w:sz w:val="24"/>
          <w:szCs w:val="24"/>
        </w:rPr>
        <w:t>（</w:t>
      </w:r>
      <w:bookmarkEnd w:id="220"/>
      <w:r>
        <w:rPr>
          <w:color w:val="000000"/>
          <w:spacing w:val="0"/>
          <w:w w:val="100"/>
          <w:position w:val="0"/>
          <w:sz w:val="24"/>
          <w:szCs w:val="24"/>
        </w:rPr>
        <w:t>1）</w:t>
        <w:tab/>
        <w:t>委托理财情况</w:t>
      </w:r>
    </w:p>
    <w:p>
      <w:pPr>
        <w:pStyle w:val="Style16"/>
        <w:keepNext w:val="0"/>
        <w:keepLines w:val="0"/>
        <w:widowControl w:val="0"/>
        <w:shd w:val="clear" w:color="auto" w:fill="auto"/>
        <w:bidi w:val="0"/>
        <w:spacing w:before="0" w:line="403" w:lineRule="exact"/>
        <w:ind w:left="1240" w:right="0" w:firstLine="0"/>
        <w:jc w:val="left"/>
      </w:pPr>
      <w:r>
        <w:rPr>
          <w:color w:val="000000"/>
          <w:spacing w:val="0"/>
          <w:w w:val="100"/>
          <w:position w:val="0"/>
          <w:sz w:val="24"/>
          <w:szCs w:val="24"/>
        </w:rPr>
        <w:t>报告期内，公司无委托理财事项。</w:t>
      </w:r>
    </w:p>
    <w:p>
      <w:pPr>
        <w:pStyle w:val="Style16"/>
        <w:keepNext w:val="0"/>
        <w:keepLines w:val="0"/>
        <w:widowControl w:val="0"/>
        <w:shd w:val="clear" w:color="auto" w:fill="auto"/>
        <w:tabs>
          <w:tab w:pos="1832" w:val="left"/>
        </w:tabs>
        <w:bidi w:val="0"/>
        <w:spacing w:before="0" w:line="403" w:lineRule="exact"/>
        <w:ind w:left="1240" w:right="0" w:firstLine="0"/>
        <w:jc w:val="left"/>
      </w:pPr>
      <w:bookmarkStart w:id="221" w:name="bookmark221"/>
      <w:r>
        <w:rPr>
          <w:color w:val="000000"/>
          <w:spacing w:val="0"/>
          <w:w w:val="100"/>
          <w:position w:val="0"/>
          <w:sz w:val="24"/>
          <w:szCs w:val="24"/>
        </w:rPr>
        <w:t>（</w:t>
      </w:r>
      <w:bookmarkEnd w:id="221"/>
      <w:r>
        <w:rPr>
          <w:color w:val="000000"/>
          <w:spacing w:val="0"/>
          <w:w w:val="100"/>
          <w:position w:val="0"/>
          <w:sz w:val="24"/>
          <w:szCs w:val="24"/>
        </w:rPr>
        <w:t>2）</w:t>
        <w:tab/>
        <w:t>委托贷款情况</w:t>
      </w:r>
    </w:p>
    <w:p>
      <w:pPr>
        <w:pStyle w:val="Style16"/>
        <w:keepNext w:val="0"/>
        <w:keepLines w:val="0"/>
        <w:widowControl w:val="0"/>
        <w:shd w:val="clear" w:color="auto" w:fill="auto"/>
        <w:bidi w:val="0"/>
        <w:spacing w:before="0" w:line="403" w:lineRule="exact"/>
        <w:ind w:left="1240" w:right="0" w:firstLine="0"/>
        <w:jc w:val="left"/>
      </w:pPr>
      <w:r>
        <w:rPr>
          <w:color w:val="000000"/>
          <w:spacing w:val="0"/>
          <w:w w:val="100"/>
          <w:position w:val="0"/>
          <w:sz w:val="24"/>
          <w:szCs w:val="24"/>
        </w:rPr>
        <w:t>报告期内，公司无委托贷款事项。</w:t>
      </w:r>
    </w:p>
    <w:p>
      <w:pPr>
        <w:pStyle w:val="Style19"/>
        <w:keepNext/>
        <w:keepLines/>
        <w:widowControl w:val="0"/>
        <w:shd w:val="clear" w:color="auto" w:fill="auto"/>
        <w:tabs>
          <w:tab w:pos="1642" w:val="left"/>
        </w:tabs>
        <w:bidi w:val="0"/>
        <w:spacing w:before="0" w:after="100" w:line="403" w:lineRule="exact"/>
        <w:ind w:left="124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3</w:t>
      </w:r>
      <w:bookmarkEnd w:id="224"/>
      <w:r>
        <w:rPr>
          <w:color w:val="000000"/>
          <w:spacing w:val="0"/>
          <w:w w:val="100"/>
          <w:position w:val="0"/>
          <w:sz w:val="24"/>
          <w:szCs w:val="24"/>
        </w:rPr>
        <w:t>、</w:t>
        <w:tab/>
        <w:t>募集资金使用情况</w:t>
      </w:r>
      <w:bookmarkEnd w:id="222"/>
      <w:bookmarkEnd w:id="223"/>
      <w:bookmarkEnd w:id="225"/>
    </w:p>
    <w:p>
      <w:pPr>
        <w:pStyle w:val="Style16"/>
        <w:keepNext w:val="0"/>
        <w:keepLines w:val="0"/>
        <w:widowControl w:val="0"/>
        <w:shd w:val="clear" w:color="auto" w:fill="auto"/>
        <w:bidi w:val="0"/>
        <w:spacing w:before="0" w:line="403" w:lineRule="exact"/>
        <w:ind w:left="0" w:right="0" w:firstLine="1000"/>
        <w:jc w:val="left"/>
      </w:pPr>
      <w:r>
        <w:rPr>
          <w:color w:val="000000"/>
          <w:spacing w:val="0"/>
          <w:w w:val="100"/>
          <w:position w:val="0"/>
          <w:sz w:val="24"/>
          <w:szCs w:val="24"/>
        </w:rPr>
        <w:t>报告期内，公司无募集资金或前期募集资金使用到本期的情况。</w:t>
      </w:r>
    </w:p>
    <w:p>
      <w:pPr>
        <w:pStyle w:val="Style16"/>
        <w:keepNext w:val="0"/>
        <w:keepLines w:val="0"/>
        <w:widowControl w:val="0"/>
        <w:shd w:val="clear" w:color="auto" w:fill="auto"/>
        <w:bidi w:val="0"/>
        <w:spacing w:before="0" w:line="408" w:lineRule="exact"/>
        <w:ind w:left="760" w:right="0" w:firstLine="480"/>
        <w:jc w:val="left"/>
      </w:pPr>
      <w:r>
        <w:rPr>
          <w:color w:val="000000"/>
          <w:spacing w:val="0"/>
          <w:w w:val="100"/>
          <w:position w:val="0"/>
          <w:sz w:val="24"/>
          <w:szCs w:val="24"/>
        </w:rPr>
        <w:t>公司于2001年通过首次发行募集资金88,750万元，截至2006年12月31日公司募 集资金已全部使用完毕。</w:t>
      </w:r>
    </w:p>
    <w:p>
      <w:pPr>
        <w:pStyle w:val="Style19"/>
        <w:keepNext/>
        <w:keepLines/>
        <w:widowControl w:val="0"/>
        <w:shd w:val="clear" w:color="auto" w:fill="auto"/>
        <w:tabs>
          <w:tab w:pos="1896" w:val="left"/>
        </w:tabs>
        <w:bidi w:val="0"/>
        <w:spacing w:before="0" w:after="220" w:line="403" w:lineRule="exact"/>
        <w:ind w:left="124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w:t>
      </w:r>
      <w:bookmarkEnd w:id="228"/>
      <w:r>
        <w:rPr>
          <w:color w:val="000000"/>
          <w:spacing w:val="0"/>
          <w:w w:val="100"/>
          <w:position w:val="0"/>
          <w:sz w:val="24"/>
          <w:szCs w:val="24"/>
        </w:rPr>
        <w:t>七）</w:t>
        <w:tab/>
        <w:t>主要子公司分析</w:t>
      </w:r>
      <w:bookmarkEnd w:id="226"/>
      <w:bookmarkEnd w:id="227"/>
      <w:bookmarkEnd w:id="229"/>
    </w:p>
    <w:p>
      <w:pPr>
        <w:pStyle w:val="Style38"/>
        <w:keepNext w:val="0"/>
        <w:keepLines w:val="0"/>
        <w:widowControl w:val="0"/>
        <w:shd w:val="clear" w:color="auto" w:fill="auto"/>
        <w:bidi w:val="0"/>
        <w:spacing w:before="0" w:line="240" w:lineRule="auto"/>
        <w:ind w:left="0" w:right="180" w:firstLine="0"/>
        <w:jc w:val="right"/>
      </w:pPr>
      <w:r>
        <w:rPr>
          <w:color w:val="000000"/>
          <w:spacing w:val="0"/>
          <w:w w:val="100"/>
          <w:position w:val="0"/>
        </w:rPr>
        <w:t>单位:元币种:人民币</w:t>
      </w:r>
    </w:p>
    <w:tbl>
      <w:tblPr>
        <w:tblOverlap w:val="never"/>
        <w:jc w:val="center"/>
        <w:tblLayout w:type="fixed"/>
      </w:tblPr>
      <w:tblGrid>
        <w:gridCol w:w="1301"/>
        <w:gridCol w:w="1272"/>
        <w:gridCol w:w="1037"/>
        <w:gridCol w:w="1834"/>
        <w:gridCol w:w="854"/>
        <w:gridCol w:w="1272"/>
        <w:gridCol w:w="1229"/>
        <w:gridCol w:w="1339"/>
      </w:tblGrid>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主要产品 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center"/>
              <w:rPr>
                <w:sz w:val="18"/>
                <w:szCs w:val="18"/>
              </w:rPr>
            </w:pPr>
            <w:r>
              <w:rPr>
                <w:b/>
                <w:bCs/>
                <w:color w:val="000000"/>
                <w:spacing w:val="0"/>
                <w:w w:val="100"/>
                <w:position w:val="0"/>
                <w:sz w:val="18"/>
                <w:szCs w:val="18"/>
              </w:rPr>
              <w:t>公司直 接持股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8"/>
                <w:szCs w:val="18"/>
              </w:rPr>
            </w:pPr>
            <w:r>
              <w:rPr>
                <w:b/>
                <w:bCs/>
                <w:color w:val="000000"/>
                <w:spacing w:val="0"/>
                <w:w w:val="100"/>
                <w:position w:val="0"/>
                <w:sz w:val="18"/>
                <w:szCs w:val="18"/>
              </w:rPr>
              <w:t>主营业务收 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总资产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净利润 （净损失）</w:t>
            </w:r>
          </w:p>
        </w:tc>
      </w:tr>
      <w:tr>
        <w:trPr>
          <w:trHeight w:val="9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北京用友政 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115,618,500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计算机软/ 硬件、技术 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应用软件服务；销售 计算机、软件及辅助 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508,078,068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613,133,639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42,146,316</w:t>
            </w:r>
          </w:p>
        </w:tc>
      </w:tr>
      <w:tr>
        <w:trPr>
          <w:trHeight w:val="72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北京用友幸 福投资管理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7,663,437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1,818,289</w:t>
            </w:r>
          </w:p>
        </w:tc>
      </w:tr>
      <w:tr>
        <w:trPr>
          <w:trHeight w:val="72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北京用友创 新投资中心</w:t>
            </w:r>
          </w:p>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231,848,509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—3,673,969</w:t>
            </w:r>
          </w:p>
        </w:tc>
      </w:tr>
      <w:tr>
        <w:trPr>
          <w:trHeight w:val="22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用友汽车信 息科技（上 海）有限公司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计算机软 件/系统集 成/咨询行 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计算机软硬件及网络 设备、产品及系统集 成的技术开发、转让、 服务、咨询、网络布 线、办公自动化产品、 电子产品、通讯设备 的销售，企业管理咨 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384,905,707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367,636,599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54,109,238</w:t>
            </w:r>
          </w:p>
        </w:tc>
      </w:tr>
    </w:tbl>
    <w:p>
      <w:pPr>
        <w:spacing w:lineRule="exact" w:line="1"/>
        <w:rPr>
          <w:sz w:val="2"/>
          <w:szCs w:val="2"/>
        </w:rPr>
      </w:pPr>
      <w:r>
        <w:br w:type="page"/>
      </w:r>
    </w:p>
    <w:tbl>
      <w:tblPr>
        <w:tblOverlap w:val="never"/>
        <w:jc w:val="center"/>
        <w:tblLayout w:type="fixed"/>
      </w:tblPr>
      <w:tblGrid>
        <w:gridCol w:w="1301"/>
        <w:gridCol w:w="1272"/>
        <w:gridCol w:w="1037"/>
        <w:gridCol w:w="1834"/>
        <w:gridCol w:w="854"/>
        <w:gridCol w:w="1272"/>
        <w:gridCol w:w="1229"/>
        <w:gridCol w:w="1339"/>
      </w:tblGrid>
      <w:tr>
        <w:trPr>
          <w:trHeight w:val="11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主要产品 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公司直 接持股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主营业务收 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总资产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净利润 （净损失）</w:t>
            </w:r>
          </w:p>
        </w:tc>
      </w:tr>
      <w:tr>
        <w:trPr>
          <w:trHeight w:val="118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厦门用友烟 草软件有限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计算机软/ 硬件/电子 行业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烟草软件及其它相关 软件开发设计，硬件 制造，销售，并提供烟 草行业信息化咨询服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106,158,508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132,910,088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30,124,147</w:t>
            </w:r>
          </w:p>
        </w:tc>
      </w:tr>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用友医疗卫 生信息系统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 件/系统集 成/咨询行 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开发、销售医疗软件； 医疗软件的技术培 训、系统集成。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78,257,756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114,533,178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-2,675,128</w:t>
            </w:r>
          </w:p>
        </w:tc>
      </w:tr>
      <w:tr>
        <w:trPr>
          <w:trHeight w:val="18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畅捷通信息 技术股份有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162,181,666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计算机软/ 硬件/耗 材、电子行</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电子计算机软件、硬 件及外部设备的技术 开发、技术咨询、技 术转让、技术服务、 技术培训；销售打印 纸和计算机耗材、电 子计算机软硬件及外 部设备;数据库服务。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316,891,319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685,347,047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121,127,806</w:t>
            </w:r>
          </w:p>
        </w:tc>
      </w:tr>
      <w:tr>
        <w:trPr>
          <w:trHeight w:val="8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用友新道科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计算机软 件/管理培 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管理课程开发与培 训，软件开发销售、 咨询服务，在线学习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146,353,744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161,157,304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13,526,482</w:t>
            </w:r>
          </w:p>
        </w:tc>
      </w:tr>
      <w:tr>
        <w:trPr>
          <w:trHeight w:val="21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北京用友审 计软件有限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计算机软、 硬件/系统 集成行业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基础软件服务；应用 软件服务；技术开发、 技术推广、技术转让、 技术咨询、技术服务； 计算机系统服务；计 算机维修；销售计算 机、软件及辅助设备、 电子产品、机械设备、 通讯设备。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37,894,625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29,051,962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4,238,880</w:t>
            </w:r>
          </w:p>
        </w:tc>
      </w:tr>
      <w:tr>
        <w:trPr>
          <w:trHeight w:val="11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YONYOU</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INTERNATION AL</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HOLDINGS.,L</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投资控股、 计算机软 件开发及 技术咨询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投资控股、计算机软</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件开发及技术咨询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50,284,890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60,591,883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-8,146,237</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三亚用友软 件科技有限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软件研发 和销售</w:t>
            </w:r>
            <w:r>
              <w:rPr>
                <w:color w:val="000000"/>
                <w:spacing w:val="0"/>
                <w:w w:val="100"/>
                <w:position w:val="0"/>
                <w:sz w:val="18"/>
                <w:szCs w:val="18"/>
              </w:rPr>
              <w:t xml:space="preserve">，IT </w:t>
            </w:r>
            <w:r>
              <w:rPr>
                <w:color w:val="000000"/>
                <w:spacing w:val="0"/>
                <w:w w:val="100"/>
                <w:position w:val="0"/>
                <w:sz w:val="18"/>
                <w:szCs w:val="18"/>
              </w:rPr>
              <w:t>服务，技术 交流和培 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软件研发与销售</w:t>
            </w:r>
            <w:r>
              <w:rPr>
                <w:color w:val="000000"/>
                <w:spacing w:val="0"/>
                <w:w w:val="100"/>
                <w:position w:val="0"/>
                <w:sz w:val="18"/>
                <w:szCs w:val="18"/>
              </w:rPr>
              <w:t xml:space="preserve">，IT </w:t>
            </w:r>
            <w:r>
              <w:rPr>
                <w:color w:val="000000"/>
                <w:spacing w:val="0"/>
                <w:w w:val="100"/>
                <w:position w:val="0"/>
                <w:sz w:val="18"/>
                <w:szCs w:val="18"/>
              </w:rPr>
              <w:t>服务，技术交流与培 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100,239,049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-33,405</w:t>
            </w:r>
          </w:p>
        </w:tc>
      </w:tr>
      <w:tr>
        <w:trPr>
          <w:trHeight w:val="34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用友（南昌） 产业基地发 展有限公司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房地产/金 融投资业/ 计算机软、 硬件和耗 材、电子行 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实业投资（金融、期 货、保险、证券除外）； 自有房租赁；电子计 算机软件、硬件及外 部设备的技术开发、 技术咨询、技术转让、 技术服务、技术培训； 企业管理咨询；数据 库服务；打印纸、计 算机耗材、电子计算 机软硬件及外部设备 销售；系统集成。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254,127,024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-1,006,360</w:t>
            </w:r>
          </w:p>
        </w:tc>
      </w:tr>
    </w:tbl>
    <w:tbl>
      <w:tblPr>
        <w:tblOverlap w:val="never"/>
        <w:jc w:val="center"/>
        <w:tblLayout w:type="fixed"/>
      </w:tblPr>
      <w:tblGrid>
        <w:gridCol w:w="1301"/>
        <w:gridCol w:w="1272"/>
        <w:gridCol w:w="1037"/>
        <w:gridCol w:w="1834"/>
        <w:gridCol w:w="854"/>
        <w:gridCol w:w="1272"/>
        <w:gridCol w:w="1229"/>
        <w:gridCol w:w="1339"/>
      </w:tblGrid>
      <w:tr>
        <w:trPr>
          <w:trHeight w:val="11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主要产品 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公司直 接持股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主营业务收 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总资产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净利润 （净损失）</w:t>
            </w:r>
          </w:p>
        </w:tc>
      </w:tr>
      <w:tr>
        <w:trPr>
          <w:trHeight w:val="189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用友云达信</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息技术服务</w:t>
            </w:r>
          </w:p>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（南昌）有限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计算机软 件/系统集 成/咨询行 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计算机软件、硬件及 外部设备的技术开 发、技术转让、技术 服务;企业管理咨询； 数据库服务；系统集 成；计算机软硬件及 外部设备、打印纸、 计算机耗材销售。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38,642,094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22,348,006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-11,684,799</w:t>
            </w:r>
          </w:p>
        </w:tc>
      </w:tr>
    </w:tbl>
    <w:p>
      <w:pPr>
        <w:widowControl w:val="0"/>
        <w:spacing w:after="479" w:line="1" w:lineRule="exact"/>
      </w:pPr>
    </w:p>
    <w:p>
      <w:pPr>
        <w:pStyle w:val="Style19"/>
        <w:keepNext/>
        <w:keepLines/>
        <w:widowControl w:val="0"/>
        <w:shd w:val="clear" w:color="auto" w:fill="auto"/>
        <w:bidi w:val="0"/>
        <w:spacing w:before="0" w:line="391" w:lineRule="exact"/>
        <w:ind w:left="118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w:t>
      </w:r>
      <w:bookmarkEnd w:id="232"/>
      <w:r>
        <w:rPr>
          <w:color w:val="000000"/>
          <w:spacing w:val="0"/>
          <w:w w:val="100"/>
          <w:position w:val="0"/>
          <w:sz w:val="24"/>
          <w:szCs w:val="24"/>
        </w:rPr>
        <w:t>八）非募集资金项目情况</w:t>
      </w:r>
      <w:bookmarkEnd w:id="230"/>
      <w:bookmarkEnd w:id="231"/>
      <w:bookmarkEnd w:id="233"/>
    </w:p>
    <w:p>
      <w:pPr>
        <w:pStyle w:val="Style16"/>
        <w:keepNext w:val="0"/>
        <w:keepLines w:val="0"/>
        <w:widowControl w:val="0"/>
        <w:shd w:val="clear" w:color="auto" w:fill="auto"/>
        <w:bidi w:val="0"/>
        <w:spacing w:before="0" w:after="120" w:line="391" w:lineRule="exact"/>
        <w:ind w:left="1180" w:right="0" w:firstLine="0"/>
        <w:jc w:val="left"/>
      </w:pPr>
      <w:r>
        <w:rPr>
          <w:color w:val="000000"/>
          <w:spacing w:val="0"/>
          <w:w w:val="100"/>
          <w:position w:val="0"/>
          <w:sz w:val="24"/>
          <w:szCs w:val="24"/>
        </w:rPr>
        <w:t>公司继续推进用友产业基地建设，截至报告期末，已累计投资1</w:t>
      </w:r>
      <w:r>
        <w:rPr>
          <w:color w:val="000000"/>
          <w:spacing w:val="0"/>
          <w:w w:val="100"/>
          <w:position w:val="0"/>
          <w:sz w:val="24"/>
          <w:szCs w:val="24"/>
        </w:rPr>
        <w:t>7.88</w:t>
      </w:r>
      <w:r>
        <w:rPr>
          <w:color w:val="000000"/>
          <w:spacing w:val="0"/>
          <w:w w:val="100"/>
          <w:position w:val="0"/>
          <w:sz w:val="24"/>
          <w:szCs w:val="24"/>
        </w:rPr>
        <w:t>亿元。</w:t>
      </w:r>
    </w:p>
    <w:p>
      <w:pPr>
        <w:pStyle w:val="Style19"/>
        <w:keepNext/>
        <w:keepLines/>
        <w:widowControl w:val="0"/>
        <w:shd w:val="clear" w:color="auto" w:fill="auto"/>
        <w:bidi w:val="0"/>
        <w:spacing w:before="0" w:line="391" w:lineRule="exact"/>
        <w:ind w:left="0" w:right="0" w:firstLine="760"/>
        <w:jc w:val="left"/>
      </w:pPr>
      <w:bookmarkStart w:id="234" w:name="bookmark234"/>
      <w:bookmarkStart w:id="235" w:name="bookmark235"/>
      <w:bookmarkStart w:id="236" w:name="bookmark236"/>
      <w:bookmarkStart w:id="237" w:name="bookmark237"/>
      <w:r>
        <w:rPr>
          <w:color w:val="000000"/>
          <w:spacing w:val="0"/>
          <w:w w:val="100"/>
          <w:position w:val="0"/>
          <w:sz w:val="24"/>
          <w:szCs w:val="24"/>
        </w:rPr>
        <w:t>二</w:t>
      </w:r>
      <w:bookmarkEnd w:id="236"/>
      <w:r>
        <w:rPr>
          <w:color w:val="000000"/>
          <w:spacing w:val="0"/>
          <w:w w:val="100"/>
          <w:position w:val="0"/>
          <w:sz w:val="24"/>
          <w:szCs w:val="24"/>
        </w:rPr>
        <w:t>、董事会关于公司未来发展的讨论与分析</w:t>
      </w:r>
      <w:bookmarkEnd w:id="234"/>
      <w:bookmarkEnd w:id="235"/>
      <w:bookmarkEnd w:id="237"/>
    </w:p>
    <w:p>
      <w:pPr>
        <w:pStyle w:val="Style19"/>
        <w:keepNext/>
        <w:keepLines/>
        <w:widowControl w:val="0"/>
        <w:shd w:val="clear" w:color="auto" w:fill="auto"/>
        <w:bidi w:val="0"/>
        <w:spacing w:before="0" w:line="391" w:lineRule="exact"/>
        <w:ind w:left="1180" w:right="0" w:firstLine="0"/>
        <w:jc w:val="left"/>
      </w:pPr>
      <w:bookmarkStart w:id="234" w:name="bookmark234"/>
      <w:bookmarkStart w:id="235" w:name="bookmark235"/>
      <w:bookmarkStart w:id="238" w:name="bookmark238"/>
      <w:bookmarkStart w:id="239" w:name="bookmark239"/>
      <w:r>
        <w:rPr>
          <w:color w:val="000000"/>
          <w:spacing w:val="0"/>
          <w:w w:val="100"/>
          <w:position w:val="0"/>
          <w:sz w:val="24"/>
          <w:szCs w:val="24"/>
        </w:rPr>
        <w:t>（</w:t>
      </w:r>
      <w:bookmarkEnd w:id="238"/>
      <w:r>
        <w:rPr>
          <w:color w:val="000000"/>
          <w:spacing w:val="0"/>
          <w:w w:val="100"/>
          <w:position w:val="0"/>
          <w:sz w:val="24"/>
          <w:szCs w:val="24"/>
        </w:rPr>
        <w:t>一）行业发展趋势和竞争格局</w:t>
      </w:r>
      <w:bookmarkEnd w:id="234"/>
      <w:bookmarkEnd w:id="235"/>
      <w:bookmarkEnd w:id="239"/>
    </w:p>
    <w:p>
      <w:pPr>
        <w:pStyle w:val="Style16"/>
        <w:keepNext w:val="0"/>
        <w:keepLines w:val="0"/>
        <w:widowControl w:val="0"/>
        <w:shd w:val="clear" w:color="auto" w:fill="auto"/>
        <w:bidi w:val="0"/>
        <w:spacing w:before="0" w:after="120" w:line="388" w:lineRule="exact"/>
        <w:ind w:left="760" w:right="0" w:firstLine="460"/>
        <w:jc w:val="both"/>
      </w:pPr>
      <w:r>
        <w:rPr>
          <w:color w:val="000000"/>
          <w:spacing w:val="0"/>
          <w:w w:val="100"/>
          <w:position w:val="0"/>
          <w:sz w:val="24"/>
          <w:szCs w:val="24"/>
        </w:rPr>
        <w:t xml:space="preserve">公司洞察到，中国经济与企业的转型升级、两化深度融合、企业与公共组织信息化 的升级、企业计算平台重构的趋势，将形成对市场需求的持续拉动；创新驱动、信息消 费、国家信息安全、国产化等国家发展战略将形成对本土 </w:t>
      </w:r>
      <w:r>
        <w:rPr>
          <w:color w:val="000000"/>
          <w:spacing w:val="0"/>
          <w:w w:val="100"/>
          <w:position w:val="0"/>
          <w:sz w:val="24"/>
          <w:szCs w:val="24"/>
        </w:rPr>
        <w:t>IT</w:t>
      </w:r>
      <w:r>
        <w:rPr>
          <w:color w:val="000000"/>
          <w:spacing w:val="0"/>
          <w:w w:val="100"/>
          <w:position w:val="0"/>
          <w:sz w:val="24"/>
          <w:szCs w:val="24"/>
        </w:rPr>
        <w:t>厂商的带动；移动互联、云 计算、大数据、企业社交为代表的</w:t>
      </w:r>
      <w:r>
        <w:rPr>
          <w:color w:val="000000"/>
          <w:spacing w:val="0"/>
          <w:w w:val="100"/>
          <w:position w:val="0"/>
          <w:sz w:val="24"/>
          <w:szCs w:val="24"/>
        </w:rPr>
        <w:t>IT</w:t>
      </w:r>
      <w:r>
        <w:rPr>
          <w:color w:val="000000"/>
          <w:spacing w:val="0"/>
          <w:w w:val="100"/>
          <w:position w:val="0"/>
          <w:sz w:val="24"/>
          <w:szCs w:val="24"/>
        </w:rPr>
        <w:t>技术革新浪潮，已经并将持续对软件产业和公司带 来机会和挑战；国家向民营资本开放金融、电信增值服务领域，以及公司主营软件及客 户优势，为公司进入金融服务和电信增值服务领域创造了有利条件。在当前的宏观经济 形势和行业发展背景下，公司主营业务发展的机会与挑战并存。</w:t>
      </w:r>
    </w:p>
    <w:p>
      <w:pPr>
        <w:pStyle w:val="Style19"/>
        <w:keepNext/>
        <w:keepLines/>
        <w:widowControl w:val="0"/>
        <w:shd w:val="clear" w:color="auto" w:fill="auto"/>
        <w:bidi w:val="0"/>
        <w:spacing w:before="0" w:after="0" w:line="391" w:lineRule="exact"/>
        <w:ind w:left="118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1</w:t>
      </w:r>
      <w:bookmarkEnd w:id="242"/>
      <w:r>
        <w:rPr>
          <w:color w:val="000000"/>
          <w:spacing w:val="0"/>
          <w:w w:val="100"/>
          <w:position w:val="0"/>
          <w:sz w:val="24"/>
          <w:szCs w:val="24"/>
        </w:rPr>
        <w:t>、行业发展趋势</w:t>
      </w:r>
      <w:bookmarkEnd w:id="240"/>
      <w:bookmarkEnd w:id="241"/>
      <w:bookmarkEnd w:id="243"/>
    </w:p>
    <w:p>
      <w:pPr>
        <w:pStyle w:val="Style16"/>
        <w:keepNext w:val="0"/>
        <w:keepLines w:val="0"/>
        <w:widowControl w:val="0"/>
        <w:shd w:val="clear" w:color="auto" w:fill="auto"/>
        <w:bidi w:val="0"/>
        <w:spacing w:before="0" w:after="120" w:line="391" w:lineRule="exact"/>
        <w:ind w:left="760" w:right="0" w:firstLine="460"/>
        <w:jc w:val="both"/>
      </w:pPr>
      <w:r>
        <w:rPr>
          <w:color w:val="000000"/>
          <w:spacing w:val="0"/>
          <w:w w:val="100"/>
          <w:position w:val="0"/>
          <w:sz w:val="24"/>
          <w:szCs w:val="24"/>
        </w:rPr>
        <w:t>2013年，企业应用软件市场发生了深刻变化。新技术改变的不仅仅是互联网公司、 电子商务公司和一些</w:t>
      </w:r>
      <w:r>
        <w:rPr>
          <w:color w:val="000000"/>
          <w:spacing w:val="0"/>
          <w:w w:val="100"/>
          <w:position w:val="0"/>
          <w:sz w:val="24"/>
          <w:szCs w:val="24"/>
        </w:rPr>
        <w:t>IT</w:t>
      </w:r>
      <w:r>
        <w:rPr>
          <w:color w:val="000000"/>
          <w:spacing w:val="0"/>
          <w:w w:val="100"/>
          <w:position w:val="0"/>
          <w:sz w:val="24"/>
          <w:szCs w:val="24"/>
        </w:rPr>
        <w:t>公司，实际上它开始以“跨界”、“融合”、“平台”等方式改 变甚至颠覆传统的零售业、金融业、制造业、物流业、服务业，最终将影响和改变所有 行业。快速响应市场，提供个性化服务，提高人力效率，驱动业务模式的创新以及驱动 业务增长，成为各行各业对新技术应用的价值诉求。电子商务、移动应用、商业分析等 成为企业应用热点。</w:t>
      </w:r>
    </w:p>
    <w:p>
      <w:pPr>
        <w:pStyle w:val="Style16"/>
        <w:keepNext w:val="0"/>
        <w:keepLines w:val="0"/>
        <w:widowControl w:val="0"/>
        <w:shd w:val="clear" w:color="auto" w:fill="auto"/>
        <w:bidi w:val="0"/>
        <w:spacing w:before="0" w:after="120" w:line="394" w:lineRule="exact"/>
        <w:ind w:left="760" w:right="0" w:firstLine="460"/>
        <w:jc w:val="both"/>
      </w:pPr>
      <w:r>
        <w:rPr>
          <w:color w:val="000000"/>
          <w:spacing w:val="0"/>
          <w:w w:val="100"/>
          <w:position w:val="0"/>
          <w:sz w:val="24"/>
          <w:szCs w:val="24"/>
        </w:rPr>
        <w:t>2014年，移动互联网、云计算、大数据引领的</w:t>
      </w:r>
      <w:r>
        <w:rPr>
          <w:color w:val="000000"/>
          <w:spacing w:val="0"/>
          <w:w w:val="100"/>
          <w:position w:val="0"/>
          <w:sz w:val="24"/>
          <w:szCs w:val="24"/>
        </w:rPr>
        <w:t>IT</w:t>
      </w:r>
      <w:r>
        <w:rPr>
          <w:color w:val="000000"/>
          <w:spacing w:val="0"/>
          <w:w w:val="100"/>
          <w:position w:val="0"/>
          <w:sz w:val="24"/>
          <w:szCs w:val="24"/>
        </w:rPr>
        <w:t>产业变革将明显加快，平台化、移 动化、运营化已经成为企业软件产业发展趋势。平台是构成产业生态系统的核心，平台 竞争由基础向应用扩展，以水平分工为特点的传统产业生态系统面临考验，以垂直整合 为特点的新型产业生态系统正在形成。移动化已经从个人市场快速向企业市场发展，企 业计算正快速走向基于移动互联网、云计算、大数据和社交化的新架构，移动终端将会 成为企业应用的主流终端。企业软件及</w:t>
      </w:r>
      <w:r>
        <w:rPr>
          <w:color w:val="000000"/>
          <w:spacing w:val="0"/>
          <w:w w:val="100"/>
          <w:position w:val="0"/>
          <w:sz w:val="24"/>
          <w:szCs w:val="24"/>
        </w:rPr>
        <w:t>IT</w:t>
      </w:r>
      <w:r>
        <w:rPr>
          <w:color w:val="000000"/>
          <w:spacing w:val="0"/>
          <w:w w:val="100"/>
          <w:position w:val="0"/>
          <w:sz w:val="24"/>
          <w:szCs w:val="24"/>
        </w:rPr>
        <w:t>服务产业格局由此正在发生巨大的改变。面对 人力成本持续快速上升的环境，软件企业必须要转变现有业务模式，向服务型和平台型</w:t>
      </w:r>
    </w:p>
    <w:p>
      <w:pPr>
        <w:pStyle w:val="Style16"/>
        <w:keepNext w:val="0"/>
        <w:keepLines w:val="0"/>
        <w:widowControl w:val="0"/>
        <w:shd w:val="clear" w:color="auto" w:fill="auto"/>
        <w:bidi w:val="0"/>
        <w:spacing w:before="0" w:line="392" w:lineRule="exact"/>
        <w:ind w:left="0" w:right="0" w:firstLine="760"/>
        <w:jc w:val="left"/>
      </w:pPr>
      <w:r>
        <w:rPr>
          <w:color w:val="000000"/>
          <w:spacing w:val="0"/>
          <w:w w:val="100"/>
          <w:position w:val="0"/>
          <w:sz w:val="24"/>
          <w:szCs w:val="24"/>
        </w:rPr>
        <w:t>企业转型，以及加速与金融、电信服务等业务的融合创新。</w:t>
      </w:r>
    </w:p>
    <w:p>
      <w:pPr>
        <w:pStyle w:val="Style19"/>
        <w:keepNext/>
        <w:keepLines/>
        <w:widowControl w:val="0"/>
        <w:shd w:val="clear" w:color="auto" w:fill="auto"/>
        <w:tabs>
          <w:tab w:pos="1610" w:val="left"/>
        </w:tabs>
        <w:bidi w:val="0"/>
        <w:spacing w:before="0" w:after="100" w:line="392" w:lineRule="exact"/>
        <w:ind w:left="118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2</w:t>
      </w:r>
      <w:bookmarkEnd w:id="246"/>
      <w:r>
        <w:rPr>
          <w:color w:val="000000"/>
          <w:spacing w:val="0"/>
          <w:w w:val="100"/>
          <w:position w:val="0"/>
          <w:sz w:val="24"/>
          <w:szCs w:val="24"/>
        </w:rPr>
        <w:t>、</w:t>
        <w:tab/>
        <w:t>行业竞争趋势</w:t>
      </w:r>
      <w:bookmarkEnd w:id="244"/>
      <w:bookmarkEnd w:id="245"/>
      <w:bookmarkEnd w:id="247"/>
    </w:p>
    <w:p>
      <w:pPr>
        <w:pStyle w:val="Style16"/>
        <w:keepNext w:val="0"/>
        <w:keepLines w:val="0"/>
        <w:widowControl w:val="0"/>
        <w:shd w:val="clear" w:color="auto" w:fill="auto"/>
        <w:bidi w:val="0"/>
        <w:spacing w:before="0" w:line="390" w:lineRule="exact"/>
        <w:ind w:left="760" w:right="0" w:firstLine="480"/>
        <w:jc w:val="both"/>
      </w:pPr>
      <w:r>
        <w:rPr>
          <w:color w:val="000000"/>
          <w:spacing w:val="0"/>
          <w:w w:val="100"/>
          <w:position w:val="0"/>
          <w:sz w:val="24"/>
          <w:szCs w:val="24"/>
        </w:rPr>
        <w:t>近年来，在企业应用软件市场中，产品技术的研发创新能力、产业生态链的构建与运 营能力成为竞争的关键要素。移动互联网将重塑产业格局，生态系统成为竞争的焦点， 平台是生态系统的核心，平台竞争的重心由基础技术平台向应用服务平台转移，企业移 动应用、大数据、企业应用平台等成为热点。</w:t>
      </w:r>
    </w:p>
    <w:p>
      <w:pPr>
        <w:pStyle w:val="Style16"/>
        <w:keepNext w:val="0"/>
        <w:keepLines w:val="0"/>
        <w:widowControl w:val="0"/>
        <w:shd w:val="clear" w:color="auto" w:fill="auto"/>
        <w:bidi w:val="0"/>
        <w:spacing w:before="0" w:line="391" w:lineRule="exact"/>
        <w:ind w:left="760" w:right="0" w:firstLine="480"/>
        <w:jc w:val="both"/>
      </w:pPr>
      <w:r>
        <w:rPr>
          <w:color w:val="000000"/>
          <w:spacing w:val="0"/>
          <w:w w:val="100"/>
          <w:position w:val="0"/>
          <w:sz w:val="24"/>
          <w:szCs w:val="24"/>
        </w:rPr>
        <w:t>预计本土主流企业软件厂商将在以移动互联网为核心，以云计算、大数据和社交化 为组成的新技术架构的平台、产品和服务的研发和运营上全面发力，加速突破；同时积 极拓展互联网金融和电信增值服务业务。</w:t>
      </w:r>
    </w:p>
    <w:p>
      <w:pPr>
        <w:pStyle w:val="Style19"/>
        <w:keepNext/>
        <w:keepLines/>
        <w:widowControl w:val="0"/>
        <w:shd w:val="clear" w:color="auto" w:fill="auto"/>
        <w:tabs>
          <w:tab w:pos="1610" w:val="left"/>
        </w:tabs>
        <w:bidi w:val="0"/>
        <w:spacing w:before="0" w:after="100" w:line="392" w:lineRule="exact"/>
        <w:ind w:left="118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3</w:t>
      </w:r>
      <w:bookmarkEnd w:id="250"/>
      <w:r>
        <w:rPr>
          <w:color w:val="000000"/>
          <w:spacing w:val="0"/>
          <w:w w:val="100"/>
          <w:position w:val="0"/>
          <w:sz w:val="24"/>
          <w:szCs w:val="24"/>
        </w:rPr>
        <w:t>、</w:t>
        <w:tab/>
        <w:t>公司主要竞争优势</w:t>
      </w:r>
      <w:bookmarkEnd w:id="248"/>
      <w:bookmarkEnd w:id="249"/>
      <w:bookmarkEnd w:id="251"/>
    </w:p>
    <w:p>
      <w:pPr>
        <w:pStyle w:val="Style16"/>
        <w:keepNext w:val="0"/>
        <w:keepLines w:val="0"/>
        <w:widowControl w:val="0"/>
        <w:shd w:val="clear" w:color="auto" w:fill="auto"/>
        <w:tabs>
          <w:tab w:pos="1703" w:val="left"/>
        </w:tabs>
        <w:bidi w:val="0"/>
        <w:spacing w:before="0" w:line="392" w:lineRule="exact"/>
        <w:ind w:left="1180" w:right="0" w:firstLine="0"/>
        <w:jc w:val="left"/>
      </w:pPr>
      <w:bookmarkStart w:id="252" w:name="bookmark252"/>
      <w:r>
        <w:rPr>
          <w:color w:val="000000"/>
          <w:spacing w:val="0"/>
          <w:w w:val="100"/>
          <w:position w:val="0"/>
          <w:sz w:val="24"/>
          <w:szCs w:val="24"/>
        </w:rPr>
        <w:t>（</w:t>
      </w:r>
      <w:bookmarkEnd w:id="252"/>
      <w:r>
        <w:rPr>
          <w:color w:val="000000"/>
          <w:spacing w:val="0"/>
          <w:w w:val="100"/>
          <w:position w:val="0"/>
          <w:sz w:val="24"/>
          <w:szCs w:val="24"/>
        </w:rPr>
        <w:t>1）</w:t>
        <w:tab/>
        <w:t>产品优势</w:t>
      </w:r>
    </w:p>
    <w:p>
      <w:pPr>
        <w:pStyle w:val="Style16"/>
        <w:keepNext w:val="0"/>
        <w:keepLines w:val="0"/>
        <w:widowControl w:val="0"/>
        <w:shd w:val="clear" w:color="auto" w:fill="auto"/>
        <w:bidi w:val="0"/>
        <w:spacing w:before="0" w:line="392" w:lineRule="exact"/>
        <w:ind w:left="1180" w:right="0" w:firstLine="0"/>
        <w:jc w:val="left"/>
      </w:pPr>
      <w:r>
        <w:rPr>
          <w:color w:val="000000"/>
          <w:spacing w:val="0"/>
          <w:w w:val="100"/>
          <w:position w:val="0"/>
          <w:sz w:val="24"/>
          <w:szCs w:val="24"/>
        </w:rPr>
        <w:t>在企业及政府信息化方面，公司长期累积的产品基础优势显著。</w:t>
      </w:r>
    </w:p>
    <w:p>
      <w:pPr>
        <w:pStyle w:val="Style16"/>
        <w:keepNext w:val="0"/>
        <w:keepLines w:val="0"/>
        <w:widowControl w:val="0"/>
        <w:shd w:val="clear" w:color="auto" w:fill="auto"/>
        <w:bidi w:val="0"/>
        <w:spacing w:before="0" w:line="396" w:lineRule="exact"/>
        <w:ind w:left="760" w:right="0" w:firstLine="480"/>
        <w:jc w:val="both"/>
      </w:pPr>
      <w:r>
        <w:rPr>
          <w:color w:val="000000"/>
          <w:spacing w:val="0"/>
          <w:w w:val="100"/>
          <w:position w:val="0"/>
          <w:sz w:val="24"/>
          <w:szCs w:val="24"/>
        </w:rPr>
        <w:t>NC6</w:t>
      </w:r>
      <w:r>
        <w:rPr>
          <w:color w:val="000000"/>
          <w:spacing w:val="0"/>
          <w:w w:val="100"/>
          <w:position w:val="0"/>
          <w:sz w:val="24"/>
          <w:szCs w:val="24"/>
        </w:rPr>
        <w:t>和</w:t>
      </w:r>
      <w:r>
        <w:rPr>
          <w:color w:val="000000"/>
          <w:spacing w:val="0"/>
          <w:w w:val="100"/>
          <w:position w:val="0"/>
          <w:sz w:val="24"/>
          <w:szCs w:val="24"/>
        </w:rPr>
        <w:t>UAP</w:t>
      </w:r>
      <w:r>
        <w:rPr>
          <w:color w:val="000000"/>
          <w:spacing w:val="0"/>
          <w:w w:val="100"/>
          <w:position w:val="0"/>
          <w:sz w:val="24"/>
          <w:szCs w:val="24"/>
        </w:rPr>
        <w:t>（私有云应用平台）在产品技术上已经达到国际先进水平，产品优势大幅 提升，显著拉开了与国内主要厂商的差距，并在海外市场得到认同，赢得了客户与合作 伙伴的选择。</w:t>
      </w:r>
    </w:p>
    <w:p>
      <w:pPr>
        <w:pStyle w:val="Style16"/>
        <w:keepNext w:val="0"/>
        <w:keepLines w:val="0"/>
        <w:widowControl w:val="0"/>
        <w:shd w:val="clear" w:color="auto" w:fill="auto"/>
        <w:bidi w:val="0"/>
        <w:spacing w:before="0" w:line="395" w:lineRule="exact"/>
        <w:ind w:left="760" w:right="0" w:firstLine="480"/>
        <w:jc w:val="both"/>
      </w:pPr>
      <w:r>
        <w:rPr>
          <w:color w:val="000000"/>
          <w:spacing w:val="0"/>
          <w:w w:val="100"/>
          <w:position w:val="0"/>
          <w:sz w:val="24"/>
          <w:szCs w:val="24"/>
        </w:rPr>
        <w:t>U8+V11.1</w:t>
      </w:r>
      <w:r>
        <w:rPr>
          <w:color w:val="000000"/>
          <w:spacing w:val="0"/>
          <w:w w:val="100"/>
          <w:position w:val="0"/>
          <w:sz w:val="24"/>
          <w:szCs w:val="24"/>
        </w:rPr>
        <w:t>产品围绕企业的营销服务创新支撑平台，在电子商务、</w:t>
      </w:r>
      <w:r>
        <w:rPr>
          <w:color w:val="000000"/>
          <w:spacing w:val="0"/>
          <w:w w:val="100"/>
          <w:position w:val="0"/>
          <w:sz w:val="24"/>
          <w:szCs w:val="24"/>
        </w:rPr>
        <w:t>CRM、</w:t>
      </w:r>
      <w:r>
        <w:rPr>
          <w:color w:val="000000"/>
          <w:spacing w:val="0"/>
          <w:w w:val="100"/>
          <w:position w:val="0"/>
          <w:sz w:val="24"/>
          <w:szCs w:val="24"/>
        </w:rPr>
        <w:t>商业分析、</w:t>
      </w:r>
      <w:r>
        <w:rPr>
          <w:color w:val="000000"/>
          <w:spacing w:val="0"/>
          <w:w w:val="100"/>
          <w:position w:val="0"/>
          <w:sz w:val="24"/>
          <w:szCs w:val="24"/>
        </w:rPr>
        <w:t xml:space="preserve">UTU </w:t>
      </w:r>
      <w:r>
        <w:rPr>
          <w:color w:val="000000"/>
          <w:spacing w:val="0"/>
          <w:w w:val="100"/>
          <w:position w:val="0"/>
          <w:sz w:val="24"/>
          <w:szCs w:val="24"/>
        </w:rPr>
        <w:t>实现实时通讯与业务的协同等方面，实现了创新突破；通过软硬一体化方案实现了车间 的精细管理，并加强</w:t>
      </w:r>
      <w:r>
        <w:rPr>
          <w:color w:val="000000"/>
          <w:spacing w:val="0"/>
          <w:w w:val="100"/>
          <w:position w:val="0"/>
          <w:sz w:val="24"/>
          <w:szCs w:val="24"/>
        </w:rPr>
        <w:t>PLM</w:t>
      </w:r>
      <w:r>
        <w:rPr>
          <w:color w:val="000000"/>
          <w:spacing w:val="0"/>
          <w:w w:val="100"/>
          <w:position w:val="0"/>
          <w:sz w:val="24"/>
          <w:szCs w:val="24"/>
        </w:rPr>
        <w:t>设计与制造的深度集成</w:t>
      </w:r>
      <w:r>
        <w:rPr>
          <w:color w:val="000000"/>
          <w:spacing w:val="0"/>
          <w:w w:val="100"/>
          <w:position w:val="0"/>
          <w:sz w:val="24"/>
          <w:szCs w:val="24"/>
        </w:rPr>
        <w:t>°U8+</w:t>
      </w:r>
      <w:r>
        <w:rPr>
          <w:color w:val="000000"/>
          <w:spacing w:val="0"/>
          <w:w w:val="100"/>
          <w:position w:val="0"/>
          <w:sz w:val="24"/>
          <w:szCs w:val="24"/>
        </w:rPr>
        <w:t>产品线历时16年发展，已成长为 亚太地区最具影响力的的中型企业管理软件产品。</w:t>
      </w:r>
    </w:p>
    <w:p>
      <w:pPr>
        <w:pStyle w:val="Style16"/>
        <w:keepNext w:val="0"/>
        <w:keepLines w:val="0"/>
        <w:widowControl w:val="0"/>
        <w:shd w:val="clear" w:color="auto" w:fill="auto"/>
        <w:bidi w:val="0"/>
        <w:spacing w:before="0" w:line="392" w:lineRule="exact"/>
        <w:ind w:left="760" w:right="0" w:firstLine="480"/>
        <w:jc w:val="both"/>
      </w:pPr>
      <w:r>
        <w:rPr>
          <w:color w:val="000000"/>
          <w:spacing w:val="0"/>
          <w:w w:val="100"/>
          <w:position w:val="0"/>
          <w:sz w:val="24"/>
          <w:szCs w:val="24"/>
        </w:rPr>
        <w:t>公司的云服务业务已经有了较大突破,200万家客户基础形成了云服务业务发展的战 略优势，用友公有云平台将成为用友面向小微企业市场和企业公共应用市场新的竞争利 器，这一平台提供了底层硬件系统的自动化运维管理、海量数据和应用的运行支撑、面 向客户的运营管理以及面向开发者的开放应用开发环境等。</w:t>
      </w:r>
    </w:p>
    <w:p>
      <w:pPr>
        <w:pStyle w:val="Style16"/>
        <w:keepNext w:val="0"/>
        <w:keepLines w:val="0"/>
        <w:widowControl w:val="0"/>
        <w:shd w:val="clear" w:color="auto" w:fill="auto"/>
        <w:bidi w:val="0"/>
        <w:spacing w:before="0" w:line="394" w:lineRule="exact"/>
        <w:ind w:left="760" w:right="0" w:firstLine="480"/>
        <w:jc w:val="both"/>
      </w:pPr>
      <w:r>
        <w:rPr>
          <w:color w:val="000000"/>
          <w:spacing w:val="0"/>
          <w:w w:val="100"/>
          <w:position w:val="0"/>
          <w:sz w:val="24"/>
          <w:szCs w:val="24"/>
        </w:rPr>
        <w:t>在财政、汽车、金融、烟草、医疗、教育等行业和审计、商业智能分析领域的产品 与解决方案居国内领先水平。</w:t>
      </w:r>
    </w:p>
    <w:p>
      <w:pPr>
        <w:pStyle w:val="Style16"/>
        <w:keepNext w:val="0"/>
        <w:keepLines w:val="0"/>
        <w:widowControl w:val="0"/>
        <w:shd w:val="clear" w:color="auto" w:fill="auto"/>
        <w:tabs>
          <w:tab w:pos="1703" w:val="left"/>
        </w:tabs>
        <w:bidi w:val="0"/>
        <w:spacing w:before="0" w:line="392" w:lineRule="exact"/>
        <w:ind w:left="1180" w:right="0" w:firstLine="0"/>
        <w:jc w:val="both"/>
      </w:pPr>
      <w:bookmarkStart w:id="253" w:name="bookmark253"/>
      <w:r>
        <w:rPr>
          <w:color w:val="000000"/>
          <w:spacing w:val="0"/>
          <w:w w:val="100"/>
          <w:position w:val="0"/>
          <w:sz w:val="24"/>
          <w:szCs w:val="24"/>
        </w:rPr>
        <w:t>（</w:t>
      </w:r>
      <w:bookmarkEnd w:id="253"/>
      <w:r>
        <w:rPr>
          <w:color w:val="000000"/>
          <w:spacing w:val="0"/>
          <w:w w:val="100"/>
          <w:position w:val="0"/>
          <w:sz w:val="24"/>
          <w:szCs w:val="24"/>
        </w:rPr>
        <w:t>2）</w:t>
        <w:tab/>
        <w:t>研发优势</w:t>
      </w:r>
    </w:p>
    <w:p>
      <w:pPr>
        <w:pStyle w:val="Style16"/>
        <w:keepNext w:val="0"/>
        <w:keepLines w:val="0"/>
        <w:widowControl w:val="0"/>
        <w:shd w:val="clear" w:color="auto" w:fill="auto"/>
        <w:bidi w:val="0"/>
        <w:spacing w:before="0" w:line="389" w:lineRule="exact"/>
        <w:ind w:left="760" w:right="0" w:firstLine="480"/>
        <w:jc w:val="both"/>
      </w:pPr>
      <w:r>
        <w:rPr>
          <w:color w:val="000000"/>
          <w:spacing w:val="0"/>
          <w:w w:val="100"/>
          <w:position w:val="0"/>
          <w:sz w:val="24"/>
          <w:szCs w:val="24"/>
        </w:rPr>
        <w:t>公司拥有由总部研发中心、总部</w:t>
      </w:r>
      <w:r>
        <w:rPr>
          <w:color w:val="000000"/>
          <w:spacing w:val="0"/>
          <w:w w:val="100"/>
          <w:position w:val="0"/>
          <w:sz w:val="24"/>
          <w:szCs w:val="24"/>
        </w:rPr>
        <w:t>UAP</w:t>
      </w:r>
      <w:r>
        <w:rPr>
          <w:color w:val="000000"/>
          <w:spacing w:val="0"/>
          <w:w w:val="100"/>
          <w:position w:val="0"/>
          <w:sz w:val="24"/>
          <w:szCs w:val="24"/>
        </w:rPr>
        <w:t>中心、美国硅谷技术研发中心、南京制造业研 发中心、重庆</w:t>
      </w:r>
      <w:r>
        <w:rPr>
          <w:color w:val="000000"/>
          <w:spacing w:val="0"/>
          <w:w w:val="100"/>
          <w:position w:val="0"/>
          <w:sz w:val="24"/>
          <w:szCs w:val="24"/>
        </w:rPr>
        <w:t>PLM</w:t>
      </w:r>
      <w:r>
        <w:rPr>
          <w:color w:val="000000"/>
          <w:spacing w:val="0"/>
          <w:w w:val="100"/>
          <w:position w:val="0"/>
          <w:sz w:val="24"/>
          <w:szCs w:val="24"/>
        </w:rPr>
        <w:t>研发中心、上海汽车行业应用研发中心、厦门烟草行业应用研发中心 等在内的中国最大的企业及公共组织应用软件和云服务研发体系，拥有一支人数超过 3000人的研发队伍和行业领先的研发管理体系与平台，公司2013年用于研发的投入占主 营业务收入的18.2%。</w:t>
      </w:r>
    </w:p>
    <w:p>
      <w:pPr>
        <w:pStyle w:val="Style16"/>
        <w:keepNext w:val="0"/>
        <w:keepLines w:val="0"/>
        <w:widowControl w:val="0"/>
        <w:shd w:val="clear" w:color="auto" w:fill="auto"/>
        <w:tabs>
          <w:tab w:pos="1703" w:val="left"/>
        </w:tabs>
        <w:bidi w:val="0"/>
        <w:spacing w:before="0" w:after="240" w:line="392" w:lineRule="exact"/>
        <w:ind w:left="1180" w:right="0" w:firstLine="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3）</w:t>
        <w:tab/>
        <w:t>品牌及市场优势</w:t>
      </w:r>
    </w:p>
    <w:p>
      <w:pPr>
        <w:pStyle w:val="Style16"/>
        <w:keepNext w:val="0"/>
        <w:keepLines w:val="0"/>
        <w:widowControl w:val="0"/>
        <w:shd w:val="clear" w:color="auto" w:fill="auto"/>
        <w:bidi w:val="0"/>
        <w:spacing w:before="0" w:line="240" w:lineRule="auto"/>
        <w:ind w:left="1180" w:right="0" w:firstLine="0"/>
        <w:jc w:val="both"/>
      </w:pPr>
      <w:r>
        <w:rPr>
          <w:color w:val="000000"/>
          <w:spacing w:val="0"/>
          <w:w w:val="100"/>
          <w:position w:val="0"/>
          <w:sz w:val="24"/>
          <w:szCs w:val="24"/>
        </w:rPr>
        <w:t xml:space="preserve">用友软件是中国管理软件行业本土第一品牌，品牌优势已经成为公司重要竞争优势 </w:t>
      </w:r>
      <w:r>
        <w:rPr>
          <w:color w:val="000000"/>
          <w:spacing w:val="0"/>
          <w:w w:val="100"/>
          <w:position w:val="0"/>
          <w:sz w:val="24"/>
          <w:szCs w:val="24"/>
        </w:rPr>
        <w:t>之一。公司拥有持续经营25年并获得客户信赖的企业品牌；相对于国外竞争对手，公司 产品对中国市场的客户需求理解更深刻，产品更加契合用户的应用需求，性价比更高， 服务更加贴近客户，更具便利性和及时性。公司在海外市场的品牌影响力也在逐步上升。</w:t>
      </w:r>
    </w:p>
    <w:p>
      <w:pPr>
        <w:pStyle w:val="Style16"/>
        <w:keepNext w:val="0"/>
        <w:keepLines w:val="0"/>
        <w:widowControl w:val="0"/>
        <w:shd w:val="clear" w:color="auto" w:fill="auto"/>
        <w:bidi w:val="0"/>
        <w:spacing w:before="0" w:line="392" w:lineRule="exact"/>
        <w:ind w:left="760" w:right="0" w:firstLine="480"/>
        <w:jc w:val="both"/>
      </w:pPr>
      <w:r>
        <w:rPr>
          <w:color w:val="000000"/>
          <w:spacing w:val="0"/>
          <w:w w:val="100"/>
          <w:position w:val="0"/>
          <w:sz w:val="24"/>
          <w:szCs w:val="24"/>
        </w:rPr>
        <w:t>公司在企业管理软件</w:t>
      </w:r>
      <w:r>
        <w:rPr>
          <w:color w:val="000000"/>
          <w:spacing w:val="0"/>
          <w:w w:val="100"/>
          <w:position w:val="0"/>
          <w:sz w:val="24"/>
          <w:szCs w:val="24"/>
        </w:rPr>
        <w:t>、ERP</w:t>
      </w:r>
      <w:r>
        <w:rPr>
          <w:color w:val="000000"/>
          <w:spacing w:val="0"/>
          <w:w w:val="100"/>
          <w:position w:val="0"/>
          <w:sz w:val="24"/>
          <w:szCs w:val="24"/>
        </w:rPr>
        <w:t>软件、</w:t>
      </w:r>
      <w:r>
        <w:rPr>
          <w:color w:val="000000"/>
          <w:spacing w:val="0"/>
          <w:w w:val="100"/>
          <w:position w:val="0"/>
          <w:sz w:val="24"/>
          <w:szCs w:val="24"/>
        </w:rPr>
        <w:t>CRM</w:t>
      </w:r>
      <w:r>
        <w:rPr>
          <w:color w:val="000000"/>
          <w:spacing w:val="0"/>
          <w:w w:val="100"/>
          <w:position w:val="0"/>
          <w:sz w:val="24"/>
          <w:szCs w:val="24"/>
        </w:rPr>
        <w:t>软件、集团人力资源管理软件、内审软件、</w:t>
      </w:r>
      <w:r>
        <w:rPr>
          <w:color w:val="000000"/>
          <w:spacing w:val="0"/>
          <w:w w:val="100"/>
          <w:position w:val="0"/>
          <w:sz w:val="24"/>
          <w:szCs w:val="24"/>
        </w:rPr>
        <w:t xml:space="preserve">BI </w:t>
      </w:r>
      <w:r>
        <w:rPr>
          <w:color w:val="000000"/>
          <w:spacing w:val="0"/>
          <w:w w:val="100"/>
          <w:position w:val="0"/>
          <w:sz w:val="24"/>
          <w:szCs w:val="24"/>
        </w:rPr>
        <w:t>软件、财务软件、财政软件、烟草软件、汽车销售与服务管理软件、金融企业管理软件 和小微型企业信息化服务等领域连续多年荣获桂冠。目前，在中国及亚太地区超过200 万家企业与公共组织通过使用用友软件和服务，实现精细管理、敏捷经营。</w:t>
      </w:r>
    </w:p>
    <w:p>
      <w:pPr>
        <w:pStyle w:val="Style16"/>
        <w:keepNext w:val="0"/>
        <w:keepLines w:val="0"/>
        <w:widowControl w:val="0"/>
        <w:shd w:val="clear" w:color="auto" w:fill="auto"/>
        <w:bidi w:val="0"/>
        <w:spacing w:before="0" w:line="393" w:lineRule="exact"/>
        <w:ind w:left="1180" w:right="0" w:firstLine="0"/>
        <w:jc w:val="both"/>
      </w:pPr>
      <w:bookmarkStart w:id="255" w:name="bookmark255"/>
      <w:r>
        <w:rPr>
          <w:color w:val="000000"/>
          <w:spacing w:val="0"/>
          <w:w w:val="100"/>
          <w:position w:val="0"/>
          <w:sz w:val="24"/>
          <w:szCs w:val="24"/>
        </w:rPr>
        <w:t>（</w:t>
      </w:r>
      <w:bookmarkEnd w:id="255"/>
      <w:r>
        <w:rPr>
          <w:color w:val="000000"/>
          <w:spacing w:val="0"/>
          <w:w w:val="100"/>
          <w:position w:val="0"/>
          <w:sz w:val="24"/>
          <w:szCs w:val="24"/>
        </w:rPr>
        <w:t>4）营销服务网络优势</w:t>
      </w:r>
    </w:p>
    <w:p>
      <w:pPr>
        <w:pStyle w:val="Style16"/>
        <w:keepNext w:val="0"/>
        <w:keepLines w:val="0"/>
        <w:widowControl w:val="0"/>
        <w:shd w:val="clear" w:color="auto" w:fill="auto"/>
        <w:bidi w:val="0"/>
        <w:spacing w:before="0" w:line="395" w:lineRule="exact"/>
        <w:ind w:left="760" w:right="0" w:firstLine="480"/>
        <w:jc w:val="both"/>
      </w:pPr>
      <w:r>
        <w:rPr>
          <w:color w:val="000000"/>
          <w:spacing w:val="0"/>
          <w:w w:val="100"/>
          <w:position w:val="0"/>
          <w:sz w:val="24"/>
          <w:szCs w:val="24"/>
        </w:rPr>
        <w:t>公司拥有中国管理软件业最大的营销服务网络。用友中高端业务营销服务网络遍布 全国，拥有近百家分支机构，为国内大中型企业提供及时快捷的本土化贴身服务。公司 设置了海外客户事业本部，在香港、澳门、台湾、新加坡、马来西亚、泰国、法国、加 拿大、日本等地区和国家设立了营销服务机构，以拓展海外高端业务。畅捷通小微业务 以</w:t>
      </w:r>
      <w:r>
        <w:rPr>
          <w:color w:val="000000"/>
          <w:spacing w:val="0"/>
          <w:w w:val="100"/>
          <w:position w:val="0"/>
          <w:sz w:val="24"/>
          <w:szCs w:val="24"/>
        </w:rPr>
        <w:t>PAAS</w:t>
      </w:r>
      <w:r>
        <w:rPr>
          <w:color w:val="000000"/>
          <w:spacing w:val="0"/>
          <w:w w:val="100"/>
          <w:position w:val="0"/>
          <w:sz w:val="24"/>
          <w:szCs w:val="24"/>
        </w:rPr>
        <w:t>层的技术及运营支撑为基础，建立</w:t>
      </w:r>
      <w:r>
        <w:rPr>
          <w:color w:val="000000"/>
          <w:spacing w:val="0"/>
          <w:w w:val="100"/>
          <w:position w:val="0"/>
          <w:sz w:val="24"/>
          <w:szCs w:val="24"/>
        </w:rPr>
        <w:t>SAAS</w:t>
      </w:r>
      <w:r>
        <w:rPr>
          <w:color w:val="000000"/>
          <w:spacing w:val="0"/>
          <w:w w:val="100"/>
          <w:position w:val="0"/>
          <w:sz w:val="24"/>
          <w:szCs w:val="24"/>
        </w:rPr>
        <w:t>层的平台级应用和垂直行业云应用，利 用平台级云应用吸引大量企业用户和</w:t>
      </w:r>
      <w:r>
        <w:rPr>
          <w:color w:val="000000"/>
          <w:spacing w:val="0"/>
          <w:w w:val="100"/>
          <w:position w:val="0"/>
          <w:sz w:val="24"/>
          <w:szCs w:val="24"/>
        </w:rPr>
        <w:t>ISV，</w:t>
      </w:r>
      <w:r>
        <w:rPr>
          <w:color w:val="000000"/>
          <w:spacing w:val="0"/>
          <w:w w:val="100"/>
          <w:position w:val="0"/>
          <w:sz w:val="24"/>
          <w:szCs w:val="24"/>
        </w:rPr>
        <w:t>引导其使用垂直行业云应用及开发新的云应 用，共同形成自组织、自运营、自发展的畅捷通云生态圈。用友行业业务在政务、汽车、 金融、烟草、医疗、培训教育、审计及运维服务等领域已具有非常成熟的营销服务生态 链。</w:t>
      </w:r>
    </w:p>
    <w:p>
      <w:pPr>
        <w:pStyle w:val="Style19"/>
        <w:keepNext/>
        <w:keepLines/>
        <w:widowControl w:val="0"/>
        <w:shd w:val="clear" w:color="auto" w:fill="auto"/>
        <w:bidi w:val="0"/>
        <w:spacing w:before="0" w:after="100" w:line="393" w:lineRule="exact"/>
        <w:ind w:left="1180" w:right="0" w:firstLine="0"/>
        <w:jc w:val="both"/>
      </w:pPr>
      <w:bookmarkStart w:id="256" w:name="bookmark256"/>
      <w:bookmarkStart w:id="257" w:name="bookmark257"/>
      <w:bookmarkStart w:id="258" w:name="bookmark258"/>
      <w:bookmarkStart w:id="259" w:name="bookmark259"/>
      <w:r>
        <w:rPr>
          <w:color w:val="000000"/>
          <w:spacing w:val="0"/>
          <w:w w:val="100"/>
          <w:position w:val="0"/>
          <w:sz w:val="24"/>
          <w:szCs w:val="24"/>
        </w:rPr>
        <w:t>（</w:t>
      </w:r>
      <w:bookmarkEnd w:id="258"/>
      <w:r>
        <w:rPr>
          <w:color w:val="000000"/>
          <w:spacing w:val="0"/>
          <w:w w:val="100"/>
          <w:position w:val="0"/>
          <w:sz w:val="24"/>
          <w:szCs w:val="24"/>
        </w:rPr>
        <w:t>二）公司发展战略</w:t>
      </w:r>
      <w:bookmarkEnd w:id="256"/>
      <w:bookmarkEnd w:id="257"/>
      <w:bookmarkEnd w:id="259"/>
    </w:p>
    <w:p>
      <w:pPr>
        <w:pStyle w:val="Style16"/>
        <w:keepNext w:val="0"/>
        <w:keepLines w:val="0"/>
        <w:widowControl w:val="0"/>
        <w:shd w:val="clear" w:color="auto" w:fill="auto"/>
        <w:bidi w:val="0"/>
        <w:spacing w:before="0" w:line="394" w:lineRule="exact"/>
        <w:ind w:left="760" w:right="0" w:firstLine="480"/>
        <w:jc w:val="both"/>
      </w:pPr>
      <w:r>
        <w:rPr>
          <w:color w:val="000000"/>
          <w:spacing w:val="0"/>
          <w:w w:val="100"/>
          <w:position w:val="0"/>
          <w:sz w:val="24"/>
          <w:szCs w:val="24"/>
        </w:rPr>
        <w:t>公司于2013年1月21日召开的第五届董事会2013年第二次会议审议通过了《公司 新三年规划（2013年-2015年）及2013年度总计划的议案》，明确了未来三年的发展目 标，包括三个方面：一是软件业务经营模式与结构升级到位，竞争力亚州第一；二是云 平台与云应用服务业务培育成功，并实现战略领先；三是赢利能力、收入规模显著提升。</w:t>
      </w:r>
    </w:p>
    <w:p>
      <w:pPr>
        <w:pStyle w:val="Style16"/>
        <w:keepNext w:val="0"/>
        <w:keepLines w:val="0"/>
        <w:widowControl w:val="0"/>
        <w:shd w:val="clear" w:color="auto" w:fill="auto"/>
        <w:bidi w:val="0"/>
        <w:spacing w:before="0" w:line="389" w:lineRule="exact"/>
        <w:ind w:left="760" w:right="0" w:firstLine="480"/>
        <w:jc w:val="both"/>
      </w:pPr>
      <w:r>
        <w:rPr>
          <w:color w:val="000000"/>
          <w:spacing w:val="0"/>
          <w:w w:val="100"/>
          <w:position w:val="0"/>
          <w:sz w:val="24"/>
          <w:szCs w:val="24"/>
        </w:rPr>
        <w:t>公司在未来三年将坚持“坚实、突破、效益”的基本工作方针，“坚实”即要实现 战略落实、业务扎实、财务健实；“突破”即是要大力推进产品技术创新、业务优化转 型、运营管理升级；“效益”则是要在创造客户价值基础上，全面提高主营业务利润、 资产经营收益和投资收益。</w:t>
      </w:r>
    </w:p>
    <w:p>
      <w:pPr>
        <w:pStyle w:val="Style16"/>
        <w:keepNext w:val="0"/>
        <w:keepLines w:val="0"/>
        <w:widowControl w:val="0"/>
        <w:shd w:val="clear" w:color="auto" w:fill="auto"/>
        <w:bidi w:val="0"/>
        <w:spacing w:before="0" w:line="392" w:lineRule="exact"/>
        <w:ind w:left="760" w:right="0" w:firstLine="480"/>
        <w:jc w:val="both"/>
      </w:pPr>
      <w:r>
        <w:rPr>
          <w:color w:val="000000"/>
          <w:spacing w:val="0"/>
          <w:w w:val="100"/>
          <w:position w:val="0"/>
          <w:sz w:val="24"/>
          <w:szCs w:val="24"/>
        </w:rPr>
        <w:t>在此基本工作方针指导下，公司的业务发展将向两个方向推进：对于现有软件业务 要大力改进经营，包括调整业务模式和业务结构、做强产品、突破产品支持服务业务、 做大产业链、升级管理；对于云业务则是要加快战略培育，包括研发运营到位、加快业 务发展速度、实现市场占位及战略领先。</w:t>
      </w:r>
    </w:p>
    <w:p>
      <w:pPr>
        <w:pStyle w:val="Style16"/>
        <w:keepNext w:val="0"/>
        <w:keepLines w:val="0"/>
        <w:widowControl w:val="0"/>
        <w:shd w:val="clear" w:color="auto" w:fill="auto"/>
        <w:bidi w:val="0"/>
        <w:spacing w:before="0" w:line="389" w:lineRule="exact"/>
        <w:ind w:left="760" w:right="0" w:firstLine="480"/>
        <w:jc w:val="both"/>
      </w:pPr>
      <w:r>
        <w:rPr>
          <w:color w:val="000000"/>
          <w:spacing w:val="0"/>
          <w:w w:val="100"/>
          <w:position w:val="0"/>
          <w:sz w:val="24"/>
          <w:szCs w:val="24"/>
        </w:rPr>
        <w:t>为了在业务和管理上落实“坚实、突破、效益”的基本工作方针，公司确定了未来 三年的关键发展策略为“平台化转型”、“业务聚焦”和“管理升级”。</w:t>
      </w:r>
    </w:p>
    <w:p>
      <w:pPr>
        <w:pStyle w:val="Style16"/>
        <w:keepNext w:val="0"/>
        <w:keepLines w:val="0"/>
        <w:widowControl w:val="0"/>
        <w:shd w:val="clear" w:color="auto" w:fill="auto"/>
        <w:bidi w:val="0"/>
        <w:spacing w:before="0" w:line="389" w:lineRule="exact"/>
        <w:ind w:left="760" w:right="0" w:firstLine="480"/>
        <w:jc w:val="both"/>
      </w:pPr>
      <w:r>
        <w:rPr>
          <w:color w:val="000000"/>
          <w:spacing w:val="0"/>
          <w:w w:val="100"/>
          <w:position w:val="0"/>
          <w:sz w:val="24"/>
          <w:szCs w:val="24"/>
        </w:rPr>
        <w:t>“平台化转型”就是要推进“新长城计划”，加快</w:t>
      </w:r>
      <w:r>
        <w:rPr>
          <w:color w:val="000000"/>
          <w:spacing w:val="0"/>
          <w:w w:val="100"/>
          <w:position w:val="0"/>
          <w:sz w:val="24"/>
          <w:szCs w:val="24"/>
        </w:rPr>
        <w:t>UAP</w:t>
      </w:r>
      <w:r>
        <w:rPr>
          <w:color w:val="000000"/>
          <w:spacing w:val="0"/>
          <w:w w:val="100"/>
          <w:position w:val="0"/>
          <w:sz w:val="24"/>
          <w:szCs w:val="24"/>
        </w:rPr>
        <w:t>（私有云应用平台）、</w:t>
      </w:r>
      <w:r>
        <w:rPr>
          <w:color w:val="000000"/>
          <w:spacing w:val="0"/>
          <w:w w:val="100"/>
          <w:position w:val="0"/>
          <w:sz w:val="24"/>
          <w:szCs w:val="24"/>
        </w:rPr>
        <w:t>CSP</w:t>
      </w:r>
      <w:r>
        <w:rPr>
          <w:color w:val="000000"/>
          <w:spacing w:val="0"/>
          <w:w w:val="100"/>
          <w:position w:val="0"/>
          <w:sz w:val="24"/>
          <w:szCs w:val="24"/>
        </w:rPr>
        <w:t xml:space="preserve">（公 有云平台）、下一代企业与政府应用、移动应用、数据技术产品发展；软件包、解决方 </w:t>
      </w:r>
      <w:r>
        <w:rPr>
          <w:color w:val="000000"/>
          <w:spacing w:val="0"/>
          <w:w w:val="100"/>
          <w:position w:val="0"/>
          <w:sz w:val="24"/>
          <w:szCs w:val="24"/>
        </w:rPr>
        <w:t>案向平台化模式转型、升级；加快建立基于用友平台和产品的强大产业生态链，与伙伴 合作共赢，实现规模化、效益化发展。</w:t>
      </w:r>
    </w:p>
    <w:p>
      <w:pPr>
        <w:pStyle w:val="Style16"/>
        <w:keepNext w:val="0"/>
        <w:keepLines w:val="0"/>
        <w:widowControl w:val="0"/>
        <w:shd w:val="clear" w:color="auto" w:fill="auto"/>
        <w:bidi w:val="0"/>
        <w:spacing w:before="0" w:line="389" w:lineRule="exact"/>
        <w:ind w:left="760" w:right="0" w:firstLine="460"/>
        <w:jc w:val="both"/>
      </w:pPr>
      <w:r>
        <w:rPr>
          <w:color w:val="000000"/>
          <w:spacing w:val="0"/>
          <w:w w:val="100"/>
          <w:position w:val="0"/>
          <w:sz w:val="24"/>
          <w:szCs w:val="24"/>
        </w:rPr>
        <w:t xml:space="preserve">“业务聚焦” 一是产品发展统一到两大平台上来，公司未来的所有产品都将围绕着 </w:t>
      </w:r>
      <w:r>
        <w:rPr>
          <w:color w:val="000000"/>
          <w:spacing w:val="0"/>
          <w:w w:val="100"/>
          <w:position w:val="0"/>
          <w:sz w:val="24"/>
          <w:szCs w:val="24"/>
        </w:rPr>
        <w:t>UAP</w:t>
      </w:r>
      <w:r>
        <w:rPr>
          <w:color w:val="000000"/>
          <w:spacing w:val="0"/>
          <w:w w:val="100"/>
          <w:position w:val="0"/>
          <w:sz w:val="24"/>
          <w:szCs w:val="24"/>
        </w:rPr>
        <w:t>和</w:t>
      </w:r>
      <w:r>
        <w:rPr>
          <w:color w:val="000000"/>
          <w:spacing w:val="0"/>
          <w:w w:val="100"/>
          <w:position w:val="0"/>
          <w:sz w:val="24"/>
          <w:szCs w:val="24"/>
        </w:rPr>
        <w:t>CSP</w:t>
      </w:r>
      <w:r>
        <w:rPr>
          <w:color w:val="000000"/>
          <w:spacing w:val="0"/>
          <w:w w:val="100"/>
          <w:position w:val="0"/>
          <w:sz w:val="24"/>
          <w:szCs w:val="24"/>
        </w:rPr>
        <w:t>两大基础性平台进行开发，提高产品发展的整体效率和效益；二是精简产品 线、业务线，行业聚焦发展；三是除部分客户外，推行咨询实施业务由专业服务伙伴与 客户直接签约交付模式（分签模式），公司解决方案业务聚焦产品、营销、高端客户深 度经营。</w:t>
      </w:r>
    </w:p>
    <w:p>
      <w:pPr>
        <w:pStyle w:val="Style16"/>
        <w:keepNext w:val="0"/>
        <w:keepLines w:val="0"/>
        <w:widowControl w:val="0"/>
        <w:shd w:val="clear" w:color="auto" w:fill="auto"/>
        <w:bidi w:val="0"/>
        <w:spacing w:before="0" w:line="390" w:lineRule="exact"/>
        <w:ind w:left="760" w:right="0" w:firstLine="460"/>
        <w:jc w:val="both"/>
      </w:pPr>
      <w:r>
        <w:rPr>
          <w:color w:val="000000"/>
          <w:spacing w:val="0"/>
          <w:w w:val="100"/>
          <w:position w:val="0"/>
          <w:sz w:val="24"/>
          <w:szCs w:val="24"/>
        </w:rPr>
        <w:t>“管理升级”包括升级员工发展体系，控制人员规模，调整人员结构，提高人均利 润水平；加强产品管理，推进研发组织向产品组织的转化和发展，强化“产品经理制”； 加强项目管理；深化客户经营；建立高效、可持续的绩效管理体系；升级管理会计体系、 运营管理支撑的信息化平台。</w:t>
      </w:r>
    </w:p>
    <w:p>
      <w:pPr>
        <w:pStyle w:val="Style19"/>
        <w:keepNext/>
        <w:keepLines/>
        <w:widowControl w:val="0"/>
        <w:shd w:val="clear" w:color="auto" w:fill="auto"/>
        <w:bidi w:val="0"/>
        <w:spacing w:before="0" w:after="100" w:line="389" w:lineRule="exact"/>
        <w:ind w:left="1180" w:right="0" w:firstLine="0"/>
        <w:jc w:val="both"/>
      </w:pPr>
      <w:bookmarkStart w:id="260" w:name="bookmark260"/>
      <w:bookmarkStart w:id="261" w:name="bookmark261"/>
      <w:bookmarkStart w:id="262" w:name="bookmark262"/>
      <w:bookmarkStart w:id="263" w:name="bookmark263"/>
      <w:r>
        <w:rPr>
          <w:color w:val="000000"/>
          <w:spacing w:val="0"/>
          <w:w w:val="100"/>
          <w:position w:val="0"/>
          <w:sz w:val="24"/>
          <w:szCs w:val="24"/>
        </w:rPr>
        <w:t>（</w:t>
      </w:r>
      <w:bookmarkEnd w:id="262"/>
      <w:r>
        <w:rPr>
          <w:color w:val="000000"/>
          <w:spacing w:val="0"/>
          <w:w w:val="100"/>
          <w:position w:val="0"/>
          <w:sz w:val="24"/>
          <w:szCs w:val="24"/>
        </w:rPr>
        <w:t>三）公司2014年经营计划</w:t>
      </w:r>
      <w:bookmarkEnd w:id="260"/>
      <w:bookmarkEnd w:id="261"/>
      <w:bookmarkEnd w:id="263"/>
    </w:p>
    <w:p>
      <w:pPr>
        <w:pStyle w:val="Style16"/>
        <w:keepNext w:val="0"/>
        <w:keepLines w:val="0"/>
        <w:widowControl w:val="0"/>
        <w:shd w:val="clear" w:color="auto" w:fill="auto"/>
        <w:bidi w:val="0"/>
        <w:spacing w:before="0" w:line="408" w:lineRule="exact"/>
        <w:ind w:left="760" w:right="0" w:firstLine="600"/>
        <w:jc w:val="both"/>
      </w:pPr>
      <w:r>
        <w:rPr>
          <w:color w:val="000000"/>
          <w:spacing w:val="0"/>
          <w:w w:val="100"/>
          <w:position w:val="0"/>
          <w:sz w:val="24"/>
          <w:szCs w:val="24"/>
        </w:rPr>
        <w:t>2014年，公司将继续推进落实新三年规划中所提出的关键策略，深化转型、持续创 新、坚实发展，全面达成各项业务的业绩目标。</w:t>
      </w:r>
    </w:p>
    <w:p>
      <w:pPr>
        <w:pStyle w:val="Style16"/>
        <w:keepNext w:val="0"/>
        <w:keepLines w:val="0"/>
        <w:widowControl w:val="0"/>
        <w:shd w:val="clear" w:color="auto" w:fill="auto"/>
        <w:bidi w:val="0"/>
        <w:spacing w:before="0" w:line="389" w:lineRule="exact"/>
        <w:ind w:left="760" w:right="0" w:firstLine="460"/>
        <w:jc w:val="both"/>
      </w:pPr>
      <w:r>
        <w:rPr>
          <w:color w:val="000000"/>
          <w:spacing w:val="0"/>
          <w:w w:val="100"/>
          <w:position w:val="0"/>
          <w:sz w:val="24"/>
          <w:szCs w:val="24"/>
        </w:rPr>
        <w:t>在软件业务方面，公司将按照“改进经营，深化转型，提高效益”的策略，继续深 化改进业务模式，调整业务结构；调整股份公司高端、中端业务组织模式，聚焦经营， 升级高端业务，组建专业公司，重振中端业务，同时继续加强行业/领域子公司的业务发 展；改进研发模式与流程，快速满足市场需求；继续深化利润考核，全面提高效益；提 高客户满意度，改进效益；推进产业生态链战略，增强市场综合竞争力，加快业务发展; 优化改进研发模式与流程，加强敏捷研发，及时满足客户需求；继续推进“阿米巴”经 营（</w:t>
      </w:r>
      <w:r>
        <w:rPr>
          <w:color w:val="000000"/>
          <w:spacing w:val="0"/>
          <w:w w:val="100"/>
          <w:position w:val="0"/>
          <w:sz w:val="24"/>
          <w:szCs w:val="24"/>
        </w:rPr>
        <w:t>ABU/PBU/RBU</w:t>
      </w:r>
      <w:r>
        <w:rPr>
          <w:color w:val="000000"/>
          <w:spacing w:val="0"/>
          <w:w w:val="100"/>
          <w:position w:val="0"/>
          <w:sz w:val="24"/>
          <w:szCs w:val="24"/>
        </w:rPr>
        <w:t>制），加强业绩考核，升级管理；控制人员规模，加强销售管理，降低成 本费用，提高人均利润。</w:t>
      </w:r>
    </w:p>
    <w:p>
      <w:pPr>
        <w:pStyle w:val="Style16"/>
        <w:keepNext w:val="0"/>
        <w:keepLines w:val="0"/>
        <w:widowControl w:val="0"/>
        <w:shd w:val="clear" w:color="auto" w:fill="auto"/>
        <w:bidi w:val="0"/>
        <w:spacing w:before="0" w:line="390" w:lineRule="exact"/>
        <w:ind w:left="760" w:right="0" w:firstLine="600"/>
        <w:jc w:val="both"/>
      </w:pPr>
      <w:r>
        <w:rPr>
          <w:color w:val="000000"/>
          <w:spacing w:val="0"/>
          <w:w w:val="100"/>
          <w:position w:val="0"/>
          <w:sz w:val="24"/>
          <w:szCs w:val="24"/>
        </w:rPr>
        <w:t>在云服务业务方面，公司将按照“走进风暴，压强培植，战略突破”的策略，并基 于“数据驱动的企业”理念，发展新型产品与业务；加大创新发展强度，继续加强</w:t>
      </w:r>
      <w:r>
        <w:rPr>
          <w:color w:val="000000"/>
          <w:spacing w:val="0"/>
          <w:w w:val="100"/>
          <w:position w:val="0"/>
          <w:sz w:val="24"/>
          <w:szCs w:val="24"/>
        </w:rPr>
        <w:t>UAP（</w:t>
      </w:r>
      <w:r>
        <w:rPr>
          <w:color w:val="000000"/>
          <w:spacing w:val="0"/>
          <w:w w:val="100"/>
          <w:position w:val="0"/>
          <w:sz w:val="24"/>
          <w:szCs w:val="24"/>
        </w:rPr>
        <w:t>私 有云应用平台</w:t>
      </w:r>
      <w:r>
        <w:rPr>
          <w:color w:val="000000"/>
          <w:spacing w:val="0"/>
          <w:w w:val="100"/>
          <w:position w:val="0"/>
          <w:sz w:val="24"/>
          <w:szCs w:val="24"/>
        </w:rPr>
        <w:t>）、CSP（</w:t>
      </w:r>
      <w:r>
        <w:rPr>
          <w:color w:val="000000"/>
          <w:spacing w:val="0"/>
          <w:w w:val="100"/>
          <w:position w:val="0"/>
          <w:sz w:val="24"/>
          <w:szCs w:val="24"/>
        </w:rPr>
        <w:t>公有云平台）研发投资，组建移动与云创新服务业务孵化组织， 并结合收购兼并，在重点领域和行业突破关键应用服务产品发展；加强运营驱动发展， 加快</w:t>
      </w:r>
      <w:r>
        <w:rPr>
          <w:color w:val="000000"/>
          <w:spacing w:val="0"/>
          <w:w w:val="100"/>
          <w:position w:val="0"/>
          <w:sz w:val="24"/>
          <w:szCs w:val="24"/>
        </w:rPr>
        <w:t>CSP</w:t>
      </w:r>
      <w:r>
        <w:rPr>
          <w:color w:val="000000"/>
          <w:spacing w:val="0"/>
          <w:w w:val="100"/>
          <w:position w:val="0"/>
          <w:sz w:val="24"/>
          <w:szCs w:val="24"/>
        </w:rPr>
        <w:t>及应用服务上市，建立并完善业务组织，开展各类云服务业务；结合平台及应 用服务，开展数据服务业务；加快建立、发展强大的产业生态链；推进集团各子公司自 身业务运营和管理的移动化及云化发展。</w:t>
      </w:r>
    </w:p>
    <w:p>
      <w:pPr>
        <w:pStyle w:val="Style16"/>
        <w:keepNext w:val="0"/>
        <w:keepLines w:val="0"/>
        <w:widowControl w:val="0"/>
        <w:shd w:val="clear" w:color="auto" w:fill="auto"/>
        <w:bidi w:val="0"/>
        <w:spacing w:before="0" w:line="384" w:lineRule="exact"/>
        <w:ind w:left="760" w:right="0" w:firstLine="460"/>
        <w:jc w:val="both"/>
      </w:pPr>
      <w:r>
        <w:rPr>
          <w:color w:val="000000"/>
          <w:spacing w:val="0"/>
          <w:w w:val="100"/>
          <w:position w:val="0"/>
          <w:sz w:val="24"/>
          <w:szCs w:val="24"/>
        </w:rPr>
        <w:t>在金融服务、电信增值服务业务方面，公司将继续加快发展支付业务；结合主营业 务的应用软件及客户优势，开展其它互联网金融服务；加快投资，加强融资，强化投资 管理，提高投资收益；结合移动转售业务资质，组建专业公司，发展电信增值服务业务。</w:t>
      </w:r>
    </w:p>
    <w:p>
      <w:pPr>
        <w:pStyle w:val="Style16"/>
        <w:keepNext w:val="0"/>
        <w:keepLines w:val="0"/>
        <w:widowControl w:val="0"/>
        <w:shd w:val="clear" w:color="auto" w:fill="auto"/>
        <w:bidi w:val="0"/>
        <w:spacing w:before="0" w:line="384" w:lineRule="exact"/>
        <w:ind w:left="760" w:right="0" w:firstLine="460"/>
        <w:jc w:val="both"/>
      </w:pPr>
      <w:r>
        <w:rPr>
          <w:color w:val="000000"/>
          <w:spacing w:val="0"/>
          <w:w w:val="100"/>
          <w:position w:val="0"/>
          <w:sz w:val="24"/>
          <w:szCs w:val="24"/>
        </w:rPr>
        <w:t xml:space="preserve">在人才发展工作方面，公司将按照“改进人才工作，激发员工积极性和创造力”的 策略，继续改进绩效管理，优化激励体系，加大激励力度，激发各级骨干员工积极性、 </w:t>
      </w:r>
      <w:r>
        <w:rPr>
          <w:color w:val="000000"/>
          <w:spacing w:val="0"/>
          <w:w w:val="100"/>
          <w:position w:val="0"/>
          <w:sz w:val="24"/>
          <w:szCs w:val="24"/>
        </w:rPr>
        <w:t>创造力；加强、改进用人机制，促进人才发展；结合业务发展和“阿米巴”经营模式， 发展、保留、吸引关键岗位人才；加强企业文化，强化创新、奋斗、专业、合规、高绩 效的文化氛围。通过创新发展、效益提升、薪酬优化、品牌传播，提高公司人才市场竞 争力。</w:t>
      </w:r>
    </w:p>
    <w:p>
      <w:pPr>
        <w:pStyle w:val="Style19"/>
        <w:keepNext/>
        <w:keepLines/>
        <w:widowControl w:val="0"/>
        <w:shd w:val="clear" w:color="auto" w:fill="auto"/>
        <w:tabs>
          <w:tab w:pos="1751" w:val="left"/>
        </w:tabs>
        <w:bidi w:val="0"/>
        <w:spacing w:before="0" w:after="100" w:line="389" w:lineRule="exact"/>
        <w:ind w:left="118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w:t>
      </w:r>
      <w:bookmarkEnd w:id="266"/>
      <w:r>
        <w:rPr>
          <w:color w:val="000000"/>
          <w:spacing w:val="0"/>
          <w:w w:val="100"/>
          <w:position w:val="0"/>
          <w:sz w:val="24"/>
          <w:szCs w:val="24"/>
        </w:rPr>
        <w:t>四）</w:t>
        <w:tab/>
        <w:t>因维持当前业务并完成在建投资项目公司所需的资金需求</w:t>
      </w:r>
      <w:bookmarkEnd w:id="264"/>
      <w:bookmarkEnd w:id="265"/>
      <w:bookmarkEnd w:id="267"/>
    </w:p>
    <w:p>
      <w:pPr>
        <w:pStyle w:val="Style16"/>
        <w:keepNext w:val="0"/>
        <w:keepLines w:val="0"/>
        <w:widowControl w:val="0"/>
        <w:shd w:val="clear" w:color="auto" w:fill="auto"/>
        <w:bidi w:val="0"/>
        <w:spacing w:before="0" w:line="389" w:lineRule="exact"/>
        <w:ind w:left="1180" w:right="0" w:firstLine="0"/>
        <w:jc w:val="left"/>
      </w:pPr>
      <w:r>
        <w:rPr>
          <w:color w:val="000000"/>
          <w:spacing w:val="0"/>
          <w:w w:val="100"/>
          <w:position w:val="0"/>
          <w:sz w:val="24"/>
          <w:szCs w:val="24"/>
        </w:rPr>
        <w:t>根据公司当前业务发展计划，2014年度公司所需资金约为</w:t>
      </w:r>
      <w:r>
        <w:rPr>
          <w:color w:val="000000"/>
          <w:spacing w:val="0"/>
          <w:w w:val="100"/>
          <w:position w:val="0"/>
          <w:sz w:val="24"/>
          <w:szCs w:val="24"/>
        </w:rPr>
        <w:t>5.285</w:t>
      </w:r>
      <w:r>
        <w:rPr>
          <w:color w:val="000000"/>
          <w:spacing w:val="0"/>
          <w:w w:val="100"/>
          <w:position w:val="0"/>
          <w:sz w:val="24"/>
          <w:szCs w:val="24"/>
        </w:rPr>
        <w:t>亿元。</w:t>
      </w:r>
    </w:p>
    <w:p>
      <w:pPr>
        <w:pStyle w:val="Style19"/>
        <w:keepNext/>
        <w:keepLines/>
        <w:widowControl w:val="0"/>
        <w:shd w:val="clear" w:color="auto" w:fill="auto"/>
        <w:tabs>
          <w:tab w:pos="1751" w:val="left"/>
        </w:tabs>
        <w:bidi w:val="0"/>
        <w:spacing w:before="0" w:after="100" w:line="389" w:lineRule="exact"/>
        <w:ind w:left="118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w:t>
      </w:r>
      <w:bookmarkEnd w:id="270"/>
      <w:r>
        <w:rPr>
          <w:color w:val="000000"/>
          <w:spacing w:val="0"/>
          <w:w w:val="100"/>
          <w:position w:val="0"/>
          <w:sz w:val="24"/>
          <w:szCs w:val="24"/>
        </w:rPr>
        <w:t>五）</w:t>
        <w:tab/>
        <w:t>可能面对的风险</w:t>
      </w:r>
      <w:bookmarkEnd w:id="268"/>
      <w:bookmarkEnd w:id="269"/>
      <w:bookmarkEnd w:id="271"/>
    </w:p>
    <w:p>
      <w:pPr>
        <w:pStyle w:val="Style16"/>
        <w:keepNext w:val="0"/>
        <w:keepLines w:val="0"/>
        <w:widowControl w:val="0"/>
        <w:shd w:val="clear" w:color="auto" w:fill="auto"/>
        <w:bidi w:val="0"/>
        <w:spacing w:before="0" w:line="395" w:lineRule="exact"/>
        <w:ind w:left="760" w:right="0" w:firstLine="460"/>
        <w:jc w:val="both"/>
      </w:pPr>
      <w:r>
        <w:rPr>
          <w:color w:val="000000"/>
          <w:spacing w:val="0"/>
          <w:w w:val="100"/>
          <w:position w:val="0"/>
          <w:sz w:val="24"/>
          <w:szCs w:val="24"/>
        </w:rPr>
        <w:t>经过投入，公司在</w:t>
      </w:r>
      <w:r>
        <w:rPr>
          <w:color w:val="000000"/>
          <w:spacing w:val="0"/>
          <w:w w:val="100"/>
          <w:position w:val="0"/>
          <w:sz w:val="24"/>
          <w:szCs w:val="24"/>
        </w:rPr>
        <w:t>UAP</w:t>
      </w:r>
      <w:r>
        <w:rPr>
          <w:color w:val="000000"/>
          <w:spacing w:val="0"/>
          <w:w w:val="100"/>
          <w:position w:val="0"/>
          <w:sz w:val="24"/>
          <w:szCs w:val="24"/>
        </w:rPr>
        <w:t>业务上已经构建了良好基础，在</w:t>
      </w:r>
      <w:r>
        <w:rPr>
          <w:color w:val="000000"/>
          <w:spacing w:val="0"/>
          <w:w w:val="100"/>
          <w:position w:val="0"/>
          <w:sz w:val="24"/>
          <w:szCs w:val="24"/>
        </w:rPr>
        <w:t>CSP</w:t>
      </w:r>
      <w:r>
        <w:rPr>
          <w:color w:val="000000"/>
          <w:spacing w:val="0"/>
          <w:w w:val="100"/>
          <w:position w:val="0"/>
          <w:sz w:val="24"/>
          <w:szCs w:val="24"/>
        </w:rPr>
        <w:t>业务上也取得了初步进 展，但公有云服务业务模式与公司原有软件业务模式差异大，需要不同的思维和经营组 织方式，同时，公有云服务业务大范围推广应用还存在一个市场培育与发展的过程，具 有一定的不确定性。</w:t>
      </w:r>
    </w:p>
    <w:p>
      <w:pPr>
        <w:pStyle w:val="Style16"/>
        <w:keepNext w:val="0"/>
        <w:keepLines w:val="0"/>
        <w:widowControl w:val="0"/>
        <w:shd w:val="clear" w:color="auto" w:fill="auto"/>
        <w:bidi w:val="0"/>
        <w:spacing w:before="0" w:line="384" w:lineRule="exact"/>
        <w:ind w:left="760" w:right="0" w:firstLine="460"/>
        <w:jc w:val="both"/>
      </w:pPr>
      <w:r>
        <w:rPr>
          <w:color w:val="000000"/>
          <w:spacing w:val="0"/>
          <w:w w:val="100"/>
          <w:position w:val="0"/>
          <w:sz w:val="24"/>
          <w:szCs w:val="24"/>
        </w:rPr>
        <w:t>在应对措施上：（1）公司将云业务发展作为战略业务予以高度重视，建立专门组织 并保证资源配置到位；（2）基于“数据驱动的企业”理念，发展新型产品与业务；（3） 加大创新发展强度：继续加强</w:t>
      </w:r>
      <w:r>
        <w:rPr>
          <w:color w:val="000000"/>
          <w:spacing w:val="0"/>
          <w:w w:val="100"/>
          <w:position w:val="0"/>
          <w:sz w:val="24"/>
          <w:szCs w:val="24"/>
        </w:rPr>
        <w:t>UAP（</w:t>
      </w:r>
      <w:r>
        <w:rPr>
          <w:color w:val="000000"/>
          <w:spacing w:val="0"/>
          <w:w w:val="100"/>
          <w:position w:val="0"/>
          <w:sz w:val="24"/>
          <w:szCs w:val="24"/>
        </w:rPr>
        <w:t>私有云应用平台）</w:t>
      </w:r>
      <w:r>
        <w:rPr>
          <w:color w:val="000000"/>
          <w:spacing w:val="0"/>
          <w:w w:val="100"/>
          <w:position w:val="0"/>
          <w:sz w:val="24"/>
          <w:szCs w:val="24"/>
        </w:rPr>
        <w:t>、CSP（</w:t>
      </w:r>
      <w:r>
        <w:rPr>
          <w:color w:val="000000"/>
          <w:spacing w:val="0"/>
          <w:w w:val="100"/>
          <w:position w:val="0"/>
          <w:sz w:val="24"/>
          <w:szCs w:val="24"/>
        </w:rPr>
        <w:t>公有云平台）研发投资， 组建移动/云创新服务业务孵化组织，结合收购兼并，在重点领域和行业突破关键应用服 务产品发展；（4）通过运营驱动业务发展；（5）结合平台及应用服务，开展数据服务 业务；（6）发展强大的生态链；（7）集团自身业务运营和管理加速移动化、云化。</w:t>
      </w:r>
    </w:p>
    <w:p>
      <w:pPr>
        <w:pStyle w:val="Style19"/>
        <w:keepNext/>
        <w:keepLines/>
        <w:widowControl w:val="0"/>
        <w:shd w:val="clear" w:color="auto" w:fill="auto"/>
        <w:bidi w:val="0"/>
        <w:spacing w:before="0" w:after="100" w:line="389" w:lineRule="exact"/>
        <w:ind w:left="0" w:right="0" w:firstLine="76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、利润分配预案、资本公积金转增股本预案</w:t>
      </w:r>
      <w:bookmarkEnd w:id="272"/>
      <w:bookmarkEnd w:id="273"/>
      <w:bookmarkEnd w:id="275"/>
    </w:p>
    <w:p>
      <w:pPr>
        <w:pStyle w:val="Style19"/>
        <w:keepNext/>
        <w:keepLines/>
        <w:widowControl w:val="0"/>
        <w:shd w:val="clear" w:color="auto" w:fill="auto"/>
        <w:bidi w:val="0"/>
        <w:spacing w:before="0" w:after="100" w:line="389" w:lineRule="exact"/>
        <w:ind w:left="1180" w:right="0" w:firstLine="0"/>
        <w:jc w:val="left"/>
      </w:pPr>
      <w:bookmarkStart w:id="272" w:name="bookmark272"/>
      <w:bookmarkStart w:id="273" w:name="bookmark273"/>
      <w:bookmarkStart w:id="276" w:name="bookmark276"/>
      <w:bookmarkStart w:id="277" w:name="bookmark277"/>
      <w:r>
        <w:rPr>
          <w:color w:val="000000"/>
          <w:spacing w:val="0"/>
          <w:w w:val="100"/>
          <w:position w:val="0"/>
          <w:sz w:val="24"/>
          <w:szCs w:val="24"/>
        </w:rPr>
        <w:t>（</w:t>
      </w:r>
      <w:bookmarkEnd w:id="276"/>
      <w:r>
        <w:rPr>
          <w:color w:val="000000"/>
          <w:spacing w:val="0"/>
          <w:w w:val="100"/>
          <w:position w:val="0"/>
          <w:sz w:val="24"/>
          <w:szCs w:val="24"/>
        </w:rPr>
        <w:t>一）分配政策和分配方案情况</w:t>
      </w:r>
      <w:bookmarkEnd w:id="272"/>
      <w:bookmarkEnd w:id="273"/>
      <w:bookmarkEnd w:id="277"/>
    </w:p>
    <w:p>
      <w:pPr>
        <w:pStyle w:val="Style16"/>
        <w:keepNext w:val="0"/>
        <w:keepLines w:val="0"/>
        <w:widowControl w:val="0"/>
        <w:shd w:val="clear" w:color="auto" w:fill="auto"/>
        <w:tabs>
          <w:tab w:pos="1600" w:val="left"/>
        </w:tabs>
        <w:bidi w:val="0"/>
        <w:spacing w:before="0" w:line="389" w:lineRule="exact"/>
        <w:ind w:left="1180" w:right="0" w:firstLine="0"/>
        <w:jc w:val="left"/>
      </w:pPr>
      <w:bookmarkStart w:id="278" w:name="bookmark278"/>
      <w:r>
        <w:rPr>
          <w:color w:val="000000"/>
          <w:spacing w:val="0"/>
          <w:w w:val="100"/>
          <w:position w:val="0"/>
          <w:sz w:val="24"/>
          <w:szCs w:val="24"/>
        </w:rPr>
        <w:t>1</w:t>
      </w:r>
      <w:bookmarkEnd w:id="278"/>
      <w:r>
        <w:rPr>
          <w:color w:val="000000"/>
          <w:spacing w:val="0"/>
          <w:w w:val="100"/>
          <w:position w:val="0"/>
          <w:sz w:val="24"/>
          <w:szCs w:val="24"/>
        </w:rPr>
        <w:t>、</w:t>
        <w:tab/>
        <w:t>公司利润分配政策的修订情况</w:t>
      </w:r>
    </w:p>
    <w:p>
      <w:pPr>
        <w:pStyle w:val="Style16"/>
        <w:keepNext w:val="0"/>
        <w:keepLines w:val="0"/>
        <w:widowControl w:val="0"/>
        <w:shd w:val="clear" w:color="auto" w:fill="auto"/>
        <w:bidi w:val="0"/>
        <w:spacing w:before="0" w:line="390" w:lineRule="exact"/>
        <w:ind w:left="760" w:right="0" w:firstLine="460"/>
        <w:jc w:val="both"/>
      </w:pPr>
      <w:r>
        <w:rPr>
          <w:color w:val="000000"/>
          <w:spacing w:val="0"/>
          <w:w w:val="100"/>
          <w:position w:val="0"/>
          <w:sz w:val="24"/>
          <w:szCs w:val="24"/>
        </w:rPr>
        <w:t>根据中国证监会《关于进一步落实上市公司现金分红有关事项的通知》（证监发 [2012]37号）的要求，公司2012年7月16日召开的2012年第一次临时股东大会对《公 司章程》进行了修订，进一步完善了公司现金分红政策和利润分配决策程序。报告期内， 公司继续执行前述公司现金分红政策和利润分配决策程序，无修订情况。</w:t>
      </w:r>
    </w:p>
    <w:p>
      <w:pPr>
        <w:pStyle w:val="Style16"/>
        <w:keepNext w:val="0"/>
        <w:keepLines w:val="0"/>
        <w:widowControl w:val="0"/>
        <w:shd w:val="clear" w:color="auto" w:fill="auto"/>
        <w:tabs>
          <w:tab w:pos="1600" w:val="left"/>
        </w:tabs>
        <w:bidi w:val="0"/>
        <w:spacing w:before="0" w:line="389" w:lineRule="exact"/>
        <w:ind w:left="1180" w:right="0" w:firstLine="0"/>
        <w:jc w:val="left"/>
      </w:pPr>
      <w:bookmarkStart w:id="279" w:name="bookmark279"/>
      <w:r>
        <w:rPr>
          <w:color w:val="000000"/>
          <w:spacing w:val="0"/>
          <w:w w:val="100"/>
          <w:position w:val="0"/>
          <w:sz w:val="24"/>
          <w:szCs w:val="24"/>
        </w:rPr>
        <w:t>2</w:t>
      </w:r>
      <w:bookmarkEnd w:id="279"/>
      <w:r>
        <w:rPr>
          <w:color w:val="000000"/>
          <w:spacing w:val="0"/>
          <w:w w:val="100"/>
          <w:position w:val="0"/>
          <w:sz w:val="24"/>
          <w:szCs w:val="24"/>
        </w:rPr>
        <w:t>、</w:t>
        <w:tab/>
        <w:t>公司2013年度利润分配预案</w:t>
      </w:r>
    </w:p>
    <w:p>
      <w:pPr>
        <w:pStyle w:val="Style16"/>
        <w:keepNext w:val="0"/>
        <w:keepLines w:val="0"/>
        <w:widowControl w:val="0"/>
        <w:shd w:val="clear" w:color="auto" w:fill="auto"/>
        <w:bidi w:val="0"/>
        <w:spacing w:before="0" w:line="388" w:lineRule="exact"/>
        <w:ind w:left="760" w:right="0" w:firstLine="460"/>
        <w:jc w:val="both"/>
      </w:pPr>
      <w:r>
        <w:rPr>
          <w:color w:val="000000"/>
          <w:spacing w:val="0"/>
          <w:w w:val="100"/>
          <w:position w:val="0"/>
          <w:sz w:val="24"/>
          <w:szCs w:val="24"/>
        </w:rPr>
        <w:t>经安永华明会计师事务所（特殊普通合伙）审计确认，2013年度公司实现净利润 450,037,710元。公司以2013年度净利润450,037,710元为基数，提取10%的法定盈余 公积金45,003,771元，提取5%任意盈余公积金22,501,886元，加往年累积的未分配利 润778,981,415元，本次实际可供分配的利润为1,161,513,468元；公司以2013年末总 股本971,174,633股为基数，拟向全体股东每10股派发现金股利3元（含税），共计派发 现金股利291,352,390元，派发现金股利后，公司未分配利润余额为870,161,078元。</w:t>
      </w:r>
    </w:p>
    <w:p>
      <w:pPr>
        <w:pStyle w:val="Style16"/>
        <w:keepNext w:val="0"/>
        <w:keepLines w:val="0"/>
        <w:widowControl w:val="0"/>
        <w:shd w:val="clear" w:color="auto" w:fill="auto"/>
        <w:tabs>
          <w:tab w:pos="1600" w:val="left"/>
        </w:tabs>
        <w:bidi w:val="0"/>
        <w:spacing w:before="0" w:line="389" w:lineRule="exact"/>
        <w:ind w:left="1180" w:right="0" w:firstLine="0"/>
        <w:jc w:val="both"/>
      </w:pPr>
      <w:bookmarkStart w:id="280" w:name="bookmark280"/>
      <w:r>
        <w:rPr>
          <w:color w:val="000000"/>
          <w:spacing w:val="0"/>
          <w:w w:val="100"/>
          <w:position w:val="0"/>
          <w:sz w:val="24"/>
          <w:szCs w:val="24"/>
        </w:rPr>
        <w:t>3</w:t>
      </w:r>
      <w:bookmarkEnd w:id="280"/>
      <w:r>
        <w:rPr>
          <w:color w:val="000000"/>
          <w:spacing w:val="0"/>
          <w:w w:val="100"/>
          <w:position w:val="0"/>
          <w:sz w:val="24"/>
          <w:szCs w:val="24"/>
        </w:rPr>
        <w:t>、</w:t>
        <w:tab/>
        <w:t>公司2013年度资本公积金转增股本方案</w:t>
      </w:r>
    </w:p>
    <w:p>
      <w:pPr>
        <w:pStyle w:val="Style16"/>
        <w:keepNext w:val="0"/>
        <w:keepLines w:val="0"/>
        <w:widowControl w:val="0"/>
        <w:shd w:val="clear" w:color="auto" w:fill="auto"/>
        <w:bidi w:val="0"/>
        <w:spacing w:before="0" w:after="140" w:line="389" w:lineRule="exact"/>
        <w:ind w:left="1180" w:right="0" w:firstLine="0"/>
        <w:jc w:val="both"/>
      </w:pPr>
      <w:r>
        <w:rPr>
          <w:color w:val="000000"/>
          <w:spacing w:val="0"/>
          <w:w w:val="100"/>
          <w:position w:val="0"/>
          <w:sz w:val="24"/>
          <w:szCs w:val="24"/>
        </w:rPr>
        <w:t xml:space="preserve">公司以2013年末总股本971,174,633股为基数，拟向全体股东每10股转增2股， </w:t>
      </w:r>
      <w:r>
        <w:rPr>
          <w:color w:val="000000"/>
          <w:spacing w:val="0"/>
          <w:w w:val="100"/>
          <w:position w:val="0"/>
          <w:sz w:val="24"/>
          <w:szCs w:val="24"/>
        </w:rPr>
        <w:t>共计转增194,234,927股，转增股本后，公司总股本1,165,409,560股，资本公积余额 299,369,815 元。</w:t>
      </w:r>
    </w:p>
    <w:p>
      <w:pPr>
        <w:pStyle w:val="Style19"/>
        <w:keepNext/>
        <w:keepLines/>
        <w:widowControl w:val="0"/>
        <w:shd w:val="clear" w:color="auto" w:fill="auto"/>
        <w:tabs>
          <w:tab w:pos="1847" w:val="left"/>
        </w:tabs>
        <w:bidi w:val="0"/>
        <w:spacing w:before="0" w:after="80" w:line="384" w:lineRule="exact"/>
        <w:ind w:left="740" w:right="0"/>
        <w:jc w:val="left"/>
      </w:pPr>
      <w:bookmarkStart w:id="281" w:name="bookmark281"/>
      <w:bookmarkStart w:id="282" w:name="bookmark282"/>
      <w:bookmarkStart w:id="283" w:name="bookmark283"/>
      <w:bookmarkStart w:id="284" w:name="bookmark284"/>
      <w:r>
        <w:rPr>
          <w:color w:val="000000"/>
          <w:spacing w:val="0"/>
          <w:w w:val="100"/>
          <w:position w:val="0"/>
          <w:sz w:val="24"/>
          <w:szCs w:val="24"/>
        </w:rPr>
        <w:t>（</w:t>
      </w:r>
      <w:bookmarkEnd w:id="283"/>
      <w:r>
        <w:rPr>
          <w:color w:val="000000"/>
          <w:spacing w:val="0"/>
          <w:w w:val="100"/>
          <w:position w:val="0"/>
          <w:sz w:val="24"/>
          <w:szCs w:val="24"/>
        </w:rPr>
        <w:t>二）</w:t>
        <w:tab/>
        <w:t>报告期内盈利且母公司未分配利润为正，但未提出现金红利分配预案的，公司 应当详细披露原因以及未分配利润的用途和使用计划</w:t>
      </w:r>
      <w:bookmarkEnd w:id="281"/>
      <w:bookmarkEnd w:id="282"/>
      <w:bookmarkEnd w:id="284"/>
    </w:p>
    <w:p>
      <w:pPr>
        <w:pStyle w:val="Style16"/>
        <w:keepNext w:val="0"/>
        <w:keepLines w:val="0"/>
        <w:widowControl w:val="0"/>
        <w:shd w:val="clear" w:color="auto" w:fill="auto"/>
        <w:bidi w:val="0"/>
        <w:spacing w:before="0" w:after="140" w:line="384" w:lineRule="exact"/>
        <w:ind w:left="0" w:right="0" w:firstLine="740"/>
        <w:jc w:val="both"/>
      </w:pPr>
      <w:r>
        <w:rPr>
          <w:color w:val="000000"/>
          <w:spacing w:val="0"/>
          <w:w w:val="100"/>
          <w:position w:val="0"/>
          <w:sz w:val="24"/>
          <w:szCs w:val="24"/>
        </w:rPr>
        <w:t>V 不适用</w:t>
      </w:r>
    </w:p>
    <w:p>
      <w:pPr>
        <w:pStyle w:val="Style19"/>
        <w:keepNext/>
        <w:keepLines/>
        <w:widowControl w:val="0"/>
        <w:shd w:val="clear" w:color="auto" w:fill="auto"/>
        <w:tabs>
          <w:tab w:pos="1847" w:val="left"/>
        </w:tabs>
        <w:bidi w:val="0"/>
        <w:spacing w:before="0" w:after="240" w:line="374" w:lineRule="exact"/>
        <w:ind w:left="740" w:right="0"/>
        <w:jc w:val="left"/>
      </w:pPr>
      <w:bookmarkStart w:id="285" w:name="bookmark285"/>
      <w:bookmarkStart w:id="286" w:name="bookmark286"/>
      <w:bookmarkStart w:id="287" w:name="bookmark287"/>
      <w:bookmarkStart w:id="288" w:name="bookmark288"/>
      <w:r>
        <w:rPr>
          <w:color w:val="000000"/>
          <w:spacing w:val="0"/>
          <w:w w:val="100"/>
          <w:position w:val="0"/>
          <w:sz w:val="24"/>
          <w:szCs w:val="24"/>
        </w:rPr>
        <w:t>（</w:t>
      </w:r>
      <w:bookmarkEnd w:id="287"/>
      <w:r>
        <w:rPr>
          <w:color w:val="000000"/>
          <w:spacing w:val="0"/>
          <w:w w:val="100"/>
          <w:position w:val="0"/>
          <w:sz w:val="24"/>
          <w:szCs w:val="24"/>
        </w:rPr>
        <w:t>三）</w:t>
        <w:tab/>
        <w:t>公司近三年（含报告期）的利润分配方案或预案、资本公积金转增股本方案或 预案</w:t>
      </w:r>
      <w:bookmarkEnd w:id="285"/>
      <w:bookmarkEnd w:id="286"/>
      <w:bookmarkEnd w:id="288"/>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0"/>
        <w:gridCol w:w="1080"/>
        <w:gridCol w:w="1085"/>
        <w:gridCol w:w="1080"/>
        <w:gridCol w:w="1637"/>
        <w:gridCol w:w="1987"/>
        <w:gridCol w:w="1282"/>
      </w:tblGrid>
      <w:tr>
        <w:trPr>
          <w:trHeight w:val="20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74" w:lineRule="exact"/>
              <w:ind w:left="0" w:right="0" w:firstLine="0"/>
              <w:jc w:val="left"/>
              <w:rPr>
                <w:sz w:val="20"/>
                <w:szCs w:val="20"/>
              </w:rPr>
            </w:pPr>
            <w:r>
              <w:rPr>
                <w:color w:val="000000"/>
                <w:spacing w:val="0"/>
                <w:w w:val="100"/>
                <w:position w:val="0"/>
                <w:sz w:val="20"/>
                <w:szCs w:val="20"/>
              </w:rPr>
              <w:t>每10股 送红股数</w:t>
            </w:r>
          </w:p>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每10股 派息数 （元）（含 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78" w:lineRule="exact"/>
              <w:ind w:left="0" w:right="0" w:firstLine="0"/>
              <w:jc w:val="left"/>
              <w:rPr>
                <w:sz w:val="20"/>
                <w:szCs w:val="20"/>
              </w:rPr>
            </w:pPr>
            <w:r>
              <w:rPr>
                <w:color w:val="000000"/>
                <w:spacing w:val="0"/>
                <w:w w:val="100"/>
                <w:position w:val="0"/>
                <w:sz w:val="20"/>
                <w:szCs w:val="20"/>
              </w:rPr>
              <w:t>每10股 转增数</w:t>
            </w:r>
          </w:p>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现金分红的数 额（含税）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分红年度合并报表 中归属于上市公司 股东的净利润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占合并报表 中归属于上 市公司股东 的净利润的 比率（%）</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2013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291,352,390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547,902,307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2012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191,849, 248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379, 601,971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w:t>
            </w:r>
          </w:p>
        </w:tc>
      </w:tr>
      <w:tr>
        <w:trPr>
          <w:trHeight w:val="4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2011 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326,361,347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536, 784, 549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w:t>
            </w:r>
          </w:p>
        </w:tc>
      </w:tr>
    </w:tbl>
    <w:p>
      <w:pPr>
        <w:pStyle w:val="Style27"/>
        <w:keepNext w:val="0"/>
        <w:keepLines w:val="0"/>
        <w:widowControl w:val="0"/>
        <w:shd w:val="clear" w:color="auto" w:fill="auto"/>
        <w:bidi w:val="0"/>
        <w:spacing w:before="0" w:after="0" w:line="240" w:lineRule="auto"/>
        <w:ind w:left="14" w:right="0" w:firstLine="0"/>
        <w:jc w:val="left"/>
        <w:rPr>
          <w:sz w:val="24"/>
          <w:szCs w:val="24"/>
        </w:rPr>
      </w:pPr>
      <w:r>
        <w:rPr>
          <w:b/>
          <w:bCs/>
          <w:color w:val="000000"/>
          <w:spacing w:val="0"/>
          <w:w w:val="100"/>
          <w:position w:val="0"/>
          <w:sz w:val="24"/>
          <w:szCs w:val="24"/>
        </w:rPr>
        <w:t>四、积极履行社会责任的工作情况</w:t>
      </w:r>
    </w:p>
    <w:p>
      <w:pPr>
        <w:widowControl w:val="0"/>
        <w:spacing w:after="79" w:line="1" w:lineRule="exact"/>
      </w:pPr>
    </w:p>
    <w:p>
      <w:pPr>
        <w:pStyle w:val="Style16"/>
        <w:keepNext w:val="0"/>
        <w:keepLines w:val="0"/>
        <w:widowControl w:val="0"/>
        <w:shd w:val="clear" w:color="auto" w:fill="auto"/>
        <w:bidi w:val="0"/>
        <w:spacing w:before="0" w:after="140" w:line="379" w:lineRule="exact"/>
        <w:ind w:left="740" w:right="0" w:firstLine="500"/>
        <w:jc w:val="left"/>
      </w:pPr>
      <w:r>
        <w:rPr>
          <w:color w:val="000000"/>
          <w:spacing w:val="0"/>
          <w:w w:val="100"/>
          <w:position w:val="0"/>
          <w:sz w:val="24"/>
          <w:szCs w:val="24"/>
        </w:rPr>
        <w:t xml:space="preserve">公司披露了《用友软件股份有限公司2013年度社会责任报告》，披露网址： </w:t>
      </w:r>
      <w:r>
        <w:fldChar w:fldCharType="begin"/>
      </w:r>
      <w:r>
        <w:rPr/>
        <w:instrText> HYPERLINK "http://www.sse.com.cn" </w:instrText>
      </w:r>
      <w:r>
        <w:fldChar w:fldCharType="separate"/>
      </w:r>
      <w:r>
        <w:rPr>
          <w:color w:val="0000FF"/>
          <w:spacing w:val="0"/>
          <w:w w:val="100"/>
          <w:position w:val="0"/>
          <w:sz w:val="24"/>
          <w:szCs w:val="24"/>
          <w:u w:val="single"/>
        </w:rPr>
        <w:t>www.sse.com.cn</w:t>
      </w:r>
      <w:r>
        <w:fldChar w:fldCharType="end"/>
      </w:r>
    </w:p>
    <w:p>
      <w:pPr>
        <w:pStyle w:val="Style19"/>
        <w:keepNext/>
        <w:keepLines/>
        <w:widowControl w:val="0"/>
        <w:shd w:val="clear" w:color="auto" w:fill="auto"/>
        <w:bidi w:val="0"/>
        <w:spacing w:before="0" w:after="80" w:line="386" w:lineRule="exact"/>
        <w:ind w:left="0" w:right="0" w:firstLine="740"/>
        <w:jc w:val="left"/>
      </w:pPr>
      <w:bookmarkStart w:id="289" w:name="bookmark289"/>
      <w:bookmarkStart w:id="290" w:name="bookmark290"/>
      <w:bookmarkStart w:id="291" w:name="bookmark291"/>
      <w:r>
        <w:rPr>
          <w:color w:val="000000"/>
          <w:spacing w:val="0"/>
          <w:w w:val="100"/>
          <w:position w:val="0"/>
          <w:sz w:val="24"/>
          <w:szCs w:val="24"/>
        </w:rPr>
        <w:t>五、其他披露事项</w:t>
      </w:r>
      <w:bookmarkEnd w:id="289"/>
      <w:bookmarkEnd w:id="290"/>
      <w:bookmarkEnd w:id="291"/>
    </w:p>
    <w:p>
      <w:pPr>
        <w:pStyle w:val="Style16"/>
        <w:keepNext w:val="0"/>
        <w:keepLines w:val="0"/>
        <w:widowControl w:val="0"/>
        <w:shd w:val="clear" w:color="auto" w:fill="auto"/>
        <w:bidi w:val="0"/>
        <w:spacing w:before="0" w:after="140" w:line="394" w:lineRule="exact"/>
        <w:ind w:left="740" w:right="0" w:firstLine="500"/>
        <w:jc w:val="left"/>
        <w:sectPr>
          <w:footnotePr>
            <w:pos w:val="pageBottom"/>
            <w:numFmt w:val="decimal"/>
            <w:numRestart w:val="continuous"/>
          </w:footnotePr>
          <w:pgSz w:w="11900" w:h="16840"/>
          <w:pgMar w:top="1297" w:right="869" w:bottom="1004" w:left="893" w:header="0" w:footer="3" w:gutter="0"/>
          <w:cols w:space="720"/>
          <w:noEndnote/>
          <w:rtlGutter w:val="0"/>
          <w:docGrid w:linePitch="360"/>
        </w:sectPr>
      </w:pPr>
      <w:r>
        <w:rPr>
          <w:color w:val="000000"/>
          <w:spacing w:val="0"/>
          <w:w w:val="100"/>
          <w:position w:val="0"/>
          <w:sz w:val="24"/>
          <w:szCs w:val="24"/>
        </w:rPr>
        <w:t>报告期内，公司继续选定《上海证券报》、《中国证券报》、《证券时报》和《证 券日报》为公司指定信息披露报刊。</w:t>
      </w:r>
    </w:p>
    <w:p>
      <w:pPr>
        <w:pStyle w:val="Style13"/>
        <w:keepNext/>
        <w:keepLines/>
        <w:widowControl w:val="0"/>
        <w:shd w:val="clear" w:color="auto" w:fill="auto"/>
        <w:bidi w:val="0"/>
        <w:spacing w:before="400" w:after="120" w:line="240" w:lineRule="auto"/>
        <w:ind w:left="0" w:right="0" w:firstLine="0"/>
        <w:jc w:val="center"/>
      </w:pPr>
      <w:bookmarkStart w:id="292" w:name="bookmark292"/>
      <w:bookmarkStart w:id="293" w:name="bookmark293"/>
      <w:bookmarkStart w:id="294" w:name="bookmark294"/>
      <w:r>
        <w:rPr>
          <w:color w:val="000000"/>
          <w:spacing w:val="0"/>
          <w:w w:val="100"/>
          <w:position w:val="0"/>
        </w:rPr>
        <w:t>第五节重要事项</w:t>
      </w:r>
      <w:bookmarkEnd w:id="292"/>
      <w:bookmarkEnd w:id="293"/>
      <w:bookmarkEnd w:id="294"/>
    </w:p>
    <w:p>
      <w:pPr>
        <w:pStyle w:val="Style19"/>
        <w:keepNext/>
        <w:keepLines/>
        <w:widowControl w:val="0"/>
        <w:shd w:val="clear" w:color="auto" w:fill="auto"/>
        <w:tabs>
          <w:tab w:pos="1282" w:val="left"/>
        </w:tabs>
        <w:bidi w:val="0"/>
        <w:spacing w:before="0" w:line="388" w:lineRule="exact"/>
        <w:ind w:left="0" w:right="0" w:firstLine="760"/>
        <w:jc w:val="both"/>
      </w:pPr>
      <w:bookmarkStart w:id="295" w:name="bookmark295"/>
      <w:bookmarkStart w:id="296" w:name="bookmark296"/>
      <w:bookmarkStart w:id="297" w:name="bookmark297"/>
      <w:bookmarkStart w:id="298" w:name="bookmark298"/>
      <w:r>
        <w:rPr>
          <w:color w:val="000000"/>
          <w:spacing w:val="0"/>
          <w:w w:val="100"/>
          <w:position w:val="0"/>
          <w:sz w:val="24"/>
          <w:szCs w:val="24"/>
        </w:rPr>
        <w:t>一</w:t>
      </w:r>
      <w:bookmarkEnd w:id="297"/>
      <w:r>
        <w:rPr>
          <w:color w:val="000000"/>
          <w:spacing w:val="0"/>
          <w:w w:val="100"/>
          <w:position w:val="0"/>
          <w:sz w:val="24"/>
          <w:szCs w:val="24"/>
        </w:rPr>
        <w:t>、</w:t>
        <w:tab/>
        <w:t>重大诉讼、仲裁和媒体普遍质疑的事项</w:t>
      </w:r>
      <w:bookmarkEnd w:id="295"/>
      <w:bookmarkEnd w:id="296"/>
      <w:bookmarkEnd w:id="298"/>
    </w:p>
    <w:p>
      <w:pPr>
        <w:pStyle w:val="Style16"/>
        <w:keepNext w:val="0"/>
        <w:keepLines w:val="0"/>
        <w:widowControl w:val="0"/>
        <w:shd w:val="clear" w:color="auto" w:fill="auto"/>
        <w:bidi w:val="0"/>
        <w:spacing w:before="0" w:after="120" w:line="388" w:lineRule="exact"/>
        <w:ind w:left="1180" w:right="0" w:firstLine="0"/>
        <w:jc w:val="both"/>
      </w:pPr>
      <w:r>
        <w:rPr>
          <w:color w:val="000000"/>
          <w:spacing w:val="0"/>
          <w:w w:val="100"/>
          <w:position w:val="0"/>
          <w:sz w:val="24"/>
          <w:szCs w:val="24"/>
        </w:rPr>
        <w:t>本年度公司无重大诉讼、仲裁和媒体普遍质疑事项。</w:t>
      </w:r>
    </w:p>
    <w:p>
      <w:pPr>
        <w:pStyle w:val="Style19"/>
        <w:keepNext/>
        <w:keepLines/>
        <w:widowControl w:val="0"/>
        <w:shd w:val="clear" w:color="auto" w:fill="auto"/>
        <w:tabs>
          <w:tab w:pos="1282" w:val="left"/>
        </w:tabs>
        <w:bidi w:val="0"/>
        <w:spacing w:before="0" w:line="388" w:lineRule="exact"/>
        <w:ind w:left="0" w:right="0" w:firstLine="760"/>
        <w:jc w:val="both"/>
      </w:pPr>
      <w:bookmarkStart w:id="299" w:name="bookmark299"/>
      <w:bookmarkStart w:id="300" w:name="bookmark300"/>
      <w:bookmarkStart w:id="301" w:name="bookmark301"/>
      <w:bookmarkStart w:id="302" w:name="bookmark302"/>
      <w:r>
        <w:rPr>
          <w:color w:val="000000"/>
          <w:spacing w:val="0"/>
          <w:w w:val="100"/>
          <w:position w:val="0"/>
          <w:sz w:val="24"/>
          <w:szCs w:val="24"/>
        </w:rPr>
        <w:t>二</w:t>
      </w:r>
      <w:bookmarkEnd w:id="301"/>
      <w:r>
        <w:rPr>
          <w:color w:val="000000"/>
          <w:spacing w:val="0"/>
          <w:w w:val="100"/>
          <w:position w:val="0"/>
          <w:sz w:val="24"/>
          <w:szCs w:val="24"/>
        </w:rPr>
        <w:t>、</w:t>
        <w:tab/>
        <w:t>报告期内资金被占用情况及清欠进展情况</w:t>
      </w:r>
      <w:bookmarkEnd w:id="299"/>
      <w:bookmarkEnd w:id="300"/>
      <w:bookmarkEnd w:id="302"/>
    </w:p>
    <w:p>
      <w:pPr>
        <w:pStyle w:val="Style16"/>
        <w:keepNext w:val="0"/>
        <w:keepLines w:val="0"/>
        <w:widowControl w:val="0"/>
        <w:shd w:val="clear" w:color="auto" w:fill="auto"/>
        <w:bidi w:val="0"/>
        <w:spacing w:before="0" w:after="120" w:line="388" w:lineRule="exact"/>
        <w:ind w:left="1180" w:right="0" w:firstLine="0"/>
        <w:jc w:val="both"/>
      </w:pPr>
      <w:r>
        <w:rPr>
          <w:color w:val="000000"/>
          <w:spacing w:val="0"/>
          <w:w w:val="100"/>
          <w:position w:val="0"/>
          <w:sz w:val="24"/>
          <w:szCs w:val="24"/>
        </w:rPr>
        <w:t>V不适用</w:t>
      </w:r>
    </w:p>
    <w:p>
      <w:pPr>
        <w:pStyle w:val="Style19"/>
        <w:keepNext/>
        <w:keepLines/>
        <w:widowControl w:val="0"/>
        <w:shd w:val="clear" w:color="auto" w:fill="auto"/>
        <w:tabs>
          <w:tab w:pos="1286" w:val="left"/>
        </w:tabs>
        <w:bidi w:val="0"/>
        <w:spacing w:before="0" w:line="388" w:lineRule="exact"/>
        <w:ind w:left="0" w:right="0" w:firstLine="760"/>
        <w:jc w:val="both"/>
      </w:pPr>
      <w:bookmarkStart w:id="303" w:name="bookmark303"/>
      <w:bookmarkStart w:id="304" w:name="bookmark304"/>
      <w:bookmarkStart w:id="305" w:name="bookmark305"/>
      <w:bookmarkStart w:id="306" w:name="bookmark306"/>
      <w:r>
        <w:rPr>
          <w:color w:val="000000"/>
          <w:spacing w:val="0"/>
          <w:w w:val="100"/>
          <w:position w:val="0"/>
          <w:sz w:val="24"/>
          <w:szCs w:val="24"/>
        </w:rPr>
        <w:t>三</w:t>
      </w:r>
      <w:bookmarkEnd w:id="305"/>
      <w:r>
        <w:rPr>
          <w:color w:val="000000"/>
          <w:spacing w:val="0"/>
          <w:w w:val="100"/>
          <w:position w:val="0"/>
          <w:sz w:val="24"/>
          <w:szCs w:val="24"/>
        </w:rPr>
        <w:t>、</w:t>
        <w:tab/>
        <w:t>破产重整相关事项</w:t>
      </w:r>
      <w:bookmarkEnd w:id="303"/>
      <w:bookmarkEnd w:id="304"/>
      <w:bookmarkEnd w:id="306"/>
    </w:p>
    <w:p>
      <w:pPr>
        <w:pStyle w:val="Style16"/>
        <w:keepNext w:val="0"/>
        <w:keepLines w:val="0"/>
        <w:widowControl w:val="0"/>
        <w:shd w:val="clear" w:color="auto" w:fill="auto"/>
        <w:bidi w:val="0"/>
        <w:spacing w:before="0" w:after="120" w:line="388" w:lineRule="exact"/>
        <w:ind w:left="1180" w:right="0" w:firstLine="0"/>
        <w:jc w:val="both"/>
      </w:pPr>
      <w:r>
        <w:rPr>
          <w:color w:val="000000"/>
          <w:spacing w:val="0"/>
          <w:w w:val="100"/>
          <w:position w:val="0"/>
          <w:sz w:val="24"/>
          <w:szCs w:val="24"/>
        </w:rPr>
        <w:t>本年度公司无破产重整相关事项。</w:t>
      </w:r>
    </w:p>
    <w:p>
      <w:pPr>
        <w:pStyle w:val="Style19"/>
        <w:keepNext/>
        <w:keepLines/>
        <w:widowControl w:val="0"/>
        <w:shd w:val="clear" w:color="auto" w:fill="auto"/>
        <w:tabs>
          <w:tab w:pos="1286" w:val="left"/>
        </w:tabs>
        <w:bidi w:val="0"/>
        <w:spacing w:before="0" w:line="388" w:lineRule="exact"/>
        <w:ind w:left="0" w:right="0" w:firstLine="760"/>
        <w:jc w:val="both"/>
      </w:pPr>
      <w:bookmarkStart w:id="307" w:name="bookmark307"/>
      <w:bookmarkStart w:id="308" w:name="bookmark308"/>
      <w:bookmarkStart w:id="309" w:name="bookmark309"/>
      <w:bookmarkStart w:id="310" w:name="bookmark310"/>
      <w:r>
        <w:rPr>
          <w:color w:val="000000"/>
          <w:spacing w:val="0"/>
          <w:w w:val="100"/>
          <w:position w:val="0"/>
          <w:sz w:val="24"/>
          <w:szCs w:val="24"/>
        </w:rPr>
        <w:t>四</w:t>
      </w:r>
      <w:bookmarkEnd w:id="309"/>
      <w:r>
        <w:rPr>
          <w:color w:val="000000"/>
          <w:spacing w:val="0"/>
          <w:w w:val="100"/>
          <w:position w:val="0"/>
          <w:sz w:val="24"/>
          <w:szCs w:val="24"/>
        </w:rPr>
        <w:t>、</w:t>
        <w:tab/>
        <w:t>资产交易、企业合并事项</w:t>
      </w:r>
      <w:bookmarkEnd w:id="307"/>
      <w:bookmarkEnd w:id="308"/>
      <w:bookmarkEnd w:id="310"/>
    </w:p>
    <w:p>
      <w:pPr>
        <w:pStyle w:val="Style16"/>
        <w:keepNext w:val="0"/>
        <w:keepLines w:val="0"/>
        <w:widowControl w:val="0"/>
        <w:shd w:val="clear" w:color="auto" w:fill="auto"/>
        <w:bidi w:val="0"/>
        <w:spacing w:before="0" w:after="120" w:line="388" w:lineRule="exact"/>
        <w:ind w:left="1180" w:right="0" w:firstLine="0"/>
        <w:jc w:val="both"/>
      </w:pPr>
      <w:r>
        <w:rPr>
          <w:color w:val="000000"/>
          <w:spacing w:val="0"/>
          <w:w w:val="100"/>
          <w:position w:val="0"/>
          <w:sz w:val="24"/>
          <w:szCs w:val="24"/>
        </w:rPr>
        <w:t>V不适用</w:t>
      </w:r>
    </w:p>
    <w:p>
      <w:pPr>
        <w:pStyle w:val="Style19"/>
        <w:keepNext/>
        <w:keepLines/>
        <w:widowControl w:val="0"/>
        <w:shd w:val="clear" w:color="auto" w:fill="auto"/>
        <w:tabs>
          <w:tab w:pos="1286" w:val="left"/>
        </w:tabs>
        <w:bidi w:val="0"/>
        <w:spacing w:before="0" w:line="388" w:lineRule="exact"/>
        <w:ind w:left="0" w:right="0" w:firstLine="760"/>
        <w:jc w:val="both"/>
      </w:pPr>
      <w:bookmarkStart w:id="311" w:name="bookmark311"/>
      <w:bookmarkStart w:id="312" w:name="bookmark312"/>
      <w:bookmarkStart w:id="313" w:name="bookmark313"/>
      <w:bookmarkStart w:id="314" w:name="bookmark314"/>
      <w:r>
        <w:rPr>
          <w:color w:val="000000"/>
          <w:spacing w:val="0"/>
          <w:w w:val="100"/>
          <w:position w:val="0"/>
          <w:sz w:val="24"/>
          <w:szCs w:val="24"/>
        </w:rPr>
        <w:t>五</w:t>
      </w:r>
      <w:bookmarkEnd w:id="313"/>
      <w:r>
        <w:rPr>
          <w:color w:val="000000"/>
          <w:spacing w:val="0"/>
          <w:w w:val="100"/>
          <w:position w:val="0"/>
          <w:sz w:val="24"/>
          <w:szCs w:val="24"/>
        </w:rPr>
        <w:t>、</w:t>
        <w:tab/>
        <w:t>公司股权激励情况及其影响</w:t>
      </w:r>
      <w:bookmarkEnd w:id="311"/>
      <w:bookmarkEnd w:id="312"/>
      <w:bookmarkEnd w:id="314"/>
    </w:p>
    <w:p>
      <w:pPr>
        <w:pStyle w:val="Style19"/>
        <w:keepNext/>
        <w:keepLines/>
        <w:widowControl w:val="0"/>
        <w:shd w:val="clear" w:color="auto" w:fill="auto"/>
        <w:bidi w:val="0"/>
        <w:spacing w:before="0" w:line="388" w:lineRule="exact"/>
        <w:ind w:left="1180" w:right="0" w:firstLine="0"/>
        <w:jc w:val="left"/>
      </w:pPr>
      <w:bookmarkStart w:id="311" w:name="bookmark311"/>
      <w:bookmarkStart w:id="312" w:name="bookmark312"/>
      <w:bookmarkStart w:id="315" w:name="bookmark315"/>
      <w:bookmarkStart w:id="316" w:name="bookmark316"/>
      <w:r>
        <w:rPr>
          <w:color w:val="000000"/>
          <w:spacing w:val="0"/>
          <w:w w:val="100"/>
          <w:position w:val="0"/>
          <w:sz w:val="24"/>
          <w:szCs w:val="24"/>
        </w:rPr>
        <w:t>（</w:t>
      </w:r>
      <w:bookmarkEnd w:id="315"/>
      <w:r>
        <w:rPr>
          <w:color w:val="000000"/>
          <w:spacing w:val="0"/>
          <w:w w:val="100"/>
          <w:position w:val="0"/>
          <w:sz w:val="24"/>
          <w:szCs w:val="24"/>
        </w:rPr>
        <w:t>一）报告期公司股权激励相关情况说明</w:t>
      </w:r>
      <w:bookmarkEnd w:id="311"/>
      <w:bookmarkEnd w:id="312"/>
      <w:bookmarkEnd w:id="316"/>
    </w:p>
    <w:p>
      <w:pPr>
        <w:pStyle w:val="Style16"/>
        <w:keepNext w:val="0"/>
        <w:keepLines w:val="0"/>
        <w:widowControl w:val="0"/>
        <w:shd w:val="clear" w:color="auto" w:fill="auto"/>
        <w:bidi w:val="0"/>
        <w:spacing w:before="0" w:after="0" w:line="388" w:lineRule="exact"/>
        <w:ind w:left="1180" w:right="0" w:firstLine="0"/>
        <w:jc w:val="both"/>
      </w:pPr>
      <w:r>
        <w:rPr>
          <w:color w:val="000000"/>
          <w:spacing w:val="0"/>
          <w:w w:val="100"/>
          <w:position w:val="0"/>
          <w:sz w:val="24"/>
          <w:szCs w:val="24"/>
        </w:rPr>
        <w:t>公司董事会于2013年8月16日审议通过了《公司股票期权与限制性股票激励计划</w:t>
      </w:r>
    </w:p>
    <w:p>
      <w:pPr>
        <w:pStyle w:val="Style16"/>
        <w:keepNext w:val="0"/>
        <w:keepLines w:val="0"/>
        <w:widowControl w:val="0"/>
        <w:shd w:val="clear" w:color="auto" w:fill="auto"/>
        <w:bidi w:val="0"/>
        <w:spacing w:before="0" w:after="120" w:line="388" w:lineRule="exact"/>
        <w:ind w:left="760" w:right="0" w:firstLine="0"/>
        <w:jc w:val="both"/>
      </w:pPr>
      <w:r>
        <w:rPr>
          <w:color w:val="000000"/>
          <w:spacing w:val="0"/>
          <w:w w:val="100"/>
          <w:position w:val="0"/>
          <w:sz w:val="24"/>
          <w:szCs w:val="24"/>
        </w:rPr>
        <w:t>（草案）》，拟向激励对象授予</w:t>
      </w:r>
      <w:r>
        <w:rPr>
          <w:color w:val="000000"/>
          <w:spacing w:val="0"/>
          <w:w w:val="100"/>
          <w:position w:val="0"/>
          <w:sz w:val="24"/>
          <w:szCs w:val="24"/>
        </w:rPr>
        <w:t>1,438.8694</w:t>
      </w:r>
      <w:r>
        <w:rPr>
          <w:color w:val="000000"/>
          <w:spacing w:val="0"/>
          <w:w w:val="100"/>
          <w:position w:val="0"/>
          <w:sz w:val="24"/>
          <w:szCs w:val="24"/>
        </w:rPr>
        <w:t>万份股票期权占本激励计划公告时公司股本 总额</w:t>
      </w:r>
      <w:r>
        <w:rPr>
          <w:color w:val="000000"/>
          <w:spacing w:val="0"/>
          <w:w w:val="100"/>
          <w:position w:val="0"/>
          <w:sz w:val="24"/>
          <w:szCs w:val="24"/>
        </w:rPr>
        <w:t>95,924.6238</w:t>
      </w:r>
      <w:r>
        <w:rPr>
          <w:color w:val="000000"/>
          <w:spacing w:val="0"/>
          <w:w w:val="100"/>
          <w:position w:val="0"/>
          <w:sz w:val="24"/>
          <w:szCs w:val="24"/>
        </w:rPr>
        <w:t>万股的1.5%,其中首次授予</w:t>
      </w:r>
      <w:r>
        <w:rPr>
          <w:color w:val="000000"/>
          <w:spacing w:val="0"/>
          <w:w w:val="100"/>
          <w:position w:val="0"/>
          <w:sz w:val="24"/>
          <w:szCs w:val="24"/>
        </w:rPr>
        <w:t>1,296.8250</w:t>
      </w:r>
      <w:r>
        <w:rPr>
          <w:color w:val="000000"/>
          <w:spacing w:val="0"/>
          <w:w w:val="100"/>
          <w:position w:val="0"/>
          <w:sz w:val="24"/>
          <w:szCs w:val="24"/>
        </w:rPr>
        <w:t>万份股票期权，占本激励计划 公告时公司股本总额的1.352%,预留</w:t>
      </w:r>
      <w:r>
        <w:rPr>
          <w:color w:val="000000"/>
          <w:spacing w:val="0"/>
          <w:w w:val="100"/>
          <w:position w:val="0"/>
          <w:sz w:val="24"/>
          <w:szCs w:val="24"/>
        </w:rPr>
        <w:t>142.0444</w:t>
      </w:r>
      <w:r>
        <w:rPr>
          <w:color w:val="000000"/>
          <w:spacing w:val="0"/>
          <w:w w:val="100"/>
          <w:position w:val="0"/>
          <w:sz w:val="24"/>
          <w:szCs w:val="24"/>
        </w:rPr>
        <w:t xml:space="preserve">万份，占本激励计划拟授予的股票期权总 数的9.87%,占本激励计划公告时公司股本总额的0.148%。公司拟向激励对象授予 </w:t>
      </w:r>
      <w:r>
        <w:rPr>
          <w:color w:val="000000"/>
          <w:spacing w:val="0"/>
          <w:w w:val="100"/>
          <w:position w:val="0"/>
          <w:sz w:val="24"/>
          <w:szCs w:val="24"/>
        </w:rPr>
        <w:t>1,438.8694</w:t>
      </w:r>
      <w:r>
        <w:rPr>
          <w:color w:val="000000"/>
          <w:spacing w:val="0"/>
          <w:w w:val="100"/>
          <w:position w:val="0"/>
          <w:sz w:val="24"/>
          <w:szCs w:val="24"/>
        </w:rPr>
        <w:t>万股公司限制性股票，占本激励计划公告时公司股本总额</w:t>
      </w:r>
      <w:r>
        <w:rPr>
          <w:color w:val="000000"/>
          <w:spacing w:val="0"/>
          <w:w w:val="100"/>
          <w:position w:val="0"/>
          <w:sz w:val="24"/>
          <w:szCs w:val="24"/>
        </w:rPr>
        <w:t>95,924.6238</w:t>
      </w:r>
      <w:r>
        <w:rPr>
          <w:color w:val="000000"/>
          <w:spacing w:val="0"/>
          <w:w w:val="100"/>
          <w:position w:val="0"/>
          <w:sz w:val="24"/>
          <w:szCs w:val="24"/>
        </w:rPr>
        <w:t>万股 的1.5%。其中首次授予</w:t>
      </w:r>
      <w:r>
        <w:rPr>
          <w:color w:val="000000"/>
          <w:spacing w:val="0"/>
          <w:w w:val="100"/>
          <w:position w:val="0"/>
          <w:sz w:val="24"/>
          <w:szCs w:val="24"/>
        </w:rPr>
        <w:t>1,296.8250</w:t>
      </w:r>
      <w:r>
        <w:rPr>
          <w:color w:val="000000"/>
          <w:spacing w:val="0"/>
          <w:w w:val="100"/>
          <w:position w:val="0"/>
          <w:sz w:val="24"/>
          <w:szCs w:val="24"/>
        </w:rPr>
        <w:t>万股，占本激励计划公告时公司股本总额的1.352%； 预留</w:t>
      </w:r>
      <w:r>
        <w:rPr>
          <w:color w:val="000000"/>
          <w:spacing w:val="0"/>
          <w:w w:val="100"/>
          <w:position w:val="0"/>
          <w:sz w:val="24"/>
          <w:szCs w:val="24"/>
        </w:rPr>
        <w:t>142.0444</w:t>
      </w:r>
      <w:r>
        <w:rPr>
          <w:color w:val="000000"/>
          <w:spacing w:val="0"/>
          <w:w w:val="100"/>
          <w:position w:val="0"/>
          <w:sz w:val="24"/>
          <w:szCs w:val="24"/>
        </w:rPr>
        <w:t>万股，占本激励计划拟授出限制性股票总数的9.87%，占本激励计划公告 时公司股本总额的0.148%。</w:t>
      </w:r>
    </w:p>
    <w:p>
      <w:pPr>
        <w:pStyle w:val="Style16"/>
        <w:keepNext w:val="0"/>
        <w:keepLines w:val="0"/>
        <w:widowControl w:val="0"/>
        <w:shd w:val="clear" w:color="auto" w:fill="auto"/>
        <w:bidi w:val="0"/>
        <w:spacing w:before="0" w:after="120" w:line="390" w:lineRule="exact"/>
        <w:ind w:left="760" w:right="0" w:firstLine="480"/>
        <w:jc w:val="both"/>
      </w:pPr>
      <w:r>
        <w:rPr>
          <w:color w:val="000000"/>
          <w:spacing w:val="0"/>
          <w:w w:val="100"/>
          <w:position w:val="0"/>
          <w:sz w:val="24"/>
          <w:szCs w:val="24"/>
        </w:rPr>
        <w:t>根据中国证监会的反馈意见，公司进一步修订了公司股票期权与限制性股票激励计 划，且修订后的《公司股票期权与限制性股票激励计划（草案修订稿）》已获得中国证 券监督管理委员会备案无异议。公司于2013年11月11日召开的2013年第二次临时股 东大会，审议通过了《公司股票期权与限制性股票激励计划（草案修订稿）》。</w:t>
      </w:r>
    </w:p>
    <w:p>
      <w:pPr>
        <w:pStyle w:val="Style16"/>
        <w:keepNext w:val="0"/>
        <w:keepLines w:val="0"/>
        <w:widowControl w:val="0"/>
        <w:shd w:val="clear" w:color="auto" w:fill="auto"/>
        <w:bidi w:val="0"/>
        <w:spacing w:before="0" w:after="120" w:line="387" w:lineRule="exact"/>
        <w:ind w:left="760" w:right="0" w:firstLine="480"/>
        <w:jc w:val="both"/>
      </w:pPr>
      <w:r>
        <w:rPr>
          <w:color w:val="000000"/>
          <w:spacing w:val="0"/>
          <w:w w:val="100"/>
          <w:position w:val="0"/>
          <w:sz w:val="24"/>
          <w:szCs w:val="24"/>
        </w:rPr>
        <w:t xml:space="preserve">由于激励计划中确定的部分激励对象发生离职，不再满足成为股权激励对象的条件, 为此，公司于2013年11月12日召开的公司第五届董事会2013年第十四次会议，审议 通过了《公司关于对〈用友软件股份有限公司股票期权与限制性股票激励计划（草案修订 稿）〉相关事项进行调整的议案》，对激励对象名单以及所授予的股票期权和限制性股票 进行了调整，并对调整后的激励对象首次授予了股票期权和限制性股票。经过调整，公 司授予股票期权的激励对象由1,641人调整为1,613人，授予股票期权的总数由 </w:t>
      </w:r>
      <w:r>
        <w:rPr>
          <w:color w:val="000000"/>
          <w:spacing w:val="0"/>
          <w:w w:val="100"/>
          <w:position w:val="0"/>
          <w:sz w:val="24"/>
          <w:szCs w:val="24"/>
        </w:rPr>
        <w:t>1,438.8694</w:t>
      </w:r>
      <w:r>
        <w:rPr>
          <w:color w:val="000000"/>
          <w:spacing w:val="0"/>
          <w:w w:val="100"/>
          <w:position w:val="0"/>
          <w:sz w:val="24"/>
          <w:szCs w:val="24"/>
        </w:rPr>
        <w:t>万份调整为</w:t>
      </w:r>
      <w:r>
        <w:rPr>
          <w:color w:val="000000"/>
          <w:spacing w:val="0"/>
          <w:w w:val="100"/>
          <w:position w:val="0"/>
          <w:sz w:val="24"/>
          <w:szCs w:val="24"/>
        </w:rPr>
        <w:t>1,419.8244</w:t>
      </w:r>
      <w:r>
        <w:rPr>
          <w:color w:val="000000"/>
          <w:spacing w:val="0"/>
          <w:w w:val="100"/>
          <w:position w:val="0"/>
          <w:sz w:val="24"/>
          <w:szCs w:val="24"/>
        </w:rPr>
        <w:t>万份，首次授予的股票期权数由</w:t>
      </w:r>
      <w:r>
        <w:rPr>
          <w:color w:val="000000"/>
          <w:spacing w:val="0"/>
          <w:w w:val="100"/>
          <w:position w:val="0"/>
          <w:sz w:val="24"/>
          <w:szCs w:val="24"/>
        </w:rPr>
        <w:t>1,296.8250</w:t>
      </w:r>
      <w:r>
        <w:rPr>
          <w:color w:val="000000"/>
          <w:spacing w:val="0"/>
          <w:w w:val="100"/>
          <w:position w:val="0"/>
          <w:sz w:val="24"/>
          <w:szCs w:val="24"/>
        </w:rPr>
        <w:t>万份调 整为</w:t>
      </w:r>
      <w:r>
        <w:rPr>
          <w:color w:val="000000"/>
          <w:spacing w:val="0"/>
          <w:w w:val="100"/>
          <w:position w:val="0"/>
          <w:sz w:val="24"/>
          <w:szCs w:val="24"/>
        </w:rPr>
        <w:t>1,277.7800</w:t>
      </w:r>
      <w:r>
        <w:rPr>
          <w:color w:val="000000"/>
          <w:spacing w:val="0"/>
          <w:w w:val="100"/>
          <w:position w:val="0"/>
          <w:sz w:val="24"/>
          <w:szCs w:val="24"/>
        </w:rPr>
        <w:t>万份；授予限制性股票的激励对象从1,641人调整为1,613人，授予限</w:t>
      </w:r>
    </w:p>
    <w:p>
      <w:pPr>
        <w:pStyle w:val="Style16"/>
        <w:keepNext w:val="0"/>
        <w:keepLines w:val="0"/>
        <w:widowControl w:val="0"/>
        <w:shd w:val="clear" w:color="auto" w:fill="auto"/>
        <w:bidi w:val="0"/>
        <w:spacing w:before="0" w:after="120" w:line="384" w:lineRule="exact"/>
        <w:ind w:left="760" w:right="0" w:firstLine="0"/>
        <w:jc w:val="both"/>
      </w:pPr>
      <w:r>
        <w:rPr>
          <w:color w:val="000000"/>
          <w:spacing w:val="0"/>
          <w:w w:val="100"/>
          <w:position w:val="0"/>
          <w:sz w:val="24"/>
          <w:szCs w:val="24"/>
        </w:rPr>
        <w:t>制性股票的总数由</w:t>
      </w:r>
      <w:r>
        <w:rPr>
          <w:color w:val="000000"/>
          <w:spacing w:val="0"/>
          <w:w w:val="100"/>
          <w:position w:val="0"/>
          <w:sz w:val="24"/>
          <w:szCs w:val="24"/>
        </w:rPr>
        <w:t>1,438.8694</w:t>
      </w:r>
      <w:r>
        <w:rPr>
          <w:color w:val="000000"/>
          <w:spacing w:val="0"/>
          <w:w w:val="100"/>
          <w:position w:val="0"/>
          <w:sz w:val="24"/>
          <w:szCs w:val="24"/>
        </w:rPr>
        <w:t>万股调整为</w:t>
      </w:r>
      <w:r>
        <w:rPr>
          <w:color w:val="000000"/>
          <w:spacing w:val="0"/>
          <w:w w:val="100"/>
          <w:position w:val="0"/>
          <w:sz w:val="24"/>
          <w:szCs w:val="24"/>
        </w:rPr>
        <w:t>1,419.8244</w:t>
      </w:r>
      <w:r>
        <w:rPr>
          <w:color w:val="000000"/>
          <w:spacing w:val="0"/>
          <w:w w:val="100"/>
          <w:position w:val="0"/>
          <w:sz w:val="24"/>
          <w:szCs w:val="24"/>
        </w:rPr>
        <w:t>万股，首次授予的限制性股票数 由</w:t>
      </w:r>
      <w:r>
        <w:rPr>
          <w:color w:val="000000"/>
          <w:spacing w:val="0"/>
          <w:w w:val="100"/>
          <w:position w:val="0"/>
          <w:sz w:val="24"/>
          <w:szCs w:val="24"/>
        </w:rPr>
        <w:t>1,296.8250</w:t>
      </w:r>
      <w:r>
        <w:rPr>
          <w:color w:val="000000"/>
          <w:spacing w:val="0"/>
          <w:w w:val="100"/>
          <w:position w:val="0"/>
          <w:sz w:val="24"/>
          <w:szCs w:val="24"/>
        </w:rPr>
        <w:t>万股调整为</w:t>
      </w:r>
      <w:r>
        <w:rPr>
          <w:color w:val="000000"/>
          <w:spacing w:val="0"/>
          <w:w w:val="100"/>
          <w:position w:val="0"/>
          <w:sz w:val="24"/>
          <w:szCs w:val="24"/>
        </w:rPr>
        <w:t>1,277.7800</w:t>
      </w:r>
      <w:r>
        <w:rPr>
          <w:color w:val="000000"/>
          <w:spacing w:val="0"/>
          <w:w w:val="100"/>
          <w:position w:val="0"/>
          <w:sz w:val="24"/>
          <w:szCs w:val="24"/>
        </w:rPr>
        <w:t>万股。</w:t>
      </w:r>
    </w:p>
    <w:p>
      <w:pPr>
        <w:pStyle w:val="Style16"/>
        <w:keepNext w:val="0"/>
        <w:keepLines w:val="0"/>
        <w:widowControl w:val="0"/>
        <w:shd w:val="clear" w:color="auto" w:fill="auto"/>
        <w:bidi w:val="0"/>
        <w:spacing w:before="0" w:after="120" w:line="389" w:lineRule="exact"/>
        <w:ind w:left="760" w:right="0" w:firstLine="480"/>
        <w:jc w:val="both"/>
      </w:pPr>
      <w:r>
        <w:rPr>
          <w:color w:val="000000"/>
          <w:spacing w:val="0"/>
          <w:w w:val="100"/>
          <w:position w:val="0"/>
          <w:sz w:val="24"/>
          <w:szCs w:val="24"/>
        </w:rPr>
        <w:t>公司于2013年11月12日召开的公司第五届董事会2013年第十四次会议，审议通 过了《公司关于向激励对象首次授予股票期权与限制性股票的议案》，首次授予的股票 期权数量为</w:t>
      </w:r>
      <w:r>
        <w:rPr>
          <w:color w:val="000000"/>
          <w:spacing w:val="0"/>
          <w:w w:val="100"/>
          <w:position w:val="0"/>
          <w:sz w:val="24"/>
          <w:szCs w:val="24"/>
        </w:rPr>
        <w:t>1,277.7800</w:t>
      </w:r>
      <w:r>
        <w:rPr>
          <w:color w:val="000000"/>
          <w:spacing w:val="0"/>
          <w:w w:val="100"/>
          <w:position w:val="0"/>
          <w:sz w:val="24"/>
          <w:szCs w:val="24"/>
        </w:rPr>
        <w:t>万份，行权价格为人民币</w:t>
      </w:r>
      <w:r>
        <w:rPr>
          <w:color w:val="000000"/>
          <w:spacing w:val="0"/>
          <w:w w:val="100"/>
          <w:position w:val="0"/>
          <w:sz w:val="24"/>
          <w:szCs w:val="24"/>
        </w:rPr>
        <w:t>12.63</w:t>
      </w:r>
      <w:r>
        <w:rPr>
          <w:color w:val="000000"/>
          <w:spacing w:val="0"/>
          <w:w w:val="100"/>
          <w:position w:val="0"/>
          <w:sz w:val="24"/>
          <w:szCs w:val="24"/>
        </w:rPr>
        <w:t>元；首次授予的限制性股票数量 为</w:t>
      </w:r>
      <w:r>
        <w:rPr>
          <w:color w:val="000000"/>
          <w:spacing w:val="0"/>
          <w:w w:val="100"/>
          <w:position w:val="0"/>
          <w:sz w:val="24"/>
          <w:szCs w:val="24"/>
        </w:rPr>
        <w:t>1,277.7800</w:t>
      </w:r>
      <w:r>
        <w:rPr>
          <w:color w:val="000000"/>
          <w:spacing w:val="0"/>
          <w:w w:val="100"/>
          <w:position w:val="0"/>
          <w:sz w:val="24"/>
          <w:szCs w:val="24"/>
        </w:rPr>
        <w:t>万股，授予价格为人民币</w:t>
      </w:r>
      <w:r>
        <w:rPr>
          <w:color w:val="000000"/>
          <w:spacing w:val="0"/>
          <w:w w:val="100"/>
          <w:position w:val="0"/>
          <w:sz w:val="24"/>
          <w:szCs w:val="24"/>
        </w:rPr>
        <w:t>6.76</w:t>
      </w:r>
      <w:r>
        <w:rPr>
          <w:color w:val="000000"/>
          <w:spacing w:val="0"/>
          <w:w w:val="100"/>
          <w:position w:val="0"/>
          <w:sz w:val="24"/>
          <w:szCs w:val="24"/>
        </w:rPr>
        <w:t>元。</w:t>
      </w:r>
    </w:p>
    <w:p>
      <w:pPr>
        <w:pStyle w:val="Style16"/>
        <w:keepNext w:val="0"/>
        <w:keepLines w:val="0"/>
        <w:widowControl w:val="0"/>
        <w:shd w:val="clear" w:color="auto" w:fill="auto"/>
        <w:bidi w:val="0"/>
        <w:spacing w:before="0" w:after="120" w:line="389" w:lineRule="exact"/>
        <w:ind w:left="760" w:right="0" w:firstLine="480"/>
        <w:jc w:val="both"/>
      </w:pPr>
      <w:r>
        <w:rPr>
          <w:color w:val="000000"/>
          <w:spacing w:val="0"/>
          <w:w w:val="100"/>
          <w:position w:val="0"/>
          <w:sz w:val="24"/>
          <w:szCs w:val="24"/>
        </w:rPr>
        <w:t>在公司批准的应首次授予激励对象的限制性股票的认购过程中，有132名激励对象 自愿全部放弃获授的限制性股票</w:t>
      </w:r>
      <w:r>
        <w:rPr>
          <w:color w:val="000000"/>
          <w:spacing w:val="0"/>
          <w:w w:val="100"/>
          <w:position w:val="0"/>
          <w:sz w:val="24"/>
          <w:szCs w:val="24"/>
        </w:rPr>
        <w:t>76.7100</w:t>
      </w:r>
      <w:r>
        <w:rPr>
          <w:color w:val="000000"/>
          <w:spacing w:val="0"/>
          <w:w w:val="100"/>
          <w:position w:val="0"/>
          <w:sz w:val="24"/>
          <w:szCs w:val="24"/>
        </w:rPr>
        <w:t>万股，35名激励对象自愿放弃部分获授的限制 性股票</w:t>
      </w:r>
      <w:r>
        <w:rPr>
          <w:color w:val="000000"/>
          <w:spacing w:val="0"/>
          <w:w w:val="100"/>
          <w:position w:val="0"/>
          <w:sz w:val="24"/>
          <w:szCs w:val="24"/>
        </w:rPr>
        <w:t>8.2305</w:t>
      </w:r>
      <w:r>
        <w:rPr>
          <w:color w:val="000000"/>
          <w:spacing w:val="0"/>
          <w:w w:val="100"/>
          <w:position w:val="0"/>
          <w:sz w:val="24"/>
          <w:szCs w:val="24"/>
        </w:rPr>
        <w:t>万股，激励对象共计放弃</w:t>
      </w:r>
      <w:r>
        <w:rPr>
          <w:color w:val="000000"/>
          <w:spacing w:val="0"/>
          <w:w w:val="100"/>
          <w:position w:val="0"/>
          <w:sz w:val="24"/>
          <w:szCs w:val="24"/>
        </w:rPr>
        <w:t>84.9405</w:t>
      </w:r>
      <w:r>
        <w:rPr>
          <w:color w:val="000000"/>
          <w:spacing w:val="0"/>
          <w:w w:val="100"/>
          <w:position w:val="0"/>
          <w:sz w:val="24"/>
          <w:szCs w:val="24"/>
        </w:rPr>
        <w:t>万股限制性股票，共计认购</w:t>
      </w:r>
      <w:r>
        <w:rPr>
          <w:color w:val="000000"/>
          <w:spacing w:val="0"/>
          <w:w w:val="100"/>
          <w:position w:val="0"/>
          <w:sz w:val="24"/>
          <w:szCs w:val="24"/>
        </w:rPr>
        <w:t xml:space="preserve">1,192.8395 </w:t>
      </w:r>
      <w:r>
        <w:rPr>
          <w:color w:val="000000"/>
          <w:spacing w:val="0"/>
          <w:w w:val="100"/>
          <w:position w:val="0"/>
          <w:sz w:val="24"/>
          <w:szCs w:val="24"/>
        </w:rPr>
        <w:t>万股限制性股票。公司已于2014年3月11日向上海证券交易所和中国证券登记结算有 限公司上海分公司完成新增股份登记共计</w:t>
      </w:r>
      <w:r>
        <w:rPr>
          <w:color w:val="000000"/>
          <w:spacing w:val="0"/>
          <w:w w:val="100"/>
          <w:position w:val="0"/>
          <w:sz w:val="24"/>
          <w:szCs w:val="24"/>
        </w:rPr>
        <w:t>1192.8395</w:t>
      </w:r>
      <w:r>
        <w:rPr>
          <w:color w:val="000000"/>
          <w:spacing w:val="0"/>
          <w:w w:val="100"/>
          <w:position w:val="0"/>
          <w:sz w:val="24"/>
          <w:szCs w:val="24"/>
        </w:rPr>
        <w:t>万股。</w:t>
      </w:r>
    </w:p>
    <w:p>
      <w:pPr>
        <w:pStyle w:val="Style19"/>
        <w:keepNext/>
        <w:keepLines/>
        <w:widowControl w:val="0"/>
        <w:shd w:val="clear" w:color="auto" w:fill="auto"/>
        <w:tabs>
          <w:tab w:pos="1282" w:val="left"/>
        </w:tabs>
        <w:bidi w:val="0"/>
        <w:spacing w:before="0" w:line="389" w:lineRule="exact"/>
        <w:ind w:left="0" w:right="0" w:firstLine="760"/>
        <w:jc w:val="both"/>
      </w:pPr>
      <w:bookmarkStart w:id="317" w:name="bookmark317"/>
      <w:bookmarkStart w:id="318" w:name="bookmark318"/>
      <w:bookmarkStart w:id="319" w:name="bookmark319"/>
      <w:bookmarkStart w:id="320" w:name="bookmark320"/>
      <w:r>
        <w:rPr>
          <w:color w:val="000000"/>
          <w:spacing w:val="0"/>
          <w:w w:val="100"/>
          <w:position w:val="0"/>
          <w:sz w:val="24"/>
          <w:szCs w:val="24"/>
        </w:rPr>
        <w:t>六</w:t>
      </w:r>
      <w:bookmarkEnd w:id="319"/>
      <w:r>
        <w:rPr>
          <w:color w:val="000000"/>
          <w:spacing w:val="0"/>
          <w:w w:val="100"/>
          <w:position w:val="0"/>
          <w:sz w:val="24"/>
          <w:szCs w:val="24"/>
        </w:rPr>
        <w:t>、</w:t>
        <w:tab/>
        <w:t>重大关联交易</w:t>
      </w:r>
      <w:bookmarkEnd w:id="317"/>
      <w:bookmarkEnd w:id="318"/>
      <w:bookmarkEnd w:id="320"/>
    </w:p>
    <w:p>
      <w:pPr>
        <w:pStyle w:val="Style16"/>
        <w:keepNext w:val="0"/>
        <w:keepLines w:val="0"/>
        <w:widowControl w:val="0"/>
        <w:shd w:val="clear" w:color="auto" w:fill="auto"/>
        <w:bidi w:val="0"/>
        <w:spacing w:before="0" w:after="120" w:line="389" w:lineRule="exact"/>
        <w:ind w:left="1240" w:right="0" w:firstLine="0"/>
        <w:jc w:val="both"/>
      </w:pPr>
      <w:r>
        <w:rPr>
          <w:color w:val="000000"/>
          <w:spacing w:val="0"/>
          <w:w w:val="100"/>
          <w:position w:val="0"/>
          <w:sz w:val="24"/>
          <w:szCs w:val="24"/>
        </w:rPr>
        <w:t>报告期内，公司不存在重大关联交易。</w:t>
      </w:r>
    </w:p>
    <w:p>
      <w:pPr>
        <w:pStyle w:val="Style19"/>
        <w:keepNext/>
        <w:keepLines/>
        <w:widowControl w:val="0"/>
        <w:shd w:val="clear" w:color="auto" w:fill="auto"/>
        <w:tabs>
          <w:tab w:pos="1282" w:val="left"/>
        </w:tabs>
        <w:bidi w:val="0"/>
        <w:spacing w:before="0" w:line="389" w:lineRule="exact"/>
        <w:ind w:left="0" w:right="0" w:firstLine="760"/>
        <w:jc w:val="both"/>
      </w:pPr>
      <w:bookmarkStart w:id="321" w:name="bookmark321"/>
      <w:bookmarkStart w:id="322" w:name="bookmark322"/>
      <w:bookmarkStart w:id="323" w:name="bookmark323"/>
      <w:bookmarkStart w:id="324" w:name="bookmark324"/>
      <w:r>
        <w:rPr>
          <w:color w:val="000000"/>
          <w:spacing w:val="0"/>
          <w:w w:val="100"/>
          <w:position w:val="0"/>
          <w:sz w:val="24"/>
          <w:szCs w:val="24"/>
        </w:rPr>
        <w:t>七</w:t>
      </w:r>
      <w:bookmarkEnd w:id="323"/>
      <w:r>
        <w:rPr>
          <w:color w:val="000000"/>
          <w:spacing w:val="0"/>
          <w:w w:val="100"/>
          <w:position w:val="0"/>
          <w:sz w:val="24"/>
          <w:szCs w:val="24"/>
        </w:rPr>
        <w:t>、</w:t>
        <w:tab/>
        <w:t>重大合同及其履行情况</w:t>
      </w:r>
      <w:bookmarkEnd w:id="321"/>
      <w:bookmarkEnd w:id="322"/>
      <w:bookmarkEnd w:id="324"/>
    </w:p>
    <w:p>
      <w:pPr>
        <w:pStyle w:val="Style19"/>
        <w:keepNext/>
        <w:keepLines/>
        <w:widowControl w:val="0"/>
        <w:shd w:val="clear" w:color="auto" w:fill="auto"/>
        <w:bidi w:val="0"/>
        <w:spacing w:before="0" w:line="389" w:lineRule="exact"/>
        <w:ind w:left="1240" w:right="0" w:firstLine="0"/>
        <w:jc w:val="both"/>
      </w:pPr>
      <w:bookmarkStart w:id="321" w:name="bookmark321"/>
      <w:bookmarkStart w:id="322" w:name="bookmark322"/>
      <w:bookmarkStart w:id="325" w:name="bookmark325"/>
      <w:bookmarkStart w:id="326" w:name="bookmark326"/>
      <w:r>
        <w:rPr>
          <w:color w:val="000000"/>
          <w:spacing w:val="0"/>
          <w:w w:val="100"/>
          <w:position w:val="0"/>
          <w:sz w:val="24"/>
          <w:szCs w:val="24"/>
        </w:rPr>
        <w:t>（</w:t>
      </w:r>
      <w:bookmarkEnd w:id="325"/>
      <w:r>
        <w:rPr>
          <w:color w:val="000000"/>
          <w:spacing w:val="0"/>
          <w:w w:val="100"/>
          <w:position w:val="0"/>
          <w:sz w:val="24"/>
          <w:szCs w:val="24"/>
        </w:rPr>
        <w:t>一）托管、承包、租赁事项</w:t>
      </w:r>
      <w:bookmarkEnd w:id="321"/>
      <w:bookmarkEnd w:id="322"/>
      <w:bookmarkEnd w:id="326"/>
    </w:p>
    <w:p>
      <w:pPr>
        <w:pStyle w:val="Style16"/>
        <w:keepNext w:val="0"/>
        <w:keepLines w:val="0"/>
        <w:widowControl w:val="0"/>
        <w:shd w:val="clear" w:color="auto" w:fill="auto"/>
        <w:bidi w:val="0"/>
        <w:spacing w:before="0" w:after="240" w:line="389" w:lineRule="exact"/>
        <w:ind w:left="1240" w:right="0" w:firstLine="0"/>
        <w:jc w:val="both"/>
      </w:pPr>
      <w:r>
        <w:rPr>
          <w:color w:val="000000"/>
          <w:spacing w:val="0"/>
          <w:w w:val="100"/>
          <w:position w:val="0"/>
          <w:sz w:val="24"/>
          <w:szCs w:val="24"/>
        </w:rPr>
        <w:t>V不适用</w:t>
      </w:r>
    </w:p>
    <w:p>
      <w:pPr>
        <w:pStyle w:val="Style27"/>
        <w:keepNext w:val="0"/>
        <w:keepLines w:val="0"/>
        <w:widowControl w:val="0"/>
        <w:shd w:val="clear" w:color="auto" w:fill="auto"/>
        <w:bidi w:val="0"/>
        <w:spacing w:before="0" w:after="0" w:line="240" w:lineRule="auto"/>
        <w:ind w:left="350" w:right="0" w:firstLine="0"/>
        <w:jc w:val="left"/>
        <w:rPr>
          <w:sz w:val="24"/>
          <w:szCs w:val="24"/>
        </w:rPr>
      </w:pPr>
      <w:r>
        <w:rPr>
          <w:b/>
          <w:bCs/>
          <w:color w:val="000000"/>
          <w:spacing w:val="0"/>
          <w:w w:val="100"/>
          <w:position w:val="0"/>
          <w:sz w:val="24"/>
          <w:szCs w:val="24"/>
        </w:rPr>
        <w:t>（二）担保情况</w:t>
      </w:r>
    </w:p>
    <w:tbl>
      <w:tblPr>
        <w:tblOverlap w:val="never"/>
        <w:jc w:val="center"/>
        <w:tblLayout w:type="fixed"/>
      </w:tblPr>
      <w:tblGrid>
        <w:gridCol w:w="4934"/>
        <w:gridCol w:w="3590"/>
      </w:tblGrid>
      <w:tr>
        <w:trPr>
          <w:trHeight w:val="259"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公司对外担保情况（不包括对子公司的担保）</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报告期内担保发生额合计（不包括对子公司的担保）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报告期末担保余额合计</w:t>
            </w:r>
            <w:r>
              <w:rPr>
                <w:color w:val="000000"/>
                <w:spacing w:val="0"/>
                <w:w w:val="100"/>
                <w:position w:val="0"/>
                <w:sz w:val="18"/>
                <w:szCs w:val="18"/>
              </w:rPr>
              <w:t>（A）</w:t>
            </w:r>
            <w:r>
              <w:rPr>
                <w:color w:val="000000"/>
                <w:spacing w:val="0"/>
                <w:w w:val="100"/>
                <w:position w:val="0"/>
                <w:sz w:val="18"/>
                <w:szCs w:val="18"/>
              </w:rPr>
              <w:t>（不包括对子公司的担保）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公司对子公司的担保，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情况</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报告期内对子公司担保发生额合计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200,000,000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报告期末对子公司担保余额合计</w:t>
            </w:r>
            <w:r>
              <w:rPr>
                <w:color w:val="000000"/>
                <w:spacing w:val="0"/>
                <w:w w:val="100"/>
                <w:position w:val="0"/>
                <w:sz w:val="18"/>
                <w:szCs w:val="18"/>
              </w:rPr>
              <w:t>（B）</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200,000,000</w:t>
            </w:r>
          </w:p>
        </w:tc>
      </w:tr>
      <w:tr>
        <w:trPr>
          <w:trHeight w:val="250"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公司担保总额情况（包括对子公司的担保）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w:t>
            </w:r>
            <w:r>
              <w:rPr>
                <w:color w:val="000000"/>
                <w:spacing w:val="0"/>
                <w:w w:val="100"/>
                <w:position w:val="0"/>
                <w:sz w:val="18"/>
                <w:szCs w:val="18"/>
              </w:rPr>
              <w:t>（A+B）</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80" w:right="0" w:firstLine="0"/>
              <w:jc w:val="both"/>
              <w:rPr>
                <w:sz w:val="18"/>
                <w:szCs w:val="18"/>
              </w:rPr>
            </w:pPr>
            <w:r>
              <w:rPr>
                <w:color w:val="000000"/>
                <w:spacing w:val="0"/>
                <w:w w:val="100"/>
                <w:position w:val="0"/>
                <w:sz w:val="18"/>
                <w:szCs w:val="18"/>
              </w:rPr>
              <w:t>200,000,000</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担保总额占公司净资产的比例陶</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r>
      <w:tr>
        <w:trPr>
          <w:trHeight w:val="250"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为股东、实际控制人及其关联方提供担保的金额</w:t>
            </w:r>
            <w:r>
              <w:rPr>
                <w:color w:val="000000"/>
                <w:spacing w:val="0"/>
                <w:w w:val="100"/>
                <w:position w:val="0"/>
                <w:sz w:val="18"/>
                <w:szCs w:val="18"/>
              </w:rPr>
              <w:t>（C）</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直接或间接为资产负债率超过</w:t>
            </w:r>
            <w:r>
              <w:rPr>
                <w:color w:val="000000"/>
                <w:spacing w:val="0"/>
                <w:w w:val="100"/>
                <w:position w:val="0"/>
                <w:sz w:val="18"/>
                <w:szCs w:val="18"/>
              </w:rPr>
              <w:t>70%</w:t>
            </w:r>
            <w:r>
              <w:rPr>
                <w:color w:val="000000"/>
                <w:spacing w:val="0"/>
                <w:w w:val="100"/>
                <w:position w:val="0"/>
                <w:sz w:val="18"/>
                <w:szCs w:val="18"/>
              </w:rPr>
              <w:t>的被担保对象提供的债务 担保金额</w:t>
            </w:r>
            <w:r>
              <w:rPr>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5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（C+D+E）</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350" w:right="0" w:firstLine="0"/>
        <w:jc w:val="left"/>
        <w:rPr>
          <w:sz w:val="24"/>
          <w:szCs w:val="24"/>
        </w:rPr>
      </w:pPr>
      <w:r>
        <w:rPr>
          <w:b/>
          <w:bCs/>
          <w:color w:val="000000"/>
          <w:spacing w:val="0"/>
          <w:w w:val="100"/>
          <w:position w:val="0"/>
          <w:sz w:val="24"/>
          <w:szCs w:val="24"/>
        </w:rPr>
        <w:t>（三）其他重大合同</w:t>
      </w:r>
    </w:p>
    <w:p>
      <w:pPr>
        <w:widowControl w:val="0"/>
        <w:spacing w:after="179" w:line="1" w:lineRule="exact"/>
      </w:pPr>
    </w:p>
    <w:p>
      <w:pPr>
        <w:pStyle w:val="Style16"/>
        <w:keepNext w:val="0"/>
        <w:keepLines w:val="0"/>
        <w:widowControl w:val="0"/>
        <w:shd w:val="clear" w:color="auto" w:fill="auto"/>
        <w:bidi w:val="0"/>
        <w:spacing w:before="0" w:after="240" w:line="240" w:lineRule="auto"/>
        <w:ind w:left="1240" w:right="0" w:firstLine="0"/>
        <w:jc w:val="both"/>
      </w:pPr>
      <w:r>
        <w:rPr>
          <w:color w:val="000000"/>
          <w:spacing w:val="0"/>
          <w:w w:val="100"/>
          <w:position w:val="0"/>
          <w:sz w:val="24"/>
          <w:szCs w:val="24"/>
        </w:rPr>
        <w:t>V不适用</w:t>
      </w:r>
    </w:p>
    <w:p>
      <w:pPr>
        <w:pStyle w:val="Style19"/>
        <w:keepNext/>
        <w:keepLines/>
        <w:widowControl w:val="0"/>
        <w:shd w:val="clear" w:color="auto" w:fill="auto"/>
        <w:tabs>
          <w:tab w:pos="1282" w:val="left"/>
        </w:tabs>
        <w:bidi w:val="0"/>
        <w:spacing w:before="0" w:after="240" w:line="240" w:lineRule="auto"/>
        <w:ind w:left="0" w:right="0" w:firstLine="760"/>
        <w:jc w:val="both"/>
      </w:pPr>
      <w:bookmarkStart w:id="327" w:name="bookmark327"/>
      <w:bookmarkStart w:id="328" w:name="bookmark328"/>
      <w:bookmarkStart w:id="329" w:name="bookmark329"/>
      <w:bookmarkStart w:id="330" w:name="bookmark330"/>
      <w:r>
        <w:rPr>
          <w:color w:val="000000"/>
          <w:spacing w:val="0"/>
          <w:w w:val="100"/>
          <w:position w:val="0"/>
          <w:sz w:val="24"/>
          <w:szCs w:val="24"/>
        </w:rPr>
        <w:t>八</w:t>
      </w:r>
      <w:bookmarkEnd w:id="329"/>
      <w:r>
        <w:rPr>
          <w:color w:val="000000"/>
          <w:spacing w:val="0"/>
          <w:w w:val="100"/>
          <w:position w:val="0"/>
          <w:sz w:val="24"/>
          <w:szCs w:val="24"/>
        </w:rPr>
        <w:t>、</w:t>
        <w:tab/>
        <w:t>承诺事项履行情况</w:t>
      </w:r>
      <w:bookmarkEnd w:id="327"/>
      <w:bookmarkEnd w:id="328"/>
      <w:bookmarkEnd w:id="330"/>
    </w:p>
    <w:p>
      <w:pPr>
        <w:pStyle w:val="Style16"/>
        <w:keepNext w:val="0"/>
        <w:keepLines w:val="0"/>
        <w:widowControl w:val="0"/>
        <w:shd w:val="clear" w:color="auto" w:fill="auto"/>
        <w:bidi w:val="0"/>
        <w:spacing w:before="0" w:after="240" w:line="240" w:lineRule="auto"/>
        <w:ind w:left="1240" w:right="0" w:firstLine="0"/>
        <w:jc w:val="both"/>
      </w:pPr>
      <w:r>
        <w:rPr>
          <w:color w:val="000000"/>
          <w:spacing w:val="0"/>
          <w:w w:val="100"/>
          <w:position w:val="0"/>
          <w:sz w:val="24"/>
          <w:szCs w:val="24"/>
        </w:rPr>
        <w:t>V不适用</w:t>
      </w:r>
    </w:p>
    <w:p>
      <w:pPr>
        <w:pStyle w:val="Style16"/>
        <w:keepNext w:val="0"/>
        <w:keepLines w:val="0"/>
        <w:widowControl w:val="0"/>
        <w:shd w:val="clear" w:color="auto" w:fill="auto"/>
        <w:tabs>
          <w:tab w:pos="1282" w:val="left"/>
        </w:tabs>
        <w:bidi w:val="0"/>
        <w:spacing w:before="0" w:after="120" w:line="240" w:lineRule="auto"/>
        <w:ind w:left="0" w:right="0" w:firstLine="760"/>
        <w:jc w:val="both"/>
      </w:pPr>
      <w:bookmarkStart w:id="331" w:name="bookmark331"/>
      <w:r>
        <w:rPr>
          <w:b/>
          <w:bCs/>
          <w:color w:val="000000"/>
          <w:spacing w:val="0"/>
          <w:w w:val="100"/>
          <w:position w:val="0"/>
          <w:sz w:val="24"/>
          <w:szCs w:val="24"/>
        </w:rPr>
        <w:t>九</w:t>
      </w:r>
      <w:bookmarkEnd w:id="331"/>
      <w:r>
        <w:rPr>
          <w:b/>
          <w:bCs/>
          <w:color w:val="000000"/>
          <w:spacing w:val="0"/>
          <w:w w:val="100"/>
          <w:position w:val="0"/>
          <w:sz w:val="24"/>
          <w:szCs w:val="24"/>
        </w:rPr>
        <w:t>、</w:t>
        <w:tab/>
        <w:t>聘请、解聘会计师事务所情况</w:t>
      </w:r>
    </w:p>
    <w:p>
      <w:pPr>
        <w:pStyle w:val="Style16"/>
        <w:keepNext w:val="0"/>
        <w:keepLines w:val="0"/>
        <w:widowControl w:val="0"/>
        <w:shd w:val="clear" w:color="auto" w:fill="auto"/>
        <w:bidi w:val="0"/>
        <w:spacing w:before="0" w:after="240" w:line="394" w:lineRule="exact"/>
        <w:ind w:left="740" w:right="0" w:firstLine="500"/>
        <w:jc w:val="both"/>
      </w:pPr>
      <w:r>
        <w:rPr>
          <w:color w:val="000000"/>
          <w:spacing w:val="0"/>
          <w:w w:val="100"/>
          <w:position w:val="0"/>
          <w:sz w:val="24"/>
          <w:szCs w:val="24"/>
        </w:rPr>
        <w:t>报告期内，公司继续聘请安永华明会计师事务所（特殊普通合伙）为公司财务报告 审计机构，支付费用情况如下：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9"/>
        <w:gridCol w:w="2549"/>
        <w:gridCol w:w="2712"/>
      </w:tblGrid>
      <w:tr>
        <w:trPr>
          <w:trHeight w:val="50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w:t>
            </w: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财务报告审计费用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1,950,000</w:t>
            </w: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其中：年末应付未付费用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1,950,000</w:t>
            </w: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250,000</w:t>
            </w:r>
          </w:p>
        </w:tc>
      </w:tr>
      <w:tr>
        <w:trPr>
          <w:trHeight w:val="41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2, 050, 000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both"/>
              <w:rPr>
                <w:sz w:val="20"/>
                <w:szCs w:val="20"/>
              </w:rPr>
            </w:pPr>
            <w:r>
              <w:rPr>
                <w:color w:val="000000"/>
                <w:spacing w:val="0"/>
                <w:w w:val="100"/>
                <w:position w:val="0"/>
                <w:sz w:val="20"/>
                <w:szCs w:val="20"/>
              </w:rPr>
              <w:t>2, 200, 000</w:t>
            </w:r>
          </w:p>
        </w:tc>
      </w:tr>
    </w:tbl>
    <w:p>
      <w:pPr>
        <w:pStyle w:val="Style27"/>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注：截至报告期末，安永华明会计师事务所（特殊普通合伙）已连续16年为公司提 供审计服务。</w:t>
      </w:r>
    </w:p>
    <w:p>
      <w:pPr>
        <w:widowControl w:val="0"/>
        <w:spacing w:after="239" w:line="1" w:lineRule="exact"/>
      </w:pPr>
    </w:p>
    <w:p>
      <w:pPr>
        <w:pStyle w:val="Style16"/>
        <w:keepNext w:val="0"/>
        <w:keepLines w:val="0"/>
        <w:widowControl w:val="0"/>
        <w:shd w:val="clear" w:color="auto" w:fill="auto"/>
        <w:bidi w:val="0"/>
        <w:spacing w:before="0" w:after="240" w:line="322" w:lineRule="exact"/>
        <w:ind w:left="740" w:right="0" w:firstLine="500"/>
        <w:jc w:val="both"/>
      </w:pPr>
      <w:r>
        <w:rPr>
          <w:color w:val="000000"/>
          <w:spacing w:val="0"/>
          <w:w w:val="100"/>
          <w:position w:val="0"/>
          <w:sz w:val="24"/>
          <w:szCs w:val="24"/>
        </w:rPr>
        <w:t>报告期内，公司继续聘请信永中和会计师事务所（特殊普通合伙）为公司内部控制 报告审计机构，支付费用情况如下：</w:t>
      </w:r>
    </w:p>
    <w:tbl>
      <w:tblPr>
        <w:tblOverlap w:val="never"/>
        <w:jc w:val="right"/>
        <w:tblLayout w:type="fixed"/>
      </w:tblPr>
      <w:tblGrid>
        <w:gridCol w:w="3408"/>
        <w:gridCol w:w="2698"/>
        <w:gridCol w:w="2424"/>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76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信永中和会计师事务所（特殊 普通合伙）</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600, 000</w:t>
            </w:r>
          </w:p>
        </w:tc>
      </w:tr>
    </w:tbl>
    <w:p>
      <w:pPr>
        <w:pStyle w:val="Style16"/>
        <w:keepNext w:val="0"/>
        <w:keepLines w:val="0"/>
        <w:widowControl w:val="0"/>
        <w:shd w:val="clear" w:color="auto" w:fill="auto"/>
        <w:bidi w:val="0"/>
        <w:spacing w:before="0" w:line="413" w:lineRule="exact"/>
        <w:ind w:left="740" w:right="0" w:firstLine="500"/>
        <w:jc w:val="both"/>
      </w:pPr>
      <w:r>
        <w:rPr>
          <w:color w:val="000000"/>
          <w:spacing w:val="0"/>
          <w:w w:val="100"/>
          <w:position w:val="0"/>
          <w:sz w:val="24"/>
          <w:szCs w:val="24"/>
        </w:rPr>
        <w:t>注：截至报告期末，信永中和会计师事务所（特殊普通合伙）已连续3年为公司提 供审计服务。</w:t>
      </w:r>
    </w:p>
    <w:p>
      <w:pPr>
        <w:pStyle w:val="Style19"/>
        <w:keepNext/>
        <w:keepLines/>
        <w:widowControl w:val="0"/>
        <w:shd w:val="clear" w:color="auto" w:fill="auto"/>
        <w:bidi w:val="0"/>
        <w:spacing w:before="0" w:after="100" w:line="408" w:lineRule="exact"/>
        <w:ind w:left="740" w:right="0" w:firstLine="20"/>
        <w:jc w:val="both"/>
      </w:pPr>
      <w:bookmarkStart w:id="332" w:name="bookmark332"/>
      <w:bookmarkStart w:id="333" w:name="bookmark333"/>
      <w:bookmarkStart w:id="334" w:name="bookmark334"/>
      <w:r>
        <w:rPr>
          <w:color w:val="000000"/>
          <w:spacing w:val="0"/>
          <w:w w:val="100"/>
          <w:position w:val="0"/>
          <w:sz w:val="24"/>
          <w:szCs w:val="24"/>
        </w:rPr>
        <w:t>十、上市公司及其董事、监事、高级管理人员、持有5%以上股份的股东、实际控制人、 收购人处罚及整改情况</w:t>
      </w:r>
      <w:bookmarkEnd w:id="332"/>
      <w:bookmarkEnd w:id="333"/>
      <w:bookmarkEnd w:id="334"/>
    </w:p>
    <w:p>
      <w:pPr>
        <w:pStyle w:val="Style16"/>
        <w:keepNext w:val="0"/>
        <w:keepLines w:val="0"/>
        <w:widowControl w:val="0"/>
        <w:shd w:val="clear" w:color="auto" w:fill="auto"/>
        <w:bidi w:val="0"/>
        <w:spacing w:before="0" w:line="394" w:lineRule="exact"/>
        <w:ind w:left="740" w:right="0" w:firstLine="500"/>
        <w:jc w:val="left"/>
      </w:pPr>
      <w:r>
        <w:rPr>
          <w:color w:val="000000"/>
          <w:spacing w:val="0"/>
          <w:w w:val="100"/>
          <w:position w:val="0"/>
          <w:sz w:val="24"/>
          <w:szCs w:val="24"/>
        </w:rPr>
        <w:t>本年度公司及其董事、监事、高级管理人员、持有5%以上股份的股东、实际控制人、 收购人均未受中国证监会的稽查、行政处罚、通报批评及证券交易所的公开谴责。</w:t>
      </w:r>
    </w:p>
    <w:p>
      <w:pPr>
        <w:pStyle w:val="Style19"/>
        <w:keepNext/>
        <w:keepLines/>
        <w:widowControl w:val="0"/>
        <w:shd w:val="clear" w:color="auto" w:fill="auto"/>
        <w:bidi w:val="0"/>
        <w:spacing w:before="0" w:after="100" w:line="392" w:lineRule="exact"/>
        <w:ind w:left="0" w:right="0" w:firstLine="740"/>
        <w:jc w:val="both"/>
      </w:pPr>
      <w:bookmarkStart w:id="335" w:name="bookmark335"/>
      <w:bookmarkStart w:id="336" w:name="bookmark336"/>
      <w:bookmarkStart w:id="337" w:name="bookmark337"/>
      <w:r>
        <w:rPr>
          <w:color w:val="000000"/>
          <w:spacing w:val="0"/>
          <w:w w:val="100"/>
          <w:position w:val="0"/>
          <w:sz w:val="24"/>
          <w:szCs w:val="24"/>
        </w:rPr>
        <w:t>十一、其他重大事项的说明</w:t>
      </w:r>
      <w:bookmarkEnd w:id="335"/>
      <w:bookmarkEnd w:id="336"/>
      <w:bookmarkEnd w:id="337"/>
    </w:p>
    <w:p>
      <w:pPr>
        <w:pStyle w:val="Style16"/>
        <w:keepNext w:val="0"/>
        <w:keepLines w:val="0"/>
        <w:widowControl w:val="0"/>
        <w:shd w:val="clear" w:color="auto" w:fill="auto"/>
        <w:bidi w:val="0"/>
        <w:spacing w:before="0" w:after="160" w:line="391" w:lineRule="exact"/>
        <w:ind w:left="740" w:right="0" w:firstLine="500"/>
        <w:jc w:val="both"/>
      </w:pPr>
      <w:r>
        <w:rPr>
          <w:color w:val="000000"/>
          <w:spacing w:val="0"/>
          <w:w w:val="100"/>
          <w:position w:val="0"/>
          <w:sz w:val="24"/>
          <w:szCs w:val="24"/>
        </w:rPr>
        <w:t>报告期内，根据《计算机软件保护条例》及《计算机软件著作权登记办法》规定， 经中华人民共和国国家版权局批准，公司获得了用友</w:t>
      </w:r>
      <w:r>
        <w:rPr>
          <w:color w:val="000000"/>
          <w:spacing w:val="0"/>
          <w:w w:val="100"/>
          <w:position w:val="0"/>
          <w:sz w:val="24"/>
          <w:szCs w:val="24"/>
        </w:rPr>
        <w:t>iSM</w:t>
      </w:r>
      <w:r>
        <w:rPr>
          <w:color w:val="000000"/>
          <w:spacing w:val="0"/>
          <w:w w:val="100"/>
          <w:position w:val="0"/>
          <w:sz w:val="24"/>
          <w:szCs w:val="24"/>
        </w:rPr>
        <w:t>智能服务管理器系统等63项软 件著作权。</w:t>
      </w:r>
    </w:p>
    <w:p>
      <w:pPr>
        <w:pStyle w:val="Style16"/>
        <w:keepNext w:val="0"/>
        <w:keepLines w:val="0"/>
        <w:widowControl w:val="0"/>
        <w:shd w:val="clear" w:color="auto" w:fill="auto"/>
        <w:bidi w:val="0"/>
        <w:spacing w:before="0" w:after="160" w:line="365" w:lineRule="exact"/>
        <w:ind w:left="740" w:right="0" w:firstLine="500"/>
        <w:jc w:val="left"/>
      </w:pPr>
      <w:r>
        <w:rPr>
          <w:color w:val="000000"/>
          <w:spacing w:val="0"/>
          <w:w w:val="100"/>
          <w:position w:val="0"/>
          <w:sz w:val="24"/>
          <w:szCs w:val="24"/>
        </w:rPr>
        <w:t>报告期内，根据《中华人民共和国专利法》规定，经中华人民共和国知识产权局核 准，公司获得了 “基于</w:t>
      </w:r>
      <w:r>
        <w:rPr>
          <w:color w:val="000000"/>
          <w:spacing w:val="0"/>
          <w:w w:val="100"/>
          <w:position w:val="0"/>
          <w:sz w:val="24"/>
          <w:szCs w:val="24"/>
        </w:rPr>
        <w:t>SaaS</w:t>
      </w:r>
      <w:r>
        <w:rPr>
          <w:color w:val="000000"/>
          <w:spacing w:val="0"/>
          <w:w w:val="100"/>
          <w:position w:val="0"/>
          <w:sz w:val="24"/>
          <w:szCs w:val="24"/>
        </w:rPr>
        <w:t>接入企业信息系统的系统和方法”等68项专利授权。</w:t>
      </w:r>
    </w:p>
    <w:p>
      <w:pPr>
        <w:pStyle w:val="Style16"/>
        <w:keepNext w:val="0"/>
        <w:keepLines w:val="0"/>
        <w:widowControl w:val="0"/>
        <w:shd w:val="clear" w:color="auto" w:fill="auto"/>
        <w:bidi w:val="0"/>
        <w:spacing w:before="0" w:after="120" w:line="370" w:lineRule="exact"/>
        <w:ind w:left="740" w:right="0" w:firstLine="500"/>
        <w:jc w:val="left"/>
      </w:pPr>
      <w:r>
        <w:rPr>
          <w:color w:val="000000"/>
          <w:spacing w:val="0"/>
          <w:w w:val="100"/>
          <w:position w:val="0"/>
          <w:sz w:val="24"/>
          <w:szCs w:val="24"/>
        </w:rPr>
        <w:t>报告期内，根据《中华人民共和国商标法》规定，经中华人民共和国国家工商行政 管理总局商标局核准，公司获得了“</w:t>
      </w:r>
      <w:r>
        <w:rPr>
          <w:color w:val="000000"/>
          <w:spacing w:val="0"/>
          <w:w w:val="100"/>
          <w:position w:val="0"/>
          <w:sz w:val="24"/>
          <w:szCs w:val="24"/>
        </w:rPr>
        <w:t>yonyou</w:t>
      </w:r>
      <w:r>
        <w:rPr>
          <w:color w:val="000000"/>
          <w:spacing w:val="0"/>
          <w:w w:val="100"/>
          <w:position w:val="0"/>
          <w:sz w:val="24"/>
          <w:szCs w:val="24"/>
        </w:rPr>
        <w:t>”等145项注册商标专有权。</w:t>
      </w:r>
      <w:r>
        <w:br w:type="page"/>
      </w:r>
    </w:p>
    <w:p>
      <w:pPr>
        <w:pStyle w:val="Style13"/>
        <w:keepNext/>
        <w:keepLines/>
        <w:widowControl w:val="0"/>
        <w:shd w:val="clear" w:color="auto" w:fill="auto"/>
        <w:bidi w:val="0"/>
        <w:spacing w:before="0" w:after="220" w:line="240" w:lineRule="auto"/>
        <w:ind w:left="0" w:right="0" w:firstLine="0"/>
        <w:jc w:val="center"/>
      </w:pPr>
      <w:bookmarkStart w:id="338" w:name="bookmark338"/>
      <w:bookmarkStart w:id="339" w:name="bookmark339"/>
      <w:bookmarkStart w:id="340" w:name="bookmark340"/>
      <w:r>
        <w:rPr>
          <w:color w:val="000000"/>
          <w:spacing w:val="0"/>
          <w:w w:val="100"/>
          <w:position w:val="0"/>
        </w:rPr>
        <w:t>第六节股份变动及股东情况</w:t>
      </w:r>
      <w:bookmarkEnd w:id="338"/>
      <w:bookmarkEnd w:id="339"/>
      <w:bookmarkEnd w:id="340"/>
    </w:p>
    <w:p>
      <w:pPr>
        <w:pStyle w:val="Style19"/>
        <w:keepNext/>
        <w:keepLines/>
        <w:widowControl w:val="0"/>
        <w:shd w:val="clear" w:color="auto" w:fill="auto"/>
        <w:bidi w:val="0"/>
        <w:spacing w:before="0" w:after="220" w:line="240" w:lineRule="auto"/>
        <w:ind w:left="0" w:right="0" w:firstLine="760"/>
        <w:jc w:val="left"/>
      </w:pPr>
      <w:bookmarkStart w:id="341" w:name="bookmark341"/>
      <w:bookmarkStart w:id="342" w:name="bookmark342"/>
      <w:bookmarkStart w:id="343" w:name="bookmark343"/>
      <w:bookmarkStart w:id="344" w:name="bookmark344"/>
      <w:r>
        <w:rPr>
          <w:color w:val="000000"/>
          <w:spacing w:val="0"/>
          <w:w w:val="100"/>
          <w:position w:val="0"/>
          <w:sz w:val="24"/>
          <w:szCs w:val="24"/>
        </w:rPr>
        <w:t>一</w:t>
      </w:r>
      <w:bookmarkEnd w:id="343"/>
      <w:r>
        <w:rPr>
          <w:color w:val="000000"/>
          <w:spacing w:val="0"/>
          <w:w w:val="100"/>
          <w:position w:val="0"/>
          <w:sz w:val="24"/>
          <w:szCs w:val="24"/>
        </w:rPr>
        <w:t>、股本变动情况</w:t>
      </w:r>
      <w:bookmarkEnd w:id="341"/>
      <w:bookmarkEnd w:id="342"/>
      <w:bookmarkEnd w:id="344"/>
    </w:p>
    <w:p>
      <w:pPr>
        <w:pStyle w:val="Style19"/>
        <w:keepNext/>
        <w:keepLines/>
        <w:widowControl w:val="0"/>
        <w:shd w:val="clear" w:color="auto" w:fill="auto"/>
        <w:bidi w:val="0"/>
        <w:spacing w:before="0" w:after="220" w:line="240" w:lineRule="auto"/>
        <w:ind w:left="1240" w:right="0" w:firstLine="0"/>
        <w:jc w:val="left"/>
      </w:pPr>
      <w:bookmarkStart w:id="341" w:name="bookmark341"/>
      <w:bookmarkStart w:id="342" w:name="bookmark342"/>
      <w:bookmarkStart w:id="345" w:name="bookmark345"/>
      <w:bookmarkStart w:id="346" w:name="bookmark346"/>
      <w:r>
        <w:rPr>
          <w:color w:val="000000"/>
          <w:spacing w:val="0"/>
          <w:w w:val="100"/>
          <w:position w:val="0"/>
          <w:sz w:val="24"/>
          <w:szCs w:val="24"/>
        </w:rPr>
        <w:t>（</w:t>
      </w:r>
      <w:bookmarkEnd w:id="345"/>
      <w:r>
        <w:rPr>
          <w:color w:val="000000"/>
          <w:spacing w:val="0"/>
          <w:w w:val="100"/>
          <w:position w:val="0"/>
          <w:sz w:val="24"/>
          <w:szCs w:val="24"/>
        </w:rPr>
        <w:t>一）股份变动情况表</w:t>
      </w:r>
      <w:bookmarkEnd w:id="341"/>
      <w:bookmarkEnd w:id="342"/>
      <w:bookmarkEnd w:id="346"/>
    </w:p>
    <w:p>
      <w:pPr>
        <w:pStyle w:val="Style19"/>
        <w:keepNext/>
        <w:keepLines/>
        <w:widowControl w:val="0"/>
        <w:shd w:val="clear" w:color="auto" w:fill="auto"/>
        <w:bidi w:val="0"/>
        <w:spacing w:before="0" w:after="220" w:line="240" w:lineRule="auto"/>
        <w:ind w:left="1240" w:right="0" w:firstLine="0"/>
        <w:jc w:val="left"/>
      </w:pPr>
      <w:bookmarkStart w:id="341" w:name="bookmark341"/>
      <w:bookmarkStart w:id="342" w:name="bookmark342"/>
      <w:bookmarkStart w:id="347" w:name="bookmark347"/>
      <w:bookmarkStart w:id="348" w:name="bookmark348"/>
      <w:r>
        <w:rPr>
          <w:color w:val="000000"/>
          <w:spacing w:val="0"/>
          <w:w w:val="100"/>
          <w:position w:val="0"/>
          <w:sz w:val="24"/>
          <w:szCs w:val="24"/>
        </w:rPr>
        <w:t>1</w:t>
      </w:r>
      <w:bookmarkEnd w:id="347"/>
      <w:r>
        <w:rPr>
          <w:color w:val="000000"/>
          <w:spacing w:val="0"/>
          <w:w w:val="100"/>
          <w:position w:val="0"/>
          <w:sz w:val="24"/>
          <w:szCs w:val="24"/>
        </w:rPr>
        <w:t>、股份变动情况表</w:t>
      </w:r>
      <w:bookmarkEnd w:id="341"/>
      <w:bookmarkEnd w:id="342"/>
      <w:bookmarkEnd w:id="348"/>
    </w:p>
    <w:p>
      <w:pPr>
        <w:pStyle w:val="Style3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单位：股</w:t>
      </w:r>
    </w:p>
    <w:tbl>
      <w:tblPr>
        <w:tblOverlap w:val="never"/>
        <w:jc w:val="center"/>
        <w:tblLayout w:type="fixed"/>
      </w:tblPr>
      <w:tblGrid>
        <w:gridCol w:w="1003"/>
        <w:gridCol w:w="1277"/>
        <w:gridCol w:w="566"/>
        <w:gridCol w:w="1142"/>
        <w:gridCol w:w="418"/>
        <w:gridCol w:w="566"/>
        <w:gridCol w:w="1277"/>
        <w:gridCol w:w="1277"/>
        <w:gridCol w:w="1272"/>
        <w:gridCol w:w="720"/>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2"/>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&amp;次变动增减（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1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textDirection w:val="tbRlV"/>
            <w:vAlign w:val="bottom"/>
          </w:tcPr>
          <w:p>
            <w:pPr>
              <w:pStyle w:val="Style4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一、有限 售条件股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11,928,395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11,928,395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、国家持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、国有法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、其他内 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其中：境 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480"/>
              <w:jc w:val="left"/>
              <w:rPr>
                <w:sz w:val="18"/>
                <w:szCs w:val="18"/>
              </w:rPr>
            </w:pPr>
            <w:r>
              <w:rPr>
                <w:color w:val="000000"/>
                <w:spacing w:val="0"/>
                <w:w w:val="100"/>
                <w:position w:val="0"/>
                <w:sz w:val="18"/>
                <w:szCs w:val="18"/>
              </w:rPr>
              <w:t>境内 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11,928,395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11,928,395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、外资持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640"/>
              <w:jc w:val="left"/>
              <w:rPr>
                <w:sz w:val="18"/>
                <w:szCs w:val="18"/>
              </w:rPr>
            </w:pPr>
            <w:r>
              <w:rPr>
                <w:color w:val="000000"/>
                <w:spacing w:val="0"/>
                <w:w w:val="100"/>
                <w:position w:val="0"/>
                <w:sz w:val="18"/>
                <w:szCs w:val="18"/>
              </w:rPr>
              <w:t>境 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二、无限 售条件流 通股份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979,084,040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-19,837,802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-19,837,802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959, 246, 238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98.77</w:t>
            </w:r>
          </w:p>
        </w:tc>
      </w:tr>
      <w:tr>
        <w:trPr>
          <w:trHeight w:val="48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、人民币</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979,084,040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-19,837,802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-19,837,802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959, 246, 238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98.77</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、境内上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、境外上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三、股份 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979,084,040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11,928,395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-19,837,802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-7,909,407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971,174,633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119" w:line="1" w:lineRule="exact"/>
      </w:pPr>
    </w:p>
    <w:p>
      <w:pPr>
        <w:pStyle w:val="Style19"/>
        <w:keepNext/>
        <w:keepLines/>
        <w:widowControl w:val="0"/>
        <w:shd w:val="clear" w:color="auto" w:fill="auto"/>
        <w:bidi w:val="0"/>
        <w:spacing w:before="0" w:after="220" w:line="240" w:lineRule="auto"/>
        <w:ind w:left="124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2</w:t>
      </w:r>
      <w:bookmarkEnd w:id="351"/>
      <w:r>
        <w:rPr>
          <w:color w:val="000000"/>
          <w:spacing w:val="0"/>
          <w:w w:val="100"/>
          <w:position w:val="0"/>
          <w:sz w:val="24"/>
          <w:szCs w:val="24"/>
        </w:rPr>
        <w:t>、股份变动情况说明</w:t>
      </w:r>
      <w:bookmarkEnd w:id="349"/>
      <w:bookmarkEnd w:id="350"/>
      <w:bookmarkEnd w:id="352"/>
    </w:p>
    <w:p>
      <w:pPr>
        <w:pStyle w:val="Style33"/>
        <w:keepNext/>
        <w:keepLines/>
        <w:widowControl w:val="0"/>
        <w:shd w:val="clear" w:color="auto" w:fill="auto"/>
        <w:bidi w:val="0"/>
        <w:spacing w:before="0" w:after="120" w:line="240" w:lineRule="auto"/>
        <w:ind w:left="1240" w:right="0" w:firstLine="0"/>
        <w:jc w:val="left"/>
      </w:pPr>
      <w:bookmarkStart w:id="353" w:name="bookmark353"/>
      <w:bookmarkStart w:id="354" w:name="bookmark354"/>
      <w:bookmarkStart w:id="355" w:name="bookmark355"/>
      <w:r>
        <w:rPr>
          <w:color w:val="000000"/>
          <w:spacing w:val="0"/>
          <w:w w:val="100"/>
          <w:position w:val="0"/>
          <w:sz w:val="24"/>
          <w:szCs w:val="24"/>
        </w:rPr>
        <w:t>本公司于2012年12月20日召开的2012年第二次临时股东大会决议通过了《公司</w:t>
      </w:r>
      <w:bookmarkEnd w:id="353"/>
      <w:bookmarkEnd w:id="354"/>
      <w:bookmarkEnd w:id="355"/>
    </w:p>
    <w:p>
      <w:pPr>
        <w:pStyle w:val="Style33"/>
        <w:keepNext/>
        <w:keepLines/>
        <w:widowControl w:val="0"/>
        <w:shd w:val="clear" w:color="auto" w:fill="auto"/>
        <w:bidi w:val="0"/>
        <w:spacing w:before="0" w:after="120" w:line="240" w:lineRule="auto"/>
        <w:ind w:left="0" w:right="0" w:firstLine="760"/>
        <w:jc w:val="left"/>
      </w:pPr>
      <w:bookmarkStart w:id="353" w:name="bookmark353"/>
      <w:bookmarkStart w:id="354" w:name="bookmark354"/>
      <w:bookmarkStart w:id="356" w:name="bookmark356"/>
      <w:r>
        <w:rPr>
          <w:color w:val="000000"/>
          <w:spacing w:val="0"/>
          <w:w w:val="100"/>
          <w:position w:val="0"/>
          <w:sz w:val="24"/>
          <w:szCs w:val="24"/>
        </w:rPr>
        <w:t>关于以集中竞价交易方式回购本公司股份的议案》，并于2012年12月28日在《上海</w:t>
      </w:r>
      <w:bookmarkEnd w:id="353"/>
      <w:bookmarkEnd w:id="354"/>
      <w:bookmarkEnd w:id="356"/>
      <w:r>
        <w:rPr>
          <w:color w:val="000000"/>
          <w:spacing w:val="0"/>
          <w:w w:val="100"/>
          <w:position w:val="0"/>
          <w:sz w:val="24"/>
          <w:szCs w:val="24"/>
        </w:rPr>
        <w:t xml:space="preserve"> </w:t>
      </w:r>
      <w:r>
        <w:rPr>
          <w:rStyle w:val="CharStyle17"/>
        </w:rPr>
        <w:t xml:space="preserve">证券报》、《中国证券报》、《证券日报》、《证券时报》及上海证券交易所网站 </w:t>
      </w:r>
      <w:r>
        <w:rPr>
          <w:rStyle w:val="CharStyle17"/>
        </w:rPr>
        <w:t>（</w:t>
      </w:r>
      <w:r>
        <w:rPr>
          <w:rStyle w:val="CharStyle17"/>
        </w:rPr>
        <w:t>http://www.sse.com.cn）</w:t>
      </w:r>
      <w:r>
        <w:rPr>
          <w:rStyle w:val="CharStyle17"/>
        </w:rPr>
        <w:t>上刊登了《用友软件股份有限公司回购报告书》。</w:t>
      </w:r>
    </w:p>
    <w:p>
      <w:pPr>
        <w:pStyle w:val="Style16"/>
        <w:keepNext w:val="0"/>
        <w:keepLines w:val="0"/>
        <w:widowControl w:val="0"/>
        <w:shd w:val="clear" w:color="auto" w:fill="auto"/>
        <w:bidi w:val="0"/>
        <w:spacing w:before="0" w:after="120" w:line="392" w:lineRule="exact"/>
        <w:ind w:left="740" w:right="0" w:firstLine="500"/>
        <w:jc w:val="both"/>
      </w:pPr>
      <w:r>
        <w:rPr>
          <w:color w:val="000000"/>
          <w:spacing w:val="0"/>
          <w:w w:val="100"/>
          <w:position w:val="0"/>
          <w:sz w:val="24"/>
          <w:szCs w:val="24"/>
        </w:rPr>
        <w:t>2013年1月8日，公司回购部分社会公众股份方案实施完毕，并于2013年1月9 日向上海证券交易所和中国证券登记结算有限公司上海分公司申请注销上述回购股份共 计19,837,802股，股票注销日为2013年1月11日。公司于2013年7月12日完成工商 变更登记手续，公司股本变更为959,246,238股。</w:t>
      </w:r>
    </w:p>
    <w:p>
      <w:pPr>
        <w:pStyle w:val="Style16"/>
        <w:keepNext w:val="0"/>
        <w:keepLines w:val="0"/>
        <w:widowControl w:val="0"/>
        <w:shd w:val="clear" w:color="auto" w:fill="auto"/>
        <w:bidi w:val="0"/>
        <w:spacing w:before="0" w:after="120" w:line="394" w:lineRule="exact"/>
        <w:ind w:left="740" w:right="0" w:firstLine="500"/>
        <w:jc w:val="both"/>
      </w:pPr>
      <w:r>
        <w:rPr>
          <w:color w:val="000000"/>
          <w:spacing w:val="0"/>
          <w:w w:val="100"/>
          <w:position w:val="0"/>
          <w:sz w:val="24"/>
          <w:szCs w:val="24"/>
        </w:rPr>
        <w:t>2013年11月12日，公司召开公司第五届董事会2013年第十四次会议，审议通过了 《公司关于向激励对象首次授予股票期权与限制性股票的议案》。在公司批准的应首次 授予激励对象的限制性股票的认购过程中，激励对象共计认购11,928,395万股限制性股 票，公司股本变更为971,174,633万股。</w:t>
      </w:r>
    </w:p>
    <w:p>
      <w:pPr>
        <w:pStyle w:val="Style19"/>
        <w:keepNext/>
        <w:keepLines/>
        <w:widowControl w:val="0"/>
        <w:shd w:val="clear" w:color="auto" w:fill="auto"/>
        <w:bidi w:val="0"/>
        <w:spacing w:before="0" w:line="390" w:lineRule="exact"/>
        <w:ind w:left="124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3</w:t>
      </w:r>
      <w:bookmarkEnd w:id="359"/>
      <w:r>
        <w:rPr>
          <w:color w:val="000000"/>
          <w:spacing w:val="0"/>
          <w:w w:val="100"/>
          <w:position w:val="0"/>
          <w:sz w:val="24"/>
          <w:szCs w:val="24"/>
        </w:rPr>
        <w:t>、股份变动对最近一年和最近一期每股收益、每股净资产等财务指标的影响</w:t>
      </w:r>
      <w:bookmarkEnd w:id="357"/>
      <w:bookmarkEnd w:id="358"/>
      <w:bookmarkEnd w:id="360"/>
    </w:p>
    <w:p>
      <w:pPr>
        <w:pStyle w:val="Style16"/>
        <w:keepNext w:val="0"/>
        <w:keepLines w:val="0"/>
        <w:widowControl w:val="0"/>
        <w:shd w:val="clear" w:color="auto" w:fill="auto"/>
        <w:bidi w:val="0"/>
        <w:spacing w:before="0" w:after="120" w:line="389" w:lineRule="exact"/>
        <w:ind w:left="740" w:right="0" w:firstLine="500"/>
        <w:jc w:val="both"/>
      </w:pPr>
      <w:r>
        <w:rPr>
          <w:color w:val="000000"/>
          <w:spacing w:val="0"/>
          <w:w w:val="100"/>
          <w:position w:val="0"/>
          <w:sz w:val="24"/>
          <w:szCs w:val="24"/>
        </w:rPr>
        <w:t>2013年1月8日公司回购19,837,802股、2013年12月2日验资后发行的限制性股 票11,928,395股后，重新计算2012年基本每股收益由</w:t>
      </w:r>
      <w:r>
        <w:rPr>
          <w:color w:val="000000"/>
          <w:spacing w:val="0"/>
          <w:w w:val="100"/>
          <w:position w:val="0"/>
          <w:sz w:val="24"/>
          <w:szCs w:val="24"/>
        </w:rPr>
        <w:t>0.39</w:t>
      </w:r>
      <w:r>
        <w:rPr>
          <w:color w:val="000000"/>
          <w:spacing w:val="0"/>
          <w:w w:val="100"/>
          <w:position w:val="0"/>
          <w:sz w:val="24"/>
          <w:szCs w:val="24"/>
        </w:rPr>
        <w:t>元调整为</w:t>
      </w:r>
      <w:r>
        <w:rPr>
          <w:color w:val="000000"/>
          <w:spacing w:val="0"/>
          <w:w w:val="100"/>
          <w:position w:val="0"/>
          <w:sz w:val="24"/>
          <w:szCs w:val="24"/>
        </w:rPr>
        <w:t>0.4</w:t>
      </w:r>
      <w:r>
        <w:rPr>
          <w:color w:val="000000"/>
          <w:spacing w:val="0"/>
          <w:w w:val="100"/>
          <w:position w:val="0"/>
          <w:sz w:val="24"/>
          <w:szCs w:val="24"/>
        </w:rPr>
        <w:t>0元，重新计 算2012年归属于上市公司每股净资产由</w:t>
      </w:r>
      <w:r>
        <w:rPr>
          <w:color w:val="000000"/>
          <w:spacing w:val="0"/>
          <w:w w:val="100"/>
          <w:position w:val="0"/>
          <w:sz w:val="24"/>
          <w:szCs w:val="24"/>
        </w:rPr>
        <w:t>3.06</w:t>
      </w:r>
      <w:r>
        <w:rPr>
          <w:color w:val="000000"/>
          <w:spacing w:val="0"/>
          <w:w w:val="100"/>
          <w:position w:val="0"/>
          <w:sz w:val="24"/>
          <w:szCs w:val="24"/>
        </w:rPr>
        <w:t>元调整为</w:t>
      </w:r>
      <w:r>
        <w:rPr>
          <w:color w:val="000000"/>
          <w:spacing w:val="0"/>
          <w:w w:val="100"/>
          <w:position w:val="0"/>
          <w:sz w:val="24"/>
          <w:szCs w:val="24"/>
        </w:rPr>
        <w:t>3.12</w:t>
      </w:r>
      <w:r>
        <w:rPr>
          <w:color w:val="000000"/>
          <w:spacing w:val="0"/>
          <w:w w:val="100"/>
          <w:position w:val="0"/>
          <w:sz w:val="24"/>
          <w:szCs w:val="24"/>
        </w:rPr>
        <w:t>元。</w:t>
      </w:r>
    </w:p>
    <w:p>
      <w:pPr>
        <w:pStyle w:val="Style19"/>
        <w:keepNext/>
        <w:keepLines/>
        <w:widowControl w:val="0"/>
        <w:shd w:val="clear" w:color="auto" w:fill="auto"/>
        <w:tabs>
          <w:tab w:pos="1282" w:val="left"/>
        </w:tabs>
        <w:bidi w:val="0"/>
        <w:spacing w:before="0" w:line="390" w:lineRule="exact"/>
        <w:ind w:left="0" w:right="0" w:firstLine="740"/>
        <w:jc w:val="both"/>
      </w:pPr>
      <w:bookmarkStart w:id="361" w:name="bookmark361"/>
      <w:bookmarkStart w:id="362" w:name="bookmark362"/>
      <w:bookmarkStart w:id="363" w:name="bookmark363"/>
      <w:bookmarkStart w:id="364" w:name="bookmark364"/>
      <w:r>
        <w:rPr>
          <w:color w:val="000000"/>
          <w:spacing w:val="0"/>
          <w:w w:val="100"/>
          <w:position w:val="0"/>
          <w:sz w:val="24"/>
          <w:szCs w:val="24"/>
        </w:rPr>
        <w:t>二</w:t>
      </w:r>
      <w:bookmarkEnd w:id="363"/>
      <w:r>
        <w:rPr>
          <w:color w:val="000000"/>
          <w:spacing w:val="0"/>
          <w:w w:val="100"/>
          <w:position w:val="0"/>
          <w:sz w:val="24"/>
          <w:szCs w:val="24"/>
        </w:rPr>
        <w:t>、</w:t>
        <w:tab/>
        <w:t>证券发行与上市情况</w:t>
      </w:r>
      <w:bookmarkEnd w:id="361"/>
      <w:bookmarkEnd w:id="362"/>
      <w:bookmarkEnd w:id="364"/>
    </w:p>
    <w:p>
      <w:pPr>
        <w:pStyle w:val="Style19"/>
        <w:keepNext/>
        <w:keepLines/>
        <w:widowControl w:val="0"/>
        <w:shd w:val="clear" w:color="auto" w:fill="auto"/>
        <w:tabs>
          <w:tab w:pos="1915" w:val="left"/>
        </w:tabs>
        <w:bidi w:val="0"/>
        <w:spacing w:before="0" w:line="390" w:lineRule="exact"/>
        <w:ind w:left="1240" w:right="0" w:firstLine="0"/>
        <w:jc w:val="both"/>
      </w:pPr>
      <w:bookmarkStart w:id="361" w:name="bookmark361"/>
      <w:bookmarkStart w:id="362" w:name="bookmark362"/>
      <w:bookmarkStart w:id="365" w:name="bookmark365"/>
      <w:bookmarkStart w:id="366" w:name="bookmark366"/>
      <w:r>
        <w:rPr>
          <w:color w:val="000000"/>
          <w:spacing w:val="0"/>
          <w:w w:val="100"/>
          <w:position w:val="0"/>
          <w:sz w:val="24"/>
          <w:szCs w:val="24"/>
        </w:rPr>
        <w:t>（</w:t>
      </w:r>
      <w:bookmarkEnd w:id="365"/>
      <w:r>
        <w:rPr>
          <w:color w:val="000000"/>
          <w:spacing w:val="0"/>
          <w:w w:val="100"/>
          <w:position w:val="0"/>
          <w:sz w:val="24"/>
          <w:szCs w:val="24"/>
        </w:rPr>
        <w:t>一）</w:t>
        <w:tab/>
        <w:t>截至报告期末近3年历次证券发行情况</w:t>
      </w:r>
      <w:bookmarkEnd w:id="361"/>
      <w:bookmarkEnd w:id="362"/>
      <w:bookmarkEnd w:id="366"/>
    </w:p>
    <w:p>
      <w:pPr>
        <w:pStyle w:val="Style16"/>
        <w:keepNext w:val="0"/>
        <w:keepLines w:val="0"/>
        <w:widowControl w:val="0"/>
        <w:shd w:val="clear" w:color="auto" w:fill="auto"/>
        <w:bidi w:val="0"/>
        <w:spacing w:before="0" w:after="120" w:line="390" w:lineRule="exact"/>
        <w:ind w:left="1240" w:right="0" w:firstLine="0"/>
        <w:jc w:val="left"/>
      </w:pPr>
      <w:r>
        <w:rPr>
          <w:color w:val="000000"/>
          <w:spacing w:val="0"/>
          <w:w w:val="100"/>
          <w:position w:val="0"/>
          <w:sz w:val="24"/>
          <w:szCs w:val="24"/>
        </w:rPr>
        <w:t>截止本报告期末至前三年，公司未有证券发行与上市情况。</w:t>
      </w:r>
    </w:p>
    <w:p>
      <w:pPr>
        <w:pStyle w:val="Style19"/>
        <w:keepNext/>
        <w:keepLines/>
        <w:widowControl w:val="0"/>
        <w:shd w:val="clear" w:color="auto" w:fill="auto"/>
        <w:tabs>
          <w:tab w:pos="1915" w:val="left"/>
        </w:tabs>
        <w:bidi w:val="0"/>
        <w:spacing w:before="0" w:line="390" w:lineRule="exact"/>
        <w:ind w:left="1240" w:right="0" w:firstLine="0"/>
        <w:jc w:val="left"/>
      </w:pPr>
      <w:bookmarkStart w:id="367" w:name="bookmark367"/>
      <w:bookmarkStart w:id="368" w:name="bookmark368"/>
      <w:bookmarkStart w:id="369" w:name="bookmark369"/>
      <w:bookmarkStart w:id="370" w:name="bookmark370"/>
      <w:r>
        <w:rPr>
          <w:color w:val="000000"/>
          <w:spacing w:val="0"/>
          <w:w w:val="100"/>
          <w:position w:val="0"/>
          <w:sz w:val="24"/>
          <w:szCs w:val="24"/>
        </w:rPr>
        <w:t>（</w:t>
      </w:r>
      <w:bookmarkEnd w:id="369"/>
      <w:r>
        <w:rPr>
          <w:color w:val="000000"/>
          <w:spacing w:val="0"/>
          <w:w w:val="100"/>
          <w:position w:val="0"/>
          <w:sz w:val="24"/>
          <w:szCs w:val="24"/>
        </w:rPr>
        <w:t>二）</w:t>
        <w:tab/>
        <w:t>公司股份总数及股东结构变动及公司资产和负债结构的变动情况</w:t>
      </w:r>
      <w:bookmarkEnd w:id="367"/>
      <w:bookmarkEnd w:id="368"/>
      <w:bookmarkEnd w:id="370"/>
    </w:p>
    <w:p>
      <w:pPr>
        <w:pStyle w:val="Style16"/>
        <w:keepNext w:val="0"/>
        <w:keepLines w:val="0"/>
        <w:widowControl w:val="0"/>
        <w:shd w:val="clear" w:color="auto" w:fill="auto"/>
        <w:bidi w:val="0"/>
        <w:spacing w:before="0" w:after="120" w:line="389" w:lineRule="exact"/>
        <w:ind w:left="740" w:right="0" w:firstLine="500"/>
        <w:jc w:val="both"/>
      </w:pPr>
      <w:r>
        <w:rPr>
          <w:color w:val="000000"/>
          <w:spacing w:val="0"/>
          <w:w w:val="100"/>
          <w:position w:val="0"/>
          <w:sz w:val="24"/>
          <w:szCs w:val="24"/>
        </w:rPr>
        <w:t>除上述“股份变动情况说明”所述情况外，公司无因送股、配股、增发新股、吸收 合并、可转换公司债券转股、减资、内部职工股或公司职工股上市或其他原因引起公司 股份总数及结构变动的情况。</w:t>
      </w:r>
    </w:p>
    <w:p>
      <w:pPr>
        <w:pStyle w:val="Style19"/>
        <w:keepNext/>
        <w:keepLines/>
        <w:widowControl w:val="0"/>
        <w:shd w:val="clear" w:color="auto" w:fill="auto"/>
        <w:tabs>
          <w:tab w:pos="1915" w:val="left"/>
        </w:tabs>
        <w:bidi w:val="0"/>
        <w:spacing w:before="0" w:line="390" w:lineRule="exact"/>
        <w:ind w:left="1240" w:right="0" w:firstLine="0"/>
        <w:jc w:val="left"/>
      </w:pPr>
      <w:bookmarkStart w:id="371" w:name="bookmark371"/>
      <w:bookmarkStart w:id="372" w:name="bookmark372"/>
      <w:bookmarkStart w:id="373" w:name="bookmark373"/>
      <w:bookmarkStart w:id="374" w:name="bookmark374"/>
      <w:r>
        <w:rPr>
          <w:color w:val="000000"/>
          <w:spacing w:val="0"/>
          <w:w w:val="100"/>
          <w:position w:val="0"/>
          <w:sz w:val="24"/>
          <w:szCs w:val="24"/>
        </w:rPr>
        <w:t>（</w:t>
      </w:r>
      <w:bookmarkEnd w:id="373"/>
      <w:r>
        <w:rPr>
          <w:color w:val="000000"/>
          <w:spacing w:val="0"/>
          <w:w w:val="100"/>
          <w:position w:val="0"/>
          <w:sz w:val="24"/>
          <w:szCs w:val="24"/>
        </w:rPr>
        <w:t>三）</w:t>
        <w:tab/>
        <w:t>现存的内部职工股情况</w:t>
      </w:r>
      <w:bookmarkEnd w:id="371"/>
      <w:bookmarkEnd w:id="372"/>
      <w:bookmarkEnd w:id="374"/>
    </w:p>
    <w:p>
      <w:pPr>
        <w:pStyle w:val="Style16"/>
        <w:keepNext w:val="0"/>
        <w:keepLines w:val="0"/>
        <w:widowControl w:val="0"/>
        <w:shd w:val="clear" w:color="auto" w:fill="auto"/>
        <w:bidi w:val="0"/>
        <w:spacing w:before="0" w:after="120" w:line="390" w:lineRule="exact"/>
        <w:ind w:left="1240" w:right="0" w:firstLine="0"/>
        <w:jc w:val="left"/>
      </w:pPr>
      <w:r>
        <w:rPr>
          <w:color w:val="000000"/>
          <w:spacing w:val="0"/>
          <w:w w:val="100"/>
          <w:position w:val="0"/>
          <w:sz w:val="24"/>
          <w:szCs w:val="24"/>
        </w:rPr>
        <w:t>本报告期末公司无内部职工股。</w:t>
      </w:r>
    </w:p>
    <w:p>
      <w:pPr>
        <w:pStyle w:val="Style16"/>
        <w:keepNext w:val="0"/>
        <w:keepLines w:val="0"/>
        <w:widowControl w:val="0"/>
        <w:shd w:val="clear" w:color="auto" w:fill="auto"/>
        <w:tabs>
          <w:tab w:pos="1282" w:val="left"/>
        </w:tabs>
        <w:bidi w:val="0"/>
        <w:spacing w:before="0" w:after="220" w:line="390" w:lineRule="exact"/>
        <w:ind w:left="0" w:right="0" w:firstLine="740"/>
        <w:jc w:val="both"/>
      </w:pPr>
      <w:bookmarkStart w:id="375" w:name="bookmark375"/>
      <w:r>
        <w:rPr>
          <w:b/>
          <w:bCs/>
          <w:color w:val="000000"/>
          <w:spacing w:val="0"/>
          <w:w w:val="100"/>
          <w:position w:val="0"/>
          <w:sz w:val="24"/>
          <w:szCs w:val="24"/>
        </w:rPr>
        <w:t>三</w:t>
      </w:r>
      <w:bookmarkEnd w:id="375"/>
      <w:r>
        <w:rPr>
          <w:b/>
          <w:bCs/>
          <w:color w:val="000000"/>
          <w:spacing w:val="0"/>
          <w:w w:val="100"/>
          <w:position w:val="0"/>
          <w:sz w:val="24"/>
          <w:szCs w:val="24"/>
        </w:rPr>
        <w:t>、</w:t>
        <w:tab/>
        <w:t>股东和实际控制人情况</w:t>
      </w:r>
    </w:p>
    <w:p>
      <w:pPr>
        <w:pStyle w:val="Style27"/>
        <w:keepNext w:val="0"/>
        <w:keepLines w:val="0"/>
        <w:widowControl w:val="0"/>
        <w:shd w:val="clear" w:color="auto" w:fill="auto"/>
        <w:bidi w:val="0"/>
        <w:spacing w:before="0" w:after="0" w:line="240" w:lineRule="auto"/>
        <w:ind w:left="499" w:right="0" w:firstLine="0"/>
        <w:jc w:val="left"/>
        <w:rPr>
          <w:sz w:val="24"/>
          <w:szCs w:val="24"/>
        </w:rPr>
      </w:pPr>
      <w:r>
        <w:rPr>
          <w:b/>
          <w:bCs/>
          <w:color w:val="000000"/>
          <w:spacing w:val="0"/>
          <w:w w:val="100"/>
          <w:position w:val="0"/>
          <w:sz w:val="24"/>
          <w:szCs w:val="24"/>
        </w:rPr>
        <w:t>（一）股东数量和持股情况</w:t>
      </w:r>
    </w:p>
    <w:tbl>
      <w:tblPr>
        <w:tblOverlap w:val="never"/>
        <w:jc w:val="right"/>
        <w:tblLayout w:type="fixed"/>
      </w:tblPr>
      <w:tblGrid>
        <w:gridCol w:w="3274"/>
        <w:gridCol w:w="610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截止报告期末股东总数（户）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31,798</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年度报告披露日前第5个交易日 末股东总数（户）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24,885</w:t>
            </w:r>
          </w:p>
        </w:tc>
      </w:tr>
    </w:tbl>
    <w:p>
      <w:pPr>
        <w:widowControl w:val="0"/>
        <w:spacing w:after="1159" w:line="1" w:lineRule="exact"/>
      </w:pPr>
    </w:p>
    <w:p>
      <w:pPr>
        <w:pStyle w:val="Style19"/>
        <w:keepNext/>
        <w:keepLines/>
        <w:widowControl w:val="0"/>
        <w:shd w:val="clear" w:color="auto" w:fill="auto"/>
        <w:bidi w:val="0"/>
        <w:spacing w:before="0" w:after="220" w:line="240" w:lineRule="auto"/>
        <w:ind w:left="1240" w:right="0" w:firstLine="0"/>
        <w:jc w:val="both"/>
      </w:pPr>
      <w:bookmarkStart w:id="376" w:name="bookmark376"/>
      <w:bookmarkStart w:id="377" w:name="bookmark377"/>
      <w:bookmarkStart w:id="378" w:name="bookmark378"/>
      <w:bookmarkStart w:id="379" w:name="bookmark379"/>
      <w:r>
        <w:rPr>
          <w:color w:val="000000"/>
          <w:spacing w:val="0"/>
          <w:w w:val="100"/>
          <w:position w:val="0"/>
          <w:sz w:val="24"/>
          <w:szCs w:val="24"/>
        </w:rPr>
        <w:t>（</w:t>
      </w:r>
      <w:bookmarkEnd w:id="378"/>
      <w:r>
        <w:rPr>
          <w:color w:val="000000"/>
          <w:spacing w:val="0"/>
          <w:w w:val="100"/>
          <w:position w:val="0"/>
          <w:sz w:val="24"/>
          <w:szCs w:val="24"/>
        </w:rPr>
        <w:t>二）前十名股东持股情况</w:t>
      </w:r>
      <w:bookmarkEnd w:id="376"/>
      <w:bookmarkEnd w:id="377"/>
      <w:bookmarkEnd w:id="379"/>
    </w:p>
    <w:p>
      <w:pPr>
        <w:pStyle w:val="Style38"/>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单位：股</w:t>
      </w:r>
      <w:r>
        <w:br w:type="page"/>
      </w:r>
    </w:p>
    <w:tbl>
      <w:tblPr>
        <w:tblOverlap w:val="never"/>
        <w:jc w:val="center"/>
        <w:tblLayout w:type="fixed"/>
      </w:tblPr>
      <w:tblGrid>
        <w:gridCol w:w="1997"/>
        <w:gridCol w:w="1133"/>
        <w:gridCol w:w="998"/>
        <w:gridCol w:w="1517"/>
        <w:gridCol w:w="1320"/>
        <w:gridCol w:w="845"/>
        <w:gridCol w:w="1704"/>
      </w:tblGrid>
      <w:tr>
        <w:trPr>
          <w:trHeight w:val="288"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持股比 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持股总数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报告期内增</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持有有 限售 条件 股份 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质押或冻结 的股份数量</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北京用友科技有限 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286,972,029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140,000,000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上海用友科技咨询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131,094,765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上海益倍管理咨询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50,687,705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北京用友企业管理 研究所有限公司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49,828,492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质押 </w:t>
            </w:r>
            <w:r>
              <w:rPr>
                <w:rFonts w:ascii="Times New Roman" w:eastAsia="Times New Roman" w:hAnsi="Times New Roman" w:cs="Times New Roman"/>
                <w:color w:val="000000"/>
                <w:spacing w:val="0"/>
                <w:w w:val="100"/>
                <w:position w:val="0"/>
                <w:sz w:val="20"/>
                <w:szCs w:val="20"/>
              </w:rPr>
              <w:t>36,000,000</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招商银行股份有限 公司一光大保德信 优势配置股票型证 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34,499,815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9,060,257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上海优富信息咨询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境内非国 有法人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29,761,238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瑞士信贷（香港）有 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17,676,016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摩根士丹利投资管 理公司一摩根士丹 利中国</w:t>
            </w:r>
            <w:r>
              <w:rPr>
                <w:color w:val="000000"/>
                <w:spacing w:val="0"/>
                <w:w w:val="100"/>
                <w:position w:val="0"/>
                <w:sz w:val="20"/>
                <w:szCs w:val="20"/>
              </w:rPr>
              <w:t>A</w:t>
            </w:r>
            <w:r>
              <w:rPr>
                <w:color w:val="000000"/>
                <w:spacing w:val="0"/>
                <w:w w:val="100"/>
                <w:position w:val="0"/>
                <w:sz w:val="20"/>
                <w:szCs w:val="20"/>
              </w:rPr>
              <w:t>股基金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13,019,889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伯金投资管理有限 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9,226,303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全国社保基金四一 四组合</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6,999,953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6,999,953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p>
      <w:pPr>
        <w:widowControl w:val="0"/>
        <w:spacing w:after="179" w:line="1" w:lineRule="exact"/>
      </w:pPr>
    </w:p>
    <w:tbl>
      <w:tblPr>
        <w:tblOverlap w:val="never"/>
        <w:jc w:val="center"/>
        <w:tblLayout w:type="fixed"/>
      </w:tblPr>
      <w:tblGrid>
        <w:gridCol w:w="3134"/>
        <w:gridCol w:w="2947"/>
        <w:gridCol w:w="3134"/>
      </w:tblGrid>
      <w:tr>
        <w:trPr>
          <w:trHeight w:val="2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持有无限售条件股份数量</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286,972,029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131,094,765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上海益倍管理咨询有限公司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50,687,705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北京用友企业管理研究所有限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49,828,492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招商银行股份有限公司一光大 保德信优势配置股票型证券投 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34,499,815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上海优富信息咨询有限公司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29,761,238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瑞士信贷（香港）有限公司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17,676,016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摩根士丹利投资管理公司一摩 根士丹利中国</w:t>
            </w:r>
            <w:r>
              <w:rPr>
                <w:color w:val="000000"/>
                <w:spacing w:val="0"/>
                <w:w w:val="100"/>
                <w:position w:val="0"/>
                <w:sz w:val="20"/>
                <w:szCs w:val="20"/>
              </w:rPr>
              <w:t>A</w:t>
            </w:r>
            <w:r>
              <w:rPr>
                <w:color w:val="000000"/>
                <w:spacing w:val="0"/>
                <w:w w:val="100"/>
                <w:position w:val="0"/>
                <w:sz w:val="20"/>
                <w:szCs w:val="20"/>
              </w:rPr>
              <w:t>股基金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13,019,889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伯金投资管理有限公司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9,226,303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全国社保基金四一四组合</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6,999,953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bl>
    <w:tbl>
      <w:tblPr>
        <w:tblOverlap w:val="never"/>
        <w:jc w:val="center"/>
        <w:tblLayout w:type="fixed"/>
      </w:tblPr>
      <w:tblGrid>
        <w:gridCol w:w="3134"/>
        <w:gridCol w:w="6082"/>
      </w:tblGrid>
      <w:tr>
        <w:trPr>
          <w:trHeight w:val="287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上述股东关联关系或一致行动 关系的说明</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北京用友科技有限公司（简称“用友科技”）、上海用友科技咨询 有限公司（简称“用友咨询”）和北京用友企业管理研究所有限公 司（简称“用友研究所”）因受相同控股股东控制而存在关联关系， 上海益倍管理咨询有限公司（简称“上海益倍”）与上海优富信息 咨询有限公司（简称“上海优富”）因其执行董事同时担任用友咨 询与用友研究所的董事而分别与用友咨询和用友研究所形成关 联关系。上海益倍与上海优富因受不同控股股东控制而不存在关 联关系，与用友科技因受不同控股股东控制也不存在关联关系。 上述五家股东与其他股东之间不存在关联关系。本公司不了解其 他股东之间是否存在关联关系或是否是一致行动人。</w:t>
            </w:r>
          </w:p>
        </w:tc>
      </w:tr>
    </w:tbl>
    <w:p>
      <w:pPr>
        <w:pStyle w:val="Style19"/>
        <w:keepNext/>
        <w:keepLines/>
        <w:widowControl w:val="0"/>
        <w:shd w:val="clear" w:color="auto" w:fill="auto"/>
        <w:bidi w:val="0"/>
        <w:spacing w:before="0" w:after="100" w:line="391"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四</w:t>
      </w:r>
      <w:bookmarkEnd w:id="382"/>
      <w:r>
        <w:rPr>
          <w:color w:val="000000"/>
          <w:spacing w:val="0"/>
          <w:w w:val="100"/>
          <w:position w:val="0"/>
          <w:sz w:val="24"/>
          <w:szCs w:val="24"/>
        </w:rPr>
        <w:t>、控股股东及实际控制人情况</w:t>
      </w:r>
      <w:bookmarkEnd w:id="380"/>
      <w:bookmarkEnd w:id="381"/>
      <w:bookmarkEnd w:id="383"/>
    </w:p>
    <w:p>
      <w:pPr>
        <w:pStyle w:val="Style19"/>
        <w:keepNext/>
        <w:keepLines/>
        <w:widowControl w:val="0"/>
        <w:shd w:val="clear" w:color="auto" w:fill="auto"/>
        <w:tabs>
          <w:tab w:pos="1156" w:val="left"/>
        </w:tabs>
        <w:bidi w:val="0"/>
        <w:spacing w:before="0" w:after="100" w:line="391" w:lineRule="exact"/>
        <w:ind w:left="0" w:right="0"/>
        <w:jc w:val="left"/>
      </w:pPr>
      <w:bookmarkStart w:id="380" w:name="bookmark380"/>
      <w:bookmarkStart w:id="381" w:name="bookmark381"/>
      <w:bookmarkStart w:id="384" w:name="bookmark384"/>
      <w:bookmarkStart w:id="385" w:name="bookmark385"/>
      <w:r>
        <w:rPr>
          <w:color w:val="000000"/>
          <w:spacing w:val="0"/>
          <w:w w:val="100"/>
          <w:position w:val="0"/>
          <w:sz w:val="24"/>
          <w:szCs w:val="24"/>
        </w:rPr>
        <w:t>（</w:t>
      </w:r>
      <w:bookmarkEnd w:id="384"/>
      <w:r>
        <w:rPr>
          <w:color w:val="000000"/>
          <w:spacing w:val="0"/>
          <w:w w:val="100"/>
          <w:position w:val="0"/>
          <w:sz w:val="24"/>
          <w:szCs w:val="24"/>
        </w:rPr>
        <w:t>一）</w:t>
        <w:tab/>
        <w:t>控股股东情况</w:t>
      </w:r>
      <w:bookmarkEnd w:id="380"/>
      <w:bookmarkEnd w:id="381"/>
      <w:bookmarkEnd w:id="385"/>
    </w:p>
    <w:p>
      <w:pPr>
        <w:pStyle w:val="Style16"/>
        <w:keepNext w:val="0"/>
        <w:keepLines w:val="0"/>
        <w:widowControl w:val="0"/>
        <w:shd w:val="clear" w:color="auto" w:fill="auto"/>
        <w:bidi w:val="0"/>
        <w:spacing w:before="0" w:line="391" w:lineRule="exact"/>
        <w:ind w:left="0" w:right="0" w:firstLine="500"/>
        <w:jc w:val="left"/>
      </w:pPr>
      <w:r>
        <w:rPr>
          <w:color w:val="000000"/>
          <w:spacing w:val="0"/>
          <w:w w:val="100"/>
          <w:position w:val="0"/>
          <w:sz w:val="24"/>
          <w:szCs w:val="24"/>
        </w:rPr>
        <w:t>公司第一大股东为北京用友科技有限公司。</w:t>
      </w:r>
    </w:p>
    <w:p>
      <w:pPr>
        <w:pStyle w:val="Style16"/>
        <w:keepNext w:val="0"/>
        <w:keepLines w:val="0"/>
        <w:widowControl w:val="0"/>
        <w:shd w:val="clear" w:color="auto" w:fill="auto"/>
        <w:bidi w:val="0"/>
        <w:spacing w:before="0" w:line="391" w:lineRule="exact"/>
        <w:ind w:left="0" w:right="0" w:firstLine="500"/>
        <w:jc w:val="left"/>
      </w:pPr>
      <w:r>
        <w:rPr>
          <w:color w:val="000000"/>
          <w:spacing w:val="0"/>
          <w:w w:val="100"/>
          <w:position w:val="0"/>
          <w:sz w:val="24"/>
          <w:szCs w:val="24"/>
        </w:rPr>
        <w:t>北京用友科技有限公司法定代表人为王文京先生。该公司成立于1999年4月15日， 注册资本为人民币85,000,000元，经营范围包括：技术开发、技术转让、技术咨询、技 术服务；企业管理咨询、经济信息咨询；项目投资；投资管理。</w:t>
      </w:r>
    </w:p>
    <w:p>
      <w:pPr>
        <w:pStyle w:val="Style19"/>
        <w:keepNext/>
        <w:keepLines/>
        <w:widowControl w:val="0"/>
        <w:shd w:val="clear" w:color="auto" w:fill="auto"/>
        <w:tabs>
          <w:tab w:pos="1156" w:val="left"/>
        </w:tabs>
        <w:bidi w:val="0"/>
        <w:spacing w:before="0" w:after="100" w:line="391" w:lineRule="exact"/>
        <w:ind w:left="0" w:right="0"/>
        <w:jc w:val="left"/>
      </w:pPr>
      <w:bookmarkStart w:id="386" w:name="bookmark386"/>
      <w:bookmarkStart w:id="387" w:name="bookmark387"/>
      <w:bookmarkStart w:id="388" w:name="bookmark388"/>
      <w:bookmarkStart w:id="389" w:name="bookmark389"/>
      <w:r>
        <w:rPr>
          <w:color w:val="000000"/>
          <w:spacing w:val="0"/>
          <w:w w:val="100"/>
          <w:position w:val="0"/>
          <w:sz w:val="24"/>
          <w:szCs w:val="24"/>
        </w:rPr>
        <w:t>（</w:t>
      </w:r>
      <w:bookmarkEnd w:id="388"/>
      <w:r>
        <w:rPr>
          <w:color w:val="000000"/>
          <w:spacing w:val="0"/>
          <w:w w:val="100"/>
          <w:position w:val="0"/>
          <w:sz w:val="24"/>
          <w:szCs w:val="24"/>
        </w:rPr>
        <w:t>二）</w:t>
        <w:tab/>
        <w:t>实际控制人情况</w:t>
      </w:r>
      <w:bookmarkEnd w:id="386"/>
      <w:bookmarkEnd w:id="387"/>
      <w:bookmarkEnd w:id="389"/>
    </w:p>
    <w:p>
      <w:pPr>
        <w:pStyle w:val="Style19"/>
        <w:keepNext/>
        <w:keepLines/>
        <w:widowControl w:val="0"/>
        <w:shd w:val="clear" w:color="auto" w:fill="auto"/>
        <w:bidi w:val="0"/>
        <w:spacing w:before="0" w:after="200" w:line="391" w:lineRule="exact"/>
        <w:ind w:left="0" w:right="0" w:firstLine="580"/>
        <w:jc w:val="left"/>
      </w:pPr>
      <w:bookmarkStart w:id="386" w:name="bookmark386"/>
      <w:bookmarkStart w:id="387" w:name="bookmark387"/>
      <w:bookmarkStart w:id="390" w:name="bookmark390"/>
      <w:r>
        <w:rPr>
          <w:color w:val="000000"/>
          <w:spacing w:val="0"/>
          <w:w w:val="100"/>
          <w:position w:val="0"/>
          <w:sz w:val="24"/>
          <w:szCs w:val="24"/>
        </w:rPr>
        <w:t>1、自然人</w:t>
      </w:r>
      <w:bookmarkEnd w:id="386"/>
      <w:bookmarkEnd w:id="387"/>
      <w:bookmarkEnd w:id="390"/>
    </w:p>
    <w:tbl>
      <w:tblPr>
        <w:tblOverlap w:val="never"/>
        <w:jc w:val="center"/>
        <w:tblLayout w:type="fixed"/>
      </w:tblPr>
      <w:tblGrid>
        <w:gridCol w:w="4613"/>
        <w:gridCol w:w="4704"/>
      </w:tblGrid>
      <w:tr>
        <w:trPr>
          <w:trHeight w:val="36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王文京</w:t>
            </w:r>
          </w:p>
        </w:tc>
      </w:tr>
      <w:tr>
        <w:trPr>
          <w:trHeight w:val="35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r>
      <w:tr>
        <w:trPr>
          <w:trHeight w:val="35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3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最近5年内的职业及职务</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39" w:lineRule="exact"/>
              <w:ind w:left="0" w:right="0" w:firstLine="0"/>
              <w:jc w:val="left"/>
              <w:rPr>
                <w:sz w:val="20"/>
                <w:szCs w:val="20"/>
              </w:rPr>
            </w:pPr>
            <w:r>
              <w:rPr>
                <w:color w:val="000000"/>
                <w:spacing w:val="0"/>
                <w:w w:val="100"/>
                <w:position w:val="0"/>
                <w:sz w:val="20"/>
                <w:szCs w:val="20"/>
              </w:rPr>
              <w:t>最近5年任公司董事长兼总裁，还担任畅捷通公 司董事长、用友政务公司董事长、用友烟草公司 董事长、用友汽车公司董事长、用友新道公司执 行董事等职务。</w:t>
            </w:r>
          </w:p>
        </w:tc>
      </w:tr>
      <w:tr>
        <w:trPr>
          <w:trHeight w:val="36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过去10年曾控股的境内外上市公司情况</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27"/>
        <w:keepNext w:val="0"/>
        <w:keepLines w:val="0"/>
        <w:widowControl w:val="0"/>
        <w:shd w:val="clear" w:color="auto" w:fill="auto"/>
        <w:bidi w:val="0"/>
        <w:spacing w:before="0" w:after="0" w:line="240" w:lineRule="auto"/>
        <w:ind w:left="480" w:right="0" w:firstLine="0"/>
        <w:jc w:val="left"/>
        <w:rPr>
          <w:sz w:val="24"/>
          <w:szCs w:val="24"/>
        </w:rPr>
      </w:pPr>
      <w:r>
        <w:rPr>
          <w:color w:val="000000"/>
          <w:spacing w:val="0"/>
          <w:w w:val="100"/>
          <w:position w:val="0"/>
          <w:sz w:val="24"/>
          <w:szCs w:val="24"/>
        </w:rPr>
        <w:t>该公司的实际控制人为王文京先生，其具体情况如下:</w:t>
      </w:r>
    </w:p>
    <w:p>
      <w:pPr>
        <w:widowControl w:val="0"/>
        <w:spacing w:after="99" w:line="1" w:lineRule="exact"/>
      </w:pPr>
    </w:p>
    <w:p>
      <w:pPr>
        <w:pStyle w:val="Style16"/>
        <w:keepNext w:val="0"/>
        <w:keepLines w:val="0"/>
        <w:widowControl w:val="0"/>
        <w:shd w:val="clear" w:color="auto" w:fill="auto"/>
        <w:bidi w:val="0"/>
        <w:spacing w:before="0" w:line="395" w:lineRule="exact"/>
        <w:ind w:left="0" w:right="0" w:firstLine="500"/>
        <w:jc w:val="both"/>
      </w:pPr>
      <w:r>
        <w:rPr>
          <w:color w:val="000000"/>
          <w:spacing w:val="0"/>
          <w:w w:val="100"/>
          <w:position w:val="0"/>
          <w:sz w:val="24"/>
          <w:szCs w:val="24"/>
        </w:rPr>
        <w:t>王文京先生，1964年12月出生，经济学学士，1983</w:t>
      </w:r>
      <w:r>
        <w:rPr>
          <w:rFonts w:ascii="Arial Unicode MS" w:eastAsia="Arial Unicode MS" w:hAnsi="Arial Unicode MS" w:cs="Arial Unicode MS"/>
          <w:color w:val="000000"/>
          <w:spacing w:val="0"/>
          <w:w w:val="100"/>
          <w:position w:val="0"/>
          <w:sz w:val="20"/>
          <w:szCs w:val="20"/>
        </w:rPr>
        <w:t>〜</w:t>
      </w:r>
      <w:r>
        <w:rPr>
          <w:color w:val="000000"/>
          <w:spacing w:val="0"/>
          <w:w w:val="100"/>
          <w:position w:val="0"/>
          <w:sz w:val="24"/>
          <w:szCs w:val="24"/>
        </w:rPr>
        <w:t>1988年在国务院某直属机关 工作。1988年与苏启强先生共同出资创建用友软件服务社，曾任用友软件股份有限公司 董事长、总裁等职务，现任公司董事长兼总裁。王文京先生是中国软件行业协会副理事 长、第九届、第十届、第十一届和第十二届全国人大代表。</w:t>
      </w:r>
    </w:p>
    <w:p>
      <w:pPr>
        <w:pStyle w:val="Style16"/>
        <w:keepNext w:val="0"/>
        <w:keepLines w:val="0"/>
        <w:widowControl w:val="0"/>
        <w:shd w:val="clear" w:color="auto" w:fill="auto"/>
        <w:bidi w:val="0"/>
        <w:spacing w:before="0" w:line="387" w:lineRule="exact"/>
        <w:ind w:left="0" w:right="0" w:firstLine="500"/>
        <w:jc w:val="both"/>
      </w:pPr>
      <w:r>
        <w:rPr>
          <w:color w:val="000000"/>
          <w:spacing w:val="0"/>
          <w:w w:val="100"/>
          <w:position w:val="0"/>
          <w:sz w:val="24"/>
          <w:szCs w:val="24"/>
        </w:rPr>
        <w:t xml:space="preserve">王文京先生曾荣获“中国优秀民营企业家”、“中国优秀民办科技实业家”、“优 秀董事长”、“全国劳动模范”、“优秀中国特色社会主义事业建设者”、“求是杰出 青年”、“中国软件企业十大领军人物”、“中国年度经济人物” </w:t>
      </w:r>
      <w:r>
        <w:rPr>
          <w:color w:val="000000"/>
          <w:spacing w:val="0"/>
          <w:w w:val="100"/>
          <w:position w:val="0"/>
          <w:sz w:val="24"/>
          <w:szCs w:val="24"/>
        </w:rPr>
        <w:t>（CCTV 2001'</w:t>
      </w:r>
      <w:r>
        <w:rPr>
          <w:color w:val="000000"/>
          <w:spacing w:val="0"/>
          <w:w w:val="100"/>
          <w:position w:val="0"/>
          <w:sz w:val="24"/>
          <w:szCs w:val="24"/>
        </w:rPr>
        <w:t>）、 美国《商业周刊》评选的“亚洲之星”、“爱心捐助奖”等称号及荣誉。</w:t>
      </w:r>
    </w:p>
    <w:p>
      <w:pPr>
        <w:pStyle w:val="Style19"/>
        <w:keepNext/>
        <w:keepLines/>
        <w:widowControl w:val="0"/>
        <w:shd w:val="clear" w:color="auto" w:fill="auto"/>
        <w:bidi w:val="0"/>
        <w:spacing w:before="0" w:after="240" w:line="391" w:lineRule="exact"/>
        <w:ind w:left="0" w:right="0" w:firstLine="480"/>
        <w:jc w:val="left"/>
      </w:pPr>
      <w:bookmarkStart w:id="391" w:name="bookmark391"/>
      <w:bookmarkStart w:id="392" w:name="bookmark392"/>
      <w:bookmarkStart w:id="393" w:name="bookmark393"/>
      <w:bookmarkStart w:id="394" w:name="bookmark394"/>
      <w:r>
        <w:rPr>
          <w:color w:val="000000"/>
          <w:spacing w:val="0"/>
          <w:w w:val="100"/>
          <w:position w:val="0"/>
          <w:sz w:val="24"/>
          <w:szCs w:val="24"/>
        </w:rPr>
        <w:t>（</w:t>
      </w:r>
      <w:bookmarkEnd w:id="393"/>
      <w:r>
        <w:rPr>
          <w:color w:val="000000"/>
          <w:spacing w:val="0"/>
          <w:w w:val="100"/>
          <w:position w:val="0"/>
          <w:sz w:val="24"/>
          <w:szCs w:val="24"/>
        </w:rPr>
        <w:t>三）控股股东及实际控制人其他情况介绍</w:t>
      </w:r>
      <w:bookmarkEnd w:id="391"/>
      <w:bookmarkEnd w:id="392"/>
      <w:bookmarkEnd w:id="394"/>
    </w:p>
    <w:p>
      <w:pPr>
        <w:pStyle w:val="Style16"/>
        <w:keepNext w:val="0"/>
        <w:keepLines w:val="0"/>
        <w:widowControl w:val="0"/>
        <w:shd w:val="clear" w:color="auto" w:fill="auto"/>
        <w:bidi w:val="0"/>
        <w:spacing w:before="0" w:line="240" w:lineRule="auto"/>
        <w:ind w:left="0" w:right="0" w:firstLine="480"/>
        <w:jc w:val="left"/>
        <w:sectPr>
          <w:footnotePr>
            <w:pos w:val="pageBottom"/>
            <w:numFmt w:val="decimal"/>
            <w:numRestart w:val="continuous"/>
          </w:footnotePr>
          <w:pgSz w:w="11900" w:h="16840"/>
          <w:pgMar w:top="1330" w:right="1047" w:bottom="1008" w:left="715" w:header="0" w:footer="3" w:gutter="0"/>
          <w:cols w:space="720"/>
          <w:noEndnote/>
          <w:rtlGutter w:val="0"/>
          <w:docGrid w:linePitch="360"/>
        </w:sectPr>
      </w:pPr>
      <w:r>
        <w:rPr>
          <w:color w:val="000000"/>
          <w:spacing w:val="0"/>
          <w:w w:val="100"/>
          <w:position w:val="0"/>
          <w:sz w:val="24"/>
          <w:szCs w:val="24"/>
        </w:rPr>
        <w:t>公司与实际控制人的产权控制关系如下：</w:t>
      </w:r>
    </w:p>
    <w:p>
      <w:pPr>
        <w:widowControl w:val="0"/>
        <w:spacing w:after="299" w:line="1" w:lineRule="exact"/>
      </w:pPr>
    </w:p>
    <w:p>
      <w:pPr>
        <w:widowControl w:val="0"/>
        <w:jc w:val="center"/>
        <w:rPr>
          <w:sz w:val="2"/>
          <w:szCs w:val="2"/>
        </w:rPr>
      </w:pPr>
      <w:r>
        <w:drawing>
          <wp:inline>
            <wp:extent cx="4931410" cy="24320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pic:blipFill>
                  <pic:spPr>
                    <a:xfrm>
                      <a:ext cx="4931410" cy="2432050"/>
                    </a:xfrm>
                    <a:prstGeom prst="rect"/>
                  </pic:spPr>
                </pic:pic>
              </a:graphicData>
            </a:graphic>
          </wp:inline>
        </w:drawing>
      </w:r>
    </w:p>
    <w:p>
      <w:pPr>
        <w:widowControl w:val="0"/>
        <w:spacing w:after="279" w:line="1" w:lineRule="exact"/>
      </w:pPr>
    </w:p>
    <w:p>
      <w:pPr>
        <w:pStyle w:val="Style19"/>
        <w:keepNext/>
        <w:keepLines/>
        <w:widowControl w:val="0"/>
        <w:shd w:val="clear" w:color="auto" w:fill="auto"/>
        <w:bidi w:val="0"/>
        <w:spacing w:before="0" w:after="220" w:line="240" w:lineRule="auto"/>
        <w:ind w:left="1120" w:right="0" w:firstLine="0"/>
        <w:jc w:val="left"/>
      </w:pPr>
      <w:bookmarkStart w:id="395" w:name="bookmark395"/>
      <w:bookmarkStart w:id="396" w:name="bookmark396"/>
      <w:bookmarkStart w:id="397" w:name="bookmark397"/>
      <w:bookmarkStart w:id="398" w:name="bookmark398"/>
      <w:r>
        <w:rPr>
          <w:color w:val="000000"/>
          <w:spacing w:val="0"/>
          <w:w w:val="100"/>
          <w:position w:val="0"/>
          <w:sz w:val="24"/>
          <w:szCs w:val="24"/>
        </w:rPr>
        <w:t>（</w:t>
      </w:r>
      <w:bookmarkEnd w:id="397"/>
      <w:r>
        <w:rPr>
          <w:color w:val="000000"/>
          <w:spacing w:val="0"/>
          <w:w w:val="100"/>
          <w:position w:val="0"/>
          <w:sz w:val="24"/>
          <w:szCs w:val="24"/>
        </w:rPr>
        <w:t>四）控股股东及实际控制人变更情况</w:t>
      </w:r>
      <w:bookmarkEnd w:id="395"/>
      <w:bookmarkEnd w:id="396"/>
      <w:bookmarkEnd w:id="398"/>
    </w:p>
    <w:p>
      <w:pPr>
        <w:pStyle w:val="Style33"/>
        <w:keepNext/>
        <w:keepLines/>
        <w:widowControl w:val="0"/>
        <w:shd w:val="clear" w:color="auto" w:fill="auto"/>
        <w:bidi w:val="0"/>
        <w:spacing w:before="0" w:after="220" w:line="240" w:lineRule="auto"/>
        <w:ind w:left="1120" w:right="0" w:firstLine="0"/>
        <w:jc w:val="left"/>
      </w:pPr>
      <w:bookmarkStart w:id="399" w:name="bookmark399"/>
      <w:bookmarkStart w:id="400" w:name="bookmark400"/>
      <w:bookmarkStart w:id="401" w:name="bookmark401"/>
      <w:r>
        <w:rPr>
          <w:color w:val="000000"/>
          <w:spacing w:val="0"/>
          <w:w w:val="100"/>
          <w:position w:val="0"/>
          <w:sz w:val="24"/>
          <w:szCs w:val="24"/>
        </w:rPr>
        <w:t>本报告期内公司控股股东及实际控制人没有发生变更。</w:t>
      </w:r>
      <w:bookmarkEnd w:id="399"/>
      <w:bookmarkEnd w:id="400"/>
      <w:bookmarkEnd w:id="401"/>
    </w:p>
    <w:p>
      <w:pPr>
        <w:pStyle w:val="Style19"/>
        <w:keepNext/>
        <w:keepLines/>
        <w:widowControl w:val="0"/>
        <w:shd w:val="clear" w:color="auto" w:fill="auto"/>
        <w:bidi w:val="0"/>
        <w:spacing w:before="0" w:after="220" w:line="240" w:lineRule="auto"/>
        <w:ind w:left="0" w:right="0" w:firstLine="620"/>
        <w:jc w:val="left"/>
      </w:pPr>
      <w:bookmarkStart w:id="402" w:name="bookmark402"/>
      <w:bookmarkStart w:id="403" w:name="bookmark403"/>
      <w:bookmarkStart w:id="404" w:name="bookmark404"/>
      <w:bookmarkStart w:id="405" w:name="bookmark405"/>
      <w:r>
        <w:rPr>
          <w:color w:val="000000"/>
          <w:spacing w:val="0"/>
          <w:w w:val="100"/>
          <w:position w:val="0"/>
          <w:sz w:val="24"/>
          <w:szCs w:val="24"/>
        </w:rPr>
        <w:t>五</w:t>
      </w:r>
      <w:bookmarkEnd w:id="404"/>
      <w:r>
        <w:rPr>
          <w:color w:val="000000"/>
          <w:spacing w:val="0"/>
          <w:w w:val="100"/>
          <w:position w:val="0"/>
          <w:sz w:val="24"/>
          <w:szCs w:val="24"/>
        </w:rPr>
        <w:t>、其他持股在百分之十以上的法人股东</w:t>
      </w:r>
      <w:bookmarkEnd w:id="402"/>
      <w:bookmarkEnd w:id="403"/>
      <w:bookmarkEnd w:id="405"/>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406"/>
        <w:gridCol w:w="1896"/>
        <w:gridCol w:w="1406"/>
        <w:gridCol w:w="1406"/>
        <w:gridCol w:w="1786"/>
      </w:tblGrid>
      <w:tr>
        <w:trPr>
          <w:trHeight w:val="8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法人股东名 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160" w:right="0" w:firstLine="0"/>
              <w:jc w:val="left"/>
              <w:rPr>
                <w:sz w:val="20"/>
                <w:szCs w:val="20"/>
              </w:rPr>
            </w:pPr>
            <w:r>
              <w:rPr>
                <w:color w:val="000000"/>
                <w:spacing w:val="0"/>
                <w:w w:val="100"/>
                <w:position w:val="0"/>
                <w:sz w:val="20"/>
                <w:szCs w:val="20"/>
              </w:rPr>
              <w:t>单位负责人 或法定代表</w:t>
            </w:r>
          </w:p>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组织机构代 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主要经营业务或 管理活动等情况</w:t>
            </w:r>
          </w:p>
        </w:tc>
      </w:tr>
      <w:tr>
        <w:trPr>
          <w:trHeight w:val="27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上海用友科 技咨询有限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王文京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19940513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60772100-7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25,000,000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计算机软硬件的 技术开发、技术 转让、技术咨询、 技术服务，企业 管理咨询，投资 管理，实业投资， 计算机软硬件的 销售。（涉及行 政许可的，凭许 可证经营）</w:t>
            </w:r>
          </w:p>
        </w:tc>
      </w:tr>
    </w:tbl>
    <w:p>
      <w:pPr>
        <w:spacing w:lineRule="exact" w:line="1"/>
        <w:rPr>
          <w:sz w:val="2"/>
          <w:szCs w:val="2"/>
        </w:rPr>
      </w:pPr>
      <w:r>
        <w:br w:type="page"/>
      </w:r>
    </w:p>
    <w:p>
      <w:pPr>
        <w:pStyle w:val="Style13"/>
        <w:keepNext/>
        <w:keepLines/>
        <w:widowControl w:val="0"/>
        <w:shd w:val="clear" w:color="auto" w:fill="auto"/>
        <w:bidi w:val="0"/>
        <w:spacing w:before="0" w:after="220" w:line="240" w:lineRule="auto"/>
        <w:ind w:left="0" w:right="0" w:firstLine="0"/>
        <w:jc w:val="center"/>
      </w:pPr>
      <w:bookmarkStart w:id="406" w:name="bookmark406"/>
      <w:bookmarkStart w:id="407" w:name="bookmark407"/>
      <w:bookmarkStart w:id="408" w:name="bookmark408"/>
      <w:r>
        <w:rPr>
          <w:color w:val="000000"/>
          <w:spacing w:val="0"/>
          <w:w w:val="100"/>
          <w:position w:val="0"/>
        </w:rPr>
        <w:t>第七节董事、监事、高级管理人员和员工情况</w:t>
      </w:r>
      <w:bookmarkEnd w:id="406"/>
      <w:bookmarkEnd w:id="407"/>
      <w:bookmarkEnd w:id="408"/>
    </w:p>
    <w:p>
      <w:pPr>
        <w:pStyle w:val="Style16"/>
        <w:keepNext w:val="0"/>
        <w:keepLines w:val="0"/>
        <w:widowControl w:val="0"/>
        <w:shd w:val="clear" w:color="auto" w:fill="auto"/>
        <w:bidi w:val="0"/>
        <w:spacing w:before="0" w:after="220" w:line="240" w:lineRule="auto"/>
        <w:ind w:left="0" w:right="0" w:firstLine="880"/>
        <w:jc w:val="left"/>
      </w:pPr>
      <w:r>
        <w:rPr>
          <w:b/>
          <w:bCs/>
          <w:color w:val="000000"/>
          <w:spacing w:val="0"/>
          <w:w w:val="100"/>
          <w:position w:val="0"/>
          <w:sz w:val="24"/>
          <w:szCs w:val="24"/>
        </w:rPr>
        <w:t>、持股变动及报酬情况</w:t>
      </w:r>
    </w:p>
    <w:p>
      <w:pPr>
        <w:pStyle w:val="Style19"/>
        <w:keepNext/>
        <w:keepLines/>
        <w:widowControl w:val="0"/>
        <w:shd w:val="clear" w:color="auto" w:fill="auto"/>
        <w:bidi w:val="0"/>
        <w:spacing w:before="0" w:after="220" w:line="240" w:lineRule="auto"/>
        <w:ind w:left="1120" w:right="0" w:firstLine="0"/>
        <w:jc w:val="left"/>
      </w:pPr>
      <w:bookmarkStart w:id="409" w:name="bookmark409"/>
      <w:bookmarkStart w:id="410" w:name="bookmark410"/>
      <w:bookmarkStart w:id="411" w:name="bookmark411"/>
      <w:r>
        <w:rPr>
          <w:color w:val="000000"/>
          <w:spacing w:val="0"/>
          <w:w w:val="100"/>
          <w:position w:val="0"/>
          <w:sz w:val="24"/>
          <w:szCs w:val="24"/>
        </w:rPr>
        <w:t>（一）报告期内董事、监事和高级管理人员持股变动及报酬情况</w:t>
      </w:r>
      <w:bookmarkEnd w:id="409"/>
      <w:bookmarkEnd w:id="410"/>
      <w:bookmarkEnd w:id="411"/>
    </w:p>
    <w:p>
      <w:pPr>
        <w:pStyle w:val="Style27"/>
        <w:keepNext w:val="0"/>
        <w:keepLines w:val="0"/>
        <w:widowControl w:val="0"/>
        <w:shd w:val="clear" w:color="auto" w:fill="auto"/>
        <w:bidi w:val="0"/>
        <w:spacing w:before="0" w:after="0" w:line="240" w:lineRule="auto"/>
        <w:ind w:left="8981" w:right="0" w:firstLine="0"/>
        <w:jc w:val="left"/>
      </w:pPr>
      <w:r>
        <w:rPr>
          <w:color w:val="000000"/>
          <w:spacing w:val="0"/>
          <w:w w:val="100"/>
          <w:position w:val="0"/>
        </w:rPr>
        <w:t>单位：股</w:t>
      </w:r>
    </w:p>
    <w:tbl>
      <w:tblPr>
        <w:tblOverlap w:val="never"/>
        <w:jc w:val="center"/>
        <w:tblLayout w:type="fixed"/>
      </w:tblPr>
      <w:tblGrid>
        <w:gridCol w:w="864"/>
        <w:gridCol w:w="667"/>
        <w:gridCol w:w="566"/>
        <w:gridCol w:w="533"/>
        <w:gridCol w:w="1138"/>
        <w:gridCol w:w="989"/>
        <w:gridCol w:w="1138"/>
        <w:gridCol w:w="989"/>
        <w:gridCol w:w="994"/>
        <w:gridCol w:w="850"/>
        <w:gridCol w:w="1133"/>
        <w:gridCol w:w="1003"/>
      </w:tblGrid>
      <w:tr>
        <w:trPr>
          <w:trHeight w:val="19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textDirection w:val="tbRlV"/>
            <w:vAlign w:val="bottom"/>
          </w:tcPr>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160" w:right="0" w:firstLine="0"/>
              <w:jc w:val="left"/>
              <w:rPr>
                <w:sz w:val="20"/>
                <w:szCs w:val="20"/>
              </w:rPr>
            </w:pPr>
            <w:r>
              <w:rPr>
                <w:color w:val="000000"/>
                <w:spacing w:val="0"/>
                <w:w w:val="100"/>
                <w:position w:val="0"/>
                <w:sz w:val="20"/>
                <w:szCs w:val="20"/>
              </w:rPr>
              <w:t>年 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年初持股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年末持 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年度内 股份增 减变动 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增减变 动原因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140"/>
              <w:jc w:val="left"/>
              <w:rPr>
                <w:sz w:val="20"/>
                <w:szCs w:val="20"/>
              </w:rPr>
            </w:pPr>
            <w:r>
              <w:rPr>
                <w:color w:val="000000"/>
                <w:spacing w:val="0"/>
                <w:w w:val="100"/>
                <w:position w:val="0"/>
                <w:sz w:val="20"/>
                <w:szCs w:val="20"/>
              </w:rPr>
              <w:t>报告期内 从公司领 取的应付 报酬总额</w:t>
            </w:r>
          </w:p>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（元）（税 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报告期 从股东 单位获 得的应 付报酬 总额 （元）</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董事 长兼 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1,603,146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副董 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1,842,176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吴政平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1,284,696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1,284,696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1,587,648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吴晓球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独立 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夏冬林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独立 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李绍唐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独立 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许建钢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监事 会主 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165,212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165,212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600,336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高志勇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向奇汉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both"/>
              <w:rPr>
                <w:sz w:val="20"/>
                <w:szCs w:val="20"/>
              </w:rPr>
            </w:pPr>
            <w:r>
              <w:rPr>
                <w:color w:val="000000"/>
                <w:spacing w:val="0"/>
                <w:w w:val="100"/>
                <w:position w:val="0"/>
                <w:sz w:val="20"/>
                <w:szCs w:val="20"/>
              </w:rPr>
              <w:t>执行 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2013-3-18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360,555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443,055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82,500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1,252,352</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章培林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执行 副总 裁兼 财务 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2012-7-13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404,112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474,112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70,000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1,421,496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2011-5-11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509,715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569,715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1,873,737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郑雨林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2011-5-11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376,465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431,465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1,113,488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朱铁生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151,206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210,206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1,031,567</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欧阳青</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高级 副总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2011-4-26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357,983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410,483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股权激 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1,032,684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4"/>
        <w:gridCol w:w="667"/>
        <w:gridCol w:w="566"/>
        <w:gridCol w:w="533"/>
        <w:gridCol w:w="1138"/>
        <w:gridCol w:w="989"/>
        <w:gridCol w:w="1138"/>
        <w:gridCol w:w="989"/>
        <w:gridCol w:w="994"/>
        <w:gridCol w:w="850"/>
        <w:gridCol w:w="1133"/>
        <w:gridCol w:w="1003"/>
      </w:tblGrid>
      <w:tr>
        <w:trPr>
          <w:trHeight w:val="192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职务</w:t>
            </w:r>
          </w:p>
        </w:tc>
        <w:tc>
          <w:tcPr>
            <w:tcBorders>
              <w:top w:val="single" w:sz="4"/>
              <w:left w:val="single" w:sz="4"/>
            </w:tcBorders>
            <w:shd w:val="clear" w:color="auto" w:fill="FFFFFF"/>
            <w:textDirection w:val="tbRlV"/>
            <w:vAlign w:val="bottom"/>
          </w:tcPr>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160" w:right="0" w:firstLine="0"/>
              <w:jc w:val="left"/>
              <w:rPr>
                <w:sz w:val="20"/>
                <w:szCs w:val="20"/>
              </w:rPr>
            </w:pPr>
            <w:r>
              <w:rPr>
                <w:color w:val="000000"/>
                <w:spacing w:val="0"/>
                <w:w w:val="100"/>
                <w:position w:val="0"/>
                <w:sz w:val="20"/>
                <w:szCs w:val="20"/>
              </w:rPr>
              <w:t>年 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240" w:right="0" w:firstLine="0"/>
              <w:jc w:val="left"/>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年初持股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年末持 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年度内 股份增 减变动 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增减变 动原因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140"/>
              <w:jc w:val="left"/>
              <w:rPr>
                <w:sz w:val="20"/>
                <w:szCs w:val="20"/>
              </w:rPr>
            </w:pPr>
            <w:r>
              <w:rPr>
                <w:color w:val="000000"/>
                <w:spacing w:val="0"/>
                <w:w w:val="100"/>
                <w:position w:val="0"/>
                <w:sz w:val="20"/>
                <w:szCs w:val="20"/>
              </w:rPr>
              <w:t>报告期内 从公司领 取的应付 报酬总额</w:t>
            </w:r>
          </w:p>
          <w:p>
            <w:pPr>
              <w:pStyle w:val="Style2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（元）（税 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报告期 从股东 单位获 得的应 付报酬 总额 （元）</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裁兼 董事 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陈巧红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625,155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675,155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974,220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谢志华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2011-5-11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226,000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34,000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股权激 励、二 级市场 买卖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894,943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胡彬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117,000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168,000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51,000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1,338,297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李宏伟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1,128,764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徐宝东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71"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300,500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277,900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-22,600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股权激 励、二 级市场 买卖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1,930,584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杨晓柏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1,044,120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牛立伟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71"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117,611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143,611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26,000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股权激 励、二 级市场 买卖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1,418,013</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严绍业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2013-3-18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47,927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97,927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818,760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高级 副总 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65,455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115,455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股权激 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835,377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5,109,592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5,836,992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727,400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23,981,708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220" w:line="240" w:lineRule="auto"/>
        <w:ind w:left="1120" w:right="0" w:firstLine="0"/>
        <w:jc w:val="left"/>
      </w:pPr>
      <w:r>
        <w:rPr>
          <w:color w:val="000000"/>
          <w:spacing w:val="0"/>
          <w:w w:val="100"/>
          <w:position w:val="0"/>
          <w:sz w:val="24"/>
          <w:szCs w:val="24"/>
        </w:rPr>
        <w:t>注1：任期至公司2013年年度股东大会选举出新一届董事会、监事会之日止。</w:t>
      </w:r>
    </w:p>
    <w:p>
      <w:pPr>
        <w:pStyle w:val="Style16"/>
        <w:keepNext w:val="0"/>
        <w:keepLines w:val="0"/>
        <w:widowControl w:val="0"/>
        <w:shd w:val="clear" w:color="auto" w:fill="auto"/>
        <w:bidi w:val="0"/>
        <w:spacing w:before="0" w:after="120" w:line="240" w:lineRule="auto"/>
        <w:ind w:left="1120" w:right="0" w:firstLine="0"/>
        <w:jc w:val="left"/>
      </w:pPr>
      <w:r>
        <w:rPr>
          <w:color w:val="000000"/>
          <w:spacing w:val="0"/>
          <w:w w:val="100"/>
          <w:position w:val="0"/>
          <w:sz w:val="24"/>
          <w:szCs w:val="24"/>
        </w:rPr>
        <w:t>注2：任期至公司2013年年度股东大会选举出的新一届董事会聘任公司高级管理人</w:t>
      </w:r>
    </w:p>
    <w:p>
      <w:pPr>
        <w:pStyle w:val="Style16"/>
        <w:keepNext w:val="0"/>
        <w:keepLines w:val="0"/>
        <w:widowControl w:val="0"/>
        <w:shd w:val="clear" w:color="auto" w:fill="auto"/>
        <w:bidi w:val="0"/>
        <w:spacing w:before="0" w:after="720" w:line="240" w:lineRule="auto"/>
        <w:ind w:left="0" w:right="0" w:firstLine="640"/>
        <w:jc w:val="left"/>
      </w:pPr>
      <w:r>
        <w:rPr>
          <w:color w:val="000000"/>
          <w:spacing w:val="0"/>
          <w:w w:val="100"/>
          <w:position w:val="0"/>
          <w:sz w:val="24"/>
          <w:szCs w:val="24"/>
        </w:rPr>
        <w:t>员之日止。</w:t>
      </w:r>
    </w:p>
    <w:p>
      <w:pPr>
        <w:pStyle w:val="Style16"/>
        <w:keepNext w:val="0"/>
        <w:keepLines w:val="0"/>
        <w:widowControl w:val="0"/>
        <w:shd w:val="clear" w:color="auto" w:fill="auto"/>
        <w:bidi w:val="0"/>
        <w:spacing w:before="0" w:after="160" w:line="240" w:lineRule="auto"/>
        <w:ind w:left="1120" w:right="0" w:firstLine="0"/>
        <w:jc w:val="left"/>
      </w:pPr>
      <w:bookmarkStart w:id="412" w:name="bookmark412"/>
      <w:r>
        <w:rPr>
          <w:b/>
          <w:bCs/>
          <w:color w:val="000000"/>
          <w:spacing w:val="0"/>
          <w:w w:val="100"/>
          <w:position w:val="0"/>
          <w:sz w:val="24"/>
          <w:szCs w:val="24"/>
        </w:rPr>
        <w:t>（</w:t>
      </w:r>
      <w:bookmarkEnd w:id="412"/>
      <w:r>
        <w:rPr>
          <w:b/>
          <w:bCs/>
          <w:color w:val="000000"/>
          <w:spacing w:val="0"/>
          <w:w w:val="100"/>
          <w:position w:val="0"/>
          <w:sz w:val="24"/>
          <w:szCs w:val="24"/>
        </w:rPr>
        <w:t>二）报告期内董事、监事、高级管理人员被授予的股权激励情况</w:t>
      </w:r>
      <w:r>
        <w:br w:type="page"/>
      </w:r>
    </w:p>
    <w:tbl>
      <w:tblPr>
        <w:tblOverlap w:val="never"/>
        <w:jc w:val="center"/>
        <w:tblLayout w:type="fixed"/>
      </w:tblPr>
      <w:tblGrid>
        <w:gridCol w:w="859"/>
        <w:gridCol w:w="1272"/>
        <w:gridCol w:w="1133"/>
        <w:gridCol w:w="994"/>
        <w:gridCol w:w="566"/>
        <w:gridCol w:w="710"/>
        <w:gridCol w:w="710"/>
        <w:gridCol w:w="854"/>
        <w:gridCol w:w="706"/>
        <w:gridCol w:w="850"/>
        <w:gridCol w:w="710"/>
        <w:gridCol w:w="998"/>
      </w:tblGrid>
      <w:tr>
        <w:trPr>
          <w:trHeight w:val="24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年初持有 股票期权 数量（注）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报告期 新授予 股票期 权数量</w:t>
            </w:r>
          </w:p>
        </w:tc>
        <w:tc>
          <w:tcPr>
            <w:tcBorders>
              <w:top w:val="single" w:sz="4"/>
              <w:left w:val="single" w:sz="4"/>
            </w:tcBorders>
            <w:shd w:val="clear" w:color="auto" w:fill="FFFFFF"/>
            <w:textDirection w:val="tbRlV"/>
            <w:vAlign w:val="bottom"/>
          </w:tcPr>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报告期内可行权股数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 期内 股票 期权 行权 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股票 期权 行权 价格 （元）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140"/>
              <w:jc w:val="left"/>
              <w:rPr>
                <w:sz w:val="20"/>
                <w:szCs w:val="20"/>
              </w:rPr>
            </w:pPr>
            <w:r>
              <w:rPr>
                <w:color w:val="000000"/>
                <w:spacing w:val="0"/>
                <w:w w:val="100"/>
                <w:position w:val="0"/>
                <w:sz w:val="20"/>
                <w:szCs w:val="20"/>
              </w:rPr>
              <w:t>期末持 有股票 期权数 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年初 持有 限制 性股 票数 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140"/>
              <w:jc w:val="left"/>
              <w:rPr>
                <w:sz w:val="20"/>
                <w:szCs w:val="20"/>
              </w:rPr>
            </w:pPr>
            <w:r>
              <w:rPr>
                <w:color w:val="000000"/>
                <w:spacing w:val="0"/>
                <w:w w:val="100"/>
                <w:position w:val="0"/>
                <w:sz w:val="20"/>
                <w:szCs w:val="20"/>
              </w:rPr>
              <w:t>报告期 新授予 限制性 股票数 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限制 性股 票的 授予 价格 （元）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期末持 有限制 性股票 数量</w:t>
            </w:r>
          </w:p>
        </w:tc>
      </w:tr>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向奇汉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144,000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82,500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82,500</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章培林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执行副总裁 兼财务总监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153,600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吴健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144,000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郑雨林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朱铁生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132,000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59,000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59,000</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欧阳青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高级副总裁 兼董事会秘 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52,500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陈巧红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谢志华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胡彬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108,000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51,000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51,000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李宏伟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105,600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55,000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徐宝东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105,600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杨晓柏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105,600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牛立伟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105,600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55,000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严绍业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52,500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52,500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邹丹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50,000</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1,584,000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860,000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860,000</w:t>
            </w:r>
          </w:p>
        </w:tc>
      </w:tr>
    </w:tbl>
    <w:p>
      <w:pPr>
        <w:pStyle w:val="Style16"/>
        <w:keepNext w:val="0"/>
        <w:keepLines w:val="0"/>
        <w:widowControl w:val="0"/>
        <w:shd w:val="clear" w:color="auto" w:fill="auto"/>
        <w:bidi w:val="0"/>
        <w:spacing w:before="0" w:after="120" w:line="396" w:lineRule="exact"/>
        <w:ind w:left="980" w:right="0" w:firstLine="500"/>
        <w:jc w:val="both"/>
      </w:pPr>
      <w:r>
        <w:rPr>
          <w:color w:val="000000"/>
          <w:spacing w:val="0"/>
          <w:w w:val="100"/>
          <w:position w:val="0"/>
          <w:sz w:val="24"/>
          <w:szCs w:val="24"/>
        </w:rPr>
        <w:t>注：公司股东大会于2011年4月26审议通过了《用友软件股票期权激励计划（修订 稿）》。该股票期权激励计划因公司不符合《用友软件股票期权激励计划（修订稿）》规定 的首次授予股票期权第二个行权期的业绩条件而终止。</w:t>
      </w:r>
    </w:p>
    <w:p>
      <w:pPr>
        <w:pStyle w:val="Style19"/>
        <w:keepNext/>
        <w:keepLines/>
        <w:widowControl w:val="0"/>
        <w:shd w:val="clear" w:color="auto" w:fill="auto"/>
        <w:bidi w:val="0"/>
        <w:spacing w:before="0" w:after="80" w:line="394" w:lineRule="exact"/>
        <w:ind w:left="0" w:right="0" w:firstLine="980"/>
        <w:jc w:val="left"/>
      </w:pPr>
      <w:bookmarkStart w:id="413" w:name="bookmark413"/>
      <w:bookmarkStart w:id="414" w:name="bookmark414"/>
      <w:bookmarkStart w:id="415" w:name="bookmark415"/>
      <w:bookmarkStart w:id="416" w:name="bookmark416"/>
      <w:r>
        <w:rPr>
          <w:color w:val="000000"/>
          <w:spacing w:val="0"/>
          <w:w w:val="100"/>
          <w:position w:val="0"/>
          <w:sz w:val="24"/>
          <w:szCs w:val="24"/>
        </w:rPr>
        <w:t>二</w:t>
      </w:r>
      <w:bookmarkEnd w:id="415"/>
      <w:r>
        <w:rPr>
          <w:color w:val="000000"/>
          <w:spacing w:val="0"/>
          <w:w w:val="100"/>
          <w:position w:val="0"/>
          <w:sz w:val="24"/>
          <w:szCs w:val="24"/>
        </w:rPr>
        <w:t>、报告期内董事、监事和高级管理人员的任职情况</w:t>
      </w:r>
      <w:bookmarkEnd w:id="413"/>
      <w:bookmarkEnd w:id="414"/>
      <w:bookmarkEnd w:id="416"/>
    </w:p>
    <w:p>
      <w:pPr>
        <w:pStyle w:val="Style19"/>
        <w:keepNext/>
        <w:keepLines/>
        <w:widowControl w:val="0"/>
        <w:shd w:val="clear" w:color="auto" w:fill="auto"/>
        <w:bidi w:val="0"/>
        <w:spacing w:before="0" w:after="80" w:line="394" w:lineRule="exact"/>
        <w:ind w:left="1560" w:right="0" w:firstLine="0"/>
        <w:jc w:val="left"/>
      </w:pPr>
      <w:bookmarkStart w:id="413" w:name="bookmark413"/>
      <w:bookmarkStart w:id="414" w:name="bookmark414"/>
      <w:bookmarkStart w:id="417" w:name="bookmark417"/>
      <w:r>
        <w:rPr>
          <w:color w:val="000000"/>
          <w:spacing w:val="0"/>
          <w:w w:val="100"/>
          <w:position w:val="0"/>
          <w:sz w:val="24"/>
          <w:szCs w:val="24"/>
        </w:rPr>
        <w:t>（一）董事、监事、高级管理人员最近5年的主要工作经历</w:t>
      </w:r>
      <w:bookmarkEnd w:id="413"/>
      <w:bookmarkEnd w:id="414"/>
      <w:bookmarkEnd w:id="417"/>
    </w:p>
    <w:p>
      <w:pPr>
        <w:pStyle w:val="Style16"/>
        <w:keepNext w:val="0"/>
        <w:keepLines w:val="0"/>
        <w:widowControl w:val="0"/>
        <w:shd w:val="clear" w:color="auto" w:fill="auto"/>
        <w:tabs>
          <w:tab w:pos="2085" w:val="left"/>
        </w:tabs>
        <w:bidi w:val="0"/>
        <w:spacing w:before="0" w:after="80" w:line="392" w:lineRule="exact"/>
        <w:ind w:left="980" w:right="0" w:firstLine="500"/>
        <w:jc w:val="both"/>
      </w:pPr>
      <w:bookmarkStart w:id="418" w:name="bookmark418"/>
      <w:r>
        <w:rPr>
          <w:color w:val="000000"/>
          <w:spacing w:val="0"/>
          <w:w w:val="100"/>
          <w:position w:val="0"/>
          <w:sz w:val="24"/>
          <w:szCs w:val="24"/>
        </w:rPr>
        <w:t>（</w:t>
      </w:r>
      <w:bookmarkEnd w:id="418"/>
      <w:r>
        <w:rPr>
          <w:color w:val="000000"/>
          <w:spacing w:val="0"/>
          <w:w w:val="100"/>
          <w:position w:val="0"/>
          <w:sz w:val="24"/>
          <w:szCs w:val="24"/>
        </w:rPr>
        <w:t>1）</w:t>
        <w:tab/>
        <w:t>董事长兼总裁王文京先生，1988年创建用友公司，曾任公司董事长、总裁等职 务，目前还担任畅捷通信息技术股份有限公司董事长、北京用友政务软件有限公司董事 长、厦门用友烟草软件有限责任公司董事长、用友汽车信息科技（上海）有限公司董事 长、用友新道科技有限公司执行董事等职务。</w:t>
      </w:r>
    </w:p>
    <w:p>
      <w:pPr>
        <w:pStyle w:val="Style16"/>
        <w:keepNext w:val="0"/>
        <w:keepLines w:val="0"/>
        <w:widowControl w:val="0"/>
        <w:shd w:val="clear" w:color="auto" w:fill="auto"/>
        <w:tabs>
          <w:tab w:pos="2085" w:val="left"/>
        </w:tabs>
        <w:bidi w:val="0"/>
        <w:spacing w:before="0" w:after="80" w:line="394" w:lineRule="exact"/>
        <w:ind w:left="980" w:right="0" w:firstLine="500"/>
        <w:jc w:val="left"/>
      </w:pPr>
      <w:bookmarkStart w:id="419" w:name="bookmark419"/>
      <w:r>
        <w:rPr>
          <w:color w:val="000000"/>
          <w:spacing w:val="0"/>
          <w:w w:val="100"/>
          <w:position w:val="0"/>
          <w:sz w:val="24"/>
          <w:szCs w:val="24"/>
        </w:rPr>
        <w:t>（</w:t>
      </w:r>
      <w:bookmarkEnd w:id="419"/>
      <w:r>
        <w:rPr>
          <w:color w:val="000000"/>
          <w:spacing w:val="0"/>
          <w:w w:val="100"/>
          <w:position w:val="0"/>
          <w:sz w:val="24"/>
          <w:szCs w:val="24"/>
        </w:rPr>
        <w:t>2）</w:t>
        <w:tab/>
        <w:t>副董事长郭新平先生，1989年加入用友，曾任公司副董事长、总裁、财务总监 等职务，目前还担任畅捷通信息技术股份有限公司监事会主席、北京用友政务软件有限 公司董事、厦门用友烟草软件有限责任公司董事、用友医疗卫生信息系统有限公司监事、 北京用友审计软件有限公司董事长、北京用友幸福投资管理有限公司监事等职务。</w:t>
      </w:r>
    </w:p>
    <w:p>
      <w:pPr>
        <w:pStyle w:val="Style16"/>
        <w:keepNext w:val="0"/>
        <w:keepLines w:val="0"/>
        <w:widowControl w:val="0"/>
        <w:shd w:val="clear" w:color="auto" w:fill="auto"/>
        <w:tabs>
          <w:tab w:pos="2090" w:val="left"/>
        </w:tabs>
        <w:bidi w:val="0"/>
        <w:spacing w:before="0" w:after="80" w:line="403" w:lineRule="exact"/>
        <w:ind w:left="980" w:right="0" w:firstLine="500"/>
        <w:jc w:val="left"/>
      </w:pPr>
      <w:bookmarkStart w:id="420" w:name="bookmark420"/>
      <w:r>
        <w:rPr>
          <w:color w:val="000000"/>
          <w:spacing w:val="0"/>
          <w:w w:val="100"/>
          <w:position w:val="0"/>
          <w:sz w:val="24"/>
          <w:szCs w:val="24"/>
        </w:rPr>
        <w:t>（</w:t>
      </w:r>
      <w:bookmarkEnd w:id="420"/>
      <w:r>
        <w:rPr>
          <w:color w:val="000000"/>
          <w:spacing w:val="0"/>
          <w:w w:val="100"/>
          <w:position w:val="0"/>
          <w:sz w:val="24"/>
          <w:szCs w:val="24"/>
        </w:rPr>
        <w:t>3）</w:t>
        <w:tab/>
        <w:t xml:space="preserve">董事吴政平先生，1992年加入用友，曾任公司董事、执行副总裁、高级副总裁、 财务总监和行政总监等职务，目前还担任畅捷通信息技术股份有限公司董事、北京用友 </w:t>
      </w:r>
      <w:r>
        <w:rPr>
          <w:color w:val="000000"/>
          <w:spacing w:val="0"/>
          <w:w w:val="100"/>
          <w:position w:val="0"/>
          <w:sz w:val="24"/>
          <w:szCs w:val="24"/>
        </w:rPr>
        <w:t>政务软件有限公司董事、厦门用友烟草软件有限责任公司董事、用友医疗卫生信息系统 有限公司执行董事、北京用友审计软件有限公司监事、北京用友幸福投资管理有限公司 执行董事等职务。</w:t>
      </w:r>
    </w:p>
    <w:p>
      <w:pPr>
        <w:pStyle w:val="Style16"/>
        <w:keepNext w:val="0"/>
        <w:keepLines w:val="0"/>
        <w:widowControl w:val="0"/>
        <w:shd w:val="clear" w:color="auto" w:fill="auto"/>
        <w:tabs>
          <w:tab w:pos="2094" w:val="left"/>
        </w:tabs>
        <w:bidi w:val="0"/>
        <w:spacing w:before="0" w:after="80" w:line="394" w:lineRule="exact"/>
        <w:ind w:left="980" w:right="0" w:firstLine="480"/>
        <w:jc w:val="both"/>
      </w:pPr>
      <w:bookmarkStart w:id="421" w:name="bookmark421"/>
      <w:r>
        <w:rPr>
          <w:color w:val="000000"/>
          <w:spacing w:val="0"/>
          <w:w w:val="100"/>
          <w:position w:val="0"/>
          <w:sz w:val="24"/>
          <w:szCs w:val="24"/>
        </w:rPr>
        <w:t>（</w:t>
      </w:r>
      <w:bookmarkEnd w:id="421"/>
      <w:r>
        <w:rPr>
          <w:color w:val="000000"/>
          <w:spacing w:val="0"/>
          <w:w w:val="100"/>
          <w:position w:val="0"/>
          <w:sz w:val="24"/>
          <w:szCs w:val="24"/>
        </w:rPr>
        <w:t>4）</w:t>
        <w:tab/>
        <w:t>独立董事吴晓球先生，经济学博士学位，现任中国人民大学财政金融学院博士 生导师、教授，金融与证券研究所所长。目前还担任中信证券股份有限公司、新余钢铁 股份有限公司独立董事，北京银行股份有限公司监事及兴业证券股份有限公司非独立董 事等职务。</w:t>
      </w:r>
    </w:p>
    <w:p>
      <w:pPr>
        <w:pStyle w:val="Style16"/>
        <w:keepNext w:val="0"/>
        <w:keepLines w:val="0"/>
        <w:widowControl w:val="0"/>
        <w:shd w:val="clear" w:color="auto" w:fill="auto"/>
        <w:tabs>
          <w:tab w:pos="2094" w:val="left"/>
        </w:tabs>
        <w:bidi w:val="0"/>
        <w:spacing w:before="0" w:after="80" w:line="403" w:lineRule="exact"/>
        <w:ind w:left="980" w:right="0" w:firstLine="480"/>
        <w:jc w:val="both"/>
      </w:pPr>
      <w:bookmarkStart w:id="422" w:name="bookmark422"/>
      <w:r>
        <w:rPr>
          <w:color w:val="000000"/>
          <w:spacing w:val="0"/>
          <w:w w:val="100"/>
          <w:position w:val="0"/>
          <w:sz w:val="24"/>
          <w:szCs w:val="24"/>
        </w:rPr>
        <w:t>（</w:t>
      </w:r>
      <w:bookmarkEnd w:id="422"/>
      <w:r>
        <w:rPr>
          <w:color w:val="000000"/>
          <w:spacing w:val="0"/>
          <w:w w:val="100"/>
          <w:position w:val="0"/>
          <w:sz w:val="24"/>
          <w:szCs w:val="24"/>
        </w:rPr>
        <w:t>5）</w:t>
        <w:tab/>
        <w:t>独立董事夏冬林先生，经济学（会计学）博士学位，现任清华大学经济管理学 院副院长、会计学教授、博士生导师。目前还担任同方股份有限公司监事会主席。</w:t>
      </w:r>
    </w:p>
    <w:p>
      <w:pPr>
        <w:pStyle w:val="Style16"/>
        <w:keepNext w:val="0"/>
        <w:keepLines w:val="0"/>
        <w:widowControl w:val="0"/>
        <w:shd w:val="clear" w:color="auto" w:fill="auto"/>
        <w:tabs>
          <w:tab w:pos="2094" w:val="left"/>
        </w:tabs>
        <w:bidi w:val="0"/>
        <w:spacing w:before="0" w:after="80" w:line="397" w:lineRule="exact"/>
        <w:ind w:left="980" w:right="0" w:firstLine="480"/>
        <w:jc w:val="both"/>
      </w:pPr>
      <w:bookmarkStart w:id="423" w:name="bookmark423"/>
      <w:r>
        <w:rPr>
          <w:color w:val="000000"/>
          <w:spacing w:val="0"/>
          <w:w w:val="100"/>
          <w:position w:val="0"/>
          <w:sz w:val="24"/>
          <w:szCs w:val="24"/>
        </w:rPr>
        <w:t>（</w:t>
      </w:r>
      <w:bookmarkEnd w:id="423"/>
      <w:r>
        <w:rPr>
          <w:color w:val="000000"/>
          <w:spacing w:val="0"/>
          <w:w w:val="100"/>
          <w:position w:val="0"/>
          <w:sz w:val="24"/>
          <w:szCs w:val="24"/>
        </w:rPr>
        <w:t>6）</w:t>
        <w:tab/>
        <w:t>独立董事李绍唐先生，曾任</w:t>
      </w:r>
      <w:r>
        <w:rPr>
          <w:color w:val="000000"/>
          <w:spacing w:val="0"/>
          <w:w w:val="100"/>
          <w:position w:val="0"/>
          <w:sz w:val="24"/>
          <w:szCs w:val="24"/>
        </w:rPr>
        <w:t>IBM</w:t>
      </w:r>
      <w:r>
        <w:rPr>
          <w:color w:val="000000"/>
          <w:spacing w:val="0"/>
          <w:w w:val="100"/>
          <w:position w:val="0"/>
          <w:sz w:val="24"/>
          <w:szCs w:val="24"/>
        </w:rPr>
        <w:t>台湾分公司协理，北京甲骨文软件系统有限公 司华东暨华西区董事总经理，中国多普达通讯有限公司首席执行官兼总裁，连营科技股 份有限公司总经理，晶赞光电股份有限公司首席执行官，1111人力银行执行长</w:t>
      </w:r>
      <w:r>
        <w:rPr>
          <w:color w:val="000000"/>
          <w:spacing w:val="0"/>
          <w:w w:val="100"/>
          <w:position w:val="0"/>
          <w:sz w:val="24"/>
          <w:szCs w:val="24"/>
        </w:rPr>
        <w:t>（CEO）</w:t>
      </w:r>
      <w:r>
        <w:rPr>
          <w:color w:val="000000"/>
          <w:spacing w:val="0"/>
          <w:w w:val="100"/>
          <w:position w:val="0"/>
          <w:sz w:val="24"/>
          <w:szCs w:val="24"/>
        </w:rPr>
        <w:t>等 职务。</w:t>
      </w:r>
    </w:p>
    <w:p>
      <w:pPr>
        <w:pStyle w:val="Style16"/>
        <w:keepNext w:val="0"/>
        <w:keepLines w:val="0"/>
        <w:widowControl w:val="0"/>
        <w:shd w:val="clear" w:color="auto" w:fill="auto"/>
        <w:tabs>
          <w:tab w:pos="2094" w:val="left"/>
        </w:tabs>
        <w:bidi w:val="0"/>
        <w:spacing w:before="0" w:after="80" w:line="413" w:lineRule="exact"/>
        <w:ind w:left="980" w:right="0" w:firstLine="480"/>
        <w:jc w:val="both"/>
      </w:pPr>
      <w:bookmarkStart w:id="424" w:name="bookmark424"/>
      <w:r>
        <w:rPr>
          <w:color w:val="000000"/>
          <w:spacing w:val="0"/>
          <w:w w:val="100"/>
          <w:position w:val="0"/>
          <w:sz w:val="24"/>
          <w:szCs w:val="24"/>
        </w:rPr>
        <w:t>（</w:t>
      </w:r>
      <w:bookmarkEnd w:id="424"/>
      <w:r>
        <w:rPr>
          <w:color w:val="000000"/>
          <w:spacing w:val="0"/>
          <w:w w:val="100"/>
          <w:position w:val="0"/>
          <w:sz w:val="24"/>
          <w:szCs w:val="24"/>
        </w:rPr>
        <w:t>7）</w:t>
        <w:tab/>
        <w:t>监事会主席许建钢先生，2001年5月加入用友，曾任公司业务发展总监、产业 发展总监、副总裁等职务。</w:t>
      </w:r>
    </w:p>
    <w:p>
      <w:pPr>
        <w:pStyle w:val="Style16"/>
        <w:keepNext w:val="0"/>
        <w:keepLines w:val="0"/>
        <w:widowControl w:val="0"/>
        <w:shd w:val="clear" w:color="auto" w:fill="auto"/>
        <w:tabs>
          <w:tab w:pos="2094" w:val="left"/>
        </w:tabs>
        <w:bidi w:val="0"/>
        <w:spacing w:before="0" w:after="80" w:line="398" w:lineRule="exact"/>
        <w:ind w:left="980" w:right="0" w:firstLine="480"/>
        <w:jc w:val="both"/>
      </w:pPr>
      <w:bookmarkStart w:id="425" w:name="bookmark425"/>
      <w:r>
        <w:rPr>
          <w:color w:val="000000"/>
          <w:spacing w:val="0"/>
          <w:w w:val="100"/>
          <w:position w:val="0"/>
          <w:sz w:val="24"/>
          <w:szCs w:val="24"/>
        </w:rPr>
        <w:t>（</w:t>
      </w:r>
      <w:bookmarkEnd w:id="425"/>
      <w:r>
        <w:rPr>
          <w:color w:val="000000"/>
          <w:spacing w:val="0"/>
          <w:w w:val="100"/>
          <w:position w:val="0"/>
          <w:sz w:val="24"/>
          <w:szCs w:val="24"/>
        </w:rPr>
        <w:t>8）</w:t>
        <w:tab/>
        <w:t>监事章珂先生，管理学博士，曾任公司副总裁、董事会秘书等职务，现任上海 兰基斯软件有限公司执行董事、北京如临其境科技有限公司董事、上海爱都创意网络科 技有限公司董事等职务。</w:t>
      </w:r>
    </w:p>
    <w:p>
      <w:pPr>
        <w:pStyle w:val="Style16"/>
        <w:keepNext w:val="0"/>
        <w:keepLines w:val="0"/>
        <w:widowControl w:val="0"/>
        <w:shd w:val="clear" w:color="auto" w:fill="auto"/>
        <w:tabs>
          <w:tab w:pos="2094" w:val="left"/>
        </w:tabs>
        <w:bidi w:val="0"/>
        <w:spacing w:before="0" w:after="80" w:line="394" w:lineRule="exact"/>
        <w:ind w:left="980" w:right="0" w:firstLine="480"/>
        <w:jc w:val="both"/>
      </w:pPr>
      <w:bookmarkStart w:id="426" w:name="bookmark426"/>
      <w:r>
        <w:rPr>
          <w:color w:val="000000"/>
          <w:spacing w:val="0"/>
          <w:w w:val="100"/>
          <w:position w:val="0"/>
          <w:sz w:val="24"/>
          <w:szCs w:val="24"/>
        </w:rPr>
        <w:t>（</w:t>
      </w:r>
      <w:bookmarkEnd w:id="426"/>
      <w:r>
        <w:rPr>
          <w:color w:val="000000"/>
          <w:spacing w:val="0"/>
          <w:w w:val="100"/>
          <w:position w:val="0"/>
          <w:sz w:val="24"/>
          <w:szCs w:val="24"/>
        </w:rPr>
        <w:t>9）</w:t>
        <w:tab/>
        <w:t>监事高志勇先生，经济学学士，注册会计师、注册税务师、高级会计师，曾任 信诚会计师事务所董事长兼主任会计师、岳华会计师事务所税务合伙人、北青传媒股份 有限公司独立监事，现任北京用友科技有限公司董事长助理、北京注册会计师协会专家 委员会委员、中央国家机关政府采购中心评标委员、财政部企业内部控制标准委员会咨 询专家、湘潭市政府特聘经济顾问等职务。</w:t>
      </w:r>
    </w:p>
    <w:p>
      <w:pPr>
        <w:pStyle w:val="Style16"/>
        <w:keepNext w:val="0"/>
        <w:keepLines w:val="0"/>
        <w:widowControl w:val="0"/>
        <w:shd w:val="clear" w:color="auto" w:fill="auto"/>
        <w:tabs>
          <w:tab w:pos="2150" w:val="left"/>
        </w:tabs>
        <w:bidi w:val="0"/>
        <w:spacing w:before="0" w:after="80" w:line="403" w:lineRule="exact"/>
        <w:ind w:left="980" w:right="0" w:firstLine="600"/>
        <w:jc w:val="both"/>
      </w:pPr>
      <w:bookmarkStart w:id="427" w:name="bookmark427"/>
      <w:r>
        <w:rPr>
          <w:color w:val="000000"/>
          <w:spacing w:val="0"/>
          <w:w w:val="100"/>
          <w:position w:val="0"/>
          <w:sz w:val="24"/>
          <w:szCs w:val="24"/>
        </w:rPr>
        <w:t>（</w:t>
      </w:r>
      <w:bookmarkEnd w:id="427"/>
      <w:r>
        <w:rPr>
          <w:color w:val="000000"/>
          <w:spacing w:val="0"/>
          <w:w w:val="100"/>
          <w:position w:val="0"/>
          <w:sz w:val="24"/>
          <w:szCs w:val="24"/>
        </w:rPr>
        <w:t>10）</w:t>
        <w:tab/>
        <w:t>执行总裁向奇汉先生，2003年10月加入用友，曾任产品市场部总经理、产品 市场总监、公司副总裁、高级副总裁、执行副总裁等职务。</w:t>
      </w:r>
    </w:p>
    <w:p>
      <w:pPr>
        <w:pStyle w:val="Style16"/>
        <w:keepNext w:val="0"/>
        <w:keepLines w:val="0"/>
        <w:widowControl w:val="0"/>
        <w:shd w:val="clear" w:color="auto" w:fill="auto"/>
        <w:tabs>
          <w:tab w:pos="2184" w:val="left"/>
        </w:tabs>
        <w:bidi w:val="0"/>
        <w:spacing w:before="0" w:after="80" w:line="403" w:lineRule="exact"/>
        <w:ind w:left="980" w:right="0" w:firstLine="480"/>
        <w:jc w:val="both"/>
      </w:pPr>
      <w:bookmarkStart w:id="428" w:name="bookmark428"/>
      <w:r>
        <w:rPr>
          <w:color w:val="000000"/>
          <w:spacing w:val="0"/>
          <w:w w:val="100"/>
          <w:position w:val="0"/>
          <w:sz w:val="24"/>
          <w:szCs w:val="24"/>
        </w:rPr>
        <w:t>（</w:t>
      </w:r>
      <w:bookmarkEnd w:id="428"/>
      <w:r>
        <w:rPr>
          <w:color w:val="000000"/>
          <w:spacing w:val="0"/>
          <w:w w:val="100"/>
          <w:position w:val="0"/>
          <w:sz w:val="24"/>
          <w:szCs w:val="24"/>
        </w:rPr>
        <w:t>11）</w:t>
        <w:tab/>
        <w:t>执行副总裁兼财务总监章培林先生，2001年加入用友，曾任公司副总经理、 副总裁、高级副总裁等职务。</w:t>
      </w:r>
    </w:p>
    <w:p>
      <w:pPr>
        <w:pStyle w:val="Style16"/>
        <w:keepNext w:val="0"/>
        <w:keepLines w:val="0"/>
        <w:widowControl w:val="0"/>
        <w:shd w:val="clear" w:color="auto" w:fill="auto"/>
        <w:tabs>
          <w:tab w:pos="2188" w:val="left"/>
        </w:tabs>
        <w:bidi w:val="0"/>
        <w:spacing w:before="0" w:after="80" w:line="403" w:lineRule="exact"/>
        <w:ind w:left="980" w:right="0" w:firstLine="480"/>
        <w:jc w:val="both"/>
      </w:pPr>
      <w:bookmarkStart w:id="429" w:name="bookmark429"/>
      <w:r>
        <w:rPr>
          <w:color w:val="000000"/>
          <w:spacing w:val="0"/>
          <w:w w:val="100"/>
          <w:position w:val="0"/>
          <w:sz w:val="24"/>
          <w:szCs w:val="24"/>
        </w:rPr>
        <w:t>（</w:t>
      </w:r>
      <w:bookmarkEnd w:id="429"/>
      <w:r>
        <w:rPr>
          <w:color w:val="000000"/>
          <w:spacing w:val="0"/>
          <w:w w:val="100"/>
          <w:position w:val="0"/>
          <w:sz w:val="24"/>
          <w:szCs w:val="24"/>
        </w:rPr>
        <w:t>12）</w:t>
        <w:tab/>
        <w:t>高级副总裁吴健先生，1992年5月加入用友，曾任公司销售部经理、公司中 南大区总经理及广州分公司总经理、北方大区总经理、公司副总裁等职务。</w:t>
      </w:r>
    </w:p>
    <w:p>
      <w:pPr>
        <w:pStyle w:val="Style16"/>
        <w:keepNext w:val="0"/>
        <w:keepLines w:val="0"/>
        <w:widowControl w:val="0"/>
        <w:shd w:val="clear" w:color="auto" w:fill="auto"/>
        <w:tabs>
          <w:tab w:pos="2188" w:val="left"/>
        </w:tabs>
        <w:bidi w:val="0"/>
        <w:spacing w:before="0" w:after="80" w:line="408" w:lineRule="exact"/>
        <w:ind w:left="980" w:right="0" w:firstLine="480"/>
        <w:jc w:val="both"/>
      </w:pPr>
      <w:bookmarkStart w:id="430" w:name="bookmark430"/>
      <w:r>
        <w:rPr>
          <w:color w:val="000000"/>
          <w:spacing w:val="0"/>
          <w:w w:val="100"/>
          <w:position w:val="0"/>
          <w:sz w:val="24"/>
          <w:szCs w:val="24"/>
        </w:rPr>
        <w:t>（</w:t>
      </w:r>
      <w:bookmarkEnd w:id="430"/>
      <w:r>
        <w:rPr>
          <w:color w:val="000000"/>
          <w:spacing w:val="0"/>
          <w:w w:val="100"/>
          <w:position w:val="0"/>
          <w:sz w:val="24"/>
          <w:szCs w:val="24"/>
        </w:rPr>
        <w:t>13）</w:t>
        <w:tab/>
        <w:t>高级副总裁郑雨林先生，2001年8月加入用友，曾任公司产品管理总部总经 理、副总裁等职务。</w:t>
      </w:r>
    </w:p>
    <w:p>
      <w:pPr>
        <w:pStyle w:val="Style16"/>
        <w:keepNext w:val="0"/>
        <w:keepLines w:val="0"/>
        <w:widowControl w:val="0"/>
        <w:shd w:val="clear" w:color="auto" w:fill="auto"/>
        <w:tabs>
          <w:tab w:pos="2193" w:val="left"/>
        </w:tabs>
        <w:bidi w:val="0"/>
        <w:spacing w:before="0" w:after="80" w:line="394" w:lineRule="exact"/>
        <w:ind w:left="980" w:right="0" w:firstLine="480"/>
        <w:jc w:val="both"/>
      </w:pPr>
      <w:bookmarkStart w:id="431" w:name="bookmark431"/>
      <w:r>
        <w:rPr>
          <w:color w:val="000000"/>
          <w:spacing w:val="0"/>
          <w:w w:val="100"/>
          <w:position w:val="0"/>
          <w:sz w:val="24"/>
          <w:szCs w:val="24"/>
        </w:rPr>
        <w:t>（</w:t>
      </w:r>
      <w:bookmarkEnd w:id="431"/>
      <w:r>
        <w:rPr>
          <w:color w:val="000000"/>
          <w:spacing w:val="0"/>
          <w:w w:val="100"/>
          <w:position w:val="0"/>
          <w:sz w:val="24"/>
          <w:szCs w:val="24"/>
        </w:rPr>
        <w:t>14）</w:t>
        <w:tab/>
        <w:t>高级副总裁朱铁生先生，1997年加入用友，曾任深圳用友公司销售经理、客 户总监、副总经理、公司中南大区销售总监、深圳用友公司总经理、公司中南大区总经</w:t>
      </w:r>
    </w:p>
    <w:p>
      <w:pPr>
        <w:pStyle w:val="Style16"/>
        <w:keepNext w:val="0"/>
        <w:keepLines w:val="0"/>
        <w:widowControl w:val="0"/>
        <w:shd w:val="clear" w:color="auto" w:fill="auto"/>
        <w:bidi w:val="0"/>
        <w:spacing w:before="0" w:after="80" w:line="403" w:lineRule="exact"/>
        <w:ind w:left="0" w:right="0" w:firstLine="980"/>
        <w:jc w:val="both"/>
      </w:pPr>
      <w:r>
        <w:rPr>
          <w:color w:val="000000"/>
          <w:spacing w:val="0"/>
          <w:w w:val="100"/>
          <w:position w:val="0"/>
          <w:sz w:val="24"/>
          <w:szCs w:val="24"/>
        </w:rPr>
        <w:t>理、助理总裁兼广东区总经理、公司副总裁等职务。</w:t>
      </w:r>
    </w:p>
    <w:p>
      <w:pPr>
        <w:pStyle w:val="Style16"/>
        <w:keepNext w:val="0"/>
        <w:keepLines w:val="0"/>
        <w:widowControl w:val="0"/>
        <w:shd w:val="clear" w:color="auto" w:fill="auto"/>
        <w:tabs>
          <w:tab w:pos="2231" w:val="left"/>
        </w:tabs>
        <w:bidi w:val="0"/>
        <w:spacing w:before="0" w:after="80" w:line="403" w:lineRule="exact"/>
        <w:ind w:left="980" w:right="0" w:firstLine="500"/>
        <w:jc w:val="both"/>
      </w:pPr>
      <w:bookmarkStart w:id="432" w:name="bookmark432"/>
      <w:r>
        <w:rPr>
          <w:color w:val="000000"/>
          <w:spacing w:val="0"/>
          <w:w w:val="100"/>
          <w:position w:val="0"/>
          <w:sz w:val="24"/>
          <w:szCs w:val="24"/>
        </w:rPr>
        <w:t>（</w:t>
      </w:r>
      <w:bookmarkEnd w:id="432"/>
      <w:r>
        <w:rPr>
          <w:color w:val="000000"/>
          <w:spacing w:val="0"/>
          <w:w w:val="100"/>
          <w:position w:val="0"/>
          <w:sz w:val="24"/>
          <w:szCs w:val="24"/>
        </w:rPr>
        <w:t>15）</w:t>
        <w:tab/>
        <w:t>高级副总裁兼董事会秘书欧阳青先生，2003年2月加入用友，曾任公司副总 裁、董事会秘书。</w:t>
      </w:r>
    </w:p>
    <w:p>
      <w:pPr>
        <w:pStyle w:val="Style16"/>
        <w:keepNext w:val="0"/>
        <w:keepLines w:val="0"/>
        <w:widowControl w:val="0"/>
        <w:shd w:val="clear" w:color="auto" w:fill="auto"/>
        <w:tabs>
          <w:tab w:pos="2231" w:val="left"/>
        </w:tabs>
        <w:bidi w:val="0"/>
        <w:spacing w:before="0" w:after="80" w:line="403" w:lineRule="exact"/>
        <w:ind w:left="980" w:right="0" w:firstLine="500"/>
        <w:jc w:val="both"/>
      </w:pPr>
      <w:bookmarkStart w:id="433" w:name="bookmark433"/>
      <w:r>
        <w:rPr>
          <w:color w:val="000000"/>
          <w:spacing w:val="0"/>
          <w:w w:val="100"/>
          <w:position w:val="0"/>
          <w:sz w:val="24"/>
          <w:szCs w:val="24"/>
        </w:rPr>
        <w:t>（</w:t>
      </w:r>
      <w:bookmarkEnd w:id="433"/>
      <w:r>
        <w:rPr>
          <w:color w:val="000000"/>
          <w:spacing w:val="0"/>
          <w:w w:val="100"/>
          <w:position w:val="0"/>
          <w:sz w:val="24"/>
          <w:szCs w:val="24"/>
        </w:rPr>
        <w:t>16）</w:t>
        <w:tab/>
        <w:t>高级副总裁陈巧红女士，1992年加入用友，曾任公司总裁助理兼政府及行业 大客户总部总经理、副总裁等职务。</w:t>
      </w:r>
    </w:p>
    <w:p>
      <w:pPr>
        <w:pStyle w:val="Style16"/>
        <w:keepNext w:val="0"/>
        <w:keepLines w:val="0"/>
        <w:widowControl w:val="0"/>
        <w:shd w:val="clear" w:color="auto" w:fill="auto"/>
        <w:tabs>
          <w:tab w:pos="2231" w:val="left"/>
        </w:tabs>
        <w:bidi w:val="0"/>
        <w:spacing w:before="0" w:after="80" w:line="389" w:lineRule="exact"/>
        <w:ind w:left="980" w:right="0" w:firstLine="500"/>
        <w:jc w:val="both"/>
      </w:pPr>
      <w:bookmarkStart w:id="434" w:name="bookmark434"/>
      <w:r>
        <w:rPr>
          <w:color w:val="000000"/>
          <w:spacing w:val="0"/>
          <w:w w:val="100"/>
          <w:position w:val="0"/>
          <w:sz w:val="24"/>
          <w:szCs w:val="24"/>
        </w:rPr>
        <w:t>（</w:t>
      </w:r>
      <w:bookmarkEnd w:id="434"/>
      <w:r>
        <w:rPr>
          <w:color w:val="000000"/>
          <w:spacing w:val="0"/>
          <w:w w:val="100"/>
          <w:position w:val="0"/>
          <w:sz w:val="24"/>
          <w:szCs w:val="24"/>
        </w:rPr>
        <w:t>17）</w:t>
        <w:tab/>
        <w:t>高级副总裁谢志华先生，1998年加入用友，曾任公司研发工程师、开发部经 理</w:t>
      </w:r>
      <w:r>
        <w:rPr>
          <w:color w:val="000000"/>
          <w:spacing w:val="0"/>
          <w:w w:val="100"/>
          <w:position w:val="0"/>
          <w:sz w:val="24"/>
          <w:szCs w:val="24"/>
        </w:rPr>
        <w:t>、NC</w:t>
      </w:r>
      <w:r>
        <w:rPr>
          <w:color w:val="000000"/>
          <w:spacing w:val="0"/>
          <w:w w:val="100"/>
          <w:position w:val="0"/>
          <w:sz w:val="24"/>
          <w:szCs w:val="24"/>
        </w:rPr>
        <w:t>事业部副总经理</w:t>
      </w:r>
      <w:r>
        <w:rPr>
          <w:color w:val="000000"/>
          <w:spacing w:val="0"/>
          <w:w w:val="100"/>
          <w:position w:val="0"/>
          <w:sz w:val="24"/>
          <w:szCs w:val="24"/>
        </w:rPr>
        <w:t>、NC</w:t>
      </w:r>
      <w:r>
        <w:rPr>
          <w:color w:val="000000"/>
          <w:spacing w:val="0"/>
          <w:w w:val="100"/>
          <w:position w:val="0"/>
          <w:sz w:val="24"/>
          <w:szCs w:val="24"/>
        </w:rPr>
        <w:t>产品本部总经理、助理总裁、副总裁等职务。</w:t>
      </w:r>
    </w:p>
    <w:p>
      <w:pPr>
        <w:pStyle w:val="Style16"/>
        <w:keepNext w:val="0"/>
        <w:keepLines w:val="0"/>
        <w:widowControl w:val="0"/>
        <w:shd w:val="clear" w:color="auto" w:fill="auto"/>
        <w:tabs>
          <w:tab w:pos="2161" w:val="left"/>
        </w:tabs>
        <w:bidi w:val="0"/>
        <w:spacing w:before="0" w:after="80" w:line="403" w:lineRule="exact"/>
        <w:ind w:left="1480" w:right="0" w:firstLine="0"/>
        <w:jc w:val="left"/>
      </w:pPr>
      <w:bookmarkStart w:id="435" w:name="bookmark435"/>
      <w:r>
        <w:rPr>
          <w:color w:val="000000"/>
          <w:spacing w:val="0"/>
          <w:w w:val="100"/>
          <w:position w:val="0"/>
          <w:sz w:val="24"/>
          <w:szCs w:val="24"/>
        </w:rPr>
        <w:t>（</w:t>
      </w:r>
      <w:bookmarkEnd w:id="435"/>
      <w:r>
        <w:rPr>
          <w:color w:val="000000"/>
          <w:spacing w:val="0"/>
          <w:w w:val="100"/>
          <w:position w:val="0"/>
          <w:sz w:val="24"/>
          <w:szCs w:val="24"/>
        </w:rPr>
        <w:t>18）</w:t>
        <w:tab/>
        <w:t>高级副总裁胡彬先生，2009年2月加入用友，曾任公司副总裁等职务。</w:t>
      </w:r>
    </w:p>
    <w:p>
      <w:pPr>
        <w:pStyle w:val="Style16"/>
        <w:keepNext w:val="0"/>
        <w:keepLines w:val="0"/>
        <w:widowControl w:val="0"/>
        <w:shd w:val="clear" w:color="auto" w:fill="auto"/>
        <w:tabs>
          <w:tab w:pos="2236" w:val="left"/>
        </w:tabs>
        <w:bidi w:val="0"/>
        <w:spacing w:before="0" w:after="80" w:line="398" w:lineRule="exact"/>
        <w:ind w:left="980" w:right="0" w:firstLine="500"/>
        <w:jc w:val="left"/>
      </w:pPr>
      <w:bookmarkStart w:id="436" w:name="bookmark436"/>
      <w:r>
        <w:rPr>
          <w:color w:val="000000"/>
          <w:spacing w:val="0"/>
          <w:w w:val="100"/>
          <w:position w:val="0"/>
          <w:sz w:val="24"/>
          <w:szCs w:val="24"/>
        </w:rPr>
        <w:t>（</w:t>
      </w:r>
      <w:bookmarkEnd w:id="436"/>
      <w:r>
        <w:rPr>
          <w:color w:val="000000"/>
          <w:spacing w:val="0"/>
          <w:w w:val="100"/>
          <w:position w:val="0"/>
          <w:sz w:val="24"/>
          <w:szCs w:val="24"/>
        </w:rPr>
        <w:t>19）</w:t>
        <w:tab/>
        <w:t>高级副总裁李宏伟先生，1995年加入用友，曾任公司浙江大区总经理、公司 助理总裁、上海分公司总经理、公司副总裁等职务。</w:t>
      </w:r>
    </w:p>
    <w:p>
      <w:pPr>
        <w:pStyle w:val="Style16"/>
        <w:keepNext w:val="0"/>
        <w:keepLines w:val="0"/>
        <w:widowControl w:val="0"/>
        <w:shd w:val="clear" w:color="auto" w:fill="auto"/>
        <w:tabs>
          <w:tab w:pos="2231" w:val="left"/>
        </w:tabs>
        <w:bidi w:val="0"/>
        <w:spacing w:before="0" w:after="80" w:line="403" w:lineRule="exact"/>
        <w:ind w:left="980" w:right="0" w:firstLine="500"/>
        <w:jc w:val="left"/>
      </w:pPr>
      <w:bookmarkStart w:id="437" w:name="bookmark437"/>
      <w:r>
        <w:rPr>
          <w:color w:val="000000"/>
          <w:spacing w:val="0"/>
          <w:w w:val="100"/>
          <w:position w:val="0"/>
          <w:sz w:val="24"/>
          <w:szCs w:val="24"/>
        </w:rPr>
        <w:t>（</w:t>
      </w:r>
      <w:bookmarkEnd w:id="437"/>
      <w:r>
        <w:rPr>
          <w:color w:val="000000"/>
          <w:spacing w:val="0"/>
          <w:w w:val="100"/>
          <w:position w:val="0"/>
          <w:sz w:val="24"/>
          <w:szCs w:val="24"/>
        </w:rPr>
        <w:t>20）</w:t>
        <w:tab/>
        <w:t>高级副总裁徐宝东先生，2007年加入用友，曾任公司助理总裁、山东区总经 理、公司副总裁等职务。</w:t>
      </w:r>
    </w:p>
    <w:p>
      <w:pPr>
        <w:pStyle w:val="Style16"/>
        <w:keepNext w:val="0"/>
        <w:keepLines w:val="0"/>
        <w:widowControl w:val="0"/>
        <w:shd w:val="clear" w:color="auto" w:fill="auto"/>
        <w:tabs>
          <w:tab w:pos="2226" w:val="left"/>
        </w:tabs>
        <w:bidi w:val="0"/>
        <w:spacing w:before="0" w:after="80" w:line="398" w:lineRule="exact"/>
        <w:ind w:left="980" w:right="0" w:firstLine="500"/>
        <w:jc w:val="left"/>
      </w:pPr>
      <w:bookmarkStart w:id="438" w:name="bookmark438"/>
      <w:r>
        <w:rPr>
          <w:color w:val="000000"/>
          <w:spacing w:val="0"/>
          <w:w w:val="100"/>
          <w:position w:val="0"/>
          <w:sz w:val="24"/>
          <w:szCs w:val="24"/>
        </w:rPr>
        <w:t>（</w:t>
      </w:r>
      <w:bookmarkEnd w:id="438"/>
      <w:r>
        <w:rPr>
          <w:color w:val="000000"/>
          <w:spacing w:val="0"/>
          <w:w w:val="100"/>
          <w:position w:val="0"/>
          <w:sz w:val="24"/>
          <w:szCs w:val="24"/>
        </w:rPr>
        <w:t>21）</w:t>
        <w:tab/>
        <w:t>高级副总裁杨晓柏先生，1996年加入用友，曾任江西分公司总经理、南京分 公司总经理、江苏区总经理、公司助理总裁、公司副总裁等职务。</w:t>
      </w:r>
    </w:p>
    <w:p>
      <w:pPr>
        <w:pStyle w:val="Style16"/>
        <w:keepNext w:val="0"/>
        <w:keepLines w:val="0"/>
        <w:widowControl w:val="0"/>
        <w:shd w:val="clear" w:color="auto" w:fill="auto"/>
        <w:tabs>
          <w:tab w:pos="2236" w:val="left"/>
        </w:tabs>
        <w:bidi w:val="0"/>
        <w:spacing w:before="0" w:after="80" w:line="394" w:lineRule="exact"/>
        <w:ind w:left="980" w:right="0" w:firstLine="500"/>
        <w:jc w:val="left"/>
      </w:pPr>
      <w:bookmarkStart w:id="439" w:name="bookmark439"/>
      <w:r>
        <w:rPr>
          <w:color w:val="000000"/>
          <w:spacing w:val="0"/>
          <w:w w:val="100"/>
          <w:position w:val="0"/>
          <w:sz w:val="24"/>
          <w:szCs w:val="24"/>
        </w:rPr>
        <w:t>（</w:t>
      </w:r>
      <w:bookmarkEnd w:id="439"/>
      <w:r>
        <w:rPr>
          <w:color w:val="000000"/>
          <w:spacing w:val="0"/>
          <w:w w:val="100"/>
          <w:position w:val="0"/>
          <w:sz w:val="24"/>
          <w:szCs w:val="24"/>
        </w:rPr>
        <w:t>22）</w:t>
        <w:tab/>
        <w:t>高级副总裁牛立伟先生，1997年加入用友，曾任公司咨询部经理、北方区客 户总监、北京分公司副总经理、天津用友总经理、中央大客户事业部总经理、公司助理 总裁、公司副总裁等职务。</w:t>
      </w:r>
    </w:p>
    <w:p>
      <w:pPr>
        <w:pStyle w:val="Style16"/>
        <w:keepNext w:val="0"/>
        <w:keepLines w:val="0"/>
        <w:widowControl w:val="0"/>
        <w:shd w:val="clear" w:color="auto" w:fill="auto"/>
        <w:tabs>
          <w:tab w:pos="2225" w:val="left"/>
        </w:tabs>
        <w:bidi w:val="0"/>
        <w:spacing w:before="0" w:after="80" w:line="408" w:lineRule="exact"/>
        <w:ind w:left="940" w:right="660" w:firstLine="0"/>
        <w:jc w:val="right"/>
      </w:pPr>
      <w:bookmarkStart w:id="440" w:name="bookmark440"/>
      <w:r>
        <w:rPr>
          <w:color w:val="000000"/>
          <w:spacing w:val="0"/>
          <w:w w:val="100"/>
          <w:position w:val="0"/>
          <w:sz w:val="24"/>
          <w:szCs w:val="24"/>
        </w:rPr>
        <w:t>（</w:t>
      </w:r>
      <w:bookmarkEnd w:id="440"/>
      <w:r>
        <w:rPr>
          <w:color w:val="000000"/>
          <w:spacing w:val="0"/>
          <w:w w:val="100"/>
          <w:position w:val="0"/>
          <w:sz w:val="24"/>
          <w:szCs w:val="24"/>
        </w:rPr>
        <w:t>23）</w:t>
        <w:tab/>
        <w:t>高级副总裁严绍业先生，1963年8月出生，经济学硕士。2003年1月加入用 友，曾任北京用友政务软件有限公司总经理、公司品牌总监、公司监事、副总裁等职务。</w:t>
      </w:r>
    </w:p>
    <w:p>
      <w:pPr>
        <w:pStyle w:val="Style16"/>
        <w:keepNext w:val="0"/>
        <w:keepLines w:val="0"/>
        <w:widowControl w:val="0"/>
        <w:shd w:val="clear" w:color="auto" w:fill="auto"/>
        <w:tabs>
          <w:tab w:pos="2231" w:val="left"/>
        </w:tabs>
        <w:bidi w:val="0"/>
        <w:spacing w:before="0" w:after="220" w:line="403" w:lineRule="exact"/>
        <w:ind w:left="980" w:right="0" w:firstLine="500"/>
        <w:jc w:val="left"/>
      </w:pPr>
      <w:bookmarkStart w:id="441" w:name="bookmark441"/>
      <w:r>
        <w:rPr>
          <w:color w:val="000000"/>
          <w:spacing w:val="0"/>
          <w:w w:val="100"/>
          <w:position w:val="0"/>
          <w:sz w:val="24"/>
          <w:szCs w:val="24"/>
        </w:rPr>
        <w:t>（</w:t>
      </w:r>
      <w:bookmarkEnd w:id="441"/>
      <w:r>
        <w:rPr>
          <w:color w:val="000000"/>
          <w:spacing w:val="0"/>
          <w:w w:val="100"/>
          <w:position w:val="0"/>
          <w:sz w:val="24"/>
          <w:szCs w:val="24"/>
        </w:rPr>
        <w:t>24）</w:t>
        <w:tab/>
        <w:t>高级副总裁邹丹女士，1973年7月出生，学士。2002年2月加入用友，曾任 公司财务部副总经理、预算部总经理、北京用友政务软件有限公司高级副总裁、公司财 务与预算管理总部总经理等职务。</w:t>
      </w:r>
    </w:p>
    <w:p>
      <w:pPr>
        <w:pStyle w:val="Style27"/>
        <w:keepNext w:val="0"/>
        <w:keepLines w:val="0"/>
        <w:widowControl w:val="0"/>
        <w:shd w:val="clear" w:color="auto" w:fill="auto"/>
        <w:bidi w:val="0"/>
        <w:spacing w:before="0" w:after="0" w:line="240" w:lineRule="auto"/>
        <w:ind w:left="586" w:right="0" w:firstLine="0"/>
        <w:jc w:val="left"/>
        <w:rPr>
          <w:sz w:val="24"/>
          <w:szCs w:val="24"/>
        </w:rPr>
      </w:pPr>
      <w:r>
        <w:rPr>
          <w:b/>
          <w:bCs/>
          <w:color w:val="000000"/>
          <w:spacing w:val="0"/>
          <w:w w:val="100"/>
          <w:position w:val="0"/>
          <w:sz w:val="24"/>
          <w:szCs w:val="24"/>
        </w:rPr>
        <w:t>（二）在股东单位任职情况</w:t>
      </w:r>
    </w:p>
    <w:tbl>
      <w:tblPr>
        <w:tblOverlap w:val="never"/>
        <w:jc w:val="center"/>
        <w:tblLayout w:type="fixed"/>
      </w:tblPr>
      <w:tblGrid>
        <w:gridCol w:w="888"/>
        <w:gridCol w:w="3000"/>
        <w:gridCol w:w="1301"/>
        <w:gridCol w:w="1493"/>
        <w:gridCol w:w="1138"/>
        <w:gridCol w:w="816"/>
      </w:tblGrid>
      <w:tr>
        <w:trPr>
          <w:trHeight w:val="8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420" w:right="0" w:firstLine="0"/>
              <w:jc w:val="left"/>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任期终 止日期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是否领 取报酬 津贴</w:t>
            </w:r>
          </w:p>
        </w:tc>
      </w:tr>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王文京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北京用友企业管理研究所有限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郭新平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上海益倍管理咨询有限公司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北京用友企业管理研究所有限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上海优富信息咨询有限公司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r>
        <w:trPr>
          <w:trHeight w:val="57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北京用友企业管理研究所有限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2015-6-14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888"/>
        <w:gridCol w:w="3000"/>
        <w:gridCol w:w="1301"/>
        <w:gridCol w:w="1493"/>
        <w:gridCol w:w="1138"/>
        <w:gridCol w:w="816"/>
      </w:tblGrid>
      <w:tr>
        <w:trPr>
          <w:trHeight w:val="8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任期终 止日期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是否领 取报酬 津贴</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上海用友科技咨询有限公司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2015-6-14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439" w:line="1" w:lineRule="exact"/>
      </w:pPr>
    </w:p>
    <w:p>
      <w:pPr>
        <w:pStyle w:val="Style19"/>
        <w:keepNext/>
        <w:keepLines/>
        <w:widowControl w:val="0"/>
        <w:shd w:val="clear" w:color="auto" w:fill="auto"/>
        <w:bidi w:val="0"/>
        <w:spacing w:before="0" w:after="200" w:line="240" w:lineRule="auto"/>
        <w:ind w:left="156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w:t>
      </w:r>
      <w:bookmarkEnd w:id="444"/>
      <w:r>
        <w:rPr>
          <w:color w:val="000000"/>
          <w:spacing w:val="0"/>
          <w:w w:val="100"/>
          <w:position w:val="0"/>
          <w:sz w:val="24"/>
          <w:szCs w:val="24"/>
        </w:rPr>
        <w:t>三）在其他单位任职情况</w:t>
      </w:r>
      <w:bookmarkEnd w:id="442"/>
      <w:bookmarkEnd w:id="443"/>
      <w:bookmarkEnd w:id="445"/>
    </w:p>
    <w:tbl>
      <w:tblPr>
        <w:tblOverlap w:val="never"/>
        <w:jc w:val="center"/>
        <w:tblLayout w:type="fixed"/>
      </w:tblPr>
      <w:tblGrid>
        <w:gridCol w:w="538"/>
        <w:gridCol w:w="3605"/>
        <w:gridCol w:w="1397"/>
        <w:gridCol w:w="1536"/>
        <w:gridCol w:w="1397"/>
        <w:gridCol w:w="946"/>
      </w:tblGrid>
      <w:tr>
        <w:trPr>
          <w:trHeight w:val="830" w:hRule="exact"/>
        </w:trPr>
        <w:tc>
          <w:tcPr>
            <w:tcBorders>
              <w:top w:val="single" w:sz="4"/>
              <w:left w:val="single" w:sz="4"/>
            </w:tcBorders>
            <w:shd w:val="clear" w:color="auto" w:fill="FFFFFF"/>
            <w:textDirection w:val="tbRlV"/>
            <w:vAlign w:val="bottom"/>
          </w:tcPr>
          <w:p>
            <w:pPr>
              <w:pStyle w:val="Style4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任期终 止日期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是否领 取报酬 津贴</w:t>
            </w:r>
          </w:p>
        </w:tc>
      </w:tr>
      <w:tr>
        <w:trPr>
          <w:trHeight w:val="312" w:hRule="exact"/>
        </w:trPr>
        <w:tc>
          <w:tcPr>
            <w:vMerge w:val="restart"/>
            <w:tcBorders>
              <w:top w:val="single" w:sz="4"/>
              <w:left w:val="single" w:sz="4"/>
            </w:tcBorders>
            <w:shd w:val="clear" w:color="auto" w:fill="FFFFFF"/>
            <w:textDirection w:val="tbRlV"/>
            <w:vAlign w:val="bottom"/>
          </w:tcPr>
          <w:p>
            <w:pPr>
              <w:pStyle w:val="Style46"/>
              <w:keepNext w:val="0"/>
              <w:keepLines w:val="0"/>
              <w:widowControl w:val="0"/>
              <w:shd w:val="clear" w:color="auto" w:fill="auto"/>
              <w:bidi w:val="0"/>
              <w:spacing w:before="0" w:after="0" w:line="240" w:lineRule="auto"/>
              <w:ind w:left="508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厦门用友烟草软件有限责任公司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2014-8-21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畅捷通信息技术股份有限公司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2010-3-17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用友汽车信息科技（上海）有限公司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2010-6-21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2013-6-20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用友长伴管理咨询（上海）有限公司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2010-10-29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2013-10-28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武汉用友软件有限责任公司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2013-5-29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北京伟库电子商务科技有限公司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2013-4-2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北京用友政务软件有限公司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2010-11-10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用友金融信息技术有限公司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2012-7-4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619"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用友云达信息技术服务（南昌）有限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北京用友审计软件有限公司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用友新道科技有限公司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2011-4-30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2014-4-30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北京用友华表软件技术有限公司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2012-10-8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14"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YONYOU INTERNATIONAL HOLDINGS., 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WECOO NETWORK TECHNOLOGES</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CO., 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2015-6-27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2012-10-15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2015-10-14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2011-5-27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2014-5-27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28"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YONYOU (SINGAPORE) PRIVATE</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2010-8-27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6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YONYOU (HONG KONG) COMPANY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2015-6-26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YONYOU SOFTWARE (MACAU) CO., LTD.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2010-3-17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YUNANO SAS</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2012-3-21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2015-3-20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Yonyou (Canada) Company Limited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2012-7-20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2015-7-19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中科方德软件有限公司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2012-12-25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通联支付网络服务股份有限公司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2011-10-15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2014-10-15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郭 新 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用友（南昌）产业基地发展有限公司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三亚用友软件科技有限公司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2010-2-11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2013-2-10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天津用友软件技术有限公司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2011-3-13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2014-3-13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2009-12-31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北京用友政务软件有限公司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2010-11-10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厦门用友烟草软件有限责任公司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2014-8-21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畅捷通信息技术股份有限公司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2010-3-17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YONYOU (SINGAPORE) PRIVATE</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2010-8-27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2013-8-26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538"/>
        <w:gridCol w:w="3605"/>
        <w:gridCol w:w="1397"/>
        <w:gridCol w:w="1536"/>
        <w:gridCol w:w="1397"/>
        <w:gridCol w:w="946"/>
      </w:tblGrid>
      <w:tr>
        <w:trPr>
          <w:trHeight w:val="835" w:hRule="exact"/>
        </w:trPr>
        <w:tc>
          <w:tcPr>
            <w:tcBorders>
              <w:top w:val="single" w:sz="4"/>
              <w:left w:val="single" w:sz="4"/>
            </w:tcBorders>
            <w:shd w:val="clear" w:color="auto" w:fill="FFFFFF"/>
            <w:textDirection w:val="tbRlV"/>
            <w:vAlign w:val="bottom"/>
          </w:tcPr>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任期起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任期终 止日期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是否领 取报酬 津贴</w:t>
            </w:r>
          </w:p>
        </w:tc>
      </w:tr>
      <w:tr>
        <w:trPr>
          <w:trHeight w:val="32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YONYOU (HONG KONG) COMPANY LIMITED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2009-6-27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2015-6-26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武汉用友软件有限责任公司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北京致远协创软件有限公司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北京精友时代信息技术发展有限公司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2010-11-2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用友医疗卫生信息系统有限公司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2009-9-17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北京用友幸福投资管理有限公司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广东用友软件有限公司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深圳用友软件有限公司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2012-10-15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2015-10-14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北京伟库电子商务科技有限公司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用友教育投资有限公司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2011-9-15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2014-9-14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val="restart"/>
            <w:tcBorders>
              <w:top w:val="single" w:sz="4"/>
              <w:left w:val="single" w:sz="4"/>
            </w:tcBorders>
            <w:shd w:val="clear" w:color="auto" w:fill="FFFFFF"/>
            <w:textDirection w:val="tbRlV"/>
            <w:vAlign w:val="center"/>
          </w:tcPr>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用友医疗卫生信息系统有限公司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2015-9-15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9"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北京用友幸福投资管理有限公司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用友教育投资有限公司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2011-9-15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2014-9-14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用友智慧健康研究院镇江有限公司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2011-9-15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2014-9-14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北京用友创新投资中心（有限合伙）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委派代表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2010-7-19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2013-7-18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1"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北京用友政务软件有限公司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2010-11-10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2013-11-9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厦门用友烟草软件有限责任公司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2011-8-21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2014-8-20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畅捷通信息技术股份有限公司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2010-3-17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2013-3-16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北京瑞友科技股份有限公司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2012-7-31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2015-7-30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北京致远协创软件有限公司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2014-3-31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北京西玛永泰商用表单技术有限公司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北京西玛国正商用表单技术有限公司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北京伟库电子商务科技有限公司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2013-3-5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北京用友审计软件有限公司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用友（南昌）产业基地发展有限公司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三亚用友软件科技有限公司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2010-2-11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2013-2-10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8"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重庆用友软件有限公司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武汉用友软件有限责任公司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2010-5-30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天津用友软件技术有限公司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2011-3-13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2014-3-12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安徽用友软件有限公司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2011-5-22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2014-5-21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广西用友软件有限公司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大连用友软件有限公司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2011-10-11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2014-10-10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山东用友软件有限公司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2015-6-18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湖南用友软件有限公司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1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内蒙古用友软件有限公司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vMerge/>
            <w:tcBorders>
              <w:left w:val="single" w:sz="4"/>
              <w:bottom w:val="single" w:sz="4"/>
            </w:tcBorders>
            <w:shd w:val="clear" w:color="auto" w:fill="FFFFFF"/>
            <w:textDirection w:val="tbRlV"/>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沈阳用友软件有限公司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2012-8-4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2015-8-3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119" w:line="1" w:lineRule="exact"/>
      </w:pPr>
    </w:p>
    <w:p>
      <w:pPr>
        <w:pStyle w:val="Style19"/>
        <w:keepNext/>
        <w:keepLines/>
        <w:widowControl w:val="0"/>
        <w:shd w:val="clear" w:color="auto" w:fill="auto"/>
        <w:bidi w:val="0"/>
        <w:spacing w:before="0" w:after="220" w:line="240" w:lineRule="auto"/>
        <w:ind w:left="0" w:right="0" w:firstLine="1000"/>
        <w:jc w:val="left"/>
      </w:pPr>
      <w:bookmarkStart w:id="446" w:name="bookmark446"/>
      <w:bookmarkStart w:id="447" w:name="bookmark447"/>
      <w:bookmarkStart w:id="448" w:name="bookmark448"/>
      <w:bookmarkStart w:id="449" w:name="bookmark449"/>
      <w:r>
        <w:rPr>
          <w:color w:val="000000"/>
          <w:spacing w:val="0"/>
          <w:w w:val="100"/>
          <w:position w:val="0"/>
          <w:sz w:val="24"/>
          <w:szCs w:val="24"/>
        </w:rPr>
        <w:t>三</w:t>
      </w:r>
      <w:bookmarkEnd w:id="448"/>
      <w:r>
        <w:rPr>
          <w:color w:val="000000"/>
          <w:spacing w:val="0"/>
          <w:w w:val="100"/>
          <w:position w:val="0"/>
          <w:sz w:val="24"/>
          <w:szCs w:val="24"/>
        </w:rPr>
        <w:t>、董事、监事、高级管理人员报酬情况</w:t>
      </w:r>
      <w:bookmarkEnd w:id="446"/>
      <w:bookmarkEnd w:id="447"/>
      <w:bookmarkEnd w:id="449"/>
    </w:p>
    <w:p>
      <w:pPr>
        <w:pStyle w:val="Style19"/>
        <w:keepNext/>
        <w:keepLines/>
        <w:widowControl w:val="0"/>
        <w:shd w:val="clear" w:color="auto" w:fill="auto"/>
        <w:bidi w:val="0"/>
        <w:spacing w:before="0" w:after="220" w:line="240" w:lineRule="auto"/>
        <w:ind w:left="1480" w:right="0" w:firstLine="0"/>
        <w:jc w:val="left"/>
      </w:pPr>
      <w:bookmarkStart w:id="446" w:name="bookmark446"/>
      <w:bookmarkStart w:id="447" w:name="bookmark447"/>
      <w:bookmarkStart w:id="450" w:name="bookmark450"/>
      <w:r>
        <w:rPr>
          <w:color w:val="000000"/>
          <w:spacing w:val="0"/>
          <w:w w:val="100"/>
          <w:position w:val="0"/>
          <w:sz w:val="24"/>
          <w:szCs w:val="24"/>
        </w:rPr>
        <w:t>（一）董事、监事、高级管理人员报酬的决策程序</w:t>
      </w:r>
      <w:bookmarkEnd w:id="446"/>
      <w:bookmarkEnd w:id="447"/>
      <w:bookmarkEnd w:id="450"/>
    </w:p>
    <w:p>
      <w:pPr>
        <w:pStyle w:val="Style33"/>
        <w:keepNext/>
        <w:keepLines/>
        <w:widowControl w:val="0"/>
        <w:shd w:val="clear" w:color="auto" w:fill="auto"/>
        <w:bidi w:val="0"/>
        <w:spacing w:before="0" w:after="120" w:line="240" w:lineRule="auto"/>
        <w:ind w:left="1480" w:right="0" w:firstLine="0"/>
        <w:jc w:val="left"/>
      </w:pPr>
      <w:bookmarkStart w:id="451" w:name="bookmark451"/>
      <w:bookmarkStart w:id="452" w:name="bookmark452"/>
      <w:bookmarkStart w:id="453" w:name="bookmark453"/>
      <w:r>
        <w:rPr>
          <w:color w:val="000000"/>
          <w:spacing w:val="0"/>
          <w:w w:val="100"/>
          <w:position w:val="0"/>
          <w:sz w:val="24"/>
          <w:szCs w:val="24"/>
        </w:rPr>
        <w:t>1、公司按年度对公司董事、监事和高级管理人员的业绩和履行职责情况进行考评并</w:t>
      </w:r>
      <w:bookmarkEnd w:id="451"/>
      <w:bookmarkEnd w:id="452"/>
      <w:bookmarkEnd w:id="453"/>
    </w:p>
    <w:p>
      <w:pPr>
        <w:pStyle w:val="Style33"/>
        <w:keepNext/>
        <w:keepLines/>
        <w:widowControl w:val="0"/>
        <w:shd w:val="clear" w:color="auto" w:fill="auto"/>
        <w:bidi w:val="0"/>
        <w:spacing w:before="0" w:after="180" w:line="240" w:lineRule="auto"/>
        <w:ind w:left="0" w:right="0" w:firstLine="1000"/>
        <w:jc w:val="left"/>
      </w:pPr>
      <w:bookmarkStart w:id="454" w:name="bookmark454"/>
      <w:bookmarkStart w:id="455" w:name="bookmark455"/>
      <w:bookmarkStart w:id="456" w:name="bookmark456"/>
      <w:r>
        <w:rPr>
          <w:color w:val="000000"/>
          <w:spacing w:val="0"/>
          <w:w w:val="100"/>
          <w:position w:val="0"/>
          <w:sz w:val="24"/>
          <w:szCs w:val="24"/>
        </w:rPr>
        <w:t>进行可比企业董事、监事和高级管理人员报酬调查。</w:t>
      </w:r>
      <w:bookmarkEnd w:id="454"/>
      <w:bookmarkEnd w:id="455"/>
      <w:bookmarkEnd w:id="456"/>
    </w:p>
    <w:p>
      <w:pPr>
        <w:pStyle w:val="Style16"/>
        <w:keepNext w:val="0"/>
        <w:keepLines w:val="0"/>
        <w:widowControl w:val="0"/>
        <w:shd w:val="clear" w:color="auto" w:fill="auto"/>
        <w:tabs>
          <w:tab w:pos="1872" w:val="left"/>
        </w:tabs>
        <w:bidi w:val="0"/>
        <w:spacing w:before="0" w:line="393" w:lineRule="exact"/>
        <w:ind w:left="1480" w:right="0" w:firstLine="0"/>
        <w:jc w:val="left"/>
      </w:pPr>
      <w:bookmarkStart w:id="457" w:name="bookmark457"/>
      <w:r>
        <w:rPr>
          <w:color w:val="000000"/>
          <w:spacing w:val="0"/>
          <w:w w:val="100"/>
          <w:position w:val="0"/>
          <w:sz w:val="24"/>
          <w:szCs w:val="24"/>
        </w:rPr>
        <w:t>2</w:t>
      </w:r>
      <w:bookmarkEnd w:id="457"/>
      <w:r>
        <w:rPr>
          <w:color w:val="000000"/>
          <w:spacing w:val="0"/>
          <w:w w:val="100"/>
          <w:position w:val="0"/>
          <w:sz w:val="24"/>
          <w:szCs w:val="24"/>
        </w:rPr>
        <w:t>、</w:t>
        <w:tab/>
        <w:t>公司根据绩效考评结果和报酬调查结果，确定有竞争力的年薪报酬和薪酬结构。</w:t>
      </w:r>
    </w:p>
    <w:p>
      <w:pPr>
        <w:pStyle w:val="Style16"/>
        <w:keepNext w:val="0"/>
        <w:keepLines w:val="0"/>
        <w:widowControl w:val="0"/>
        <w:shd w:val="clear" w:color="auto" w:fill="auto"/>
        <w:tabs>
          <w:tab w:pos="1857" w:val="left"/>
        </w:tabs>
        <w:bidi w:val="0"/>
        <w:spacing w:before="0" w:line="392" w:lineRule="exact"/>
        <w:ind w:left="980" w:right="0" w:firstLine="500"/>
        <w:jc w:val="left"/>
      </w:pPr>
      <w:bookmarkStart w:id="458" w:name="bookmark458"/>
      <w:r>
        <w:rPr>
          <w:color w:val="000000"/>
          <w:spacing w:val="0"/>
          <w:w w:val="100"/>
          <w:position w:val="0"/>
          <w:sz w:val="24"/>
          <w:szCs w:val="24"/>
        </w:rPr>
        <w:t>3</w:t>
      </w:r>
      <w:bookmarkEnd w:id="458"/>
      <w:r>
        <w:rPr>
          <w:color w:val="000000"/>
          <w:spacing w:val="0"/>
          <w:w w:val="100"/>
          <w:position w:val="0"/>
          <w:sz w:val="24"/>
          <w:szCs w:val="24"/>
        </w:rPr>
        <w:t>、</w:t>
        <w:tab/>
        <w:t>公司董事、监事和高级管理人员奖金报酬与公司经营业绩结果直接挂钩。公司每 年年初审定批准公司年度经营计划和业绩目标，年度结束后根据实际业绩结果完成情况, 核定批准公司董事、监事和高级管理人员的奖金数。公司董事、监事的薪酬方案及薪酬 情况，需提交公司董事会、监事会审议后，报股东大会审议批准。公司高级管理人员的 薪酬方案及薪酬情况，需提交公司董事会审议批准。</w:t>
      </w:r>
    </w:p>
    <w:p>
      <w:pPr>
        <w:pStyle w:val="Style16"/>
        <w:keepNext w:val="0"/>
        <w:keepLines w:val="0"/>
        <w:widowControl w:val="0"/>
        <w:shd w:val="clear" w:color="auto" w:fill="auto"/>
        <w:tabs>
          <w:tab w:pos="1857" w:val="left"/>
        </w:tabs>
        <w:bidi w:val="0"/>
        <w:spacing w:before="0" w:line="403" w:lineRule="exact"/>
        <w:ind w:left="980" w:right="0" w:firstLine="500"/>
        <w:jc w:val="left"/>
      </w:pPr>
      <w:bookmarkStart w:id="459" w:name="bookmark459"/>
      <w:r>
        <w:rPr>
          <w:color w:val="000000"/>
          <w:spacing w:val="0"/>
          <w:w w:val="100"/>
          <w:position w:val="0"/>
          <w:sz w:val="24"/>
          <w:szCs w:val="24"/>
        </w:rPr>
        <w:t>4</w:t>
      </w:r>
      <w:bookmarkEnd w:id="459"/>
      <w:r>
        <w:rPr>
          <w:color w:val="000000"/>
          <w:spacing w:val="0"/>
          <w:w w:val="100"/>
          <w:position w:val="0"/>
          <w:sz w:val="24"/>
          <w:szCs w:val="24"/>
        </w:rPr>
        <w:t>、</w:t>
        <w:tab/>
        <w:t>独立董事实行年度津贴制，由公司董事会确定年度津贴标准议案，报经股东大会 批准执行。</w:t>
      </w:r>
    </w:p>
    <w:p>
      <w:pPr>
        <w:pStyle w:val="Style19"/>
        <w:keepNext/>
        <w:keepLines/>
        <w:widowControl w:val="0"/>
        <w:shd w:val="clear" w:color="auto" w:fill="auto"/>
        <w:tabs>
          <w:tab w:pos="2136" w:val="left"/>
        </w:tabs>
        <w:bidi w:val="0"/>
        <w:spacing w:before="0" w:after="100" w:line="393" w:lineRule="exact"/>
        <w:ind w:left="148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w:t>
      </w:r>
      <w:bookmarkEnd w:id="462"/>
      <w:r>
        <w:rPr>
          <w:color w:val="000000"/>
          <w:spacing w:val="0"/>
          <w:w w:val="100"/>
          <w:position w:val="0"/>
          <w:sz w:val="24"/>
          <w:szCs w:val="24"/>
        </w:rPr>
        <w:t>二）</w:t>
        <w:tab/>
        <w:t>董事、监事、高级管理人员报酬确定依据</w:t>
      </w:r>
      <w:bookmarkEnd w:id="460"/>
      <w:bookmarkEnd w:id="461"/>
      <w:bookmarkEnd w:id="463"/>
    </w:p>
    <w:p>
      <w:pPr>
        <w:pStyle w:val="Style16"/>
        <w:keepNext w:val="0"/>
        <w:keepLines w:val="0"/>
        <w:widowControl w:val="0"/>
        <w:shd w:val="clear" w:color="auto" w:fill="auto"/>
        <w:bidi w:val="0"/>
        <w:spacing w:before="0" w:line="394" w:lineRule="exact"/>
        <w:ind w:left="980" w:right="0" w:firstLine="500"/>
        <w:jc w:val="left"/>
      </w:pPr>
      <w:r>
        <w:rPr>
          <w:color w:val="000000"/>
          <w:spacing w:val="0"/>
          <w:w w:val="100"/>
          <w:position w:val="0"/>
          <w:sz w:val="24"/>
          <w:szCs w:val="24"/>
        </w:rPr>
        <w:t>公司董事、监事、高级管理人员报酬确定依据主要是年度绩效考评结果、公司年度 业绩完成率和可比企业董事、监事、高级管理人员报酬行情。</w:t>
      </w:r>
    </w:p>
    <w:p>
      <w:pPr>
        <w:pStyle w:val="Style19"/>
        <w:keepNext/>
        <w:keepLines/>
        <w:widowControl w:val="0"/>
        <w:shd w:val="clear" w:color="auto" w:fill="auto"/>
        <w:tabs>
          <w:tab w:pos="2136" w:val="left"/>
        </w:tabs>
        <w:bidi w:val="0"/>
        <w:spacing w:before="0" w:after="100" w:line="393" w:lineRule="exact"/>
        <w:ind w:left="148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w:t>
      </w:r>
      <w:bookmarkEnd w:id="466"/>
      <w:r>
        <w:rPr>
          <w:color w:val="000000"/>
          <w:spacing w:val="0"/>
          <w:w w:val="100"/>
          <w:position w:val="0"/>
          <w:sz w:val="24"/>
          <w:szCs w:val="24"/>
        </w:rPr>
        <w:t>三）</w:t>
        <w:tab/>
        <w:t>董事、监事和高级管理人员报酬的应付报酬情况</w:t>
      </w:r>
      <w:bookmarkEnd w:id="464"/>
      <w:bookmarkEnd w:id="465"/>
      <w:bookmarkEnd w:id="467"/>
    </w:p>
    <w:p>
      <w:pPr>
        <w:pStyle w:val="Style16"/>
        <w:keepNext w:val="0"/>
        <w:keepLines w:val="0"/>
        <w:widowControl w:val="0"/>
        <w:shd w:val="clear" w:color="auto" w:fill="auto"/>
        <w:bidi w:val="0"/>
        <w:spacing w:before="0" w:line="393" w:lineRule="exact"/>
        <w:ind w:left="1480" w:right="0" w:firstLine="0"/>
        <w:jc w:val="left"/>
      </w:pPr>
      <w:r>
        <w:rPr>
          <w:color w:val="000000"/>
          <w:spacing w:val="0"/>
          <w:w w:val="100"/>
          <w:position w:val="0"/>
          <w:sz w:val="24"/>
          <w:szCs w:val="24"/>
        </w:rPr>
        <w:t>报告期内，董事、监事和高级管理人员应付报酬合计</w:t>
      </w:r>
      <w:r>
        <w:rPr>
          <w:color w:val="000000"/>
          <w:spacing w:val="0"/>
          <w:w w:val="100"/>
          <w:position w:val="0"/>
          <w:sz w:val="24"/>
          <w:szCs w:val="24"/>
        </w:rPr>
        <w:t>2,398.17</w:t>
      </w:r>
      <w:r>
        <w:rPr>
          <w:color w:val="000000"/>
          <w:spacing w:val="0"/>
          <w:w w:val="100"/>
          <w:position w:val="0"/>
          <w:sz w:val="24"/>
          <w:szCs w:val="24"/>
        </w:rPr>
        <w:t>万元。</w:t>
      </w:r>
    </w:p>
    <w:p>
      <w:pPr>
        <w:pStyle w:val="Style19"/>
        <w:keepNext/>
        <w:keepLines/>
        <w:widowControl w:val="0"/>
        <w:shd w:val="clear" w:color="auto" w:fill="auto"/>
        <w:tabs>
          <w:tab w:pos="2136" w:val="left"/>
        </w:tabs>
        <w:bidi w:val="0"/>
        <w:spacing w:before="0" w:after="100" w:line="393" w:lineRule="exact"/>
        <w:ind w:left="148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w:t>
      </w:r>
      <w:bookmarkEnd w:id="470"/>
      <w:r>
        <w:rPr>
          <w:color w:val="000000"/>
          <w:spacing w:val="0"/>
          <w:w w:val="100"/>
          <w:position w:val="0"/>
          <w:sz w:val="24"/>
          <w:szCs w:val="24"/>
        </w:rPr>
        <w:t>四）</w:t>
        <w:tab/>
        <w:t>报告期末全体董事、监事和高级管理人员实际获得的报酬合计</w:t>
      </w:r>
      <w:bookmarkEnd w:id="468"/>
      <w:bookmarkEnd w:id="469"/>
      <w:bookmarkEnd w:id="471"/>
    </w:p>
    <w:p>
      <w:pPr>
        <w:pStyle w:val="Style16"/>
        <w:keepNext w:val="0"/>
        <w:keepLines w:val="0"/>
        <w:widowControl w:val="0"/>
        <w:shd w:val="clear" w:color="auto" w:fill="auto"/>
        <w:bidi w:val="0"/>
        <w:spacing w:before="0" w:after="220" w:line="393" w:lineRule="exact"/>
        <w:ind w:left="1480" w:right="0" w:firstLine="0"/>
        <w:jc w:val="left"/>
      </w:pPr>
      <w:r>
        <w:rPr>
          <w:color w:val="000000"/>
          <w:spacing w:val="0"/>
          <w:w w:val="100"/>
          <w:position w:val="0"/>
          <w:sz w:val="24"/>
          <w:szCs w:val="24"/>
        </w:rPr>
        <w:t>报告期末，全体董事、监事和高级管理人员实际获得的报酬为</w:t>
      </w:r>
      <w:r>
        <w:rPr>
          <w:color w:val="000000"/>
          <w:spacing w:val="0"/>
          <w:w w:val="100"/>
          <w:position w:val="0"/>
          <w:sz w:val="24"/>
          <w:szCs w:val="24"/>
        </w:rPr>
        <w:t>2,398.17</w:t>
      </w:r>
      <w:r>
        <w:rPr>
          <w:color w:val="000000"/>
          <w:spacing w:val="0"/>
          <w:w w:val="100"/>
          <w:position w:val="0"/>
          <w:sz w:val="24"/>
          <w:szCs w:val="24"/>
        </w:rPr>
        <w:t>万元。</w:t>
      </w:r>
    </w:p>
    <w:p>
      <w:pPr>
        <w:pStyle w:val="Style27"/>
        <w:keepNext w:val="0"/>
        <w:keepLines w:val="0"/>
        <w:widowControl w:val="0"/>
        <w:shd w:val="clear" w:color="auto" w:fill="auto"/>
        <w:bidi w:val="0"/>
        <w:spacing w:before="0" w:after="0" w:line="240" w:lineRule="auto"/>
        <w:ind w:left="14" w:right="0" w:firstLine="0"/>
        <w:jc w:val="left"/>
        <w:rPr>
          <w:sz w:val="24"/>
          <w:szCs w:val="24"/>
        </w:rPr>
      </w:pPr>
      <w:r>
        <w:rPr>
          <w:b/>
          <w:bCs/>
          <w:color w:val="000000"/>
          <w:spacing w:val="0"/>
          <w:w w:val="100"/>
          <w:position w:val="0"/>
          <w:sz w:val="24"/>
          <w:szCs w:val="24"/>
        </w:rPr>
        <w:t>四、公司董事、监事、高级管理人员变动情况</w:t>
      </w:r>
    </w:p>
    <w:tbl>
      <w:tblPr>
        <w:tblOverlap w:val="never"/>
        <w:jc w:val="center"/>
        <w:tblLayout w:type="fixed"/>
      </w:tblPr>
      <w:tblGrid>
        <w:gridCol w:w="2141"/>
        <w:gridCol w:w="2338"/>
        <w:gridCol w:w="2448"/>
        <w:gridCol w:w="2448"/>
      </w:tblGrid>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姓名</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担任的职务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变动情形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变动原因</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严绍业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新聘任</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邹丹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新聘任</w:t>
            </w:r>
          </w:p>
        </w:tc>
      </w:tr>
      <w:tr>
        <w:trPr>
          <w:trHeight w:val="3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卢刚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不再担任</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公司内部工作调动</w:t>
            </w:r>
          </w:p>
        </w:tc>
      </w:tr>
    </w:tbl>
    <w:p>
      <w:pPr>
        <w:pStyle w:val="Style2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五、公司核心技术团队或关键技术人员情况</w:t>
      </w:r>
    </w:p>
    <w:p>
      <w:pPr>
        <w:widowControl w:val="0"/>
        <w:spacing w:after="99" w:line="1" w:lineRule="exact"/>
      </w:pPr>
    </w:p>
    <w:p>
      <w:pPr>
        <w:pStyle w:val="Style16"/>
        <w:keepNext w:val="0"/>
        <w:keepLines w:val="0"/>
        <w:widowControl w:val="0"/>
        <w:shd w:val="clear" w:color="auto" w:fill="auto"/>
        <w:bidi w:val="0"/>
        <w:spacing w:before="0" w:line="387" w:lineRule="exact"/>
        <w:ind w:left="980" w:right="0" w:firstLine="500"/>
        <w:jc w:val="both"/>
      </w:pPr>
      <w:r>
        <w:rPr>
          <w:color w:val="000000"/>
          <w:spacing w:val="0"/>
          <w:w w:val="100"/>
          <w:position w:val="0"/>
          <w:sz w:val="24"/>
          <w:szCs w:val="24"/>
        </w:rPr>
        <w:t>公司按照《专业人员管理制度》等制度确定员工的专业发展通道和专业职级，专业 职级共有初级、中级、高级、专家级、高级专家级、资深专家级6个等级。截至目前， 公司共有高级专家（含）以上人员28人，专家人员341人，从事的专业领域包括计算机 技术、互联网与通信技术、企业管理与行业管理等主要领域，他们是公司的关键人才。</w:t>
      </w:r>
    </w:p>
    <w:p>
      <w:pPr>
        <w:pStyle w:val="Style16"/>
        <w:keepNext w:val="0"/>
        <w:keepLines w:val="0"/>
        <w:widowControl w:val="0"/>
        <w:shd w:val="clear" w:color="auto" w:fill="auto"/>
        <w:bidi w:val="0"/>
        <w:spacing w:before="0" w:after="220" w:line="387" w:lineRule="exact"/>
        <w:ind w:left="1480" w:right="0" w:firstLine="0"/>
        <w:jc w:val="left"/>
      </w:pPr>
      <w:r>
        <w:rPr>
          <w:color w:val="000000"/>
          <w:spacing w:val="0"/>
          <w:w w:val="100"/>
          <w:position w:val="0"/>
          <w:sz w:val="24"/>
          <w:szCs w:val="24"/>
        </w:rPr>
        <w:t>公司2013年度没有发生影响业务的重大的关键技术人才的变动情况。</w:t>
      </w:r>
    </w:p>
    <w:p>
      <w:pPr>
        <w:pStyle w:val="Style16"/>
        <w:keepNext w:val="0"/>
        <w:keepLines w:val="0"/>
        <w:widowControl w:val="0"/>
        <w:shd w:val="clear" w:color="auto" w:fill="auto"/>
        <w:bidi w:val="0"/>
        <w:spacing w:before="0" w:after="220" w:line="240" w:lineRule="auto"/>
        <w:ind w:left="0" w:right="0" w:firstLine="980"/>
        <w:jc w:val="left"/>
      </w:pPr>
      <w:bookmarkStart w:id="472" w:name="bookmark472"/>
      <w:r>
        <w:rPr>
          <w:b/>
          <w:bCs/>
          <w:color w:val="000000"/>
          <w:spacing w:val="0"/>
          <w:w w:val="100"/>
          <w:position w:val="0"/>
          <w:sz w:val="24"/>
          <w:szCs w:val="24"/>
        </w:rPr>
        <w:t>六</w:t>
      </w:r>
      <w:bookmarkEnd w:id="472"/>
      <w:r>
        <w:rPr>
          <w:b/>
          <w:bCs/>
          <w:color w:val="000000"/>
          <w:spacing w:val="0"/>
          <w:w w:val="100"/>
          <w:position w:val="0"/>
          <w:sz w:val="24"/>
          <w:szCs w:val="24"/>
        </w:rPr>
        <w:t>、母公司和主要子公司的员工情况</w:t>
      </w:r>
    </w:p>
    <w:p>
      <w:pPr>
        <w:pStyle w:val="Style16"/>
        <w:keepNext w:val="0"/>
        <w:keepLines w:val="0"/>
        <w:widowControl w:val="0"/>
        <w:shd w:val="clear" w:color="auto" w:fill="auto"/>
        <w:bidi w:val="0"/>
        <w:spacing w:before="0" w:after="220" w:line="240" w:lineRule="auto"/>
        <w:ind w:left="1480" w:right="0" w:firstLine="0"/>
        <w:jc w:val="left"/>
      </w:pPr>
      <w:r>
        <w:rPr>
          <w:b/>
          <w:bCs/>
          <w:color w:val="000000"/>
          <w:spacing w:val="0"/>
          <w:w w:val="100"/>
          <w:position w:val="0"/>
          <w:sz w:val="24"/>
          <w:szCs w:val="24"/>
        </w:rPr>
        <w:t>（一）员工情况</w:t>
      </w:r>
    </w:p>
    <w:tbl>
      <w:tblPr>
        <w:tblOverlap w:val="never"/>
        <w:jc w:val="center"/>
        <w:tblLayout w:type="fixed"/>
      </w:tblPr>
      <w:tblGrid>
        <w:gridCol w:w="4565"/>
        <w:gridCol w:w="4536"/>
      </w:tblGrid>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7,120</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4,994</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12,114</w:t>
            </w:r>
          </w:p>
        </w:tc>
      </w:tr>
      <w:tr>
        <w:trPr>
          <w:trHeight w:val="70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tbl>
      <w:tblPr>
        <w:tblOverlap w:val="never"/>
        <w:jc w:val="center"/>
        <w:tblLayout w:type="fixed"/>
      </w:tblPr>
      <w:tblGrid>
        <w:gridCol w:w="4565"/>
        <w:gridCol w:w="4536"/>
      </w:tblGrid>
      <w:tr>
        <w:trPr>
          <w:trHeight w:val="350"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2,233</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3,553</w:t>
            </w:r>
          </w:p>
        </w:tc>
      </w:tr>
      <w:tr>
        <w:trPr>
          <w:trHeight w:val="33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咨询实施及培训人员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3,831</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支持服务人员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12,114</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rPr>
                <w:sz w:val="22"/>
                <w:szCs w:val="22"/>
              </w:rPr>
            </w:pPr>
            <w:r>
              <w:rPr>
                <w:color w:val="000000"/>
                <w:spacing w:val="0"/>
                <w:w w:val="100"/>
                <w:position w:val="0"/>
                <w:sz w:val="22"/>
                <w:szCs w:val="22"/>
              </w:rPr>
              <w:t>教育程度类别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数量（人）</w:t>
            </w:r>
          </w:p>
        </w:tc>
      </w:tr>
      <w:tr>
        <w:trPr>
          <w:trHeight w:val="33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1, 180</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8, 463</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2, 294</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w:t>
            </w:r>
          </w:p>
        </w:tc>
      </w:tr>
      <w:tr>
        <w:trPr>
          <w:trHeight w:val="3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12,114</w:t>
            </w:r>
          </w:p>
        </w:tc>
      </w:tr>
    </w:tbl>
    <w:p>
      <w:pPr>
        <w:pStyle w:val="Style27"/>
        <w:keepNext w:val="0"/>
        <w:keepLines w:val="0"/>
        <w:widowControl w:val="0"/>
        <w:shd w:val="clear" w:color="auto" w:fill="auto"/>
        <w:bidi w:val="0"/>
        <w:spacing w:before="0" w:after="0" w:line="240" w:lineRule="auto"/>
        <w:ind w:left="350" w:right="0" w:firstLine="0"/>
        <w:jc w:val="left"/>
        <w:rPr>
          <w:sz w:val="24"/>
          <w:szCs w:val="24"/>
        </w:rPr>
      </w:pPr>
      <w:r>
        <w:rPr>
          <w:b/>
          <w:bCs/>
          <w:color w:val="000000"/>
          <w:spacing w:val="0"/>
          <w:w w:val="100"/>
          <w:position w:val="0"/>
          <w:sz w:val="24"/>
          <w:szCs w:val="24"/>
        </w:rPr>
        <w:t>（二）薪酬政策</w:t>
      </w:r>
    </w:p>
    <w:p>
      <w:pPr>
        <w:widowControl w:val="0"/>
        <w:spacing w:after="99" w:line="1" w:lineRule="exact"/>
      </w:pPr>
    </w:p>
    <w:p>
      <w:pPr>
        <w:pStyle w:val="Style16"/>
        <w:keepNext w:val="0"/>
        <w:keepLines w:val="0"/>
        <w:widowControl w:val="0"/>
        <w:shd w:val="clear" w:color="auto" w:fill="auto"/>
        <w:bidi w:val="0"/>
        <w:spacing w:before="0" w:line="389" w:lineRule="exact"/>
        <w:ind w:left="1000" w:right="0" w:firstLine="480"/>
        <w:jc w:val="left"/>
      </w:pPr>
      <w:r>
        <w:rPr>
          <w:color w:val="000000"/>
          <w:spacing w:val="0"/>
          <w:w w:val="100"/>
          <w:position w:val="0"/>
          <w:sz w:val="24"/>
          <w:szCs w:val="24"/>
        </w:rPr>
        <w:t>公司员工薪酬主要由月度基本工资、季度绩效工资、年度绩效奖金等组成，其中季 度绩效工资与员工季度个人业绩挂钩，属于短期激励；年度绩效奖金与公司经营目标完 成情况、部门目标实现情况、个人年度绩效挂钩，属于中短期激励。</w:t>
      </w:r>
    </w:p>
    <w:p>
      <w:pPr>
        <w:pStyle w:val="Style16"/>
        <w:keepNext w:val="0"/>
        <w:keepLines w:val="0"/>
        <w:widowControl w:val="0"/>
        <w:shd w:val="clear" w:color="auto" w:fill="auto"/>
        <w:bidi w:val="0"/>
        <w:spacing w:before="0" w:line="396" w:lineRule="exact"/>
        <w:ind w:left="1480" w:right="0" w:firstLine="0"/>
        <w:jc w:val="left"/>
      </w:pPr>
      <w:r>
        <w:rPr>
          <w:color w:val="000000"/>
          <w:spacing w:val="0"/>
          <w:w w:val="100"/>
          <w:position w:val="0"/>
          <w:sz w:val="24"/>
          <w:szCs w:val="24"/>
        </w:rPr>
        <w:t>公司还实行期权计划、其他股权计划等中长期激励措施。</w:t>
      </w:r>
    </w:p>
    <w:p>
      <w:pPr>
        <w:pStyle w:val="Style16"/>
        <w:keepNext w:val="0"/>
        <w:keepLines w:val="0"/>
        <w:widowControl w:val="0"/>
        <w:shd w:val="clear" w:color="auto" w:fill="auto"/>
        <w:bidi w:val="0"/>
        <w:spacing w:before="0" w:line="396" w:lineRule="exact"/>
        <w:ind w:left="1480" w:right="0" w:firstLine="0"/>
        <w:jc w:val="left"/>
      </w:pPr>
      <w:r>
        <w:rPr>
          <w:color w:val="000000"/>
          <w:spacing w:val="0"/>
          <w:w w:val="100"/>
          <w:position w:val="0"/>
          <w:sz w:val="24"/>
          <w:szCs w:val="24"/>
        </w:rPr>
        <w:t>公司建立有完善的社会福利体系，并建立了基础性商业保险制度。</w:t>
      </w:r>
    </w:p>
    <w:p>
      <w:pPr>
        <w:pStyle w:val="Style19"/>
        <w:keepNext/>
        <w:keepLines/>
        <w:widowControl w:val="0"/>
        <w:shd w:val="clear" w:color="auto" w:fill="auto"/>
        <w:bidi w:val="0"/>
        <w:spacing w:before="0" w:after="100" w:line="396" w:lineRule="exact"/>
        <w:ind w:left="148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w:t>
      </w:r>
      <w:bookmarkEnd w:id="475"/>
      <w:r>
        <w:rPr>
          <w:color w:val="000000"/>
          <w:spacing w:val="0"/>
          <w:w w:val="100"/>
          <w:position w:val="0"/>
          <w:sz w:val="24"/>
          <w:szCs w:val="24"/>
        </w:rPr>
        <w:t>三）培训计划</w:t>
      </w:r>
      <w:bookmarkEnd w:id="473"/>
      <w:bookmarkEnd w:id="474"/>
      <w:bookmarkEnd w:id="476"/>
    </w:p>
    <w:p>
      <w:pPr>
        <w:pStyle w:val="Style16"/>
        <w:keepNext w:val="0"/>
        <w:keepLines w:val="0"/>
        <w:widowControl w:val="0"/>
        <w:shd w:val="clear" w:color="auto" w:fill="auto"/>
        <w:bidi w:val="0"/>
        <w:spacing w:before="0" w:line="398" w:lineRule="exact"/>
        <w:ind w:left="1000" w:right="0" w:firstLine="480"/>
        <w:jc w:val="both"/>
      </w:pPr>
      <w:r>
        <w:rPr>
          <w:color w:val="000000"/>
          <w:spacing w:val="0"/>
          <w:w w:val="100"/>
          <w:position w:val="0"/>
          <w:sz w:val="24"/>
          <w:szCs w:val="24"/>
        </w:rPr>
        <w:t>公司一贯坚持培训支撑业务的原则，结合公司战略转型和员工发展需要，2014年度 员工培训方面的年度工作重点有：</w:t>
      </w:r>
    </w:p>
    <w:p>
      <w:pPr>
        <w:pStyle w:val="Style16"/>
        <w:keepNext w:val="0"/>
        <w:keepLines w:val="0"/>
        <w:widowControl w:val="0"/>
        <w:shd w:val="clear" w:color="auto" w:fill="auto"/>
        <w:tabs>
          <w:tab w:pos="1997" w:val="left"/>
        </w:tabs>
        <w:bidi w:val="0"/>
        <w:spacing w:before="0" w:line="386" w:lineRule="exact"/>
        <w:ind w:left="1000" w:right="0" w:firstLine="480"/>
        <w:jc w:val="both"/>
      </w:pPr>
      <w:bookmarkStart w:id="477" w:name="bookmark477"/>
      <w:r>
        <w:rPr>
          <w:color w:val="000000"/>
          <w:spacing w:val="0"/>
          <w:w w:val="100"/>
          <w:position w:val="0"/>
          <w:sz w:val="24"/>
          <w:szCs w:val="24"/>
        </w:rPr>
        <w:t>1</w:t>
      </w:r>
      <w:bookmarkEnd w:id="477"/>
      <w:r>
        <w:rPr>
          <w:color w:val="000000"/>
          <w:spacing w:val="0"/>
          <w:w w:val="100"/>
          <w:position w:val="0"/>
          <w:sz w:val="24"/>
          <w:szCs w:val="24"/>
        </w:rPr>
        <w:t>、</w:t>
        <w:tab/>
        <w:t>持续加强公司业务转型过程中各级经理的领导力提升，提高各级经理的变革推 动力、团队影响力和执行力。为满足公司未来发展对高级干部的要求，开展高潜力领导 人才培养的专项计划</w:t>
      </w:r>
      <w:r>
        <w:rPr>
          <w:color w:val="000000"/>
          <w:spacing w:val="0"/>
          <w:w w:val="100"/>
          <w:position w:val="0"/>
          <w:sz w:val="24"/>
          <w:szCs w:val="24"/>
        </w:rPr>
        <w:t>一一</w:t>
      </w:r>
      <w:r>
        <w:rPr>
          <w:color w:val="000000"/>
          <w:spacing w:val="0"/>
          <w:w w:val="100"/>
          <w:position w:val="0"/>
          <w:sz w:val="24"/>
          <w:szCs w:val="24"/>
        </w:rPr>
        <w:t>“红鹰计划”。</w:t>
      </w:r>
    </w:p>
    <w:p>
      <w:pPr>
        <w:pStyle w:val="Style16"/>
        <w:keepNext w:val="0"/>
        <w:keepLines w:val="0"/>
        <w:widowControl w:val="0"/>
        <w:shd w:val="clear" w:color="auto" w:fill="auto"/>
        <w:tabs>
          <w:tab w:pos="1963" w:val="left"/>
        </w:tabs>
        <w:bidi w:val="0"/>
        <w:spacing w:before="0" w:line="398" w:lineRule="exact"/>
        <w:ind w:left="1000" w:right="0" w:firstLine="480"/>
        <w:jc w:val="both"/>
      </w:pPr>
      <w:bookmarkStart w:id="478" w:name="bookmark478"/>
      <w:r>
        <w:rPr>
          <w:color w:val="000000"/>
          <w:spacing w:val="0"/>
          <w:w w:val="100"/>
          <w:position w:val="0"/>
          <w:sz w:val="24"/>
          <w:szCs w:val="24"/>
        </w:rPr>
        <w:t>2</w:t>
      </w:r>
      <w:bookmarkEnd w:id="478"/>
      <w:r>
        <w:rPr>
          <w:color w:val="000000"/>
          <w:spacing w:val="0"/>
          <w:w w:val="100"/>
          <w:position w:val="0"/>
          <w:sz w:val="24"/>
          <w:szCs w:val="24"/>
        </w:rPr>
        <w:t>、</w:t>
        <w:tab/>
        <w:t>全员开展职业生涯规划轮训和文化轮训，激发员工主人翁精神和创造力，提升团 队凝聚力。</w:t>
      </w:r>
    </w:p>
    <w:p>
      <w:pPr>
        <w:pStyle w:val="Style16"/>
        <w:keepNext w:val="0"/>
        <w:keepLines w:val="0"/>
        <w:widowControl w:val="0"/>
        <w:shd w:val="clear" w:color="auto" w:fill="auto"/>
        <w:tabs>
          <w:tab w:pos="1877" w:val="left"/>
        </w:tabs>
        <w:bidi w:val="0"/>
        <w:spacing w:before="0" w:line="396" w:lineRule="exact"/>
        <w:ind w:left="1000" w:right="0" w:firstLine="480"/>
        <w:jc w:val="both"/>
      </w:pPr>
      <w:bookmarkStart w:id="479" w:name="bookmark479"/>
      <w:r>
        <w:rPr>
          <w:color w:val="000000"/>
          <w:spacing w:val="0"/>
          <w:w w:val="100"/>
          <w:position w:val="0"/>
          <w:sz w:val="24"/>
          <w:szCs w:val="24"/>
        </w:rPr>
        <w:t>3</w:t>
      </w:r>
      <w:bookmarkEnd w:id="479"/>
      <w:r>
        <w:rPr>
          <w:color w:val="000000"/>
          <w:spacing w:val="0"/>
          <w:w w:val="100"/>
          <w:position w:val="0"/>
          <w:sz w:val="24"/>
          <w:szCs w:val="24"/>
        </w:rPr>
        <w:t>、</w:t>
        <w:tab/>
        <w:t>专业人才培养项目化推进，用友大学和成员企业分工合作，持续、规模采用培养 项目的方式提高各类各级专业岗位的能力持续提升，积极推广新方法、新技术在员工能 力提升中的应用。</w:t>
      </w:r>
    </w:p>
    <w:p>
      <w:pPr>
        <w:pStyle w:val="Style16"/>
        <w:keepNext w:val="0"/>
        <w:keepLines w:val="0"/>
        <w:widowControl w:val="0"/>
        <w:shd w:val="clear" w:color="auto" w:fill="auto"/>
        <w:tabs>
          <w:tab w:pos="1877" w:val="left"/>
        </w:tabs>
        <w:bidi w:val="0"/>
        <w:spacing w:before="0" w:line="403" w:lineRule="exact"/>
        <w:ind w:left="1000" w:right="0" w:firstLine="480"/>
        <w:jc w:val="both"/>
      </w:pPr>
      <w:bookmarkStart w:id="480" w:name="bookmark480"/>
      <w:r>
        <w:rPr>
          <w:color w:val="000000"/>
          <w:spacing w:val="0"/>
          <w:w w:val="100"/>
          <w:position w:val="0"/>
          <w:sz w:val="24"/>
          <w:szCs w:val="24"/>
        </w:rPr>
        <w:t>4</w:t>
      </w:r>
      <w:bookmarkEnd w:id="480"/>
      <w:r>
        <w:rPr>
          <w:color w:val="000000"/>
          <w:spacing w:val="0"/>
          <w:w w:val="100"/>
          <w:position w:val="0"/>
          <w:sz w:val="24"/>
          <w:szCs w:val="24"/>
        </w:rPr>
        <w:t>、</w:t>
        <w:tab/>
        <w:t>强调培训和业务的深度结合，针对公司年度业务策略和业务开展中的实际问题， 采用先进的学习技术，开展各类专项培训。</w:t>
      </w:r>
      <w:r>
        <w:br w:type="page"/>
      </w:r>
    </w:p>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（四）专业构成统计图</w:t>
      </w:r>
    </w:p>
    <w:p>
      <w:pPr>
        <w:widowControl w:val="0"/>
        <w:jc w:val="center"/>
        <w:rPr>
          <w:sz w:val="2"/>
          <w:szCs w:val="2"/>
        </w:rPr>
      </w:pPr>
      <w:r>
        <w:drawing>
          <wp:inline>
            <wp:extent cx="5041265" cy="333438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pic:blipFill>
                  <pic:spPr>
                    <a:xfrm>
                      <a:ext cx="5041265" cy="3334385"/>
                    </a:xfrm>
                    <a:prstGeom prst="rect"/>
                  </pic:spPr>
                </pic:pic>
              </a:graphicData>
            </a:graphic>
          </wp:inline>
        </w:drawing>
      </w:r>
    </w:p>
    <w:p>
      <w:pPr>
        <w:widowControl w:val="0"/>
        <w:spacing w:after="179" w:line="1" w:lineRule="exact"/>
      </w:pPr>
    </w:p>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（五）教育程度统计图</w:t>
      </w:r>
    </w:p>
    <w:p>
      <w:pPr>
        <w:widowControl w:val="0"/>
        <w:jc w:val="center"/>
        <w:rPr>
          <w:sz w:val="2"/>
          <w:szCs w:val="2"/>
        </w:rPr>
        <w:sectPr>
          <w:footnotePr>
            <w:pos w:val="pageBottom"/>
            <w:numFmt w:val="decimal"/>
            <w:numRestart w:val="continuous"/>
          </w:footnotePr>
          <w:pgSz w:w="11900" w:h="16840"/>
          <w:pgMar w:top="1286" w:right="529" w:bottom="995" w:left="509" w:header="0" w:footer="3" w:gutter="0"/>
          <w:cols w:space="720"/>
          <w:noEndnote/>
          <w:rtlGutter w:val="0"/>
          <w:docGrid w:linePitch="360"/>
        </w:sectPr>
      </w:pPr>
      <w:r>
        <w:drawing>
          <wp:inline>
            <wp:extent cx="5120640" cy="337121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pic:blipFill>
                  <pic:spPr>
                    <a:xfrm>
                      <a:ext cx="5120640" cy="3371215"/>
                    </a:xfrm>
                    <a:prstGeom prst="rect"/>
                  </pic:spPr>
                </pic:pic>
              </a:graphicData>
            </a:graphic>
          </wp:inline>
        </w:drawing>
      </w:r>
    </w:p>
    <w:p>
      <w:pPr>
        <w:pStyle w:val="Style13"/>
        <w:keepNext/>
        <w:keepLines/>
        <w:widowControl w:val="0"/>
        <w:shd w:val="clear" w:color="auto" w:fill="auto"/>
        <w:bidi w:val="0"/>
        <w:spacing w:before="140" w:after="100" w:line="240" w:lineRule="auto"/>
        <w:ind w:left="0" w:right="0" w:firstLine="0"/>
        <w:jc w:val="center"/>
      </w:pPr>
      <w:bookmarkStart w:id="481" w:name="bookmark481"/>
      <w:bookmarkStart w:id="482" w:name="bookmark482"/>
      <w:bookmarkStart w:id="483" w:name="bookmark483"/>
      <w:r>
        <w:rPr>
          <w:color w:val="000000"/>
          <w:spacing w:val="0"/>
          <w:w w:val="100"/>
          <w:position w:val="0"/>
        </w:rPr>
        <w:t>公司治理</w:t>
      </w:r>
      <w:bookmarkEnd w:id="481"/>
      <w:bookmarkEnd w:id="482"/>
      <w:bookmarkEnd w:id="483"/>
    </w:p>
    <w:p>
      <w:pPr>
        <w:pStyle w:val="Style19"/>
        <w:keepNext/>
        <w:keepLines/>
        <w:widowControl w:val="0"/>
        <w:shd w:val="clear" w:color="auto" w:fill="auto"/>
        <w:bidi w:val="0"/>
        <w:spacing w:before="0" w:after="100" w:line="395" w:lineRule="exact"/>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、公司治理及内幕知情人登记管理等相关情况说明</w:t>
      </w:r>
      <w:bookmarkEnd w:id="484"/>
      <w:bookmarkEnd w:id="485"/>
      <w:bookmarkEnd w:id="487"/>
    </w:p>
    <w:p>
      <w:pPr>
        <w:pStyle w:val="Style19"/>
        <w:keepNext/>
        <w:keepLines/>
        <w:widowControl w:val="0"/>
        <w:shd w:val="clear" w:color="auto" w:fill="auto"/>
        <w:tabs>
          <w:tab w:pos="1006" w:val="left"/>
        </w:tabs>
        <w:bidi w:val="0"/>
        <w:spacing w:before="0" w:after="100" w:line="395" w:lineRule="exact"/>
        <w:ind w:left="0" w:right="0" w:firstLine="440"/>
        <w:jc w:val="both"/>
      </w:pPr>
      <w:bookmarkStart w:id="484" w:name="bookmark484"/>
      <w:bookmarkStart w:id="485" w:name="bookmark485"/>
      <w:bookmarkStart w:id="488" w:name="bookmark488"/>
      <w:bookmarkStart w:id="489" w:name="bookmark489"/>
      <w:r>
        <w:rPr>
          <w:color w:val="000000"/>
          <w:spacing w:val="0"/>
          <w:w w:val="100"/>
          <w:position w:val="0"/>
          <w:sz w:val="24"/>
          <w:szCs w:val="24"/>
        </w:rPr>
        <w:t>（</w:t>
      </w:r>
      <w:bookmarkEnd w:id="488"/>
      <w:r>
        <w:rPr>
          <w:color w:val="000000"/>
          <w:spacing w:val="0"/>
          <w:w w:val="100"/>
          <w:position w:val="0"/>
          <w:sz w:val="24"/>
          <w:szCs w:val="24"/>
        </w:rPr>
        <w:t>一）</w:t>
        <w:tab/>
        <w:t>公司治理的情况</w:t>
      </w:r>
      <w:bookmarkEnd w:id="484"/>
      <w:bookmarkEnd w:id="485"/>
      <w:bookmarkEnd w:id="489"/>
    </w:p>
    <w:p>
      <w:pPr>
        <w:pStyle w:val="Style16"/>
        <w:keepNext w:val="0"/>
        <w:keepLines w:val="0"/>
        <w:widowControl w:val="0"/>
        <w:shd w:val="clear" w:color="auto" w:fill="auto"/>
        <w:bidi w:val="0"/>
        <w:spacing w:before="0" w:line="390" w:lineRule="exact"/>
        <w:ind w:left="0" w:right="0" w:firstLine="480"/>
        <w:jc w:val="both"/>
      </w:pPr>
      <w:r>
        <w:rPr>
          <w:color w:val="000000"/>
          <w:spacing w:val="0"/>
          <w:w w:val="100"/>
          <w:position w:val="0"/>
          <w:sz w:val="24"/>
          <w:szCs w:val="24"/>
        </w:rPr>
        <w:t>报告期内，公司严格按照《公司法》、《证券法》和中国证监会、上海证券交易所 有关规定和要求，修订了《公司章程》，制定了《内幕信息知情人登记管理制度》和《募 集资金管理办法》。公司法人治理结构的实际情况与中国证监会发布的有关上市公司治 理的规范性文件要求不存在差异。公司治理活动开展情况如下：</w:t>
      </w:r>
    </w:p>
    <w:p>
      <w:pPr>
        <w:pStyle w:val="Style16"/>
        <w:keepNext w:val="0"/>
        <w:keepLines w:val="0"/>
        <w:widowControl w:val="0"/>
        <w:shd w:val="clear" w:color="auto" w:fill="auto"/>
        <w:tabs>
          <w:tab w:pos="829" w:val="left"/>
        </w:tabs>
        <w:bidi w:val="0"/>
        <w:spacing w:before="0" w:line="398" w:lineRule="exact"/>
        <w:ind w:left="0" w:right="0" w:firstLine="480"/>
        <w:jc w:val="both"/>
      </w:pPr>
      <w:bookmarkStart w:id="490" w:name="bookmark490"/>
      <w:r>
        <w:rPr>
          <w:color w:val="000000"/>
          <w:spacing w:val="0"/>
          <w:w w:val="100"/>
          <w:position w:val="0"/>
          <w:sz w:val="24"/>
          <w:szCs w:val="24"/>
        </w:rPr>
        <w:t>1</w:t>
      </w:r>
      <w:bookmarkEnd w:id="490"/>
      <w:r>
        <w:rPr>
          <w:color w:val="000000"/>
          <w:spacing w:val="0"/>
          <w:w w:val="100"/>
          <w:position w:val="0"/>
          <w:sz w:val="24"/>
          <w:szCs w:val="24"/>
        </w:rPr>
        <w:t>、</w:t>
        <w:tab/>
        <w:t>报告期内，公司召开了 1次年度股东大会和2次临时股东大会。公司股东大会的 召集、召开等相关程序完全符合《公司章程》及《股东大会议事规则》的相关规定，公 司能够确保所有股东尤其是中小股东的合法权益。</w:t>
      </w:r>
    </w:p>
    <w:p>
      <w:pPr>
        <w:pStyle w:val="Style16"/>
        <w:keepNext w:val="0"/>
        <w:keepLines w:val="0"/>
        <w:widowControl w:val="0"/>
        <w:shd w:val="clear" w:color="auto" w:fill="auto"/>
        <w:tabs>
          <w:tab w:pos="829" w:val="left"/>
        </w:tabs>
        <w:bidi w:val="0"/>
        <w:spacing w:before="0" w:line="397" w:lineRule="exact"/>
        <w:ind w:left="0" w:right="0" w:firstLine="480"/>
        <w:jc w:val="both"/>
      </w:pPr>
      <w:bookmarkStart w:id="491" w:name="bookmark491"/>
      <w:r>
        <w:rPr>
          <w:color w:val="000000"/>
          <w:spacing w:val="0"/>
          <w:w w:val="100"/>
          <w:position w:val="0"/>
          <w:sz w:val="24"/>
          <w:szCs w:val="24"/>
        </w:rPr>
        <w:t>2</w:t>
      </w:r>
      <w:bookmarkEnd w:id="491"/>
      <w:r>
        <w:rPr>
          <w:color w:val="000000"/>
          <w:spacing w:val="0"/>
          <w:w w:val="100"/>
          <w:position w:val="0"/>
          <w:sz w:val="24"/>
          <w:szCs w:val="24"/>
        </w:rPr>
        <w:t>、</w:t>
        <w:tab/>
        <w:t>报告期内，公司共召开了 16次董事会和9次董事会专门委员会会议。公司董事 会五个专门委员会对公司的发展规划、财务审计、对外投资、股权激励计划和内控制度 等进行研究并召开相关会议，充分发挥专业作用，加强了公司决策的科学性，提高了重 大事项决策的效益和质量。</w:t>
      </w:r>
    </w:p>
    <w:p>
      <w:pPr>
        <w:pStyle w:val="Style16"/>
        <w:keepNext w:val="0"/>
        <w:keepLines w:val="0"/>
        <w:widowControl w:val="0"/>
        <w:shd w:val="clear" w:color="auto" w:fill="auto"/>
        <w:tabs>
          <w:tab w:pos="829" w:val="left"/>
        </w:tabs>
        <w:bidi w:val="0"/>
        <w:spacing w:before="0" w:line="395" w:lineRule="exact"/>
        <w:ind w:left="0" w:right="0" w:firstLine="480"/>
        <w:jc w:val="both"/>
      </w:pPr>
      <w:bookmarkStart w:id="492" w:name="bookmark492"/>
      <w:r>
        <w:rPr>
          <w:color w:val="000000"/>
          <w:spacing w:val="0"/>
          <w:w w:val="100"/>
          <w:position w:val="0"/>
          <w:sz w:val="24"/>
          <w:szCs w:val="24"/>
        </w:rPr>
        <w:t>3</w:t>
      </w:r>
      <w:bookmarkEnd w:id="492"/>
      <w:r>
        <w:rPr>
          <w:color w:val="000000"/>
          <w:spacing w:val="0"/>
          <w:w w:val="100"/>
          <w:position w:val="0"/>
          <w:sz w:val="24"/>
          <w:szCs w:val="24"/>
        </w:rPr>
        <w:t>、</w:t>
        <w:tab/>
        <w:t>报告期内，公司共召开了 7次监事会会议。除监事会日常工作外，全体监事全部 列席公司的董事会会议，及时全面掌握公司的经营情况，履行对董事会和管理层的监督 职责。公司监事会的人数和人员构成符合相关法律、法规和《公司章程》的要求，公司 监事能够认真履行自己的职责，能够本着为股东负责的态度，对公司董事及高级管理人 员履行职责的合法合规性进行监督。</w:t>
      </w:r>
    </w:p>
    <w:p>
      <w:pPr>
        <w:pStyle w:val="Style16"/>
        <w:keepNext w:val="0"/>
        <w:keepLines w:val="0"/>
        <w:widowControl w:val="0"/>
        <w:shd w:val="clear" w:color="auto" w:fill="auto"/>
        <w:tabs>
          <w:tab w:pos="829" w:val="left"/>
        </w:tabs>
        <w:bidi w:val="0"/>
        <w:spacing w:before="0" w:line="393" w:lineRule="exact"/>
        <w:ind w:left="0" w:right="0" w:firstLine="480"/>
        <w:jc w:val="both"/>
      </w:pPr>
      <w:bookmarkStart w:id="493" w:name="bookmark493"/>
      <w:r>
        <w:rPr>
          <w:color w:val="000000"/>
          <w:spacing w:val="0"/>
          <w:w w:val="100"/>
          <w:position w:val="0"/>
          <w:sz w:val="24"/>
          <w:szCs w:val="24"/>
        </w:rPr>
        <w:t>4</w:t>
      </w:r>
      <w:bookmarkEnd w:id="493"/>
      <w:r>
        <w:rPr>
          <w:color w:val="000000"/>
          <w:spacing w:val="0"/>
          <w:w w:val="100"/>
          <w:position w:val="0"/>
          <w:sz w:val="24"/>
          <w:szCs w:val="24"/>
        </w:rPr>
        <w:t>、</w:t>
        <w:tab/>
        <w:t>公司按照《公司法》、《上海证券交易所股票上市规则》及《公司章程》等相关 规定，真实、准确、完整、及时、公平地披露信息。公司不断完善投资者关系管理工作, 严格信息披露，确保信息披露真实、准确、完整、及时、公平。公司通过组织投资者交 流会、接待股东来访、回答咨询等多种方式增强信息披露的透明度，并指定《上海证券 报》、《中国证券报》、《证券时报》、《证券日报》为公司信息披露的报纸，使所有 股东都有平等的机会获得信息。</w:t>
      </w:r>
    </w:p>
    <w:p>
      <w:pPr>
        <w:pStyle w:val="Style16"/>
        <w:keepNext w:val="0"/>
        <w:keepLines w:val="0"/>
        <w:widowControl w:val="0"/>
        <w:shd w:val="clear" w:color="auto" w:fill="auto"/>
        <w:tabs>
          <w:tab w:pos="831" w:val="left"/>
        </w:tabs>
        <w:bidi w:val="0"/>
        <w:spacing w:before="0" w:line="392" w:lineRule="exact"/>
        <w:ind w:left="0" w:right="0" w:firstLine="480"/>
        <w:jc w:val="both"/>
      </w:pPr>
      <w:bookmarkStart w:id="494" w:name="bookmark494"/>
      <w:r>
        <w:rPr>
          <w:color w:val="000000"/>
          <w:spacing w:val="0"/>
          <w:w w:val="100"/>
          <w:position w:val="0"/>
          <w:sz w:val="24"/>
          <w:szCs w:val="24"/>
        </w:rPr>
        <w:t>5</w:t>
      </w:r>
      <w:bookmarkEnd w:id="494"/>
      <w:r>
        <w:rPr>
          <w:color w:val="000000"/>
          <w:spacing w:val="0"/>
          <w:w w:val="100"/>
          <w:position w:val="0"/>
          <w:sz w:val="24"/>
          <w:szCs w:val="24"/>
        </w:rPr>
        <w:t>、</w:t>
        <w:tab/>
        <w:t>公司通过安排董事、监事、高管积极参加证券监管部门组织的专项培训活动，使 公司董事、监事、高管进一步增强了法制意识、责任意识，公司治理知识结构得到更新 和加强，促使董事、监事、高管更加忠实、勤勉地履行义务，提高公司决策和管理的规 范性。</w:t>
      </w:r>
    </w:p>
    <w:p>
      <w:pPr>
        <w:pStyle w:val="Style16"/>
        <w:keepNext w:val="0"/>
        <w:keepLines w:val="0"/>
        <w:widowControl w:val="0"/>
        <w:shd w:val="clear" w:color="auto" w:fill="auto"/>
        <w:tabs>
          <w:tab w:pos="829" w:val="left"/>
        </w:tabs>
        <w:bidi w:val="0"/>
        <w:spacing w:before="0" w:line="395" w:lineRule="exact"/>
        <w:ind w:left="0" w:right="0" w:firstLine="480"/>
        <w:jc w:val="both"/>
      </w:pPr>
      <w:bookmarkStart w:id="495" w:name="bookmark495"/>
      <w:r>
        <w:rPr>
          <w:color w:val="000000"/>
          <w:spacing w:val="0"/>
          <w:w w:val="100"/>
          <w:position w:val="0"/>
          <w:sz w:val="24"/>
          <w:szCs w:val="24"/>
        </w:rPr>
        <w:t>6</w:t>
      </w:r>
      <w:bookmarkEnd w:id="495"/>
      <w:r>
        <w:rPr>
          <w:color w:val="000000"/>
          <w:spacing w:val="0"/>
          <w:w w:val="100"/>
          <w:position w:val="0"/>
          <w:sz w:val="24"/>
          <w:szCs w:val="24"/>
        </w:rPr>
        <w:t>、</w:t>
        <w:tab/>
        <w:t>公司治理的完善是一项长期的系统工程，需要持续地改进和提高。公司将继续根 据有关规定及时完善公司内部制度，不断强化企业管理，夯实管理基础，通过完善法人 治理、强化内部管理，加强科学决策与内部控制，不断提高公司规范运作和法人治理水 平，促进公司平稳健康发展。</w:t>
      </w:r>
    </w:p>
    <w:p>
      <w:pPr>
        <w:pStyle w:val="Style16"/>
        <w:keepNext w:val="0"/>
        <w:keepLines w:val="0"/>
        <w:widowControl w:val="0"/>
        <w:shd w:val="clear" w:color="auto" w:fill="auto"/>
        <w:tabs>
          <w:tab w:pos="1184" w:val="left"/>
        </w:tabs>
        <w:bidi w:val="0"/>
        <w:spacing w:before="0" w:line="395" w:lineRule="exact"/>
        <w:ind w:left="0" w:right="0" w:firstLine="440"/>
        <w:jc w:val="left"/>
      </w:pPr>
      <w:bookmarkStart w:id="496" w:name="bookmark496"/>
      <w:r>
        <w:rPr>
          <w:b/>
          <w:bCs/>
          <w:color w:val="000000"/>
          <w:spacing w:val="0"/>
          <w:w w:val="100"/>
          <w:position w:val="0"/>
          <w:sz w:val="24"/>
          <w:szCs w:val="24"/>
        </w:rPr>
        <w:t>（</w:t>
      </w:r>
      <w:bookmarkEnd w:id="496"/>
      <w:r>
        <w:rPr>
          <w:b/>
          <w:bCs/>
          <w:color w:val="000000"/>
          <w:spacing w:val="0"/>
          <w:w w:val="100"/>
          <w:position w:val="0"/>
          <w:sz w:val="24"/>
          <w:szCs w:val="24"/>
        </w:rPr>
        <w:t>二）</w:t>
        <w:tab/>
        <w:t>内幕信息知情人管理情况说明</w:t>
      </w:r>
      <w:r>
        <w:br w:type="page"/>
      </w:r>
    </w:p>
    <w:p>
      <w:pPr>
        <w:pStyle w:val="Style33"/>
        <w:keepNext/>
        <w:keepLines/>
        <w:widowControl w:val="0"/>
        <w:shd w:val="clear" w:color="auto" w:fill="auto"/>
        <w:bidi w:val="0"/>
        <w:spacing w:before="0" w:after="220" w:line="398" w:lineRule="exact"/>
        <w:ind w:left="0" w:right="0" w:firstLine="480"/>
        <w:jc w:val="left"/>
      </w:pPr>
      <w:bookmarkStart w:id="497" w:name="bookmark497"/>
      <w:bookmarkStart w:id="498" w:name="bookmark498"/>
      <w:bookmarkStart w:id="499" w:name="bookmark499"/>
      <w:r>
        <w:rPr>
          <w:color w:val="000000"/>
          <w:spacing w:val="0"/>
          <w:w w:val="100"/>
          <w:position w:val="0"/>
          <w:sz w:val="24"/>
          <w:szCs w:val="24"/>
        </w:rPr>
        <w:t>报告期内，公司按照《内幕信息知情人登记管理规定》的要求，对公司定期报告披 露以及股权激励等重要事项进行了内幕信息知情人员的登记备案。</w:t>
      </w:r>
      <w:bookmarkEnd w:id="497"/>
      <w:bookmarkEnd w:id="498"/>
      <w:bookmarkEnd w:id="499"/>
    </w:p>
    <w:p>
      <w:pPr>
        <w:pStyle w:val="Style19"/>
        <w:keepNext/>
        <w:keepLines/>
        <w:widowControl w:val="0"/>
        <w:shd w:val="clear" w:color="auto" w:fill="auto"/>
        <w:bidi w:val="0"/>
        <w:spacing w:before="0" w:after="22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、股东大会情况简介</w:t>
      </w:r>
      <w:bookmarkEnd w:id="500"/>
      <w:bookmarkEnd w:id="501"/>
      <w:bookmarkEnd w:id="503"/>
    </w:p>
    <w:tbl>
      <w:tblPr>
        <w:tblOverlap w:val="never"/>
        <w:jc w:val="center"/>
        <w:tblLayout w:type="fixed"/>
      </w:tblPr>
      <w:tblGrid>
        <w:gridCol w:w="1512"/>
        <w:gridCol w:w="1267"/>
        <w:gridCol w:w="2395"/>
        <w:gridCol w:w="1214"/>
        <w:gridCol w:w="1560"/>
        <w:gridCol w:w="1286"/>
      </w:tblGrid>
      <w:tr>
        <w:trPr>
          <w:trHeight w:val="8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召开日期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会议议案名称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决议情况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决议刊登的指 定网站的查询 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决议刊登的 披露日期</w:t>
            </w:r>
          </w:p>
        </w:tc>
      </w:tr>
      <w:tr>
        <w:trPr>
          <w:trHeight w:val="51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用友软件股份 有限公司 2012 年年度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2013-04-19</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326" w:val="left"/>
              </w:tabs>
              <w:bidi w:val="0"/>
              <w:spacing w:before="0" w:after="0" w:line="293" w:lineRule="exact"/>
              <w:ind w:left="0" w:right="0" w:firstLine="0"/>
              <w:jc w:val="both"/>
              <w:rPr>
                <w:sz w:val="20"/>
                <w:szCs w:val="20"/>
              </w:rPr>
            </w:pPr>
            <w:r>
              <w:rPr>
                <w:color w:val="000000"/>
                <w:spacing w:val="0"/>
                <w:w w:val="100"/>
                <w:position w:val="0"/>
                <w:sz w:val="20"/>
                <w:szCs w:val="20"/>
              </w:rPr>
              <w:t>1、</w:t>
              <w:tab/>
              <w:t>审议《公司2012年 度董事会报告》</w:t>
            </w:r>
          </w:p>
          <w:p>
            <w:pPr>
              <w:pStyle w:val="Style29"/>
              <w:keepNext w:val="0"/>
              <w:keepLines w:val="0"/>
              <w:widowControl w:val="0"/>
              <w:shd w:val="clear" w:color="auto" w:fill="auto"/>
              <w:tabs>
                <w:tab w:pos="326" w:val="left"/>
              </w:tabs>
              <w:bidi w:val="0"/>
              <w:spacing w:before="0" w:after="0" w:line="288" w:lineRule="exact"/>
              <w:ind w:left="0" w:right="0" w:firstLine="0"/>
              <w:jc w:val="both"/>
              <w:rPr>
                <w:sz w:val="20"/>
                <w:szCs w:val="20"/>
              </w:rPr>
            </w:pPr>
            <w:r>
              <w:rPr>
                <w:color w:val="000000"/>
                <w:spacing w:val="0"/>
                <w:w w:val="100"/>
                <w:position w:val="0"/>
                <w:sz w:val="20"/>
                <w:szCs w:val="20"/>
              </w:rPr>
              <w:t>2、</w:t>
              <w:tab/>
              <w:t>审议《公司2012年 度监事会报告》</w:t>
            </w:r>
          </w:p>
          <w:p>
            <w:pPr>
              <w:pStyle w:val="Style29"/>
              <w:keepNext w:val="0"/>
              <w:keepLines w:val="0"/>
              <w:widowControl w:val="0"/>
              <w:shd w:val="clear" w:color="auto" w:fill="auto"/>
              <w:tabs>
                <w:tab w:pos="326" w:val="left"/>
              </w:tabs>
              <w:bidi w:val="0"/>
              <w:spacing w:before="0" w:after="0" w:line="298" w:lineRule="exact"/>
              <w:ind w:left="0" w:right="0" w:firstLine="0"/>
              <w:jc w:val="both"/>
              <w:rPr>
                <w:sz w:val="20"/>
                <w:szCs w:val="20"/>
              </w:rPr>
            </w:pPr>
            <w:r>
              <w:rPr>
                <w:color w:val="000000"/>
                <w:spacing w:val="0"/>
                <w:w w:val="100"/>
                <w:position w:val="0"/>
                <w:sz w:val="20"/>
                <w:szCs w:val="20"/>
              </w:rPr>
              <w:t>3、</w:t>
              <w:tab/>
              <w:t>审议《公司2012年 度财务决算方案》</w:t>
            </w:r>
          </w:p>
          <w:p>
            <w:pPr>
              <w:pStyle w:val="Style29"/>
              <w:keepNext w:val="0"/>
              <w:keepLines w:val="0"/>
              <w:widowControl w:val="0"/>
              <w:shd w:val="clear" w:color="auto" w:fill="auto"/>
              <w:tabs>
                <w:tab w:pos="326" w:val="left"/>
              </w:tabs>
              <w:bidi w:val="0"/>
              <w:spacing w:before="0" w:after="0" w:line="279" w:lineRule="exact"/>
              <w:ind w:left="0" w:right="0" w:firstLine="0"/>
              <w:jc w:val="both"/>
              <w:rPr>
                <w:sz w:val="20"/>
                <w:szCs w:val="20"/>
              </w:rPr>
            </w:pPr>
            <w:r>
              <w:rPr>
                <w:color w:val="000000"/>
                <w:spacing w:val="0"/>
                <w:w w:val="100"/>
                <w:position w:val="0"/>
                <w:sz w:val="20"/>
                <w:szCs w:val="20"/>
              </w:rPr>
              <w:t>4、</w:t>
              <w:tab/>
              <w:t>审议《公司2012年 度利润分配方案》</w:t>
            </w:r>
          </w:p>
          <w:p>
            <w:pPr>
              <w:pStyle w:val="Style29"/>
              <w:keepNext w:val="0"/>
              <w:keepLines w:val="0"/>
              <w:widowControl w:val="0"/>
              <w:shd w:val="clear" w:color="auto" w:fill="auto"/>
              <w:tabs>
                <w:tab w:pos="326" w:val="left"/>
              </w:tabs>
              <w:bidi w:val="0"/>
              <w:spacing w:before="0" w:after="0" w:line="279" w:lineRule="exact"/>
              <w:ind w:left="0" w:right="0" w:firstLine="0"/>
              <w:jc w:val="both"/>
              <w:rPr>
                <w:sz w:val="20"/>
                <w:szCs w:val="20"/>
              </w:rPr>
            </w:pPr>
            <w:r>
              <w:rPr>
                <w:color w:val="000000"/>
                <w:spacing w:val="0"/>
                <w:w w:val="100"/>
                <w:position w:val="0"/>
                <w:sz w:val="20"/>
                <w:szCs w:val="20"/>
              </w:rPr>
              <w:t>5、</w:t>
              <w:tab/>
              <w:t>审议《公司2012年 年度报告及摘要》</w:t>
            </w:r>
          </w:p>
          <w:p>
            <w:pPr>
              <w:pStyle w:val="Style29"/>
              <w:keepNext w:val="0"/>
              <w:keepLines w:val="0"/>
              <w:widowControl w:val="0"/>
              <w:shd w:val="clear" w:color="auto" w:fill="auto"/>
              <w:tabs>
                <w:tab w:pos="312" w:val="left"/>
              </w:tabs>
              <w:bidi w:val="0"/>
              <w:spacing w:before="0" w:after="0" w:line="279" w:lineRule="exact"/>
              <w:ind w:left="0" w:right="0" w:firstLine="0"/>
              <w:jc w:val="both"/>
              <w:rPr>
                <w:sz w:val="20"/>
                <w:szCs w:val="20"/>
              </w:rPr>
            </w:pPr>
            <w:r>
              <w:rPr>
                <w:color w:val="000000"/>
                <w:spacing w:val="0"/>
                <w:w w:val="100"/>
                <w:position w:val="0"/>
                <w:sz w:val="20"/>
                <w:szCs w:val="20"/>
              </w:rPr>
              <w:t>6、</w:t>
              <w:tab/>
              <w:t>审议《公司关于聘任 财务报告审计机构的议 案》</w:t>
            </w:r>
          </w:p>
          <w:p>
            <w:pPr>
              <w:pStyle w:val="Style29"/>
              <w:keepNext w:val="0"/>
              <w:keepLines w:val="0"/>
              <w:widowControl w:val="0"/>
              <w:shd w:val="clear" w:color="auto" w:fill="auto"/>
              <w:tabs>
                <w:tab w:pos="312" w:val="left"/>
              </w:tabs>
              <w:bidi w:val="0"/>
              <w:spacing w:before="0" w:after="0" w:line="279" w:lineRule="exact"/>
              <w:ind w:left="0" w:right="0" w:firstLine="0"/>
              <w:jc w:val="both"/>
              <w:rPr>
                <w:sz w:val="20"/>
                <w:szCs w:val="20"/>
              </w:rPr>
            </w:pPr>
            <w:r>
              <w:rPr>
                <w:color w:val="000000"/>
                <w:spacing w:val="0"/>
                <w:w w:val="100"/>
                <w:position w:val="0"/>
                <w:sz w:val="20"/>
                <w:szCs w:val="20"/>
              </w:rPr>
              <w:t>7、</w:t>
              <w:tab/>
              <w:t>审议《公司关于聘任 内部控制审计机构的议 案》</w:t>
            </w:r>
          </w:p>
          <w:p>
            <w:pPr>
              <w:pStyle w:val="Style29"/>
              <w:keepNext w:val="0"/>
              <w:keepLines w:val="0"/>
              <w:widowControl w:val="0"/>
              <w:shd w:val="clear" w:color="auto" w:fill="auto"/>
              <w:tabs>
                <w:tab w:pos="312" w:val="left"/>
              </w:tabs>
              <w:bidi w:val="0"/>
              <w:spacing w:before="0" w:after="0" w:line="279" w:lineRule="exact"/>
              <w:ind w:left="0" w:right="0" w:firstLine="0"/>
              <w:jc w:val="both"/>
              <w:rPr>
                <w:sz w:val="20"/>
                <w:szCs w:val="20"/>
              </w:rPr>
            </w:pPr>
            <w:r>
              <w:rPr>
                <w:color w:val="000000"/>
                <w:spacing w:val="0"/>
                <w:w w:val="100"/>
                <w:position w:val="0"/>
                <w:sz w:val="20"/>
                <w:szCs w:val="20"/>
              </w:rPr>
              <w:t>8、</w:t>
              <w:tab/>
              <w:t>审议《公司章程修正 案（十七）》及修正后 的《公司章程》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全部通过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www. sse. com.</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cn</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2013-4-20</w:t>
            </w: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用友软件股份 有限公司 2013年第一 次临时股东大 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2013-03-11</w:t>
            </w:r>
          </w:p>
        </w:tc>
        <w:tc>
          <w:tcPr>
            <w:tcBorders>
              <w:top w:val="single" w:sz="4"/>
              <w:left w:val="single" w:sz="4"/>
            </w:tcBorders>
            <w:shd w:val="clear" w:color="auto" w:fill="FFFFFF"/>
            <w:vAlign w:val="top"/>
          </w:tcPr>
          <w:p>
            <w:pPr>
              <w:pStyle w:val="Style29"/>
              <w:keepNext w:val="0"/>
              <w:keepLines w:val="0"/>
              <w:widowControl w:val="0"/>
              <w:shd w:val="clear" w:color="auto" w:fill="auto"/>
              <w:tabs>
                <w:tab w:pos="307" w:val="left"/>
              </w:tabs>
              <w:bidi w:val="0"/>
              <w:spacing w:before="0" w:after="0" w:line="274" w:lineRule="exact"/>
              <w:ind w:left="0" w:right="0" w:firstLine="0"/>
              <w:jc w:val="both"/>
              <w:rPr>
                <w:sz w:val="20"/>
                <w:szCs w:val="20"/>
              </w:rPr>
            </w:pPr>
            <w:r>
              <w:rPr>
                <w:color w:val="000000"/>
                <w:spacing w:val="0"/>
                <w:w w:val="100"/>
                <w:position w:val="0"/>
                <w:sz w:val="20"/>
                <w:szCs w:val="20"/>
              </w:rPr>
              <w:t>1、</w:t>
              <w:tab/>
              <w:t>审议《公司关于延长 非公开发行股票决议有 效期的议案》</w:t>
            </w:r>
          </w:p>
          <w:p>
            <w:pPr>
              <w:pStyle w:val="Style29"/>
              <w:keepNext w:val="0"/>
              <w:keepLines w:val="0"/>
              <w:widowControl w:val="0"/>
              <w:shd w:val="clear" w:color="auto" w:fill="auto"/>
              <w:tabs>
                <w:tab w:pos="312" w:val="left"/>
              </w:tabs>
              <w:bidi w:val="0"/>
              <w:spacing w:before="0" w:after="0" w:line="274" w:lineRule="exact"/>
              <w:ind w:left="0" w:right="0" w:firstLine="0"/>
              <w:jc w:val="both"/>
              <w:rPr>
                <w:sz w:val="20"/>
                <w:szCs w:val="20"/>
              </w:rPr>
            </w:pPr>
            <w:r>
              <w:rPr>
                <w:color w:val="000000"/>
                <w:spacing w:val="0"/>
                <w:w w:val="100"/>
                <w:position w:val="0"/>
                <w:sz w:val="20"/>
                <w:szCs w:val="20"/>
              </w:rPr>
              <w:t>2、</w:t>
              <w:tab/>
              <w:t>审议《公司关于延长 股东大会授权董事会全 权办理本次非公开发行 股票具体事宜有效期的 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全部通过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fldChar w:fldCharType="begin"/>
            </w:r>
            <w:r>
              <w:rPr/>
              <w:instrText> HYPERLINK "http://www.sse.com" </w:instrText>
            </w:r>
            <w:r>
              <w:fldChar w:fldCharType="separate"/>
            </w:r>
            <w:r>
              <w:rPr>
                <w:color w:val="000000"/>
                <w:spacing w:val="0"/>
                <w:w w:val="100"/>
                <w:position w:val="0"/>
                <w:sz w:val="20"/>
                <w:szCs w:val="20"/>
              </w:rPr>
              <w:t>www.sse.com</w:t>
            </w:r>
            <w:r>
              <w:fldChar w:fldCharType="end"/>
            </w:r>
            <w:r>
              <w:rPr>
                <w:color w:val="000000"/>
                <w:spacing w:val="0"/>
                <w:w w:val="100"/>
                <w:position w:val="0"/>
                <w:sz w:val="20"/>
                <w:szCs w:val="20"/>
              </w:rPr>
              <w:t>.</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cn</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2013-03-12</w:t>
            </w:r>
          </w:p>
        </w:tc>
      </w:tr>
      <w:tr>
        <w:trPr>
          <w:trHeight w:val="3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用友软件股份 有限公司 2013年第二 次临时股东大 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2013-11-11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514" w:val="left"/>
              </w:tabs>
              <w:bidi w:val="0"/>
              <w:spacing w:before="0" w:after="0" w:line="278" w:lineRule="exact"/>
              <w:ind w:left="0" w:right="0" w:firstLine="0"/>
              <w:jc w:val="both"/>
              <w:rPr>
                <w:sz w:val="20"/>
                <w:szCs w:val="20"/>
              </w:rPr>
            </w:pPr>
            <w:r>
              <w:rPr>
                <w:color w:val="000000"/>
                <w:spacing w:val="0"/>
                <w:w w:val="100"/>
                <w:position w:val="0"/>
                <w:sz w:val="20"/>
                <w:szCs w:val="20"/>
              </w:rPr>
              <w:t>1、</w:t>
              <w:tab/>
              <w:t>《公司股票期权与 限制性股票激励计划</w:t>
            </w:r>
          </w:p>
          <w:p>
            <w:pPr>
              <w:pStyle w:val="Style29"/>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（草案修订稿）》及摘 要</w:t>
            </w:r>
          </w:p>
          <w:p>
            <w:pPr>
              <w:pStyle w:val="Style29"/>
              <w:keepNext w:val="0"/>
              <w:keepLines w:val="0"/>
              <w:widowControl w:val="0"/>
              <w:shd w:val="clear" w:color="auto" w:fill="auto"/>
              <w:tabs>
                <w:tab w:pos="398" w:val="left"/>
              </w:tabs>
              <w:bidi w:val="0"/>
              <w:spacing w:before="0" w:after="0" w:line="275" w:lineRule="exact"/>
              <w:ind w:left="0" w:right="0" w:firstLine="0"/>
              <w:jc w:val="both"/>
              <w:rPr>
                <w:sz w:val="20"/>
                <w:szCs w:val="20"/>
              </w:rPr>
            </w:pPr>
            <w:r>
              <w:rPr>
                <w:color w:val="000000"/>
                <w:spacing w:val="0"/>
                <w:w w:val="100"/>
                <w:position w:val="0"/>
                <w:sz w:val="20"/>
                <w:szCs w:val="20"/>
              </w:rPr>
              <w:t>2、</w:t>
              <w:tab/>
              <w:t>《公司股票期权与限 制性股票激励计划实施 考核办法》</w:t>
            </w:r>
          </w:p>
          <w:p>
            <w:pPr>
              <w:pStyle w:val="Style29"/>
              <w:keepNext w:val="0"/>
              <w:keepLines w:val="0"/>
              <w:widowControl w:val="0"/>
              <w:shd w:val="clear" w:color="auto" w:fill="auto"/>
              <w:tabs>
                <w:tab w:pos="398" w:val="left"/>
              </w:tabs>
              <w:bidi w:val="0"/>
              <w:spacing w:before="0" w:after="0" w:line="275" w:lineRule="exact"/>
              <w:ind w:left="0" w:right="0" w:firstLine="0"/>
              <w:jc w:val="both"/>
              <w:rPr>
                <w:sz w:val="20"/>
                <w:szCs w:val="20"/>
              </w:rPr>
            </w:pPr>
            <w:r>
              <w:rPr>
                <w:color w:val="000000"/>
                <w:spacing w:val="0"/>
                <w:w w:val="100"/>
                <w:position w:val="0"/>
                <w:sz w:val="20"/>
                <w:szCs w:val="20"/>
              </w:rPr>
              <w:t>3、</w:t>
              <w:tab/>
              <w:t>《公司关于提请股东 大会授权董事会办理公 司股票期权与限制性股 票激励计划相关事宜的 议案》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全部通过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20"/>
                <w:szCs w:val="20"/>
              </w:rPr>
            </w:pPr>
            <w:r>
              <w:fldChar w:fldCharType="begin"/>
            </w:r>
            <w:r>
              <w:rPr/>
              <w:instrText> HYPERLINK "http://www.sse.com" </w:instrText>
            </w:r>
            <w:r>
              <w:fldChar w:fldCharType="separate"/>
            </w:r>
            <w:r>
              <w:rPr>
                <w:color w:val="000000"/>
                <w:spacing w:val="0"/>
                <w:w w:val="100"/>
                <w:position w:val="0"/>
                <w:sz w:val="20"/>
                <w:szCs w:val="20"/>
              </w:rPr>
              <w:t>www.sse.com</w:t>
            </w:r>
            <w:r>
              <w:fldChar w:fldCharType="end"/>
            </w:r>
            <w:r>
              <w:rPr>
                <w:color w:val="000000"/>
                <w:spacing w:val="0"/>
                <w:w w:val="100"/>
                <w:position w:val="0"/>
                <w:sz w:val="20"/>
                <w:szCs w:val="20"/>
              </w:rPr>
              <w:t>.</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cn</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2013-11-12</w:t>
            </w:r>
          </w:p>
        </w:tc>
      </w:tr>
    </w:tbl>
    <w:p>
      <w:pPr>
        <w:widowControl w:val="0"/>
        <w:spacing w:after="139" w:line="1" w:lineRule="exact"/>
      </w:pPr>
    </w:p>
    <w:p>
      <w:pPr>
        <w:pStyle w:val="Style19"/>
        <w:keepNext/>
        <w:keepLines/>
        <w:widowControl w:val="0"/>
        <w:shd w:val="clear" w:color="auto" w:fill="auto"/>
        <w:bidi w:val="0"/>
        <w:spacing w:before="0" w:after="22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、董事履行职责情况</w:t>
      </w:r>
      <w:bookmarkEnd w:id="504"/>
      <w:bookmarkEnd w:id="505"/>
      <w:bookmarkEnd w:id="507"/>
    </w:p>
    <w:p>
      <w:pPr>
        <w:pStyle w:val="Style19"/>
        <w:keepNext/>
        <w:keepLines/>
        <w:widowControl w:val="0"/>
        <w:shd w:val="clear" w:color="auto" w:fill="auto"/>
        <w:bidi w:val="0"/>
        <w:spacing w:before="0" w:after="220" w:line="240" w:lineRule="auto"/>
        <w:ind w:left="0" w:right="0" w:firstLine="620"/>
        <w:jc w:val="left"/>
      </w:pPr>
      <w:bookmarkStart w:id="504" w:name="bookmark504"/>
      <w:bookmarkStart w:id="505" w:name="bookmark505"/>
      <w:bookmarkStart w:id="508" w:name="bookmark508"/>
      <w:r>
        <w:rPr>
          <w:color w:val="000000"/>
          <w:spacing w:val="0"/>
          <w:w w:val="100"/>
          <w:position w:val="0"/>
          <w:sz w:val="24"/>
          <w:szCs w:val="24"/>
        </w:rPr>
        <w:t>（一）董事参加董事会和股东大会的情况</w:t>
      </w:r>
      <w:bookmarkEnd w:id="504"/>
      <w:bookmarkEnd w:id="505"/>
      <w:bookmarkEnd w:id="508"/>
    </w:p>
    <w:tbl>
      <w:tblPr>
        <w:tblOverlap w:val="never"/>
        <w:jc w:val="center"/>
        <w:tblLayout w:type="fixed"/>
      </w:tblPr>
      <w:tblGrid>
        <w:gridCol w:w="1162"/>
        <w:gridCol w:w="1157"/>
        <w:gridCol w:w="1152"/>
        <w:gridCol w:w="941"/>
        <w:gridCol w:w="878"/>
        <w:gridCol w:w="854"/>
        <w:gridCol w:w="686"/>
        <w:gridCol w:w="1411"/>
        <w:gridCol w:w="1162"/>
      </w:tblGrid>
      <w:tr>
        <w:trPr>
          <w:trHeight w:val="57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是否独立 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出席股东 大会的次</w:t>
            </w:r>
          </w:p>
          <w:p>
            <w:pPr>
              <w:pStyle w:val="Style2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数</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王文京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郭新平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吴政平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吴晓球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夏冬林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李绍唐</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16</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tbl>
      <w:tblPr>
        <w:tblOverlap w:val="never"/>
        <w:jc w:val="center"/>
        <w:tblLayout w:type="fixed"/>
      </w:tblPr>
      <w:tblGrid>
        <w:gridCol w:w="4656"/>
        <w:gridCol w:w="4661"/>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05" w:right="0" w:firstLine="0"/>
        <w:jc w:val="left"/>
        <w:rPr>
          <w:sz w:val="24"/>
          <w:szCs w:val="24"/>
        </w:rPr>
      </w:pPr>
      <w:r>
        <w:rPr>
          <w:b/>
          <w:bCs/>
          <w:color w:val="000000"/>
          <w:spacing w:val="0"/>
          <w:w w:val="100"/>
          <w:position w:val="0"/>
          <w:sz w:val="24"/>
          <w:szCs w:val="24"/>
        </w:rPr>
        <w:t>（二）独立董事对公司有关事项提出异议的情况</w:t>
      </w:r>
    </w:p>
    <w:p>
      <w:pPr>
        <w:widowControl w:val="0"/>
        <w:spacing w:after="99" w:line="1" w:lineRule="exact"/>
      </w:pPr>
    </w:p>
    <w:p>
      <w:pPr>
        <w:pStyle w:val="Style16"/>
        <w:keepNext w:val="0"/>
        <w:keepLines w:val="0"/>
        <w:widowControl w:val="0"/>
        <w:shd w:val="clear" w:color="auto" w:fill="auto"/>
        <w:bidi w:val="0"/>
        <w:spacing w:before="0" w:line="398" w:lineRule="exact"/>
        <w:ind w:left="0" w:right="0" w:firstLine="500"/>
        <w:jc w:val="left"/>
      </w:pPr>
      <w:r>
        <w:rPr>
          <w:color w:val="000000"/>
          <w:spacing w:val="0"/>
          <w:w w:val="100"/>
          <w:position w:val="0"/>
          <w:sz w:val="24"/>
          <w:szCs w:val="24"/>
        </w:rPr>
        <w:t>报告期内，公司独立董事未对公司本年度的董事会议案及其他非董事会议案事项提 出异议。</w:t>
      </w:r>
    </w:p>
    <w:p>
      <w:pPr>
        <w:pStyle w:val="Style19"/>
        <w:keepNext/>
        <w:keepLines/>
        <w:widowControl w:val="0"/>
        <w:shd w:val="clear" w:color="auto" w:fill="auto"/>
        <w:tabs>
          <w:tab w:pos="502" w:val="left"/>
        </w:tabs>
        <w:bidi w:val="0"/>
        <w:spacing w:before="0" w:after="100" w:line="391" w:lineRule="exact"/>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四</w:t>
      </w:r>
      <w:bookmarkEnd w:id="511"/>
      <w:r>
        <w:rPr>
          <w:color w:val="000000"/>
          <w:spacing w:val="0"/>
          <w:w w:val="100"/>
          <w:position w:val="0"/>
          <w:sz w:val="24"/>
          <w:szCs w:val="24"/>
        </w:rPr>
        <w:t>、</w:t>
        <w:tab/>
        <w:t>董事会下设专门委员会在报告期内履行职责时所提出的重要意见和建议</w:t>
      </w:r>
      <w:bookmarkEnd w:id="509"/>
      <w:bookmarkEnd w:id="510"/>
      <w:bookmarkEnd w:id="512"/>
    </w:p>
    <w:p>
      <w:pPr>
        <w:pStyle w:val="Style16"/>
        <w:keepNext w:val="0"/>
        <w:keepLines w:val="0"/>
        <w:widowControl w:val="0"/>
        <w:shd w:val="clear" w:color="auto" w:fill="auto"/>
        <w:bidi w:val="0"/>
        <w:spacing w:before="0" w:line="391" w:lineRule="exact"/>
        <w:ind w:left="0" w:right="0" w:firstLine="500"/>
        <w:jc w:val="left"/>
      </w:pPr>
      <w:r>
        <w:rPr>
          <w:color w:val="000000"/>
          <w:spacing w:val="0"/>
          <w:w w:val="100"/>
          <w:position w:val="0"/>
          <w:sz w:val="24"/>
          <w:szCs w:val="24"/>
        </w:rPr>
        <w:t>报告期内，公司独立董事本着为全体股东负责的态度，按照《公司法》、《证券法》 和《上市公司治理准则》等法律法规和公司相关制度的要求，履行诚信和勤勉义务，维 护公司整体利益和全体股东，尤其是中小股东的合法利益不受侵犯。独立董事通过参加 董事会会议及作为董事会各专门委员会的成员，参与公司的决策议案审议，并对关联交 易事项发表独立意见，为董事会科学决策提供建设性意见。</w:t>
      </w:r>
    </w:p>
    <w:p>
      <w:pPr>
        <w:pStyle w:val="Style19"/>
        <w:keepNext/>
        <w:keepLines/>
        <w:widowControl w:val="0"/>
        <w:shd w:val="clear" w:color="auto" w:fill="auto"/>
        <w:tabs>
          <w:tab w:pos="522" w:val="left"/>
        </w:tabs>
        <w:bidi w:val="0"/>
        <w:spacing w:before="0" w:after="100" w:line="391" w:lineRule="exact"/>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五</w:t>
      </w:r>
      <w:bookmarkEnd w:id="515"/>
      <w:r>
        <w:rPr>
          <w:color w:val="000000"/>
          <w:spacing w:val="0"/>
          <w:w w:val="100"/>
          <w:position w:val="0"/>
          <w:sz w:val="24"/>
          <w:szCs w:val="24"/>
        </w:rPr>
        <w:t>、</w:t>
        <w:tab/>
        <w:t>监事会发现公司存在风险的说明</w:t>
      </w:r>
      <w:bookmarkEnd w:id="513"/>
      <w:bookmarkEnd w:id="514"/>
      <w:bookmarkEnd w:id="516"/>
    </w:p>
    <w:p>
      <w:pPr>
        <w:pStyle w:val="Style16"/>
        <w:keepNext w:val="0"/>
        <w:keepLines w:val="0"/>
        <w:widowControl w:val="0"/>
        <w:shd w:val="clear" w:color="auto" w:fill="auto"/>
        <w:bidi w:val="0"/>
        <w:spacing w:before="0" w:line="391" w:lineRule="exact"/>
        <w:ind w:left="0" w:right="0" w:firstLine="480"/>
        <w:jc w:val="left"/>
      </w:pPr>
      <w:r>
        <w:rPr>
          <w:color w:val="000000"/>
          <w:spacing w:val="0"/>
          <w:w w:val="100"/>
          <w:position w:val="0"/>
          <w:sz w:val="24"/>
          <w:szCs w:val="24"/>
        </w:rPr>
        <w:t>监事会对报告期内的监督事项无异议。</w:t>
      </w:r>
    </w:p>
    <w:p>
      <w:pPr>
        <w:pStyle w:val="Style19"/>
        <w:keepNext/>
        <w:keepLines/>
        <w:widowControl w:val="0"/>
        <w:shd w:val="clear" w:color="auto" w:fill="auto"/>
        <w:tabs>
          <w:tab w:pos="522" w:val="left"/>
        </w:tabs>
        <w:bidi w:val="0"/>
        <w:spacing w:before="0" w:after="100" w:line="391" w:lineRule="exact"/>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六</w:t>
      </w:r>
      <w:bookmarkEnd w:id="519"/>
      <w:r>
        <w:rPr>
          <w:color w:val="000000"/>
          <w:spacing w:val="0"/>
          <w:w w:val="100"/>
          <w:position w:val="0"/>
          <w:sz w:val="24"/>
          <w:szCs w:val="24"/>
        </w:rPr>
        <w:t>、</w:t>
        <w:tab/>
        <w:t>报告期内对高级管理人员的考评机制，以及激励机制的建立、实施情况</w:t>
      </w:r>
      <w:bookmarkEnd w:id="517"/>
      <w:bookmarkEnd w:id="518"/>
      <w:bookmarkEnd w:id="520"/>
    </w:p>
    <w:p>
      <w:pPr>
        <w:pStyle w:val="Style16"/>
        <w:keepNext w:val="0"/>
        <w:keepLines w:val="0"/>
        <w:widowControl w:val="0"/>
        <w:shd w:val="clear" w:color="auto" w:fill="auto"/>
        <w:bidi w:val="0"/>
        <w:spacing w:before="0" w:line="390" w:lineRule="exact"/>
        <w:ind w:left="0" w:right="0" w:firstLine="500"/>
        <w:jc w:val="both"/>
      </w:pPr>
      <w:r>
        <w:rPr>
          <w:color w:val="000000"/>
          <w:spacing w:val="0"/>
          <w:w w:val="100"/>
          <w:position w:val="0"/>
          <w:sz w:val="24"/>
          <w:szCs w:val="24"/>
        </w:rPr>
        <w:t>公司对高级管理人员的聘任公开、透明，符合法律法规的规定。公司实施的高级管 理人员绩效评价制度是公司董事会按年度对公司高级管理人员的业绩和履行职责情况进 行考评，并根据考评结果决定下一年度的年薪定级、岗位安排直至聘用与否。公司对高 级管理人员实行与公司年度经营业绩挂钩的绩效奖金制。</w:t>
      </w:r>
    </w:p>
    <w:p>
      <w:pPr>
        <w:pStyle w:val="Style16"/>
        <w:keepNext w:val="0"/>
        <w:keepLines w:val="0"/>
        <w:widowControl w:val="0"/>
        <w:shd w:val="clear" w:color="auto" w:fill="auto"/>
        <w:bidi w:val="0"/>
        <w:spacing w:before="0" w:line="389" w:lineRule="exact"/>
        <w:ind w:left="0" w:right="0" w:firstLine="500"/>
        <w:jc w:val="both"/>
      </w:pPr>
      <w:r>
        <w:rPr>
          <w:color w:val="000000"/>
          <w:spacing w:val="0"/>
          <w:w w:val="100"/>
          <w:position w:val="0"/>
          <w:sz w:val="24"/>
          <w:szCs w:val="24"/>
        </w:rPr>
        <w:t>公司根据发展需要对包括高级管理人员在内的骨干员工实施股权激励计划。股权激 励计划在监管部门审核批准且实际经营业绩符合计划中的承诺条件时实施。</w:t>
      </w:r>
    </w:p>
    <w:p>
      <w:pPr>
        <w:pStyle w:val="Style13"/>
        <w:keepNext/>
        <w:keepLines/>
        <w:widowControl w:val="0"/>
        <w:shd w:val="clear" w:color="auto" w:fill="auto"/>
        <w:bidi w:val="0"/>
        <w:spacing w:before="0" w:after="120" w:line="240" w:lineRule="auto"/>
        <w:ind w:left="0" w:right="0" w:firstLine="0"/>
        <w:jc w:val="center"/>
      </w:pPr>
      <w:bookmarkStart w:id="521" w:name="bookmark521"/>
      <w:bookmarkStart w:id="522" w:name="bookmark522"/>
      <w:bookmarkStart w:id="523" w:name="bookmark523"/>
      <w:r>
        <w:rPr>
          <w:color w:val="000000"/>
          <w:spacing w:val="0"/>
          <w:w w:val="100"/>
          <w:position w:val="0"/>
        </w:rPr>
        <w:t>第八节内部控制</w:t>
      </w:r>
      <w:bookmarkEnd w:id="521"/>
      <w:bookmarkEnd w:id="522"/>
      <w:bookmarkEnd w:id="523"/>
    </w:p>
    <w:p>
      <w:pPr>
        <w:pStyle w:val="Style19"/>
        <w:keepNext/>
        <w:keepLines/>
        <w:widowControl w:val="0"/>
        <w:shd w:val="clear" w:color="auto" w:fill="auto"/>
        <w:tabs>
          <w:tab w:pos="541" w:val="left"/>
        </w:tabs>
        <w:bidi w:val="0"/>
        <w:spacing w:before="0" w:after="180" w:line="398" w:lineRule="exact"/>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一</w:t>
      </w:r>
      <w:bookmarkEnd w:id="526"/>
      <w:r>
        <w:rPr>
          <w:color w:val="000000"/>
          <w:spacing w:val="0"/>
          <w:w w:val="100"/>
          <w:position w:val="0"/>
          <w:sz w:val="24"/>
          <w:szCs w:val="24"/>
        </w:rPr>
        <w:t>、</w:t>
        <w:tab/>
        <w:t>内部控制责任声明及内部控制制度建设情况</w:t>
      </w:r>
      <w:bookmarkEnd w:id="524"/>
      <w:bookmarkEnd w:id="525"/>
      <w:bookmarkEnd w:id="527"/>
    </w:p>
    <w:p>
      <w:pPr>
        <w:pStyle w:val="Style16"/>
        <w:keepNext w:val="0"/>
        <w:keepLines w:val="0"/>
        <w:widowControl w:val="0"/>
        <w:shd w:val="clear" w:color="auto" w:fill="auto"/>
        <w:bidi w:val="0"/>
        <w:spacing w:before="0" w:after="60" w:line="298" w:lineRule="exact"/>
        <w:ind w:left="0" w:right="0" w:firstLine="500"/>
        <w:jc w:val="both"/>
      </w:pPr>
      <w:r>
        <w:rPr>
          <w:color w:val="000000"/>
          <w:spacing w:val="0"/>
          <w:w w:val="100"/>
          <w:position w:val="0"/>
          <w:sz w:val="24"/>
          <w:szCs w:val="24"/>
        </w:rPr>
        <w:t>公司披露了《用友软件股份有限公司董事会关于公司内部控制的自我评价报告》， 披露网址：</w:t>
      </w:r>
      <w:r>
        <w:fldChar w:fldCharType="begin"/>
      </w:r>
      <w:r>
        <w:rPr/>
        <w:instrText> HYPERLINK "http://www.sse.com.cn" </w:instrText>
      </w:r>
      <w:r>
        <w:fldChar w:fldCharType="separate"/>
      </w:r>
      <w:r>
        <w:rPr>
          <w:color w:val="0000FF"/>
          <w:spacing w:val="0"/>
          <w:w w:val="100"/>
          <w:position w:val="0"/>
          <w:sz w:val="24"/>
          <w:szCs w:val="24"/>
          <w:u w:val="single"/>
        </w:rPr>
        <w:t>www.sse.com.cn</w:t>
      </w:r>
      <w:r>
        <w:fldChar w:fldCharType="end"/>
      </w:r>
    </w:p>
    <w:p>
      <w:pPr>
        <w:pStyle w:val="Style16"/>
        <w:keepNext w:val="0"/>
        <w:keepLines w:val="0"/>
        <w:widowControl w:val="0"/>
        <w:shd w:val="clear" w:color="auto" w:fill="auto"/>
        <w:tabs>
          <w:tab w:pos="541" w:val="left"/>
        </w:tabs>
        <w:bidi w:val="0"/>
        <w:spacing w:before="0" w:after="60" w:line="398" w:lineRule="exact"/>
        <w:ind w:left="0" w:right="0" w:firstLine="0"/>
        <w:jc w:val="left"/>
      </w:pPr>
      <w:bookmarkStart w:id="528" w:name="bookmark528"/>
      <w:r>
        <w:rPr>
          <w:b/>
          <w:bCs/>
          <w:color w:val="000000"/>
          <w:spacing w:val="0"/>
          <w:w w:val="100"/>
          <w:position w:val="0"/>
          <w:sz w:val="24"/>
          <w:szCs w:val="24"/>
        </w:rPr>
        <w:t>二</w:t>
      </w:r>
      <w:bookmarkEnd w:id="528"/>
      <w:r>
        <w:rPr>
          <w:b/>
          <w:bCs/>
          <w:color w:val="000000"/>
          <w:spacing w:val="0"/>
          <w:w w:val="100"/>
          <w:position w:val="0"/>
          <w:sz w:val="24"/>
          <w:szCs w:val="24"/>
        </w:rPr>
        <w:t>、</w:t>
        <w:tab/>
        <w:t>内部控制审计报告的相关情况说明</w:t>
      </w:r>
    </w:p>
    <w:p>
      <w:pPr>
        <w:pStyle w:val="Style16"/>
        <w:keepNext w:val="0"/>
        <w:keepLines w:val="0"/>
        <w:widowControl w:val="0"/>
        <w:shd w:val="clear" w:color="auto" w:fill="auto"/>
        <w:bidi w:val="0"/>
        <w:spacing w:before="0" w:after="120" w:line="398" w:lineRule="exact"/>
        <w:ind w:left="0" w:right="0" w:firstLine="500"/>
        <w:jc w:val="both"/>
      </w:pPr>
      <w:r>
        <w:rPr>
          <w:color w:val="000000"/>
          <w:spacing w:val="0"/>
          <w:w w:val="100"/>
          <w:position w:val="0"/>
          <w:sz w:val="24"/>
          <w:szCs w:val="24"/>
        </w:rPr>
        <w:t>公司披露了《用友软件股份有限公司2013年度内部控制审计报告》，披露网址：</w:t>
      </w:r>
    </w:p>
    <w:p>
      <w:pPr>
        <w:pStyle w:val="Style16"/>
        <w:keepNext w:val="0"/>
        <w:keepLines w:val="0"/>
        <w:widowControl w:val="0"/>
        <w:shd w:val="clear" w:color="auto" w:fill="auto"/>
        <w:bidi w:val="0"/>
        <w:spacing w:before="0" w:after="180" w:line="398" w:lineRule="exact"/>
        <w:ind w:left="0" w:right="0" w:firstLine="0"/>
        <w:jc w:val="left"/>
      </w:pPr>
      <w:r>
        <w:fldChar w:fldCharType="begin"/>
      </w:r>
      <w:r>
        <w:rPr/>
        <w:instrText> HYPERLINK "http://www.sse.com.cn" </w:instrText>
      </w:r>
      <w:r>
        <w:fldChar w:fldCharType="separate"/>
      </w:r>
      <w:r>
        <w:rPr>
          <w:color w:val="0000FF"/>
          <w:spacing w:val="0"/>
          <w:w w:val="100"/>
          <w:position w:val="0"/>
          <w:sz w:val="24"/>
          <w:szCs w:val="24"/>
          <w:u w:val="single"/>
        </w:rPr>
        <w:t>www.sse.com.cn</w:t>
      </w:r>
      <w:r>
        <w:fldChar w:fldCharType="end"/>
      </w:r>
    </w:p>
    <w:p>
      <w:pPr>
        <w:pStyle w:val="Style19"/>
        <w:keepNext/>
        <w:keepLines/>
        <w:widowControl w:val="0"/>
        <w:shd w:val="clear" w:color="auto" w:fill="auto"/>
        <w:tabs>
          <w:tab w:pos="541" w:val="left"/>
        </w:tabs>
        <w:bidi w:val="0"/>
        <w:spacing w:before="0" w:after="60" w:line="398" w:lineRule="exact"/>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w:t>
        <w:tab/>
        <w:t>年度报告重大差错责任追究制度及相关执行情况说明</w:t>
      </w:r>
      <w:bookmarkEnd w:id="529"/>
      <w:bookmarkEnd w:id="530"/>
      <w:bookmarkEnd w:id="532"/>
    </w:p>
    <w:p>
      <w:pPr>
        <w:pStyle w:val="Style16"/>
        <w:keepNext w:val="0"/>
        <w:keepLines w:val="0"/>
        <w:widowControl w:val="0"/>
        <w:shd w:val="clear" w:color="auto" w:fill="auto"/>
        <w:bidi w:val="0"/>
        <w:spacing w:before="0" w:after="120" w:line="398" w:lineRule="exact"/>
        <w:ind w:left="0" w:right="0" w:firstLine="500"/>
        <w:jc w:val="left"/>
        <w:sectPr>
          <w:footnotePr>
            <w:pos w:val="pageBottom"/>
            <w:numFmt w:val="decimal"/>
            <w:numRestart w:val="continuous"/>
          </w:footnotePr>
          <w:pgSz w:w="11900" w:h="16840"/>
          <w:pgMar w:top="1308" w:right="1116" w:bottom="992" w:left="1376" w:header="0" w:footer="3" w:gutter="0"/>
          <w:cols w:space="720"/>
          <w:noEndnote/>
          <w:rtlGutter w:val="0"/>
          <w:docGrid w:linePitch="360"/>
        </w:sectPr>
      </w:pPr>
      <w:r>
        <w:rPr>
          <w:color w:val="000000"/>
          <w:spacing w:val="0"/>
          <w:w w:val="100"/>
          <w:position w:val="0"/>
          <w:sz w:val="24"/>
          <w:szCs w:val="24"/>
        </w:rPr>
        <w:t>2010年2月9日，公司第四届董事会2010年第二次会议审议通过了《用友软件股份 有限公司年报信息披露重大差错责任追究制度》。报告期内，公司未发生重大会计差错、 重大遗漏信息补充和业绩预告修正的情况。</w:t>
      </w:r>
    </w:p>
    <w:p>
      <w:pPr>
        <w:pStyle w:val="Style13"/>
        <w:keepNext/>
        <w:keepLines/>
        <w:widowControl w:val="0"/>
        <w:shd w:val="clear" w:color="auto" w:fill="auto"/>
        <w:bidi w:val="0"/>
        <w:spacing w:before="0" w:after="1260" w:line="240" w:lineRule="auto"/>
        <w:ind w:left="0" w:right="0" w:firstLine="0"/>
        <w:jc w:val="center"/>
      </w:pPr>
      <w:bookmarkStart w:id="533" w:name="bookmark533"/>
      <w:bookmarkStart w:id="534" w:name="bookmark534"/>
      <w:bookmarkStart w:id="535" w:name="bookmark535"/>
      <w:r>
        <w:rPr>
          <w:color w:val="000000"/>
          <w:spacing w:val="0"/>
          <w:w w:val="100"/>
          <w:position w:val="0"/>
        </w:rPr>
        <w:t>第九节财务报告（后附）</w:t>
      </w:r>
      <w:bookmarkEnd w:id="533"/>
      <w:bookmarkEnd w:id="534"/>
      <w:bookmarkEnd w:id="535"/>
    </w:p>
    <w:p>
      <w:pPr>
        <w:pStyle w:val="Style13"/>
        <w:keepNext/>
        <w:keepLines/>
        <w:widowControl w:val="0"/>
        <w:shd w:val="clear" w:color="auto" w:fill="auto"/>
        <w:bidi w:val="0"/>
        <w:spacing w:before="0" w:after="600" w:line="240" w:lineRule="auto"/>
        <w:ind w:left="0" w:right="0" w:firstLine="0"/>
        <w:jc w:val="center"/>
      </w:pPr>
      <w:bookmarkStart w:id="536" w:name="bookmark536"/>
      <w:bookmarkStart w:id="537" w:name="bookmark537"/>
      <w:bookmarkStart w:id="538" w:name="bookmark538"/>
      <w:r>
        <w:rPr>
          <w:color w:val="000000"/>
          <w:spacing w:val="0"/>
          <w:w w:val="100"/>
          <w:position w:val="0"/>
        </w:rPr>
        <w:t>第十节备查文件目录</w:t>
      </w:r>
      <w:bookmarkEnd w:id="536"/>
      <w:bookmarkEnd w:id="537"/>
      <w:bookmarkEnd w:id="538"/>
    </w:p>
    <w:p>
      <w:pPr>
        <w:pStyle w:val="Style16"/>
        <w:keepNext w:val="0"/>
        <w:keepLines w:val="0"/>
        <w:widowControl w:val="0"/>
        <w:shd w:val="clear" w:color="auto" w:fill="auto"/>
        <w:tabs>
          <w:tab w:pos="992" w:val="left"/>
        </w:tabs>
        <w:bidi w:val="0"/>
        <w:spacing w:before="0" w:line="403" w:lineRule="exact"/>
        <w:ind w:left="0" w:right="0" w:firstLine="500"/>
        <w:jc w:val="both"/>
      </w:pPr>
      <w:bookmarkStart w:id="539" w:name="bookmark539"/>
      <w:r>
        <w:rPr>
          <w:color w:val="000000"/>
          <w:spacing w:val="0"/>
          <w:w w:val="100"/>
          <w:position w:val="0"/>
          <w:sz w:val="24"/>
          <w:szCs w:val="24"/>
        </w:rPr>
        <w:t>一</w:t>
      </w:r>
      <w:bookmarkEnd w:id="539"/>
      <w:r>
        <w:rPr>
          <w:color w:val="000000"/>
          <w:spacing w:val="0"/>
          <w:w w:val="100"/>
          <w:position w:val="0"/>
          <w:sz w:val="24"/>
          <w:szCs w:val="24"/>
        </w:rPr>
        <w:t>、</w:t>
        <w:tab/>
        <w:t>载有公司法定代表人、主管会计工作负责人和会计机构负责人签名并盖章的会 计报表；</w:t>
      </w:r>
    </w:p>
    <w:p>
      <w:pPr>
        <w:pStyle w:val="Style16"/>
        <w:keepNext w:val="0"/>
        <w:keepLines w:val="0"/>
        <w:widowControl w:val="0"/>
        <w:shd w:val="clear" w:color="auto" w:fill="auto"/>
        <w:tabs>
          <w:tab w:pos="1012" w:val="left"/>
        </w:tabs>
        <w:bidi w:val="0"/>
        <w:spacing w:before="0" w:line="398" w:lineRule="exact"/>
        <w:ind w:left="0" w:right="0" w:firstLine="500"/>
        <w:jc w:val="left"/>
      </w:pPr>
      <w:bookmarkStart w:id="540" w:name="bookmark540"/>
      <w:r>
        <w:rPr>
          <w:color w:val="000000"/>
          <w:spacing w:val="0"/>
          <w:w w:val="100"/>
          <w:position w:val="0"/>
          <w:sz w:val="24"/>
          <w:szCs w:val="24"/>
        </w:rPr>
        <w:t>二</w:t>
      </w:r>
      <w:bookmarkEnd w:id="540"/>
      <w:r>
        <w:rPr>
          <w:color w:val="000000"/>
          <w:spacing w:val="0"/>
          <w:w w:val="100"/>
          <w:position w:val="0"/>
          <w:sz w:val="24"/>
          <w:szCs w:val="24"/>
        </w:rPr>
        <w:t>、</w:t>
        <w:tab/>
        <w:t>载有会计师事务所盖章、注册会计师签名并盖章的审计报告原件；</w:t>
      </w:r>
    </w:p>
    <w:p>
      <w:pPr>
        <w:pStyle w:val="Style16"/>
        <w:keepNext w:val="0"/>
        <w:keepLines w:val="0"/>
        <w:widowControl w:val="0"/>
        <w:shd w:val="clear" w:color="auto" w:fill="auto"/>
        <w:tabs>
          <w:tab w:pos="997" w:val="left"/>
        </w:tabs>
        <w:bidi w:val="0"/>
        <w:spacing w:before="0" w:line="394" w:lineRule="exact"/>
        <w:ind w:left="0" w:right="0" w:firstLine="500"/>
        <w:jc w:val="both"/>
      </w:pPr>
      <w:bookmarkStart w:id="541" w:name="bookmark541"/>
      <w:r>
        <w:rPr>
          <w:color w:val="000000"/>
          <w:spacing w:val="0"/>
          <w:w w:val="100"/>
          <w:position w:val="0"/>
          <w:sz w:val="24"/>
          <w:szCs w:val="24"/>
        </w:rPr>
        <w:t>三</w:t>
      </w:r>
      <w:bookmarkEnd w:id="541"/>
      <w:r>
        <w:rPr>
          <w:color w:val="000000"/>
          <w:spacing w:val="0"/>
          <w:w w:val="100"/>
          <w:position w:val="0"/>
          <w:sz w:val="24"/>
          <w:szCs w:val="24"/>
        </w:rPr>
        <w:t>、</w:t>
        <w:tab/>
        <w:t>报告期内在中国证监会指定报刊上公开披露过的所有公司文件的正本和公告原 稿。</w:t>
      </w:r>
    </w:p>
    <w:p>
      <w:pPr>
        <w:pStyle w:val="Style16"/>
        <w:keepNext w:val="0"/>
        <w:keepLines w:val="0"/>
        <w:widowControl w:val="0"/>
        <w:shd w:val="clear" w:color="auto" w:fill="auto"/>
        <w:bidi w:val="0"/>
        <w:spacing w:before="0" w:after="1260" w:line="398" w:lineRule="exact"/>
        <w:ind w:left="0" w:right="0" w:firstLine="500"/>
        <w:jc w:val="both"/>
      </w:pPr>
      <w:r>
        <w:rPr>
          <w:color w:val="000000"/>
          <w:spacing w:val="0"/>
          <w:w w:val="100"/>
          <w:position w:val="0"/>
          <w:sz w:val="24"/>
          <w:szCs w:val="24"/>
        </w:rPr>
        <w:t>文件存放地：公司证券与投资者关系部</w:t>
      </w:r>
    </w:p>
    <w:p>
      <w:pPr>
        <w:pStyle w:val="Style16"/>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用友软件股份有限公司</w:t>
      </w:r>
    </w:p>
    <w:p>
      <w:pPr>
        <w:pStyle w:val="Style16"/>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董事长：王文京</w:t>
      </w:r>
    </w:p>
    <w:p>
      <w:pPr>
        <w:pStyle w:val="Style16"/>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1921" w:right="1347" w:bottom="1921" w:left="1395" w:header="0" w:footer="3" w:gutter="0"/>
          <w:cols w:space="720"/>
          <w:noEndnote/>
          <w:rtlGutter w:val="0"/>
          <w:docGrid w:linePitch="360"/>
        </w:sectPr>
      </w:pPr>
      <w:r>
        <w:rPr>
          <w:color w:val="000000"/>
          <w:spacing w:val="0"/>
          <w:w w:val="100"/>
          <w:position w:val="0"/>
          <w:sz w:val="24"/>
          <w:szCs w:val="24"/>
        </w:rPr>
        <w:t>二零一四年三月十七日</w:t>
      </w:r>
    </w:p>
    <w:p>
      <w:pPr>
        <w:pStyle w:val="Style29"/>
        <w:keepNext w:val="0"/>
        <w:keepLines w:val="0"/>
        <w:widowControl w:val="0"/>
        <w:shd w:val="clear" w:color="auto" w:fill="auto"/>
        <w:bidi w:val="0"/>
        <w:spacing w:before="9760" w:after="0" w:line="374" w:lineRule="exact"/>
        <w:ind w:left="0" w:right="0" w:firstLine="0"/>
        <w:jc w:val="center"/>
        <w:rPr>
          <w:sz w:val="28"/>
          <w:szCs w:val="28"/>
        </w:rPr>
      </w:pPr>
      <w:r>
        <w:rPr>
          <w:rFonts w:ascii="SimHei" w:eastAsia="SimHei" w:hAnsi="SimHei" w:cs="SimHei"/>
          <w:b/>
          <w:bCs/>
          <w:color w:val="000000"/>
          <w:spacing w:val="0"/>
          <w:w w:val="100"/>
          <w:position w:val="0"/>
          <w:sz w:val="28"/>
          <w:szCs w:val="28"/>
        </w:rPr>
        <w:t>用友软件股份有限公司</w:t>
      </w:r>
    </w:p>
    <w:p>
      <w:pPr>
        <w:pStyle w:val="Style29"/>
        <w:keepNext w:val="0"/>
        <w:keepLines w:val="0"/>
        <w:widowControl w:val="0"/>
        <w:shd w:val="clear" w:color="auto" w:fill="auto"/>
        <w:bidi w:val="0"/>
        <w:spacing w:before="0" w:after="240" w:line="374" w:lineRule="exact"/>
        <w:ind w:left="3160" w:right="0" w:firstLine="0"/>
        <w:jc w:val="left"/>
        <w:rPr>
          <w:sz w:val="28"/>
          <w:szCs w:val="28"/>
        </w:rPr>
      </w:pPr>
      <w:r>
        <w:rPr>
          <w:rFonts w:ascii="Arial" w:eastAsia="Arial" w:hAnsi="Arial" w:cs="Arial"/>
          <w:b/>
          <w:bCs/>
          <w:color w:val="000000"/>
          <w:spacing w:val="0"/>
          <w:w w:val="100"/>
          <w:position w:val="0"/>
          <w:sz w:val="28"/>
          <w:szCs w:val="28"/>
        </w:rPr>
        <w:t>（</w:t>
      </w:r>
      <w:r>
        <w:rPr>
          <w:rFonts w:ascii="SimHei" w:eastAsia="SimHei" w:hAnsi="SimHei" w:cs="SimHei"/>
          <w:b/>
          <w:bCs/>
          <w:color w:val="000000"/>
          <w:spacing w:val="0"/>
          <w:w w:val="100"/>
          <w:position w:val="0"/>
          <w:sz w:val="28"/>
          <w:szCs w:val="28"/>
        </w:rPr>
        <w:t>在中华人民共和国注册成立的股份有限公司</w:t>
      </w:r>
      <w:r>
        <w:rPr>
          <w:rFonts w:ascii="Arial" w:eastAsia="Arial" w:hAnsi="Arial" w:cs="Arial"/>
          <w:b/>
          <w:bCs/>
          <w:color w:val="000000"/>
          <w:spacing w:val="0"/>
          <w:w w:val="100"/>
          <w:position w:val="0"/>
          <w:sz w:val="28"/>
          <w:szCs w:val="28"/>
        </w:rPr>
        <w:t xml:space="preserve">） </w:t>
      </w:r>
      <w:r>
        <w:rPr>
          <w:rFonts w:ascii="SimHei" w:eastAsia="SimHei" w:hAnsi="SimHei" w:cs="SimHei"/>
          <w:b/>
          <w:bCs/>
          <w:color w:val="000000"/>
          <w:spacing w:val="0"/>
          <w:w w:val="100"/>
          <w:position w:val="0"/>
          <w:sz w:val="28"/>
          <w:szCs w:val="28"/>
        </w:rPr>
        <w:t>已审财务报表</w:t>
      </w:r>
    </w:p>
    <w:p>
      <w:pPr>
        <w:pStyle w:val="Style29"/>
        <w:keepNext w:val="0"/>
        <w:keepLines w:val="0"/>
        <w:widowControl w:val="0"/>
        <w:shd w:val="clear" w:color="auto" w:fill="auto"/>
        <w:bidi w:val="0"/>
        <w:spacing w:before="0" w:after="120" w:line="374" w:lineRule="exact"/>
        <w:ind w:left="3160" w:right="0" w:firstLine="0"/>
        <w:jc w:val="left"/>
        <w:rPr>
          <w:sz w:val="28"/>
          <w:szCs w:val="28"/>
        </w:rPr>
      </w:pPr>
      <w:r>
        <w:rPr>
          <w:rFonts w:ascii="SimHei" w:eastAsia="SimHei" w:hAnsi="SimHei" w:cs="SimHei"/>
          <w:b/>
          <w:bCs/>
          <w:color w:val="000000"/>
          <w:spacing w:val="0"/>
          <w:w w:val="100"/>
          <w:position w:val="0"/>
          <w:sz w:val="28"/>
          <w:szCs w:val="28"/>
        </w:rPr>
        <w:t>二零一三年十二月三■一日</w:t>
      </w:r>
    </w:p>
    <w:p>
      <w:pPr>
        <w:pStyle w:val="Style60"/>
        <w:keepNext w:val="0"/>
        <w:keepLines w:val="0"/>
        <w:widowControl w:val="0"/>
        <w:shd w:val="clear" w:color="auto" w:fill="auto"/>
        <w:bidi w:val="0"/>
        <w:spacing w:before="0" w:after="300" w:line="240" w:lineRule="auto"/>
        <w:ind w:left="0" w:right="0" w:firstLine="0"/>
        <w:jc w:val="center"/>
        <w:rPr>
          <w:sz w:val="22"/>
          <w:szCs w:val="22"/>
        </w:rPr>
      </w:pPr>
      <w:r>
        <w:rPr>
          <w:b/>
          <w:bCs/>
          <w:color w:val="000000"/>
          <w:spacing w:val="0"/>
          <w:w w:val="100"/>
          <w:position w:val="0"/>
          <w:sz w:val="22"/>
          <w:szCs w:val="22"/>
          <w:u w:val="single"/>
        </w:rPr>
        <w:t>目录</w:t>
      </w:r>
    </w:p>
    <w:p>
      <w:pPr>
        <w:pStyle w:val="Style60"/>
        <w:keepNext w:val="0"/>
        <w:keepLines w:val="0"/>
        <w:widowControl w:val="0"/>
        <w:shd w:val="clear" w:color="auto" w:fill="auto"/>
        <w:bidi w:val="0"/>
        <w:spacing w:before="0" w:after="260" w:line="240" w:lineRule="auto"/>
        <w:ind w:left="0" w:right="740" w:firstLine="0"/>
        <w:jc w:val="right"/>
        <w:rPr>
          <w:sz w:val="22"/>
          <w:szCs w:val="22"/>
        </w:rPr>
      </w:pPr>
      <w:r>
        <w:rPr>
          <w:b/>
          <w:bCs/>
          <w:color w:val="000000"/>
          <w:spacing w:val="0"/>
          <w:w w:val="100"/>
          <w:position w:val="0"/>
          <w:sz w:val="22"/>
          <w:szCs w:val="22"/>
          <w:u w:val="single"/>
        </w:rPr>
        <w:t>页次</w:t>
      </w:r>
    </w:p>
    <w:p>
      <w:pPr>
        <w:pStyle w:val="Style23"/>
        <w:keepNext w:val="0"/>
        <w:keepLines w:val="0"/>
        <w:widowControl w:val="0"/>
        <w:shd w:val="clear" w:color="auto" w:fill="auto"/>
        <w:tabs>
          <w:tab w:pos="7820" w:val="left"/>
        </w:tabs>
        <w:bidi w:val="0"/>
        <w:spacing w:before="0" w:after="920" w:line="240" w:lineRule="auto"/>
        <w:ind w:left="0" w:right="0" w:firstLine="240"/>
        <w:jc w:val="left"/>
        <w:rPr>
          <w:sz w:val="22"/>
          <w:szCs w:val="22"/>
        </w:rPr>
      </w:pPr>
      <w:r>
        <w:fldChar w:fldCharType="begin"/>
        <w:instrText xml:space="preserve"> TOC \o "1-5" \h \z </w:instrText>
        <w:fldChar w:fldCharType="separate"/>
      </w:r>
      <w:bookmarkStart w:id="542" w:name="bookmark542"/>
      <w:r>
        <w:rPr>
          <w:color w:val="000000"/>
          <w:spacing w:val="0"/>
          <w:w w:val="100"/>
          <w:position w:val="0"/>
          <w:sz w:val="22"/>
          <w:szCs w:val="22"/>
        </w:rPr>
        <w:t>一</w:t>
      </w:r>
      <w:bookmarkEnd w:id="542"/>
      <w:r>
        <w:rPr>
          <w:color w:val="000000"/>
          <w:spacing w:val="0"/>
          <w:w w:val="100"/>
          <w:position w:val="0"/>
          <w:sz w:val="22"/>
          <w:szCs w:val="22"/>
        </w:rPr>
        <w:t>、 审计报告</w:t>
        <w:tab/>
      </w:r>
      <w:r>
        <w:rPr>
          <w:rFonts w:ascii="Arial" w:eastAsia="Arial" w:hAnsi="Arial" w:cs="Arial"/>
          <w:color w:val="000000"/>
          <w:spacing w:val="0"/>
          <w:w w:val="100"/>
          <w:position w:val="0"/>
          <w:sz w:val="22"/>
          <w:szCs w:val="22"/>
        </w:rPr>
        <w:t>1-2</w:t>
      </w:r>
    </w:p>
    <w:p>
      <w:pPr>
        <w:pStyle w:val="Style23"/>
        <w:keepNext w:val="0"/>
        <w:keepLines w:val="0"/>
        <w:widowControl w:val="0"/>
        <w:shd w:val="clear" w:color="auto" w:fill="auto"/>
        <w:tabs>
          <w:tab w:pos="806" w:val="left"/>
        </w:tabs>
        <w:bidi w:val="0"/>
        <w:spacing w:before="0" w:after="260" w:line="240" w:lineRule="auto"/>
        <w:ind w:left="0" w:right="0" w:firstLine="240"/>
        <w:jc w:val="left"/>
        <w:rPr>
          <w:sz w:val="22"/>
          <w:szCs w:val="22"/>
        </w:rPr>
      </w:pPr>
      <w:bookmarkStart w:id="543" w:name="bookmark543"/>
      <w:r>
        <w:rPr>
          <w:color w:val="000000"/>
          <w:spacing w:val="0"/>
          <w:w w:val="100"/>
          <w:position w:val="0"/>
          <w:sz w:val="22"/>
          <w:szCs w:val="22"/>
        </w:rPr>
        <w:t>二</w:t>
      </w:r>
      <w:bookmarkEnd w:id="543"/>
      <w:r>
        <w:rPr>
          <w:color w:val="000000"/>
          <w:spacing w:val="0"/>
          <w:w w:val="100"/>
          <w:position w:val="0"/>
          <w:sz w:val="22"/>
          <w:szCs w:val="22"/>
        </w:rPr>
        <w:t>、</w:t>
        <w:tab/>
        <w:t>已审财务报表</w:t>
      </w:r>
    </w:p>
    <w:p>
      <w:pPr>
        <w:pStyle w:val="Style23"/>
        <w:keepNext w:val="0"/>
        <w:keepLines w:val="0"/>
        <w:widowControl w:val="0"/>
        <w:numPr>
          <w:ilvl w:val="0"/>
          <w:numId w:val="9"/>
        </w:numPr>
        <w:shd w:val="clear" w:color="auto" w:fill="auto"/>
        <w:tabs>
          <w:tab w:pos="984" w:val="left"/>
          <w:tab w:pos="8339" w:val="right"/>
        </w:tabs>
        <w:bidi w:val="0"/>
        <w:spacing w:before="0" w:after="920" w:line="240" w:lineRule="auto"/>
        <w:ind w:left="0" w:right="0" w:firstLine="640"/>
        <w:jc w:val="left"/>
        <w:rPr>
          <w:sz w:val="22"/>
          <w:szCs w:val="22"/>
        </w:rPr>
      </w:pPr>
      <w:bookmarkStart w:id="544" w:name="bookmark544"/>
      <w:bookmarkEnd w:id="544"/>
      <w:r>
        <w:rPr>
          <w:color w:val="000000"/>
          <w:spacing w:val="0"/>
          <w:w w:val="100"/>
          <w:position w:val="0"/>
          <w:sz w:val="22"/>
          <w:szCs w:val="22"/>
        </w:rPr>
        <w:t>合并资产负债表</w:t>
        <w:tab/>
      </w:r>
      <w:r>
        <w:rPr>
          <w:rFonts w:ascii="Arial" w:eastAsia="Arial" w:hAnsi="Arial" w:cs="Arial"/>
          <w:color w:val="000000"/>
          <w:spacing w:val="0"/>
          <w:w w:val="100"/>
          <w:position w:val="0"/>
          <w:sz w:val="22"/>
          <w:szCs w:val="22"/>
        </w:rPr>
        <w:t>3-4</w:t>
      </w:r>
    </w:p>
    <w:p>
      <w:pPr>
        <w:pStyle w:val="Style23"/>
        <w:keepNext w:val="0"/>
        <w:keepLines w:val="0"/>
        <w:widowControl w:val="0"/>
        <w:numPr>
          <w:ilvl w:val="0"/>
          <w:numId w:val="9"/>
        </w:numPr>
        <w:shd w:val="clear" w:color="auto" w:fill="auto"/>
        <w:tabs>
          <w:tab w:pos="998" w:val="left"/>
          <w:tab w:pos="8339" w:val="right"/>
        </w:tabs>
        <w:bidi w:val="0"/>
        <w:spacing w:before="0" w:after="920" w:line="240" w:lineRule="auto"/>
        <w:ind w:left="0" w:right="0" w:firstLine="640"/>
        <w:jc w:val="left"/>
        <w:rPr>
          <w:sz w:val="22"/>
          <w:szCs w:val="22"/>
        </w:rPr>
      </w:pPr>
      <w:bookmarkStart w:id="545" w:name="bookmark545"/>
      <w:bookmarkEnd w:id="545"/>
      <w:r>
        <w:rPr>
          <w:color w:val="000000"/>
          <w:spacing w:val="0"/>
          <w:w w:val="100"/>
          <w:position w:val="0"/>
          <w:sz w:val="22"/>
          <w:szCs w:val="22"/>
        </w:rPr>
        <w:t>合并利润表</w:t>
        <w:tab/>
      </w:r>
      <w:r>
        <w:rPr>
          <w:rFonts w:ascii="Arial" w:eastAsia="Arial" w:hAnsi="Arial" w:cs="Arial"/>
          <w:color w:val="000000"/>
          <w:spacing w:val="0"/>
          <w:w w:val="100"/>
          <w:position w:val="0"/>
          <w:sz w:val="22"/>
          <w:szCs w:val="22"/>
        </w:rPr>
        <w:t>5</w:t>
      </w:r>
    </w:p>
    <w:p>
      <w:pPr>
        <w:pStyle w:val="Style23"/>
        <w:keepNext w:val="0"/>
        <w:keepLines w:val="0"/>
        <w:widowControl w:val="0"/>
        <w:numPr>
          <w:ilvl w:val="0"/>
          <w:numId w:val="9"/>
        </w:numPr>
        <w:shd w:val="clear" w:color="auto" w:fill="auto"/>
        <w:tabs>
          <w:tab w:pos="998" w:val="left"/>
          <w:tab w:pos="8339" w:val="right"/>
        </w:tabs>
        <w:bidi w:val="0"/>
        <w:spacing w:before="0" w:after="920" w:line="240" w:lineRule="auto"/>
        <w:ind w:left="0" w:right="0" w:firstLine="640"/>
        <w:jc w:val="left"/>
        <w:rPr>
          <w:sz w:val="22"/>
          <w:szCs w:val="22"/>
        </w:rPr>
      </w:pPr>
      <w:bookmarkStart w:id="546" w:name="bookmark546"/>
      <w:bookmarkEnd w:id="546"/>
      <w:r>
        <w:rPr>
          <w:color w:val="000000"/>
          <w:spacing w:val="0"/>
          <w:w w:val="100"/>
          <w:position w:val="0"/>
          <w:sz w:val="22"/>
          <w:szCs w:val="22"/>
        </w:rPr>
        <w:t>合并股东权益变动表</w:t>
        <w:tab/>
      </w:r>
      <w:r>
        <w:rPr>
          <w:rFonts w:ascii="Arial" w:eastAsia="Arial" w:hAnsi="Arial" w:cs="Arial"/>
          <w:color w:val="000000"/>
          <w:spacing w:val="0"/>
          <w:w w:val="100"/>
          <w:position w:val="0"/>
          <w:sz w:val="22"/>
          <w:szCs w:val="22"/>
        </w:rPr>
        <w:t>6-7</w:t>
      </w:r>
    </w:p>
    <w:p>
      <w:pPr>
        <w:pStyle w:val="Style23"/>
        <w:keepNext w:val="0"/>
        <w:keepLines w:val="0"/>
        <w:widowControl w:val="0"/>
        <w:numPr>
          <w:ilvl w:val="0"/>
          <w:numId w:val="9"/>
        </w:numPr>
        <w:shd w:val="clear" w:color="auto" w:fill="auto"/>
        <w:tabs>
          <w:tab w:pos="1003" w:val="left"/>
          <w:tab w:pos="8339" w:val="right"/>
        </w:tabs>
        <w:bidi w:val="0"/>
        <w:spacing w:before="0" w:after="920" w:line="240" w:lineRule="auto"/>
        <w:ind w:left="0" w:right="0" w:firstLine="640"/>
        <w:jc w:val="left"/>
        <w:rPr>
          <w:sz w:val="22"/>
          <w:szCs w:val="22"/>
        </w:rPr>
      </w:pPr>
      <w:bookmarkStart w:id="547" w:name="bookmark547"/>
      <w:bookmarkEnd w:id="547"/>
      <w:r>
        <w:rPr>
          <w:color w:val="000000"/>
          <w:spacing w:val="0"/>
          <w:w w:val="100"/>
          <w:position w:val="0"/>
          <w:sz w:val="22"/>
          <w:szCs w:val="22"/>
        </w:rPr>
        <w:t>合并现金流量表</w:t>
        <w:tab/>
      </w:r>
      <w:r>
        <w:rPr>
          <w:rFonts w:ascii="Arial" w:eastAsia="Arial" w:hAnsi="Arial" w:cs="Arial"/>
          <w:color w:val="000000"/>
          <w:spacing w:val="0"/>
          <w:w w:val="100"/>
          <w:position w:val="0"/>
          <w:sz w:val="22"/>
          <w:szCs w:val="22"/>
        </w:rPr>
        <w:t>8-9</w:t>
      </w:r>
    </w:p>
    <w:p>
      <w:pPr>
        <w:pStyle w:val="Style23"/>
        <w:keepNext w:val="0"/>
        <w:keepLines w:val="0"/>
        <w:widowControl w:val="0"/>
        <w:numPr>
          <w:ilvl w:val="0"/>
          <w:numId w:val="9"/>
        </w:numPr>
        <w:shd w:val="clear" w:color="auto" w:fill="auto"/>
        <w:tabs>
          <w:tab w:pos="1003" w:val="left"/>
          <w:tab w:pos="8339" w:val="right"/>
        </w:tabs>
        <w:bidi w:val="0"/>
        <w:spacing w:before="0" w:after="920" w:line="240" w:lineRule="auto"/>
        <w:ind w:left="0" w:right="0" w:firstLine="640"/>
        <w:jc w:val="left"/>
        <w:rPr>
          <w:sz w:val="22"/>
          <w:szCs w:val="22"/>
        </w:rPr>
      </w:pPr>
      <w:bookmarkStart w:id="548" w:name="bookmark548"/>
      <w:bookmarkEnd w:id="548"/>
      <w:r>
        <w:rPr>
          <w:color w:val="000000"/>
          <w:spacing w:val="0"/>
          <w:w w:val="100"/>
          <w:position w:val="0"/>
          <w:sz w:val="22"/>
          <w:szCs w:val="22"/>
        </w:rPr>
        <w:t>公司资产负债表</w:t>
        <w:tab/>
      </w:r>
      <w:r>
        <w:rPr>
          <w:rFonts w:ascii="Arial" w:eastAsia="Arial" w:hAnsi="Arial" w:cs="Arial"/>
          <w:color w:val="000000"/>
          <w:spacing w:val="0"/>
          <w:w w:val="100"/>
          <w:position w:val="0"/>
          <w:sz w:val="22"/>
          <w:szCs w:val="22"/>
        </w:rPr>
        <w:t>10-11</w:t>
      </w:r>
    </w:p>
    <w:p>
      <w:pPr>
        <w:pStyle w:val="Style23"/>
        <w:keepNext w:val="0"/>
        <w:keepLines w:val="0"/>
        <w:widowControl w:val="0"/>
        <w:numPr>
          <w:ilvl w:val="0"/>
          <w:numId w:val="9"/>
        </w:numPr>
        <w:shd w:val="clear" w:color="auto" w:fill="auto"/>
        <w:tabs>
          <w:tab w:pos="1003" w:val="left"/>
          <w:tab w:pos="8339" w:val="right"/>
        </w:tabs>
        <w:bidi w:val="0"/>
        <w:spacing w:before="0" w:after="920" w:line="240" w:lineRule="auto"/>
        <w:ind w:left="0" w:right="0" w:firstLine="640"/>
        <w:jc w:val="left"/>
        <w:rPr>
          <w:sz w:val="22"/>
          <w:szCs w:val="22"/>
        </w:rPr>
      </w:pPr>
      <w:bookmarkStart w:id="549" w:name="bookmark549"/>
      <w:bookmarkEnd w:id="549"/>
      <w:r>
        <w:rPr>
          <w:color w:val="000000"/>
          <w:spacing w:val="0"/>
          <w:w w:val="100"/>
          <w:position w:val="0"/>
          <w:sz w:val="22"/>
          <w:szCs w:val="22"/>
        </w:rPr>
        <w:t>公司利润表</w:t>
        <w:tab/>
      </w:r>
      <w:r>
        <w:rPr>
          <w:rFonts w:ascii="Arial" w:eastAsia="Arial" w:hAnsi="Arial" w:cs="Arial"/>
          <w:color w:val="000000"/>
          <w:spacing w:val="0"/>
          <w:w w:val="100"/>
          <w:position w:val="0"/>
          <w:sz w:val="22"/>
          <w:szCs w:val="22"/>
        </w:rPr>
        <w:t>12</w:t>
      </w:r>
    </w:p>
    <w:p>
      <w:pPr>
        <w:pStyle w:val="Style23"/>
        <w:keepNext w:val="0"/>
        <w:keepLines w:val="0"/>
        <w:widowControl w:val="0"/>
        <w:numPr>
          <w:ilvl w:val="0"/>
          <w:numId w:val="9"/>
        </w:numPr>
        <w:shd w:val="clear" w:color="auto" w:fill="auto"/>
        <w:tabs>
          <w:tab w:pos="1003" w:val="left"/>
          <w:tab w:pos="8339" w:val="right"/>
        </w:tabs>
        <w:bidi w:val="0"/>
        <w:spacing w:before="0" w:after="920" w:line="240" w:lineRule="auto"/>
        <w:ind w:left="0" w:right="0" w:firstLine="640"/>
        <w:jc w:val="left"/>
        <w:rPr>
          <w:sz w:val="22"/>
          <w:szCs w:val="22"/>
        </w:rPr>
      </w:pPr>
      <w:bookmarkStart w:id="550" w:name="bookmark550"/>
      <w:bookmarkEnd w:id="550"/>
      <w:r>
        <w:rPr>
          <w:color w:val="000000"/>
          <w:spacing w:val="0"/>
          <w:w w:val="100"/>
          <w:position w:val="0"/>
          <w:sz w:val="22"/>
          <w:szCs w:val="22"/>
        </w:rPr>
        <w:t>公司股东权益变动表</w:t>
        <w:tab/>
      </w:r>
      <w:r>
        <w:rPr>
          <w:rFonts w:ascii="Arial" w:eastAsia="Arial" w:hAnsi="Arial" w:cs="Arial"/>
          <w:color w:val="000000"/>
          <w:spacing w:val="0"/>
          <w:w w:val="100"/>
          <w:position w:val="0"/>
          <w:sz w:val="22"/>
          <w:szCs w:val="22"/>
        </w:rPr>
        <w:t>13-14</w:t>
      </w:r>
    </w:p>
    <w:p>
      <w:pPr>
        <w:pStyle w:val="Style23"/>
        <w:keepNext w:val="0"/>
        <w:keepLines w:val="0"/>
        <w:widowControl w:val="0"/>
        <w:numPr>
          <w:ilvl w:val="0"/>
          <w:numId w:val="9"/>
        </w:numPr>
        <w:shd w:val="clear" w:color="auto" w:fill="auto"/>
        <w:tabs>
          <w:tab w:pos="1003" w:val="left"/>
          <w:tab w:pos="7820" w:val="left"/>
        </w:tabs>
        <w:bidi w:val="0"/>
        <w:spacing w:before="0" w:after="920" w:line="240" w:lineRule="auto"/>
        <w:ind w:left="0" w:right="0" w:firstLine="640"/>
        <w:jc w:val="left"/>
        <w:rPr>
          <w:sz w:val="22"/>
          <w:szCs w:val="22"/>
        </w:rPr>
      </w:pPr>
      <w:bookmarkStart w:id="551" w:name="bookmark551"/>
      <w:bookmarkEnd w:id="551"/>
      <w:r>
        <w:rPr>
          <w:color w:val="000000"/>
          <w:spacing w:val="0"/>
          <w:w w:val="100"/>
          <w:position w:val="0"/>
          <w:sz w:val="22"/>
          <w:szCs w:val="22"/>
        </w:rPr>
        <w:t>公司现金流量表</w:t>
        <w:tab/>
      </w:r>
      <w:r>
        <w:rPr>
          <w:rFonts w:ascii="Arial" w:eastAsia="Arial" w:hAnsi="Arial" w:cs="Arial"/>
          <w:color w:val="000000"/>
          <w:spacing w:val="0"/>
          <w:w w:val="100"/>
          <w:position w:val="0"/>
          <w:sz w:val="22"/>
          <w:szCs w:val="22"/>
        </w:rPr>
        <w:t>15-16</w:t>
      </w:r>
      <w:r>
        <w:fldChar w:fldCharType="end"/>
      </w:r>
    </w:p>
    <w:p>
      <w:pPr>
        <w:pStyle w:val="Style60"/>
        <w:keepNext w:val="0"/>
        <w:keepLines w:val="0"/>
        <w:widowControl w:val="0"/>
        <w:numPr>
          <w:ilvl w:val="0"/>
          <w:numId w:val="9"/>
        </w:numPr>
        <w:shd w:val="clear" w:color="auto" w:fill="auto"/>
        <w:bidi w:val="0"/>
        <w:spacing w:before="0" w:after="0" w:line="240" w:lineRule="auto"/>
        <w:ind w:left="0" w:right="0" w:firstLine="640"/>
        <w:jc w:val="left"/>
        <w:rPr>
          <w:sz w:val="22"/>
          <w:szCs w:val="22"/>
        </w:rPr>
      </w:pPr>
      <w:r>
        <mc:AlternateContent>
          <mc:Choice Requires="wps">
            <w:drawing>
              <wp:anchor distT="0" distB="0" distL="114300" distR="114300" simplePos="0" relativeHeight="125829378" behindDoc="0" locked="0" layoutInCell="1" allowOverlap="1">
                <wp:simplePos x="0" y="0"/>
                <wp:positionH relativeFrom="page">
                  <wp:posOffset>5850890</wp:posOffset>
                </wp:positionH>
                <wp:positionV relativeFrom="paragraph">
                  <wp:posOffset>12700</wp:posOffset>
                </wp:positionV>
                <wp:extent cx="484505" cy="204470"/>
                <wp:wrapSquare wrapText="left"/>
                <wp:docPr id="12" name="Shape 12"/>
                <a:graphic xmlns:a="http://schemas.openxmlformats.org/drawingml/2006/main">
                  <a:graphicData uri="http://schemas.microsoft.com/office/word/2010/wordprocessingShape">
                    <wps:wsp>
                      <wps:cNvSpPr txBox="1"/>
                      <wps:spPr>
                        <a:xfrm>
                          <a:ext cx="484505" cy="2044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u w:val="none"/>
                              </w:rPr>
                              <w:t>17-162</w:t>
                            </w:r>
                          </w:p>
                        </w:txbxContent>
                      </wps:txbx>
                      <wps:bodyPr wrap="none" lIns="0" tIns="0" rIns="0" bIns="0">
                        <a:noAutoFit/>
                      </wps:bodyPr>
                    </wps:wsp>
                  </a:graphicData>
                </a:graphic>
              </wp:anchor>
            </w:drawing>
          </mc:Choice>
          <mc:Fallback>
            <w:pict>
              <v:shape id="_x0000_s1038" type="#_x0000_t202" style="position:absolute;margin-left:460.69999999999999pt;margin-top:1.pt;width:38.149999999999999pt;height:16.100000000000001pt;z-index:-125829375;mso-wrap-distance-left:9.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u w:val="none"/>
                        </w:rPr>
                        <w:t>17-162</w:t>
                      </w:r>
                    </w:p>
                  </w:txbxContent>
                </v:textbox>
                <w10:wrap type="square" side="left" anchorx="page"/>
              </v:shape>
            </w:pict>
          </mc:Fallback>
        </mc:AlternateContent>
      </w:r>
      <w:bookmarkStart w:id="552" w:name="bookmark552"/>
      <w:bookmarkEnd w:id="552"/>
      <w:r>
        <w:rPr>
          <w:b/>
          <w:bCs/>
          <w:color w:val="000000"/>
          <w:spacing w:val="0"/>
          <w:w w:val="100"/>
          <w:position w:val="0"/>
          <w:sz w:val="22"/>
          <w:szCs w:val="22"/>
        </w:rPr>
        <w:t>财务报表附注</w:t>
      </w:r>
    </w:p>
    <w:p>
      <w:pPr>
        <w:pStyle w:val="Style60"/>
        <w:keepNext w:val="0"/>
        <w:keepLines w:val="0"/>
        <w:widowControl w:val="0"/>
        <w:shd w:val="clear" w:color="auto" w:fill="auto"/>
        <w:bidi w:val="0"/>
        <w:spacing w:before="0" w:after="260" w:line="240" w:lineRule="auto"/>
        <w:ind w:left="0" w:right="0" w:firstLine="640"/>
        <w:jc w:val="left"/>
        <w:rPr>
          <w:sz w:val="22"/>
          <w:szCs w:val="22"/>
        </w:rPr>
      </w:pPr>
      <w:r>
        <w:rPr>
          <w:b/>
          <w:bCs/>
          <w:color w:val="000000"/>
          <w:spacing w:val="0"/>
          <w:w w:val="100"/>
          <w:position w:val="0"/>
          <w:sz w:val="22"/>
          <w:szCs w:val="22"/>
        </w:rPr>
        <w:t>财务报表补充资料</w:t>
      </w:r>
    </w:p>
    <w:p>
      <w:pPr>
        <w:pStyle w:val="Style60"/>
        <w:keepNext w:val="0"/>
        <w:keepLines w:val="0"/>
        <w:widowControl w:val="0"/>
        <w:numPr>
          <w:ilvl w:val="0"/>
          <w:numId w:val="11"/>
        </w:numPr>
        <w:shd w:val="clear" w:color="auto" w:fill="auto"/>
        <w:tabs>
          <w:tab w:pos="989" w:val="left"/>
          <w:tab w:pos="8334" w:val="right"/>
        </w:tabs>
        <w:bidi w:val="0"/>
        <w:spacing w:before="0" w:after="260" w:line="240" w:lineRule="auto"/>
        <w:ind w:left="0" w:right="0" w:firstLine="640"/>
        <w:jc w:val="left"/>
        <w:rPr>
          <w:sz w:val="22"/>
          <w:szCs w:val="22"/>
        </w:rPr>
      </w:pPr>
      <w:bookmarkStart w:id="553" w:name="bookmark553"/>
      <w:bookmarkEnd w:id="553"/>
      <w:r>
        <w:rPr>
          <w:b/>
          <w:bCs/>
          <w:color w:val="000000"/>
          <w:spacing w:val="0"/>
          <w:w w:val="100"/>
          <w:position w:val="0"/>
          <w:sz w:val="22"/>
          <w:szCs w:val="22"/>
        </w:rPr>
        <w:t>非经常性损益明细表</w:t>
        <w:tab/>
      </w:r>
      <w:r>
        <w:rPr>
          <w:rFonts w:ascii="Arial" w:eastAsia="Arial" w:hAnsi="Arial" w:cs="Arial"/>
          <w:b/>
          <w:bCs/>
          <w:color w:val="000000"/>
          <w:spacing w:val="0"/>
          <w:w w:val="100"/>
          <w:position w:val="0"/>
          <w:sz w:val="22"/>
          <w:szCs w:val="22"/>
        </w:rPr>
        <w:t>163</w:t>
      </w:r>
    </w:p>
    <w:p>
      <w:pPr>
        <w:pStyle w:val="Style60"/>
        <w:keepNext w:val="0"/>
        <w:keepLines w:val="0"/>
        <w:widowControl w:val="0"/>
        <w:numPr>
          <w:ilvl w:val="0"/>
          <w:numId w:val="11"/>
        </w:numPr>
        <w:shd w:val="clear" w:color="auto" w:fill="auto"/>
        <w:tabs>
          <w:tab w:pos="998" w:val="left"/>
          <w:tab w:pos="8334" w:val="right"/>
        </w:tabs>
        <w:bidi w:val="0"/>
        <w:spacing w:before="0" w:after="260" w:line="240" w:lineRule="auto"/>
        <w:ind w:left="0" w:right="0" w:firstLine="640"/>
        <w:jc w:val="left"/>
        <w:rPr>
          <w:sz w:val="22"/>
          <w:szCs w:val="22"/>
        </w:rPr>
      </w:pPr>
      <w:bookmarkStart w:id="554" w:name="bookmark554"/>
      <w:bookmarkEnd w:id="554"/>
      <w:r>
        <w:rPr>
          <w:b/>
          <w:bCs/>
          <w:color w:val="000000"/>
          <w:spacing w:val="0"/>
          <w:w w:val="100"/>
          <w:position w:val="0"/>
          <w:sz w:val="22"/>
          <w:szCs w:val="22"/>
        </w:rPr>
        <w:t>净资产收益率和每股收益</w:t>
        <w:tab/>
      </w:r>
      <w:r>
        <w:rPr>
          <w:rFonts w:ascii="Arial" w:eastAsia="Arial" w:hAnsi="Arial" w:cs="Arial"/>
          <w:b/>
          <w:bCs/>
          <w:color w:val="000000"/>
          <w:spacing w:val="0"/>
          <w:w w:val="100"/>
          <w:position w:val="0"/>
          <w:sz w:val="22"/>
          <w:szCs w:val="22"/>
        </w:rPr>
        <w:t>163</w:t>
      </w:r>
    </w:p>
    <w:p>
      <w:pPr>
        <w:pStyle w:val="Style60"/>
        <w:keepNext w:val="0"/>
        <w:keepLines w:val="0"/>
        <w:widowControl w:val="0"/>
        <w:numPr>
          <w:ilvl w:val="0"/>
          <w:numId w:val="11"/>
        </w:numPr>
        <w:shd w:val="clear" w:color="auto" w:fill="auto"/>
        <w:tabs>
          <w:tab w:pos="998" w:val="left"/>
          <w:tab w:pos="8584" w:val="right"/>
        </w:tabs>
        <w:bidi w:val="0"/>
        <w:spacing w:before="0" w:after="260" w:line="240" w:lineRule="auto"/>
        <w:ind w:left="0" w:right="0" w:firstLine="640"/>
        <w:jc w:val="left"/>
        <w:rPr>
          <w:sz w:val="22"/>
          <w:szCs w:val="22"/>
        </w:rPr>
        <w:sectPr>
          <w:headerReference w:type="default" r:id="rId14"/>
          <w:footerReference w:type="default" r:id="rId15"/>
          <w:footnotePr>
            <w:pos w:val="pageBottom"/>
            <w:numFmt w:val="decimal"/>
            <w:numRestart w:val="continuous"/>
          </w:footnotePr>
          <w:pgSz w:w="11900" w:h="16840"/>
          <w:pgMar w:top="1802" w:right="1347" w:bottom="2016" w:left="1395" w:header="1374" w:footer="1588" w:gutter="0"/>
          <w:pgNumType w:start="55"/>
          <w:cols w:space="720"/>
          <w:noEndnote/>
          <w:rtlGutter w:val="0"/>
          <w:docGrid w:linePitch="360"/>
        </w:sectPr>
      </w:pPr>
      <w:bookmarkStart w:id="555" w:name="bookmark555"/>
      <w:bookmarkEnd w:id="555"/>
      <w:r>
        <w:rPr>
          <w:b/>
          <w:bCs/>
          <w:color w:val="000000"/>
          <w:spacing w:val="0"/>
          <w:w w:val="100"/>
          <w:position w:val="0"/>
          <w:sz w:val="22"/>
          <w:szCs w:val="22"/>
        </w:rPr>
        <w:t>财务报表项目数据的变动分析</w:t>
        <w:tab/>
      </w:r>
      <w:r>
        <w:rPr>
          <w:rFonts w:ascii="Arial" w:eastAsia="Arial" w:hAnsi="Arial" w:cs="Arial"/>
          <w:b/>
          <w:bCs/>
          <w:color w:val="000000"/>
          <w:spacing w:val="0"/>
          <w:w w:val="100"/>
          <w:position w:val="0"/>
          <w:sz w:val="22"/>
          <w:szCs w:val="22"/>
        </w:rPr>
        <w:t>164-166</w:t>
      </w:r>
    </w:p>
    <w:p>
      <w:pPr>
        <w:pStyle w:val="Style60"/>
        <w:keepNext w:val="0"/>
        <w:keepLines w:val="0"/>
        <w:widowControl w:val="0"/>
        <w:shd w:val="clear" w:color="auto" w:fill="auto"/>
        <w:bidi w:val="0"/>
        <w:spacing w:before="0" w:after="340" w:line="362" w:lineRule="exact"/>
        <w:ind w:left="0" w:right="0" w:firstLine="300"/>
        <w:jc w:val="both"/>
      </w:pPr>
      <w:r>
        <w:rPr>
          <w:color w:val="000000"/>
          <w:spacing w:val="0"/>
          <w:w w:val="100"/>
          <w:position w:val="0"/>
        </w:rPr>
        <w:t>用友软件股份有限公司全体股东：</w:t>
      </w:r>
    </w:p>
    <w:p>
      <w:pPr>
        <w:pStyle w:val="Style60"/>
        <w:keepNext w:val="0"/>
        <w:keepLines w:val="0"/>
        <w:widowControl w:val="0"/>
        <w:shd w:val="clear" w:color="auto" w:fill="auto"/>
        <w:bidi w:val="0"/>
        <w:spacing w:before="0" w:after="200" w:line="355" w:lineRule="exact"/>
        <w:ind w:left="300" w:right="0"/>
        <w:jc w:val="both"/>
      </w:pPr>
      <w:r>
        <w:rPr>
          <w:color w:val="000000"/>
          <w:spacing w:val="0"/>
          <w:w w:val="100"/>
          <w:position w:val="0"/>
        </w:rPr>
        <w:t>我们审计了后附的用友软件股份有限公司的财务报表，包括</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日的合并及公司的 资产负债表，</w:t>
      </w:r>
      <w:r>
        <w:rPr>
          <w:rFonts w:ascii="Arial" w:eastAsia="Arial" w:hAnsi="Arial" w:cs="Arial"/>
          <w:color w:val="000000"/>
          <w:spacing w:val="0"/>
          <w:w w:val="100"/>
          <w:position w:val="0"/>
        </w:rPr>
        <w:t>2013</w:t>
      </w:r>
      <w:r>
        <w:rPr>
          <w:color w:val="000000"/>
          <w:spacing w:val="0"/>
          <w:w w:val="100"/>
          <w:position w:val="0"/>
        </w:rPr>
        <w:t>年度合并及公司的利润表、股东权益变动表和现金流量表以及财务报表附注。</w:t>
      </w:r>
    </w:p>
    <w:p>
      <w:pPr>
        <w:pStyle w:val="Style60"/>
        <w:keepNext w:val="0"/>
        <w:keepLines w:val="0"/>
        <w:widowControl w:val="0"/>
        <w:shd w:val="clear" w:color="auto" w:fill="auto"/>
        <w:tabs>
          <w:tab w:pos="1155" w:val="left"/>
        </w:tabs>
        <w:bidi w:val="0"/>
        <w:spacing w:before="0" w:after="340" w:line="362" w:lineRule="exact"/>
        <w:ind w:left="0" w:right="0" w:firstLine="720"/>
        <w:jc w:val="both"/>
      </w:pPr>
      <w:bookmarkStart w:id="556" w:name="bookmark556"/>
      <w:r>
        <w:rPr>
          <w:color w:val="000000"/>
          <w:spacing w:val="0"/>
          <w:w w:val="100"/>
          <w:position w:val="0"/>
        </w:rPr>
        <w:t>一</w:t>
      </w:r>
      <w:bookmarkEnd w:id="556"/>
      <w:r>
        <w:rPr>
          <w:color w:val="000000"/>
          <w:spacing w:val="0"/>
          <w:w w:val="100"/>
          <w:position w:val="0"/>
        </w:rPr>
        <w:t>、</w:t>
        <w:tab/>
        <w:t>管理层对财务报表的责任</w:t>
      </w:r>
    </w:p>
    <w:p>
      <w:pPr>
        <w:pStyle w:val="Style60"/>
        <w:keepNext w:val="0"/>
        <w:keepLines w:val="0"/>
        <w:widowControl w:val="0"/>
        <w:shd w:val="clear" w:color="auto" w:fill="auto"/>
        <w:bidi w:val="0"/>
        <w:spacing w:before="0" w:after="340" w:line="362" w:lineRule="exact"/>
        <w:ind w:left="300" w:right="0"/>
        <w:jc w:val="both"/>
      </w:pPr>
      <w:r>
        <w:rPr>
          <w:color w:val="000000"/>
          <w:spacing w:val="0"/>
          <w:w w:val="100"/>
          <w:position w:val="0"/>
        </w:rPr>
        <w:t>编制和公允列报财务报表是用友软件股份有限公司管理层的责任。这种责任包括：</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1）</w:t>
      </w:r>
      <w:r>
        <w:rPr>
          <w:color w:val="000000"/>
          <w:spacing w:val="0"/>
          <w:w w:val="100"/>
          <w:position w:val="0"/>
        </w:rPr>
        <w:t>按照企 业会计准则的规定编制财务报表，并使其实现公允反映；</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设计、执行和维护必要的内部控制， 以使财务报表不存在由于舞弊或错误而导致的重大错报。</w:t>
      </w:r>
    </w:p>
    <w:p>
      <w:pPr>
        <w:pStyle w:val="Style60"/>
        <w:keepNext w:val="0"/>
        <w:keepLines w:val="0"/>
        <w:widowControl w:val="0"/>
        <w:shd w:val="clear" w:color="auto" w:fill="auto"/>
        <w:tabs>
          <w:tab w:pos="1160" w:val="left"/>
        </w:tabs>
        <w:bidi w:val="0"/>
        <w:spacing w:before="0" w:after="340" w:line="362" w:lineRule="exact"/>
        <w:ind w:left="0" w:right="0" w:firstLine="720"/>
        <w:jc w:val="both"/>
      </w:pPr>
      <w:bookmarkStart w:id="557" w:name="bookmark557"/>
      <w:r>
        <w:rPr>
          <w:color w:val="000000"/>
          <w:spacing w:val="0"/>
          <w:w w:val="100"/>
          <w:position w:val="0"/>
        </w:rPr>
        <w:t>二</w:t>
      </w:r>
      <w:bookmarkEnd w:id="557"/>
      <w:r>
        <w:rPr>
          <w:color w:val="000000"/>
          <w:spacing w:val="0"/>
          <w:w w:val="100"/>
          <w:position w:val="0"/>
        </w:rPr>
        <w:t>、</w:t>
        <w:tab/>
        <w:t>注册会计师的责任</w:t>
      </w:r>
    </w:p>
    <w:p>
      <w:pPr>
        <w:pStyle w:val="Style60"/>
        <w:keepNext w:val="0"/>
        <w:keepLines w:val="0"/>
        <w:widowControl w:val="0"/>
        <w:shd w:val="clear" w:color="auto" w:fill="auto"/>
        <w:bidi w:val="0"/>
        <w:spacing w:before="0" w:after="340" w:line="360" w:lineRule="exact"/>
        <w:ind w:left="300" w:right="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审计准则的规定执行了审计工作。中国注册会计师审计准则要求我们遵守中国注册会计师职业道德 守则，计划和执行审计工作以对财务报表是否不存在重大错报获取合理保证。</w:t>
      </w:r>
    </w:p>
    <w:p>
      <w:pPr>
        <w:pStyle w:val="Style60"/>
        <w:keepNext w:val="0"/>
        <w:keepLines w:val="0"/>
        <w:widowControl w:val="0"/>
        <w:shd w:val="clear" w:color="auto" w:fill="auto"/>
        <w:bidi w:val="0"/>
        <w:spacing w:before="0" w:after="340" w:line="362" w:lineRule="exact"/>
        <w:ind w:left="300" w:right="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取决于注册会计师的判断，包括对由于舞弊或错误导致的财务报表重大错报风险的评估。在进行风 险评估时，注册会计师考虑与财务报表编制和公允列报相关的内部控制，以设计恰当的审计程序， 但目的并非对内部控制的有效性发表意见。审计工作还包括评价管理层选用会计政策的恰当性和作 出会计估计的合理性，以及评价财务报表的总体列报。</w:t>
      </w:r>
    </w:p>
    <w:p>
      <w:pPr>
        <w:pStyle w:val="Style60"/>
        <w:keepNext w:val="0"/>
        <w:keepLines w:val="0"/>
        <w:widowControl w:val="0"/>
        <w:shd w:val="clear" w:color="auto" w:fill="auto"/>
        <w:bidi w:val="0"/>
        <w:spacing w:before="0" w:after="340" w:line="362" w:lineRule="exact"/>
        <w:ind w:left="0" w:right="0" w:firstLine="720"/>
        <w:jc w:val="left"/>
      </w:pPr>
      <w:r>
        <w:rPr>
          <w:color w:val="000000"/>
          <w:spacing w:val="0"/>
          <w:w w:val="100"/>
          <w:position w:val="0"/>
        </w:rPr>
        <w:t>我们相信，我们获取的审计证据是充分、适当的，为发表审计意见提供了基础。</w:t>
      </w:r>
    </w:p>
    <w:p>
      <w:pPr>
        <w:pStyle w:val="Style60"/>
        <w:keepNext w:val="0"/>
        <w:keepLines w:val="0"/>
        <w:widowControl w:val="0"/>
        <w:shd w:val="clear" w:color="auto" w:fill="auto"/>
        <w:bidi w:val="0"/>
        <w:spacing w:before="0" w:after="340" w:line="360" w:lineRule="exact"/>
        <w:ind w:left="0" w:right="0" w:firstLine="780"/>
        <w:jc w:val="left"/>
      </w:pPr>
      <w:bookmarkStart w:id="558" w:name="bookmark558"/>
      <w:r>
        <w:rPr>
          <w:color w:val="000000"/>
          <w:spacing w:val="0"/>
          <w:w w:val="100"/>
          <w:position w:val="0"/>
        </w:rPr>
        <w:t>三</w:t>
      </w:r>
      <w:bookmarkEnd w:id="558"/>
      <w:r>
        <w:rPr>
          <w:color w:val="000000"/>
          <w:spacing w:val="0"/>
          <w:w w:val="100"/>
          <w:position w:val="0"/>
        </w:rPr>
        <w:t>、审计意见</w:t>
      </w:r>
    </w:p>
    <w:p>
      <w:pPr>
        <w:pStyle w:val="Style60"/>
        <w:keepNext w:val="0"/>
        <w:keepLines w:val="0"/>
        <w:widowControl w:val="0"/>
        <w:shd w:val="clear" w:color="auto" w:fill="auto"/>
        <w:bidi w:val="0"/>
        <w:spacing w:before="0" w:after="1100" w:line="360" w:lineRule="exact"/>
        <w:ind w:left="300" w:right="0" w:firstLine="480"/>
        <w:jc w:val="left"/>
      </w:pPr>
      <w:r>
        <w:rPr>
          <w:color w:val="000000"/>
          <w:spacing w:val="0"/>
          <w:w w:val="100"/>
          <w:position w:val="0"/>
        </w:rPr>
        <w:t>我们认为，上述财务报表在所有重大方面按照企业会计准则的规定编制，公允反映了用友软 件股份有限公司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日的合并及公司的财务状况以及</w:t>
      </w:r>
      <w:r>
        <w:rPr>
          <w:rFonts w:ascii="Arial" w:eastAsia="Arial" w:hAnsi="Arial" w:cs="Arial"/>
          <w:color w:val="000000"/>
          <w:spacing w:val="0"/>
          <w:w w:val="100"/>
          <w:position w:val="0"/>
        </w:rPr>
        <w:t>2013</w:t>
      </w:r>
      <w:r>
        <w:rPr>
          <w:color w:val="000000"/>
          <w:spacing w:val="0"/>
          <w:w w:val="100"/>
          <w:position w:val="0"/>
        </w:rPr>
        <w:t>年度的合并及公司的经营成 果和现金流量。</w:t>
      </w:r>
    </w:p>
    <w:p>
      <w:pPr>
        <w:pStyle w:val="Style60"/>
        <w:keepNext w:val="0"/>
        <w:keepLines w:val="0"/>
        <w:widowControl w:val="0"/>
        <w:shd w:val="clear" w:color="auto" w:fill="auto"/>
        <w:tabs>
          <w:tab w:pos="5378" w:val="left"/>
          <w:tab w:pos="7630" w:val="left"/>
        </w:tabs>
        <w:bidi w:val="0"/>
        <w:spacing w:before="0" w:after="880" w:line="360" w:lineRule="exact"/>
        <w:ind w:left="0" w:right="0" w:firstLine="300"/>
        <w:jc w:val="left"/>
      </w:pPr>
      <w:r>
        <w:rPr>
          <w:color w:val="000000"/>
          <w:spacing w:val="0"/>
          <w:w w:val="100"/>
          <w:position w:val="0"/>
        </w:rPr>
        <w:t>安永华明会计师事务所</w:t>
      </w:r>
      <w:r>
        <w:rPr>
          <w:rFonts w:ascii="Arial" w:eastAsia="Arial" w:hAnsi="Arial" w:cs="Arial"/>
          <w:color w:val="000000"/>
          <w:spacing w:val="0"/>
          <w:w w:val="100"/>
          <w:position w:val="0"/>
        </w:rPr>
        <w:t>（</w:t>
      </w:r>
      <w:r>
        <w:rPr>
          <w:color w:val="000000"/>
          <w:spacing w:val="0"/>
          <w:w w:val="100"/>
          <w:position w:val="0"/>
        </w:rPr>
        <w:t>特殊普通合伙</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中国注册会计师</w:t>
        <w:tab/>
        <w:t>陈静</w:t>
      </w:r>
    </w:p>
    <w:p>
      <w:pPr>
        <w:pStyle w:val="Style60"/>
        <w:keepNext w:val="0"/>
        <w:keepLines w:val="0"/>
        <w:widowControl w:val="0"/>
        <w:shd w:val="clear" w:color="auto" w:fill="auto"/>
        <w:tabs>
          <w:tab w:pos="4330" w:val="left"/>
          <w:tab w:pos="6581" w:val="left"/>
        </w:tabs>
        <w:bidi w:val="0"/>
        <w:spacing w:before="0" w:after="460" w:line="360" w:lineRule="exact"/>
        <w:ind w:left="0" w:right="0" w:firstLine="0"/>
        <w:jc w:val="center"/>
      </w:pPr>
      <w:r>
        <w:rPr>
          <w:color w:val="000000"/>
          <w:spacing w:val="0"/>
          <w:w w:val="100"/>
          <w:position w:val="0"/>
        </w:rPr>
        <w:t>中国北京</w:t>
        <w:tab/>
        <w:t>中国注册会计师</w:t>
        <w:tab/>
        <w:t>杨景璐</w:t>
      </w:r>
    </w:p>
    <w:p>
      <w:pPr>
        <w:pStyle w:val="Style60"/>
        <w:keepNext w:val="0"/>
        <w:keepLines w:val="0"/>
        <w:widowControl w:val="0"/>
        <w:shd w:val="clear" w:color="auto" w:fill="auto"/>
        <w:bidi w:val="0"/>
        <w:spacing w:before="0" w:after="0" w:line="360" w:lineRule="exact"/>
        <w:ind w:left="0" w:right="860" w:firstLine="0"/>
        <w:jc w:val="right"/>
        <w:sectPr>
          <w:headerReference w:type="default" r:id="rId16"/>
          <w:footerReference w:type="default" r:id="rId17"/>
          <w:headerReference w:type="first" r:id="rId18"/>
          <w:footerReference w:type="first" r:id="rId19"/>
          <w:footnotePr>
            <w:pos w:val="pageBottom"/>
            <w:numFmt w:val="decimal"/>
            <w:numRestart w:val="continuous"/>
          </w:footnotePr>
          <w:pgSz w:w="11900" w:h="16840"/>
          <w:pgMar w:top="5247" w:right="1347" w:bottom="3245" w:left="1395" w:header="0" w:footer="3" w:gutter="0"/>
          <w:pgNumType w:start="1"/>
          <w:cols w:space="720"/>
          <w:noEndnote/>
          <w:titlePg/>
          <w:rtlGutter w:val="0"/>
          <w:docGrid w:linePitch="360"/>
        </w:sectPr>
      </w:pPr>
      <w:r>
        <w:rPr>
          <w:color w:val="000000"/>
          <w:spacing w:val="0"/>
          <w:w w:val="100"/>
          <w:position w:val="0"/>
        </w:rPr>
        <w:t>二零一四年三月十七日</w:t>
      </w:r>
    </w:p>
    <w:p>
      <w:pPr>
        <w:widowControl w:val="0"/>
        <w:spacing w:line="1" w:lineRule="exact"/>
      </w:pPr>
      <w:r>
        <mc:AlternateContent>
          <mc:Choice Requires="wps">
            <w:drawing>
              <wp:anchor distT="717550" distB="12065" distL="114300" distR="4576445" simplePos="0" relativeHeight="125829380" behindDoc="0" locked="0" layoutInCell="1" allowOverlap="1">
                <wp:simplePos x="0" y="0"/>
                <wp:positionH relativeFrom="page">
                  <wp:posOffset>1087120</wp:posOffset>
                </wp:positionH>
                <wp:positionV relativeFrom="margin">
                  <wp:posOffset>4669790</wp:posOffset>
                </wp:positionV>
                <wp:extent cx="911225" cy="161290"/>
                <wp:wrapTopAndBottom/>
                <wp:docPr id="26" name="Shape 26"/>
                <a:graphic xmlns:a="http://schemas.openxmlformats.org/drawingml/2006/main">
                  <a:graphicData uri="http://schemas.microsoft.com/office/word/2010/wordprocessingShape">
                    <wps:wsp>
                      <wps:cNvSpPr txBox="1"/>
                      <wps:spPr>
                        <a:xfrm>
                          <a:ext cx="911225"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xbxContent>
                      </wps:txbx>
                      <wps:bodyPr wrap="none" lIns="0" tIns="0" rIns="0" bIns="0">
                        <a:noAutoFit/>
                      </wps:bodyPr>
                    </wps:wsp>
                  </a:graphicData>
                </a:graphic>
              </wp:anchor>
            </w:drawing>
          </mc:Choice>
          <mc:Fallback>
            <w:pict>
              <v:shape id="_x0000_s1052" type="#_x0000_t202" style="position:absolute;margin-left:85.600000000000009pt;margin-top:367.69999999999999pt;width:71.75pt;height:12.700000000000001pt;z-index:-125829373;mso-wrap-distance-left:9.pt;mso-wrap-distance-top:56.5pt;mso-wrap-distance-right:360.35000000000002pt;mso-wrap-distance-bottom:0.95000000000000007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xbxContent>
                </v:textbox>
                <w10:wrap type="topAndBottom" anchorx="page" anchory="margin"/>
              </v:shape>
            </w:pict>
          </mc:Fallback>
        </mc:AlternateContent>
      </w:r>
      <w:r>
        <mc:AlternateContent>
          <mc:Choice Requires="wps">
            <w:drawing>
              <wp:anchor distT="711200" distB="0" distL="3402965" distR="1360805" simplePos="0" relativeHeight="125829382" behindDoc="0" locked="0" layoutInCell="1" allowOverlap="1">
                <wp:simplePos x="0" y="0"/>
                <wp:positionH relativeFrom="page">
                  <wp:posOffset>4375785</wp:posOffset>
                </wp:positionH>
                <wp:positionV relativeFrom="margin">
                  <wp:posOffset>4663440</wp:posOffset>
                </wp:positionV>
                <wp:extent cx="838200" cy="179705"/>
                <wp:wrapTopAndBottom/>
                <wp:docPr id="28" name="Shape 28"/>
                <a:graphic xmlns:a="http://schemas.openxmlformats.org/drawingml/2006/main">
                  <a:graphicData uri="http://schemas.microsoft.com/office/word/2010/wordprocessingShape">
                    <wps:wsp>
                      <wps:cNvSpPr txBox="1"/>
                      <wps:spPr>
                        <a:xfrm>
                          <a:ext cx="838200"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3,492,134,384</w:t>
                            </w:r>
                          </w:p>
                        </w:txbxContent>
                      </wps:txbx>
                      <wps:bodyPr wrap="none" lIns="0" tIns="0" rIns="0" bIns="0">
                        <a:noAutoFit/>
                      </wps:bodyPr>
                    </wps:wsp>
                  </a:graphicData>
                </a:graphic>
              </wp:anchor>
            </w:drawing>
          </mc:Choice>
          <mc:Fallback>
            <w:pict>
              <v:shape id="_x0000_s1054" type="#_x0000_t202" style="position:absolute;margin-left:344.55000000000001pt;margin-top:367.19999999999999pt;width:66.pt;height:14.15pt;z-index:-125829371;mso-wrap-distance-left:267.94999999999999pt;mso-wrap-distance-top:56.pt;mso-wrap-distance-right:107.15000000000001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3,492,134,384</w:t>
                      </w:r>
                    </w:p>
                  </w:txbxContent>
                </v:textbox>
                <w10:wrap type="topAndBottom" anchorx="page" anchory="margin"/>
              </v:shape>
            </w:pict>
          </mc:Fallback>
        </mc:AlternateContent>
      </w:r>
      <w:r>
        <mc:AlternateContent>
          <mc:Choice Requires="wps">
            <w:drawing>
              <wp:anchor distT="711200" distB="0" distL="4646930" distR="113665" simplePos="0" relativeHeight="125829384" behindDoc="0" locked="0" layoutInCell="1" allowOverlap="1">
                <wp:simplePos x="0" y="0"/>
                <wp:positionH relativeFrom="page">
                  <wp:posOffset>5619750</wp:posOffset>
                </wp:positionH>
                <wp:positionV relativeFrom="margin">
                  <wp:posOffset>4663440</wp:posOffset>
                </wp:positionV>
                <wp:extent cx="841375" cy="179705"/>
                <wp:wrapTopAndBottom/>
                <wp:docPr id="30" name="Shape 30"/>
                <a:graphic xmlns:a="http://schemas.openxmlformats.org/drawingml/2006/main">
                  <a:graphicData uri="http://schemas.microsoft.com/office/word/2010/wordprocessingShape">
                    <wps:wsp>
                      <wps:cNvSpPr txBox="1"/>
                      <wps:spPr>
                        <a:xfrm>
                          <a:ext cx="841375"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2,957,236,213</w:t>
                            </w:r>
                          </w:p>
                        </w:txbxContent>
                      </wps:txbx>
                      <wps:bodyPr wrap="none" lIns="0" tIns="0" rIns="0" bIns="0">
                        <a:noAutoFit/>
                      </wps:bodyPr>
                    </wps:wsp>
                  </a:graphicData>
                </a:graphic>
              </wp:anchor>
            </w:drawing>
          </mc:Choice>
          <mc:Fallback>
            <w:pict>
              <v:shape id="_x0000_s1056" type="#_x0000_t202" style="position:absolute;margin-left:442.5pt;margin-top:367.19999999999999pt;width:66.25pt;height:14.15pt;z-index:-125829369;mso-wrap-distance-left:365.90000000000003pt;mso-wrap-distance-top:56.pt;mso-wrap-distance-right:8.9500000000000011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2,957,236,213</w:t>
                      </w:r>
                    </w:p>
                  </w:txbxContent>
                </v:textbox>
                <w10:wrap type="topAndBottom" anchorx="page" anchory="margin"/>
              </v:shape>
            </w:pict>
          </mc:Fallback>
        </mc:AlternateContent>
      </w:r>
      <w:r>
        <mc:AlternateContent>
          <mc:Choice Requires="wps">
            <w:drawing>
              <wp:anchor distT="834390" distB="12700" distL="114300" distR="4954270" simplePos="0" relativeHeight="125829386" behindDoc="0" locked="0" layoutInCell="1" allowOverlap="1">
                <wp:simplePos x="0" y="0"/>
                <wp:positionH relativeFrom="page">
                  <wp:posOffset>1087120</wp:posOffset>
                </wp:positionH>
                <wp:positionV relativeFrom="margin">
                  <wp:posOffset>5623560</wp:posOffset>
                </wp:positionV>
                <wp:extent cx="533400" cy="161290"/>
                <wp:wrapTopAndBottom/>
                <wp:docPr id="32" name="Shape 32"/>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xbxContent>
                      </wps:txbx>
                      <wps:bodyPr wrap="none" lIns="0" tIns="0" rIns="0" bIns="0">
                        <a:noAutoFit/>
                      </wps:bodyPr>
                    </wps:wsp>
                  </a:graphicData>
                </a:graphic>
              </wp:anchor>
            </w:drawing>
          </mc:Choice>
          <mc:Fallback>
            <w:pict>
              <v:shape id="_x0000_s1058" type="#_x0000_t202" style="position:absolute;margin-left:85.600000000000009pt;margin-top:442.80000000000001pt;width:42.pt;height:12.700000000000001pt;z-index:-125829367;mso-wrap-distance-left:9.pt;mso-wrap-distance-top:65.700000000000003pt;mso-wrap-distance-right:390.10000000000002pt;mso-wrap-distance-bottom:1.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xbxContent>
                </v:textbox>
                <w10:wrap type="topAndBottom" anchorx="page" anchory="margin"/>
              </v:shape>
            </w:pict>
          </mc:Fallback>
        </mc:AlternateContent>
      </w:r>
      <w:r>
        <mc:AlternateContent>
          <mc:Choice Requires="wps">
            <w:drawing>
              <wp:anchor distT="825500" distB="0" distL="3402965" distR="1360805" simplePos="0" relativeHeight="125829388" behindDoc="0" locked="0" layoutInCell="1" allowOverlap="1">
                <wp:simplePos x="0" y="0"/>
                <wp:positionH relativeFrom="page">
                  <wp:posOffset>4375785</wp:posOffset>
                </wp:positionH>
                <wp:positionV relativeFrom="margin">
                  <wp:posOffset>5614670</wp:posOffset>
                </wp:positionV>
                <wp:extent cx="838200" cy="182880"/>
                <wp:wrapTopAndBottom/>
                <wp:docPr id="34" name="Shape 34"/>
                <a:graphic xmlns:a="http://schemas.openxmlformats.org/drawingml/2006/main">
                  <a:graphicData uri="http://schemas.microsoft.com/office/word/2010/wordprocessingShape">
                    <wps:wsp>
                      <wps:cNvSpPr txBox="1"/>
                      <wps:spPr>
                        <a:xfrm>
                          <a:ext cx="83820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7,229,803,894</w:t>
                            </w:r>
                          </w:p>
                        </w:txbxContent>
                      </wps:txbx>
                      <wps:bodyPr wrap="none" lIns="0" tIns="0" rIns="0" bIns="0">
                        <a:noAutoFit/>
                      </wps:bodyPr>
                    </wps:wsp>
                  </a:graphicData>
                </a:graphic>
              </wp:anchor>
            </w:drawing>
          </mc:Choice>
          <mc:Fallback>
            <w:pict>
              <v:shape id="_x0000_s1060" type="#_x0000_t202" style="position:absolute;margin-left:344.55000000000001pt;margin-top:442.10000000000002pt;width:66.pt;height:14.4pt;z-index:-125829365;mso-wrap-distance-left:267.94999999999999pt;mso-wrap-distance-top:65.pt;mso-wrap-distance-right:107.15000000000001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7,229,803,894</w:t>
                      </w:r>
                    </w:p>
                  </w:txbxContent>
                </v:textbox>
                <w10:wrap type="topAndBottom" anchorx="page" anchory="margin"/>
              </v:shape>
            </w:pict>
          </mc:Fallback>
        </mc:AlternateContent>
      </w:r>
      <w:r>
        <mc:AlternateContent>
          <mc:Choice Requires="wps">
            <w:drawing>
              <wp:anchor distT="825500" distB="0" distL="4646930" distR="113665" simplePos="0" relativeHeight="125829390" behindDoc="0" locked="0" layoutInCell="1" allowOverlap="1">
                <wp:simplePos x="0" y="0"/>
                <wp:positionH relativeFrom="page">
                  <wp:posOffset>5619750</wp:posOffset>
                </wp:positionH>
                <wp:positionV relativeFrom="margin">
                  <wp:posOffset>5614670</wp:posOffset>
                </wp:positionV>
                <wp:extent cx="841375" cy="182880"/>
                <wp:wrapTopAndBottom/>
                <wp:docPr id="36" name="Shape 36"/>
                <a:graphic xmlns:a="http://schemas.openxmlformats.org/drawingml/2006/main">
                  <a:graphicData uri="http://schemas.microsoft.com/office/word/2010/wordprocessingShape">
                    <wps:wsp>
                      <wps:cNvSpPr txBox="1"/>
                      <wps:spPr>
                        <a:xfrm>
                          <a:ext cx="84137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6,156,291,272</w:t>
                            </w:r>
                          </w:p>
                        </w:txbxContent>
                      </wps:txbx>
                      <wps:bodyPr wrap="none" lIns="0" tIns="0" rIns="0" bIns="0">
                        <a:noAutoFit/>
                      </wps:bodyPr>
                    </wps:wsp>
                  </a:graphicData>
                </a:graphic>
              </wp:anchor>
            </w:drawing>
          </mc:Choice>
          <mc:Fallback>
            <w:pict>
              <v:shape id="_x0000_s1062" type="#_x0000_t202" style="position:absolute;margin-left:442.5pt;margin-top:442.10000000000002pt;width:66.25pt;height:14.4pt;z-index:-125829363;mso-wrap-distance-left:365.90000000000003pt;mso-wrap-distance-top:65.pt;mso-wrap-distance-right:8.9500000000000011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6,156,291,272</w:t>
                      </w:r>
                    </w:p>
                  </w:txbxContent>
                </v:textbox>
                <w10:wrap type="topAndBottom" anchorx="page" anchory="margin"/>
              </v:shape>
            </w:pict>
          </mc:Fallback>
        </mc:AlternateContent>
      </w:r>
    </w:p>
    <w:tbl>
      <w:tblPr>
        <w:tblOverlap w:val="never"/>
        <w:jc w:val="center"/>
        <w:tblLayout w:type="fixed"/>
      </w:tblPr>
      <w:tblGrid>
        <w:gridCol w:w="2798"/>
        <w:gridCol w:w="2050"/>
        <w:gridCol w:w="1987"/>
        <w:gridCol w:w="1637"/>
      </w:tblGrid>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附注五</w:t>
            </w:r>
          </w:p>
        </w:tc>
        <w:tc>
          <w:tcPr>
            <w:tcBorders/>
            <w:shd w:val="clear" w:color="auto" w:fill="FFFFFF"/>
            <w:vAlign w:val="top"/>
          </w:tcPr>
          <w:p>
            <w:pPr>
              <w:pStyle w:val="Style29"/>
              <w:keepNext w:val="0"/>
              <w:keepLines w:val="0"/>
              <w:widowControl w:val="0"/>
              <w:shd w:val="clear" w:color="auto" w:fill="auto"/>
              <w:bidi w:val="0"/>
              <w:spacing w:before="0" w:after="0" w:line="259" w:lineRule="exact"/>
              <w:ind w:left="0" w:right="340" w:firstLine="0"/>
              <w:jc w:val="right"/>
              <w:rPr>
                <w:sz w:val="20"/>
                <w:szCs w:val="20"/>
              </w:rPr>
            </w:pPr>
            <w:r>
              <w:rPr>
                <w:rFonts w:ascii="Arial" w:eastAsia="Arial" w:hAnsi="Arial" w:cs="Arial"/>
                <w:b/>
                <w:bCs/>
                <w:color w:val="000000"/>
                <w:spacing w:val="0"/>
                <w:w w:val="100"/>
                <w:position w:val="0"/>
                <w:sz w:val="20"/>
                <w:szCs w:val="20"/>
              </w:rPr>
              <w:t xml:space="preserve">2013 </w:t>
            </w:r>
            <w:r>
              <w:rPr>
                <w:rFonts w:ascii="SimHei" w:eastAsia="SimHei" w:hAnsi="SimHei" w:cs="SimHei"/>
                <w:b/>
                <w:bCs/>
                <w:color w:val="000000"/>
                <w:spacing w:val="0"/>
                <w:w w:val="100"/>
                <w:position w:val="0"/>
                <w:sz w:val="20"/>
                <w:szCs w:val="20"/>
              </w:rPr>
              <w:t xml:space="preserve">年 </w:t>
            </w:r>
            <w:r>
              <w:rPr>
                <w:rFonts w:ascii="Arial" w:eastAsia="Arial" w:hAnsi="Arial" w:cs="Arial"/>
                <w:b/>
                <w:bCs/>
                <w:color w:val="000000"/>
                <w:spacing w:val="0"/>
                <w:w w:val="100"/>
                <w:position w:val="0"/>
                <w:sz w:val="20"/>
                <w:szCs w:val="20"/>
              </w:rPr>
              <w:t>12</w:t>
            </w:r>
            <w:r>
              <w:rPr>
                <w:rFonts w:ascii="SimHei" w:eastAsia="SimHei" w:hAnsi="SimHei" w:cs="SimHei"/>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rFonts w:ascii="SimHei" w:eastAsia="SimHei" w:hAnsi="SimHei" w:cs="SimHei"/>
                <w:b/>
                <w:bCs/>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2012</w:t>
            </w:r>
            <w:r>
              <w:rPr>
                <w:rFonts w:ascii="SimHei" w:eastAsia="SimHei" w:hAnsi="SimHei" w:cs="SimHei"/>
                <w:b/>
                <w:bCs/>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12</w:t>
            </w:r>
            <w:r>
              <w:rPr>
                <w:rFonts w:ascii="SimHei" w:eastAsia="SimHei" w:hAnsi="SimHei" w:cs="SimHei"/>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rFonts w:ascii="SimHei" w:eastAsia="SimHei" w:hAnsi="SimHei" w:cs="SimHei"/>
                <w:b/>
                <w:bCs/>
                <w:color w:val="000000"/>
                <w:spacing w:val="0"/>
                <w:w w:val="100"/>
                <w:position w:val="0"/>
                <w:sz w:val="20"/>
                <w:szCs w:val="20"/>
              </w:rPr>
              <w:t>日</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货币资金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2,099,836,650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1,697,036,209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应收票据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39,126,333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53,428,161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应收账款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1,393,526,603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1,306,428,847</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预付款项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20,387,305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29,387,378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其他应收款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85,221,462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86,933,586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存货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22,115,916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19,753,206</w:t>
            </w:r>
          </w:p>
        </w:tc>
      </w:tr>
      <w:tr>
        <w:trPr>
          <w:trHeight w:val="3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其他流动资产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77,455,241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6,087,672</w:t>
            </w:r>
          </w:p>
        </w:tc>
      </w:tr>
      <w:tr>
        <w:trPr>
          <w:trHeight w:val="490"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0"/>
                <w:szCs w:val="20"/>
              </w:rPr>
            </w:pPr>
            <w:r>
              <w:rPr>
                <w:rFonts w:ascii="SimHei" w:eastAsia="SimHei" w:hAnsi="SimHei" w:cs="SimHei"/>
                <w:color w:val="000000"/>
                <w:spacing w:val="0"/>
                <w:w w:val="100"/>
                <w:position w:val="0"/>
                <w:sz w:val="20"/>
                <w:szCs w:val="20"/>
              </w:rPr>
              <w:t>流动资产合计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40"/>
              <w:jc w:val="left"/>
              <w:rPr>
                <w:sz w:val="20"/>
                <w:szCs w:val="20"/>
              </w:rPr>
            </w:pPr>
            <w:r>
              <w:rPr>
                <w:rFonts w:ascii="Arial" w:eastAsia="Arial" w:hAnsi="Arial" w:cs="Arial"/>
                <w:color w:val="000000"/>
                <w:spacing w:val="0"/>
                <w:w w:val="100"/>
                <w:position w:val="0"/>
                <w:sz w:val="20"/>
                <w:szCs w:val="20"/>
              </w:rPr>
              <w:t>3,737,669,510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20"/>
              <w:jc w:val="both"/>
              <w:rPr>
                <w:sz w:val="20"/>
                <w:szCs w:val="20"/>
              </w:rPr>
            </w:pPr>
            <w:r>
              <w:rPr>
                <w:rFonts w:ascii="Arial" w:eastAsia="Arial" w:hAnsi="Arial" w:cs="Arial"/>
                <w:color w:val="000000"/>
                <w:spacing w:val="0"/>
                <w:w w:val="100"/>
                <w:position w:val="0"/>
                <w:sz w:val="20"/>
                <w:szCs w:val="20"/>
              </w:rPr>
              <w:t>3,199,055,059</w:t>
            </w:r>
          </w:p>
        </w:tc>
      </w:tr>
      <w:tr>
        <w:trPr>
          <w:trHeight w:val="49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长期股权投资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20"/>
                <w:szCs w:val="20"/>
              </w:rPr>
              <w:t>、</w:t>
            </w:r>
            <w:r>
              <w:rPr>
                <w:rFonts w:ascii="Arial" w:eastAsia="Arial" w:hAnsi="Arial" w:cs="Arial"/>
                <w:color w:val="000000"/>
                <w:spacing w:val="0"/>
                <w:w w:val="100"/>
                <w:position w:val="0"/>
                <w:sz w:val="20"/>
                <w:szCs w:val="20"/>
              </w:rPr>
              <w:t>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419,558,558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176,629,176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固定资产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977,365,021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863,232,527</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在建工程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619,862,568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526,077,920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无形资产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405,758,800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374,370,913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开发支出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96,661,734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40,310,781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商誉</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880,123,618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871,300,204</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长期待摊费用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22,822,282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33,012,159</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递延所得税资产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69,981,803</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72,302,533</w:t>
            </w:r>
          </w:p>
        </w:tc>
      </w:tr>
    </w:tbl>
    <w:p>
      <w:pPr>
        <w:sectPr>
          <w:headerReference w:type="default" r:id="rId20"/>
          <w:footerReference w:type="default" r:id="rId21"/>
          <w:footnotePr>
            <w:pos w:val="pageBottom"/>
            <w:numFmt w:val="decimal"/>
            <w:numRestart w:val="continuous"/>
          </w:footnotePr>
          <w:pgSz w:w="11900" w:h="16840"/>
          <w:pgMar w:top="2953" w:right="1347" w:bottom="2953" w:left="1395" w:header="0" w:footer="3" w:gutter="0"/>
          <w:cols w:space="720"/>
          <w:noEndnote/>
          <w:rtlGutter w:val="0"/>
          <w:docGrid w:linePitch="360"/>
        </w:sectPr>
      </w:pPr>
    </w:p>
    <w:p>
      <w:pPr>
        <w:pStyle w:val="Style5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u w:val="none"/>
        </w:rPr>
        <w:t xml:space="preserve">2013 </w:t>
      </w:r>
      <w:r>
        <w:rPr>
          <w:rFonts w:ascii="SimHei" w:eastAsia="SimHei" w:hAnsi="SimHei" w:cs="SimHei"/>
          <w:b/>
          <w:bCs/>
          <w:color w:val="000000"/>
          <w:spacing w:val="0"/>
          <w:w w:val="100"/>
          <w:position w:val="0"/>
          <w:u w:val="none"/>
        </w:rPr>
        <w:t xml:space="preserve">年 </w:t>
      </w:r>
      <w:r>
        <w:rPr>
          <w:b/>
          <w:bCs/>
          <w:color w:val="000000"/>
          <w:spacing w:val="0"/>
          <w:w w:val="100"/>
          <w:position w:val="0"/>
          <w:u w:val="none"/>
        </w:rPr>
        <w:t xml:space="preserve">2012 </w:t>
      </w:r>
      <w:r>
        <w:rPr>
          <w:rFonts w:ascii="SimHei" w:eastAsia="SimHei" w:hAnsi="SimHei" w:cs="SimHei"/>
          <w:b/>
          <w:bCs/>
          <w:color w:val="000000"/>
          <w:spacing w:val="0"/>
          <w:w w:val="100"/>
          <w:position w:val="0"/>
          <w:u w:val="none"/>
        </w:rPr>
        <w:t>年</w:t>
      </w:r>
    </w:p>
    <w:p>
      <w:pPr>
        <w:pStyle w:val="Style60"/>
        <w:keepNext w:val="0"/>
        <w:keepLines w:val="0"/>
        <w:widowControl w:val="0"/>
        <w:shd w:val="clear" w:color="auto" w:fill="auto"/>
        <w:tabs>
          <w:tab w:pos="3643" w:val="left"/>
        </w:tabs>
        <w:bidi w:val="0"/>
        <w:spacing w:before="0" w:after="240" w:line="240" w:lineRule="auto"/>
        <w:ind w:left="0" w:right="0" w:firstLine="0"/>
        <w:jc w:val="right"/>
      </w:pPr>
      <w:r>
        <mc:AlternateContent>
          <mc:Choice Requires="wps">
            <w:drawing>
              <wp:anchor distT="0" distB="0" distL="114300" distR="114300" simplePos="0" relativeHeight="125829392" behindDoc="0" locked="0" layoutInCell="1" allowOverlap="1">
                <wp:simplePos x="0" y="0"/>
                <wp:positionH relativeFrom="page">
                  <wp:posOffset>1104900</wp:posOffset>
                </wp:positionH>
                <wp:positionV relativeFrom="paragraph">
                  <wp:posOffset>12700</wp:posOffset>
                </wp:positionV>
                <wp:extent cx="917575" cy="164465"/>
                <wp:wrapSquare wrapText="bothSides"/>
                <wp:docPr id="42" name="Shape 42"/>
                <a:graphic xmlns:a="http://schemas.openxmlformats.org/drawingml/2006/main">
                  <a:graphicData uri="http://schemas.microsoft.com/office/word/2010/wordprocessingShape">
                    <wps:wsp>
                      <wps:cNvSpPr txBox="1"/>
                      <wps:spPr>
                        <a:xfrm>
                          <a:ext cx="917575"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负债及股东权益</w:t>
                            </w:r>
                          </w:p>
                        </w:txbxContent>
                      </wps:txbx>
                      <wps:bodyPr wrap="none" lIns="0" tIns="0" rIns="0" bIns="0">
                        <a:noAutoFit/>
                      </wps:bodyPr>
                    </wps:wsp>
                  </a:graphicData>
                </a:graphic>
              </wp:anchor>
            </w:drawing>
          </mc:Choice>
          <mc:Fallback>
            <w:pict>
              <v:shape id="_x0000_s1068" type="#_x0000_t202" style="position:absolute;margin-left:87.pt;margin-top:1.pt;width:72.25pt;height:12.950000000000001pt;z-index:-125829361;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负债及股东权益</w:t>
                      </w:r>
                    </w:p>
                  </w:txbxContent>
                </v:textbox>
                <w10:wrap type="square" anchorx="page"/>
              </v:shape>
            </w:pict>
          </mc:Fallback>
        </mc:AlternateContent>
      </w:r>
      <w:r>
        <w:rPr>
          <w:b/>
          <w:bCs/>
          <w:color w:val="000000"/>
          <w:spacing w:val="0"/>
          <w:w w:val="100"/>
          <w:position w:val="0"/>
        </w:rPr>
        <w:t xml:space="preserve">附注五 </w:t>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tab/>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p>
      <w:pPr>
        <w:widowControl w:val="0"/>
        <w:spacing w:line="1" w:lineRule="exact"/>
      </w:pPr>
      <w:r>
        <mc:AlternateContent>
          <mc:Choice Requires="wps">
            <w:drawing>
              <wp:anchor distT="717550" distB="12065" distL="0" distR="0" simplePos="0" relativeHeight="125829394" behindDoc="0" locked="0" layoutInCell="1" allowOverlap="1">
                <wp:simplePos x="0" y="0"/>
                <wp:positionH relativeFrom="page">
                  <wp:posOffset>1104900</wp:posOffset>
                </wp:positionH>
                <wp:positionV relativeFrom="paragraph">
                  <wp:posOffset>717550</wp:posOffset>
                </wp:positionV>
                <wp:extent cx="783590" cy="161290"/>
                <wp:wrapTopAndBottom/>
                <wp:docPr id="44" name="Shape 44"/>
                <a:graphic xmlns:a="http://schemas.openxmlformats.org/drawingml/2006/main">
                  <a:graphicData uri="http://schemas.microsoft.com/office/word/2010/wordprocessingShape">
                    <wps:wsp>
                      <wps:cNvSpPr txBox="1"/>
                      <wps:spPr>
                        <a:xfrm>
                          <a:ext cx="78359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xbxContent>
                      </wps:txbx>
                      <wps:bodyPr wrap="none" lIns="0" tIns="0" rIns="0" bIns="0">
                        <a:noAutoFit/>
                      </wps:bodyPr>
                    </wps:wsp>
                  </a:graphicData>
                </a:graphic>
              </wp:anchor>
            </w:drawing>
          </mc:Choice>
          <mc:Fallback>
            <w:pict>
              <v:shape id="_x0000_s1070" type="#_x0000_t202" style="position:absolute;margin-left:87.pt;margin-top:56.5pt;width:61.700000000000003pt;height:12.700000000000001pt;z-index:-125829359;mso-wrap-distance-left:0;mso-wrap-distance-top:56.5pt;mso-wrap-distance-right:0;mso-wrap-distance-bottom:0.95000000000000007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xbxContent>
                </v:textbox>
                <w10:wrap type="topAndBottom" anchorx="page"/>
              </v:shape>
            </w:pict>
          </mc:Fallback>
        </mc:AlternateContent>
      </w:r>
      <w:r>
        <mc:AlternateContent>
          <mc:Choice Requires="wps">
            <w:drawing>
              <wp:anchor distT="711200" distB="0" distL="0" distR="0" simplePos="0" relativeHeight="125829396" behindDoc="0" locked="0" layoutInCell="1" allowOverlap="1">
                <wp:simplePos x="0" y="0"/>
                <wp:positionH relativeFrom="page">
                  <wp:posOffset>4369435</wp:posOffset>
                </wp:positionH>
                <wp:positionV relativeFrom="paragraph">
                  <wp:posOffset>711200</wp:posOffset>
                </wp:positionV>
                <wp:extent cx="850265" cy="179705"/>
                <wp:wrapTopAndBottom/>
                <wp:docPr id="46" name="Shape 46"/>
                <a:graphic xmlns:a="http://schemas.openxmlformats.org/drawingml/2006/main">
                  <a:graphicData uri="http://schemas.microsoft.com/office/word/2010/wordprocessingShape">
                    <wps:wsp>
                      <wps:cNvSpPr txBox="1"/>
                      <wps:spPr>
                        <a:xfrm>
                          <a:ext cx="850265"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3,010,858,028</w:t>
                            </w:r>
                          </w:p>
                        </w:txbxContent>
                      </wps:txbx>
                      <wps:bodyPr wrap="none" lIns="0" tIns="0" rIns="0" bIns="0">
                        <a:noAutoFit/>
                      </wps:bodyPr>
                    </wps:wsp>
                  </a:graphicData>
                </a:graphic>
              </wp:anchor>
            </w:drawing>
          </mc:Choice>
          <mc:Fallback>
            <w:pict>
              <v:shape id="_x0000_s1072" type="#_x0000_t202" style="position:absolute;margin-left:344.05000000000001pt;margin-top:56.pt;width:66.950000000000003pt;height:14.15pt;z-index:-125829357;mso-wrap-distance-left:0;mso-wrap-distance-top:56.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3,010,858,028</w:t>
                      </w:r>
                    </w:p>
                  </w:txbxContent>
                </v:textbox>
                <w10:wrap type="topAndBottom" anchorx="page"/>
              </v:shape>
            </w:pict>
          </mc:Fallback>
        </mc:AlternateContent>
      </w:r>
      <w:r>
        <mc:AlternateContent>
          <mc:Choice Requires="wps">
            <w:drawing>
              <wp:anchor distT="711200" distB="0" distL="0" distR="0" simplePos="0" relativeHeight="125829398" behindDoc="0" locked="0" layoutInCell="1" allowOverlap="1">
                <wp:simplePos x="0" y="0"/>
                <wp:positionH relativeFrom="page">
                  <wp:posOffset>5615940</wp:posOffset>
                </wp:positionH>
                <wp:positionV relativeFrom="paragraph">
                  <wp:posOffset>711200</wp:posOffset>
                </wp:positionV>
                <wp:extent cx="850265" cy="179705"/>
                <wp:wrapTopAndBottom/>
                <wp:docPr id="48" name="Shape 48"/>
                <a:graphic xmlns:a="http://schemas.openxmlformats.org/drawingml/2006/main">
                  <a:graphicData uri="http://schemas.microsoft.com/office/word/2010/wordprocessingShape">
                    <wps:wsp>
                      <wps:cNvSpPr txBox="1"/>
                      <wps:spPr>
                        <a:xfrm>
                          <a:ext cx="850265"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2,869,257,260</w:t>
                            </w:r>
                          </w:p>
                        </w:txbxContent>
                      </wps:txbx>
                      <wps:bodyPr wrap="none" lIns="0" tIns="0" rIns="0" bIns="0">
                        <a:noAutoFit/>
                      </wps:bodyPr>
                    </wps:wsp>
                  </a:graphicData>
                </a:graphic>
              </wp:anchor>
            </w:drawing>
          </mc:Choice>
          <mc:Fallback>
            <w:pict>
              <v:shape id="_x0000_s1074" type="#_x0000_t202" style="position:absolute;margin-left:442.19999999999999pt;margin-top:56.pt;width:66.950000000000003pt;height:14.15pt;z-index:-125829355;mso-wrap-distance-left:0;mso-wrap-distance-top:56.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2,869,257,260</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流动负债:</w:t>
      </w:r>
    </w:p>
    <w:tbl>
      <w:tblPr>
        <w:tblOverlap w:val="never"/>
        <w:jc w:val="center"/>
        <w:tblLayout w:type="fixed"/>
      </w:tblPr>
      <w:tblGrid>
        <w:gridCol w:w="2986"/>
        <w:gridCol w:w="1478"/>
        <w:gridCol w:w="2078"/>
        <w:gridCol w:w="1637"/>
      </w:tblGrid>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短期借款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1,020,000,000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1,010,000,000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应付账款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362,638,549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289,175,529</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预收款项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606,963,162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532,385,527</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应付职工薪酬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462,772,013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452,523,530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应交税费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264,871,385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248,120,009</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21,137,671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应付股利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312,500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312,500</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其他应付款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195,293,834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202,230,359</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一年内到期的非流动负债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61,299,192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120,571,200</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其他流动负债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28</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15,569,722</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13,938,606</w:t>
            </w:r>
          </w:p>
        </w:tc>
      </w:tr>
    </w:tbl>
    <w:p>
      <w:pPr>
        <w:sectPr>
          <w:footnotePr>
            <w:pos w:val="pageBottom"/>
            <w:numFmt w:val="decimal"/>
            <w:numRestart w:val="continuous"/>
          </w:footnotePr>
          <w:pgSz w:w="11900" w:h="16840"/>
          <w:pgMar w:top="2924" w:right="1716" w:bottom="2530" w:left="1740"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924" w:right="0" w:bottom="4033"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mc:AlternateContent>
          <mc:Choice Requires="wps">
            <w:drawing>
              <wp:anchor distT="717550" distB="12065" distL="114300" distR="4558665" simplePos="0" relativeHeight="125829400" behindDoc="0" locked="0" layoutInCell="1" allowOverlap="1">
                <wp:simplePos x="0" y="0"/>
                <wp:positionH relativeFrom="page">
                  <wp:posOffset>1104900</wp:posOffset>
                </wp:positionH>
                <wp:positionV relativeFrom="margin">
                  <wp:posOffset>6102350</wp:posOffset>
                </wp:positionV>
                <wp:extent cx="911225" cy="161290"/>
                <wp:wrapTopAndBottom/>
                <wp:docPr id="50" name="Shape 50"/>
                <a:graphic xmlns:a="http://schemas.openxmlformats.org/drawingml/2006/main">
                  <a:graphicData uri="http://schemas.microsoft.com/office/word/2010/wordprocessingShape">
                    <wps:wsp>
                      <wps:cNvSpPr txBox="1"/>
                      <wps:spPr>
                        <a:xfrm>
                          <a:ext cx="911225"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xbxContent>
                      </wps:txbx>
                      <wps:bodyPr wrap="none" lIns="0" tIns="0" rIns="0" bIns="0">
                        <a:noAutoFit/>
                      </wps:bodyPr>
                    </wps:wsp>
                  </a:graphicData>
                </a:graphic>
              </wp:anchor>
            </w:drawing>
          </mc:Choice>
          <mc:Fallback>
            <w:pict>
              <v:shape id="_x0000_s1076" type="#_x0000_t202" style="position:absolute;margin-left:87.pt;margin-top:480.5pt;width:71.75pt;height:12.700000000000001pt;z-index:-125829353;mso-wrap-distance-left:9.pt;mso-wrap-distance-top:56.5pt;mso-wrap-distance-right:358.94999999999999pt;mso-wrap-distance-bottom:0.95000000000000007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xbxContent>
                </v:textbox>
                <w10:wrap type="topAndBottom" anchorx="page" anchory="margin"/>
              </v:shape>
            </w:pict>
          </mc:Fallback>
        </mc:AlternateContent>
      </w:r>
      <w:r>
        <mc:AlternateContent>
          <mc:Choice Requires="wps">
            <w:drawing>
              <wp:anchor distT="711200" distB="0" distL="3491230" distR="1361440" simplePos="0" relativeHeight="125829402" behindDoc="0" locked="0" layoutInCell="1" allowOverlap="1">
                <wp:simplePos x="0" y="0"/>
                <wp:positionH relativeFrom="page">
                  <wp:posOffset>4481830</wp:posOffset>
                </wp:positionH>
                <wp:positionV relativeFrom="margin">
                  <wp:posOffset>6096000</wp:posOffset>
                </wp:positionV>
                <wp:extent cx="731520" cy="179705"/>
                <wp:wrapTopAndBottom/>
                <wp:docPr id="52" name="Shape 52"/>
                <a:graphic xmlns:a="http://schemas.openxmlformats.org/drawingml/2006/main">
                  <a:graphicData uri="http://schemas.microsoft.com/office/word/2010/wordprocessingShape">
                    <wps:wsp>
                      <wps:cNvSpPr txBox="1"/>
                      <wps:spPr>
                        <a:xfrm>
                          <a:ext cx="731520" cy="179705"/>
                        </a:xfrm>
                        <a:prstGeom prst="rect"/>
                        <a:noFill/>
                      </wps:spPr>
                      <wps:txbx>
                        <w:txbxContent>
                          <w:p>
                            <w:pPr>
                              <w:pStyle w:val="Style55"/>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u w:val="none"/>
                              </w:rPr>
                              <w:t>856,050,107</w:t>
                            </w:r>
                          </w:p>
                        </w:txbxContent>
                      </wps:txbx>
                      <wps:bodyPr wrap="none" lIns="0" tIns="0" rIns="0" bIns="0">
                        <a:noAutoFit/>
                      </wps:bodyPr>
                    </wps:wsp>
                  </a:graphicData>
                </a:graphic>
              </wp:anchor>
            </w:drawing>
          </mc:Choice>
          <mc:Fallback>
            <w:pict>
              <v:shape id="_x0000_s1078" type="#_x0000_t202" style="position:absolute;margin-left:352.90000000000003pt;margin-top:480.pt;width:57.600000000000001pt;height:14.15pt;z-index:-125829351;mso-wrap-distance-left:274.90000000000003pt;mso-wrap-distance-top:56.pt;mso-wrap-distance-right:107.2pt;mso-position-horizontal-relative:page;mso-position-vertical-relative:margin" filled="f" stroked="f">
                <v:textbox inset="0,0,0,0">
                  <w:txbxContent>
                    <w:p>
                      <w:pPr>
                        <w:pStyle w:val="Style55"/>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u w:val="none"/>
                        </w:rPr>
                        <w:t>856,050,107</w:t>
                      </w:r>
                    </w:p>
                  </w:txbxContent>
                </v:textbox>
                <w10:wrap type="topAndBottom" anchorx="page" anchory="margin"/>
              </v:shape>
            </w:pict>
          </mc:Fallback>
        </mc:AlternateContent>
      </w:r>
      <w:r>
        <mc:AlternateContent>
          <mc:Choice Requires="wps">
            <w:drawing>
              <wp:anchor distT="711200" distB="0" distL="4735195" distR="114300" simplePos="0" relativeHeight="125829404" behindDoc="0" locked="0" layoutInCell="1" allowOverlap="1">
                <wp:simplePos x="0" y="0"/>
                <wp:positionH relativeFrom="page">
                  <wp:posOffset>5725795</wp:posOffset>
                </wp:positionH>
                <wp:positionV relativeFrom="margin">
                  <wp:posOffset>6096000</wp:posOffset>
                </wp:positionV>
                <wp:extent cx="734695" cy="179705"/>
                <wp:wrapTopAndBottom/>
                <wp:docPr id="54" name="Shape 54"/>
                <a:graphic xmlns:a="http://schemas.openxmlformats.org/drawingml/2006/main">
                  <a:graphicData uri="http://schemas.microsoft.com/office/word/2010/wordprocessingShape">
                    <wps:wsp>
                      <wps:cNvSpPr txBox="1"/>
                      <wps:spPr>
                        <a:xfrm>
                          <a:ext cx="734695" cy="179705"/>
                        </a:xfrm>
                        <a:prstGeom prst="rect"/>
                        <a:noFill/>
                      </wps:spPr>
                      <wps:txbx>
                        <w:txbxContent>
                          <w:p>
                            <w:pPr>
                              <w:pStyle w:val="Style5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213,551,290</w:t>
                            </w:r>
                          </w:p>
                        </w:txbxContent>
                      </wps:txbx>
                      <wps:bodyPr wrap="none" lIns="0" tIns="0" rIns="0" bIns="0">
                        <a:noAutoFit/>
                      </wps:bodyPr>
                    </wps:wsp>
                  </a:graphicData>
                </a:graphic>
              </wp:anchor>
            </w:drawing>
          </mc:Choice>
          <mc:Fallback>
            <w:pict>
              <v:shape id="_x0000_s1080" type="#_x0000_t202" style="position:absolute;margin-left:450.85000000000002pt;margin-top:480.pt;width:57.850000000000001pt;height:14.15pt;z-index:-125829349;mso-wrap-distance-left:372.85000000000002pt;mso-wrap-distance-top:56.pt;mso-wrap-distance-right:9.pt;mso-position-horizontal-relative:page;mso-position-vertical-relative:margin" filled="f" stroked="f">
                <v:textbox inset="0,0,0,0">
                  <w:txbxContent>
                    <w:p>
                      <w:pPr>
                        <w:pStyle w:val="Style5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213,551,290</w:t>
                      </w:r>
                    </w:p>
                  </w:txbxContent>
                </v:textbox>
                <w10:wrap type="topAndBottom" anchorx="page" anchory="margin"/>
              </v:shape>
            </w:pict>
          </mc:Fallback>
        </mc:AlternateContent>
      </w:r>
      <w:r>
        <mc:AlternateContent>
          <mc:Choice Requires="wps">
            <w:drawing>
              <wp:anchor distT="834390" distB="12700" distL="114300" distR="4939665" simplePos="0" relativeHeight="125829406" behindDoc="0" locked="0" layoutInCell="1" allowOverlap="1">
                <wp:simplePos x="0" y="0"/>
                <wp:positionH relativeFrom="page">
                  <wp:posOffset>1108075</wp:posOffset>
                </wp:positionH>
                <wp:positionV relativeFrom="margin">
                  <wp:posOffset>7056120</wp:posOffset>
                </wp:positionV>
                <wp:extent cx="527050" cy="161290"/>
                <wp:wrapTopAndBottom/>
                <wp:docPr id="56" name="Shape 56"/>
                <a:graphic xmlns:a="http://schemas.openxmlformats.org/drawingml/2006/main">
                  <a:graphicData uri="http://schemas.microsoft.com/office/word/2010/wordprocessingShape">
                    <wps:wsp>
                      <wps:cNvSpPr txBox="1"/>
                      <wps:spPr>
                        <a:xfrm>
                          <a:ext cx="52705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负债总计</w:t>
                            </w:r>
                          </w:p>
                        </w:txbxContent>
                      </wps:txbx>
                      <wps:bodyPr wrap="none" lIns="0" tIns="0" rIns="0" bIns="0">
                        <a:noAutoFit/>
                      </wps:bodyPr>
                    </wps:wsp>
                  </a:graphicData>
                </a:graphic>
              </wp:anchor>
            </w:drawing>
          </mc:Choice>
          <mc:Fallback>
            <w:pict>
              <v:shape id="_x0000_s1082" type="#_x0000_t202" style="position:absolute;margin-left:87.25pt;margin-top:555.60000000000002pt;width:41.5pt;height:12.700000000000001pt;z-index:-125829347;mso-wrap-distance-left:9.pt;mso-wrap-distance-top:65.700000000000003pt;mso-wrap-distance-right:388.94999999999999pt;mso-wrap-distance-bottom:1.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负债总计</w:t>
                      </w:r>
                    </w:p>
                  </w:txbxContent>
                </v:textbox>
                <w10:wrap type="topAndBottom" anchorx="page" anchory="margin"/>
              </v:shape>
            </w:pict>
          </mc:Fallback>
        </mc:AlternateContent>
      </w:r>
      <w:r>
        <mc:AlternateContent>
          <mc:Choice Requires="wps">
            <w:drawing>
              <wp:anchor distT="825500" distB="0" distL="3384550" distR="1361440" simplePos="0" relativeHeight="125829408" behindDoc="0" locked="0" layoutInCell="1" allowOverlap="1">
                <wp:simplePos x="0" y="0"/>
                <wp:positionH relativeFrom="page">
                  <wp:posOffset>4378325</wp:posOffset>
                </wp:positionH>
                <wp:positionV relativeFrom="margin">
                  <wp:posOffset>7047230</wp:posOffset>
                </wp:positionV>
                <wp:extent cx="835025" cy="182880"/>
                <wp:wrapTopAndBottom/>
                <wp:docPr id="58" name="Shape 58"/>
                <a:graphic xmlns:a="http://schemas.openxmlformats.org/drawingml/2006/main">
                  <a:graphicData uri="http://schemas.microsoft.com/office/word/2010/wordprocessingShape">
                    <wps:wsp>
                      <wps:cNvSpPr txBox="1"/>
                      <wps:spPr>
                        <a:xfrm>
                          <a:ext cx="83502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3,866,908,135</w:t>
                            </w:r>
                          </w:p>
                        </w:txbxContent>
                      </wps:txbx>
                      <wps:bodyPr wrap="none" lIns="0" tIns="0" rIns="0" bIns="0">
                        <a:noAutoFit/>
                      </wps:bodyPr>
                    </wps:wsp>
                  </a:graphicData>
                </a:graphic>
              </wp:anchor>
            </w:drawing>
          </mc:Choice>
          <mc:Fallback>
            <w:pict>
              <v:shape id="_x0000_s1084" type="#_x0000_t202" style="position:absolute;margin-left:344.75pt;margin-top:554.89999999999998pt;width:65.75pt;height:14.4pt;z-index:-125829345;mso-wrap-distance-left:266.5pt;mso-wrap-distance-top:65.pt;mso-wrap-distance-right:107.2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3,866,908,135</w:t>
                      </w:r>
                    </w:p>
                  </w:txbxContent>
                </v:textbox>
                <w10:wrap type="topAndBottom" anchorx="page" anchory="margin"/>
              </v:shape>
            </w:pict>
          </mc:Fallback>
        </mc:AlternateContent>
      </w:r>
      <w:r>
        <mc:AlternateContent>
          <mc:Choice Requires="wps">
            <w:drawing>
              <wp:anchor distT="825500" distB="0" distL="4628515" distR="114300" simplePos="0" relativeHeight="125829410" behindDoc="0" locked="0" layoutInCell="1" allowOverlap="1">
                <wp:simplePos x="0" y="0"/>
                <wp:positionH relativeFrom="page">
                  <wp:posOffset>5622290</wp:posOffset>
                </wp:positionH>
                <wp:positionV relativeFrom="margin">
                  <wp:posOffset>7047230</wp:posOffset>
                </wp:positionV>
                <wp:extent cx="838200" cy="182880"/>
                <wp:wrapTopAndBottom/>
                <wp:docPr id="60" name="Shape 60"/>
                <a:graphic xmlns:a="http://schemas.openxmlformats.org/drawingml/2006/main">
                  <a:graphicData uri="http://schemas.microsoft.com/office/word/2010/wordprocessingShape">
                    <wps:wsp>
                      <wps:cNvSpPr txBox="1"/>
                      <wps:spPr>
                        <a:xfrm>
                          <a:ext cx="83820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3,082,808,550</w:t>
                            </w:r>
                          </w:p>
                        </w:txbxContent>
                      </wps:txbx>
                      <wps:bodyPr wrap="none" lIns="0" tIns="0" rIns="0" bIns="0">
                        <a:noAutoFit/>
                      </wps:bodyPr>
                    </wps:wsp>
                  </a:graphicData>
                </a:graphic>
              </wp:anchor>
            </w:drawing>
          </mc:Choice>
          <mc:Fallback>
            <w:pict>
              <v:shape id="_x0000_s1086" type="#_x0000_t202" style="position:absolute;margin-left:442.69999999999999pt;margin-top:554.89999999999998pt;width:66.pt;height:14.4pt;z-index:-125829343;mso-wrap-distance-left:364.44999999999999pt;mso-wrap-distance-top:65.pt;mso-wrap-distance-right:9.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3,082,808,550</w:t>
                      </w:r>
                    </w:p>
                  </w:txbxContent>
                </v:textbox>
                <w10:wrap type="topAndBottom" anchorx="page" anchory="margin"/>
              </v:shape>
            </w:pict>
          </mc:Fallback>
        </mc:AlternateContent>
      </w:r>
      <w:r>
        <w:rPr>
          <w:rFonts w:ascii="SimHei" w:eastAsia="SimHei" w:hAnsi="SimHei" w:cs="SimHei"/>
          <w:color w:val="000000"/>
          <w:spacing w:val="0"/>
          <w:w w:val="100"/>
          <w:position w:val="0"/>
        </w:rPr>
        <w:t>非流动负债:</w:t>
      </w:r>
    </w:p>
    <w:tbl>
      <w:tblPr>
        <w:tblOverlap w:val="never"/>
        <w:jc w:val="center"/>
        <w:tblLayout w:type="fixed"/>
      </w:tblPr>
      <w:tblGrid>
        <w:gridCol w:w="2587"/>
        <w:gridCol w:w="1949"/>
        <w:gridCol w:w="2088"/>
        <w:gridCol w:w="1555"/>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长期借款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29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336,605,481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158,763,319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应付债券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496,602,262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递延收益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15,865,000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49,757,234</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预计负债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2,818,928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递延所得税负债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16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4,158,436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5,030,737</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股东权益:</w:t>
      </w:r>
    </w:p>
    <w:tbl>
      <w:tblPr>
        <w:tblOverlap w:val="never"/>
        <w:jc w:val="center"/>
        <w:tblLayout w:type="fixed"/>
      </w:tblPr>
      <w:tblGrid>
        <w:gridCol w:w="2693"/>
        <w:gridCol w:w="1728"/>
        <w:gridCol w:w="2146"/>
        <w:gridCol w:w="1718"/>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股本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971,174,633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979,084,040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资本公积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446,122,337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579,549,032</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减：库存股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20,001,895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盈余公积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522,889,429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455,383,772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未分配利润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1,288,918,332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1,000,370,930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外币报表折算差额</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u w:val="single"/>
              </w:rPr>
              <w:t>( 1,899,063</w:t>
            </w:r>
            <w:r>
              <w:rPr>
                <w:rFonts w:ascii="Arial" w:eastAsia="Arial" w:hAnsi="Arial" w:cs="Arial"/>
                <w:color w:val="000000"/>
                <w:spacing w:val="0"/>
                <w:w w:val="100"/>
                <w:position w:val="0"/>
                <w:sz w:val="20"/>
                <w:szCs w:val="20"/>
              </w:rPr>
              <w:t>)</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( 817,282</w:t>
            </w:r>
            <w:r>
              <w:rPr>
                <w:rFonts w:ascii="Arial" w:eastAsia="Arial" w:hAnsi="Arial" w:cs="Arial"/>
                <w:color w:val="000000"/>
                <w:spacing w:val="0"/>
                <w:w w:val="100"/>
                <w:position w:val="0"/>
                <w:sz w:val="20"/>
                <w:szCs w:val="20"/>
              </w:rPr>
              <w:t>)</w:t>
            </w:r>
          </w:p>
        </w:tc>
      </w:tr>
    </w:tbl>
    <w:p>
      <w:pPr>
        <w:widowControl w:val="0"/>
        <w:spacing w:line="1" w:lineRule="exact"/>
        <w:sectPr>
          <w:footnotePr>
            <w:pos w:val="pageBottom"/>
            <w:numFmt w:val="decimal"/>
            <w:numRestart w:val="continuous"/>
          </w:footnotePr>
          <w:type w:val="continuous"/>
          <w:pgSz w:w="11900" w:h="16840"/>
          <w:pgMar w:top="2924" w:right="1637" w:bottom="4033" w:left="1714" w:header="0" w:footer="3" w:gutter="0"/>
          <w:cols w:space="720"/>
          <w:noEndnote/>
          <w:rtlGutter w:val="0"/>
          <w:docGrid w:linePitch="360"/>
        </w:sectPr>
      </w:pPr>
      <w:r>
        <mc:AlternateContent>
          <mc:Choice Requires="wps">
            <w:drawing>
              <wp:anchor distT="387350" distB="15240" distL="114300" distR="3930015" simplePos="0" relativeHeight="125829412" behindDoc="0" locked="0" layoutInCell="1" allowOverlap="1">
                <wp:simplePos x="0" y="0"/>
                <wp:positionH relativeFrom="page">
                  <wp:posOffset>1088390</wp:posOffset>
                </wp:positionH>
                <wp:positionV relativeFrom="margin">
                  <wp:posOffset>1899285</wp:posOffset>
                </wp:positionV>
                <wp:extent cx="1545590" cy="161290"/>
                <wp:wrapTopAndBottom/>
                <wp:docPr id="62" name="Shape 62"/>
                <a:graphic xmlns:a="http://schemas.openxmlformats.org/drawingml/2006/main">
                  <a:graphicData uri="http://schemas.microsoft.com/office/word/2010/wordprocessingShape">
                    <wps:wsp>
                      <wps:cNvSpPr txBox="1"/>
                      <wps:spPr>
                        <a:xfrm>
                          <a:ext cx="154559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归属于母公司股东权益合计</w:t>
                            </w:r>
                          </w:p>
                        </w:txbxContent>
                      </wps:txbx>
                      <wps:bodyPr wrap="none" lIns="0" tIns="0" rIns="0" bIns="0">
                        <a:noAutoFit/>
                      </wps:bodyPr>
                    </wps:wsp>
                  </a:graphicData>
                </a:graphic>
              </wp:anchor>
            </w:drawing>
          </mc:Choice>
          <mc:Fallback>
            <w:pict>
              <v:shape id="_x0000_s1088" type="#_x0000_t202" style="position:absolute;margin-left:85.700000000000003pt;margin-top:149.55000000000001pt;width:121.7pt;height:12.700000000000001pt;z-index:-125829341;mso-wrap-distance-left:9.pt;mso-wrap-distance-top:30.5pt;mso-wrap-distance-right:309.44999999999999pt;mso-wrap-distance-bottom:1.2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归属于母公司股东权益合计</w:t>
                      </w:r>
                    </w:p>
                  </w:txbxContent>
                </v:textbox>
                <w10:wrap type="topAndBottom" anchorx="page" anchory="margin"/>
              </v:shape>
            </w:pict>
          </mc:Fallback>
        </mc:AlternateContent>
      </w:r>
      <w:r>
        <mc:AlternateContent>
          <mc:Choice Requires="wps">
            <w:drawing>
              <wp:anchor distT="381000" distB="0" distL="3378835" distR="1360805" simplePos="0" relativeHeight="125829414" behindDoc="0" locked="0" layoutInCell="1" allowOverlap="1">
                <wp:simplePos x="0" y="0"/>
                <wp:positionH relativeFrom="page">
                  <wp:posOffset>4352925</wp:posOffset>
                </wp:positionH>
                <wp:positionV relativeFrom="margin">
                  <wp:posOffset>1892935</wp:posOffset>
                </wp:positionV>
                <wp:extent cx="850265" cy="182880"/>
                <wp:wrapTopAndBottom/>
                <wp:docPr id="64" name="Shape 64"/>
                <a:graphic xmlns:a="http://schemas.openxmlformats.org/drawingml/2006/main">
                  <a:graphicData uri="http://schemas.microsoft.com/office/word/2010/wordprocessingShape">
                    <wps:wsp>
                      <wps:cNvSpPr txBox="1"/>
                      <wps:spPr>
                        <a:xfrm>
                          <a:ext cx="85026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3,227,205,668</w:t>
                            </w:r>
                          </w:p>
                        </w:txbxContent>
                      </wps:txbx>
                      <wps:bodyPr wrap="none" lIns="0" tIns="0" rIns="0" bIns="0">
                        <a:noAutoFit/>
                      </wps:bodyPr>
                    </wps:wsp>
                  </a:graphicData>
                </a:graphic>
              </wp:anchor>
            </w:drawing>
          </mc:Choice>
          <mc:Fallback>
            <w:pict>
              <v:shape id="_x0000_s1090" type="#_x0000_t202" style="position:absolute;margin-left:342.75pt;margin-top:149.05000000000001pt;width:66.950000000000003pt;height:14.4pt;z-index:-125829339;mso-wrap-distance-left:266.05000000000001pt;mso-wrap-distance-top:30.pt;mso-wrap-distance-right:107.15000000000001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3,227,205,668</w:t>
                      </w:r>
                    </w:p>
                  </w:txbxContent>
                </v:textbox>
                <w10:wrap type="topAndBottom" anchorx="page" anchory="margin"/>
              </v:shape>
            </w:pict>
          </mc:Fallback>
        </mc:AlternateContent>
      </w:r>
      <w:r>
        <mc:AlternateContent>
          <mc:Choice Requires="wps">
            <w:drawing>
              <wp:anchor distT="381000" distB="0" distL="4625340" distR="114300" simplePos="0" relativeHeight="125829416" behindDoc="0" locked="0" layoutInCell="1" allowOverlap="1">
                <wp:simplePos x="0" y="0"/>
                <wp:positionH relativeFrom="page">
                  <wp:posOffset>5599430</wp:posOffset>
                </wp:positionH>
                <wp:positionV relativeFrom="margin">
                  <wp:posOffset>1892935</wp:posOffset>
                </wp:positionV>
                <wp:extent cx="850265" cy="182880"/>
                <wp:wrapTopAndBottom/>
                <wp:docPr id="66" name="Shape 66"/>
                <a:graphic xmlns:a="http://schemas.openxmlformats.org/drawingml/2006/main">
                  <a:graphicData uri="http://schemas.microsoft.com/office/word/2010/wordprocessingShape">
                    <wps:wsp>
                      <wps:cNvSpPr txBox="1"/>
                      <wps:spPr>
                        <a:xfrm>
                          <a:ext cx="85026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2,993,568,597</w:t>
                            </w:r>
                          </w:p>
                        </w:txbxContent>
                      </wps:txbx>
                      <wps:bodyPr wrap="none" lIns="0" tIns="0" rIns="0" bIns="0">
                        <a:noAutoFit/>
                      </wps:bodyPr>
                    </wps:wsp>
                  </a:graphicData>
                </a:graphic>
              </wp:anchor>
            </w:drawing>
          </mc:Choice>
          <mc:Fallback>
            <w:pict>
              <v:shape id="_x0000_s1092" type="#_x0000_t202" style="position:absolute;margin-left:440.90000000000003pt;margin-top:149.05000000000001pt;width:66.950000000000003pt;height:14.4pt;z-index:-125829337;mso-wrap-distance-left:364.19999999999999pt;mso-wrap-distance-top:30.pt;mso-wrap-distance-right:9.pt;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2,993,568,597</w:t>
                      </w:r>
                    </w:p>
                  </w:txbxContent>
                </v:textbox>
                <w10:wrap type="topAndBottom" anchorx="page" anchory="margin"/>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886" w:right="0" w:bottom="2152" w:left="0" w:header="0" w:footer="3" w:gutter="0"/>
          <w:cols w:space="720"/>
          <w:noEndnote/>
          <w:rtlGutter w:val="0"/>
          <w:docGrid w:linePitch="360"/>
        </w:sectPr>
      </w:pPr>
    </w:p>
    <w:tbl>
      <w:tblPr>
        <w:tblOverlap w:val="never"/>
        <w:jc w:val="center"/>
        <w:tblLayout w:type="fixed"/>
      </w:tblPr>
      <w:tblGrid>
        <w:gridCol w:w="3197"/>
        <w:gridCol w:w="3595"/>
        <w:gridCol w:w="1646"/>
      </w:tblGrid>
      <w:tr>
        <w:trPr>
          <w:trHeight w:val="86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少数股东权益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135,690,091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79,914,125</w:t>
            </w:r>
          </w:p>
        </w:tc>
      </w:tr>
      <w:tr>
        <w:trPr>
          <w:trHeight w:val="8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股东权益合计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u w:val="single"/>
              </w:rPr>
              <w:t>3,362,895,759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3,073,482,722</w:t>
            </w:r>
          </w:p>
        </w:tc>
      </w:tr>
    </w:tbl>
    <w:p>
      <w:pPr>
        <w:widowControl w:val="0"/>
        <w:spacing w:line="1" w:lineRule="exact"/>
        <w:sectPr>
          <w:footnotePr>
            <w:pos w:val="pageBottom"/>
            <w:numFmt w:val="decimal"/>
            <w:numRestart w:val="continuous"/>
          </w:footnotePr>
          <w:type w:val="continuous"/>
          <w:pgSz w:w="11900" w:h="16840"/>
          <w:pgMar w:top="2886" w:right="1642" w:bottom="2152" w:left="1709" w:header="0" w:footer="3" w:gutter="0"/>
          <w:cols w:space="720"/>
          <w:noEndnote/>
          <w:rtlGutter w:val="0"/>
          <w:docGrid w:linePitch="360"/>
        </w:sectPr>
      </w:pPr>
      <w:r>
        <mc:AlternateContent>
          <mc:Choice Requires="wps">
            <w:drawing>
              <wp:anchor distT="720090" distB="0" distL="114300" distR="3964305" simplePos="0" relativeHeight="125829418" behindDoc="0" locked="0" layoutInCell="1" allowOverlap="1">
                <wp:simplePos x="0" y="0"/>
                <wp:positionH relativeFrom="page">
                  <wp:posOffset>1049020</wp:posOffset>
                </wp:positionH>
                <wp:positionV relativeFrom="margin">
                  <wp:posOffset>4782185</wp:posOffset>
                </wp:positionV>
                <wp:extent cx="1551305" cy="783590"/>
                <wp:wrapTopAndBottom/>
                <wp:docPr id="68" name="Shape 68"/>
                <a:graphic xmlns:a="http://schemas.openxmlformats.org/drawingml/2006/main">
                  <a:graphicData uri="http://schemas.microsoft.com/office/word/2010/wordprocessingShape">
                    <wps:wsp>
                      <wps:cNvSpPr txBox="1"/>
                      <wps:spPr>
                        <a:xfrm>
                          <a:ext cx="1551305" cy="783590"/>
                        </a:xfrm>
                        <a:prstGeom prst="rect"/>
                        <a:noFill/>
                      </wps:spPr>
                      <wps:txbx>
                        <w:txbxContent>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负债及股东权益总计</w:t>
                            </w:r>
                          </w:p>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财务报表由以下人士签署:</w:t>
                            </w:r>
                          </w:p>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公司法定代表人</w:t>
                            </w:r>
                          </w:p>
                        </w:txbxContent>
                      </wps:txbx>
                      <wps:bodyPr lIns="0" tIns="0" rIns="0" bIns="0">
                        <a:noAutoFit/>
                      </wps:bodyPr>
                    </wps:wsp>
                  </a:graphicData>
                </a:graphic>
              </wp:anchor>
            </w:drawing>
          </mc:Choice>
          <mc:Fallback>
            <w:pict>
              <v:shape id="_x0000_s1094" type="#_x0000_t202" style="position:absolute;margin-left:82.600000000000009pt;margin-top:376.55000000000001pt;width:122.15000000000001pt;height:61.700000000000003pt;z-index:-125829335;mso-wrap-distance-left:9.pt;mso-wrap-distance-top:56.700000000000003pt;mso-wrap-distance-right:312.15000000000003pt;mso-position-horizontal-relative:page;mso-position-vertical-relative:margin" filled="f" stroked="f">
                <v:textbox inset="0,0,0,0">
                  <w:txbxContent>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负债及股东权益总计</w:t>
                      </w:r>
                    </w:p>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财务报表由以下人士签署:</w:t>
                      </w:r>
                    </w:p>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公司法定代表人</w:t>
                      </w:r>
                    </w:p>
                  </w:txbxContent>
                </v:textbox>
                <w10:wrap type="topAndBottom" anchorx="page" anchory="margin"/>
              </v:shape>
            </w:pict>
          </mc:Fallback>
        </mc:AlternateContent>
      </w:r>
      <w:r>
        <mc:AlternateContent>
          <mc:Choice Requires="wps">
            <w:drawing>
              <wp:anchor distT="1342390" distB="0" distL="1958340" distR="2510155" simplePos="0" relativeHeight="125829420" behindDoc="0" locked="0" layoutInCell="1" allowOverlap="1">
                <wp:simplePos x="0" y="0"/>
                <wp:positionH relativeFrom="page">
                  <wp:posOffset>2893060</wp:posOffset>
                </wp:positionH>
                <wp:positionV relativeFrom="margin">
                  <wp:posOffset>5404485</wp:posOffset>
                </wp:positionV>
                <wp:extent cx="1161415" cy="161290"/>
                <wp:wrapTopAndBottom/>
                <wp:docPr id="70" name="Shape 70"/>
                <a:graphic xmlns:a="http://schemas.openxmlformats.org/drawingml/2006/main">
                  <a:graphicData uri="http://schemas.microsoft.com/office/word/2010/wordprocessingShape">
                    <wps:wsp>
                      <wps:cNvSpPr txBox="1"/>
                      <wps:spPr>
                        <a:xfrm>
                          <a:ext cx="1161415"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96" type="#_x0000_t202" style="position:absolute;margin-left:227.80000000000001pt;margin-top:425.55000000000001pt;width:91.450000000000003pt;height:12.700000000000001pt;z-index:-125829333;mso-wrap-distance-left:154.20000000000002pt;mso-wrap-distance-top:105.7pt;mso-wrap-distance-right:197.65000000000001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anchory="margin"/>
              </v:shape>
            </w:pict>
          </mc:Fallback>
        </mc:AlternateContent>
      </w:r>
      <w:r>
        <mc:AlternateContent>
          <mc:Choice Requires="wps">
            <w:drawing>
              <wp:anchor distT="711200" distB="609600" distL="3418205" distR="114935" simplePos="0" relativeHeight="125829422" behindDoc="0" locked="0" layoutInCell="1" allowOverlap="1">
                <wp:simplePos x="0" y="0"/>
                <wp:positionH relativeFrom="page">
                  <wp:posOffset>4352925</wp:posOffset>
                </wp:positionH>
                <wp:positionV relativeFrom="margin">
                  <wp:posOffset>4773295</wp:posOffset>
                </wp:positionV>
                <wp:extent cx="2096770" cy="182880"/>
                <wp:wrapTopAndBottom/>
                <wp:docPr id="72" name="Shape 72"/>
                <a:graphic xmlns:a="http://schemas.openxmlformats.org/drawingml/2006/main">
                  <a:graphicData uri="http://schemas.microsoft.com/office/word/2010/wordprocessingShape">
                    <wps:wsp>
                      <wps:cNvSpPr txBox="1"/>
                      <wps:spPr>
                        <a:xfrm>
                          <a:ext cx="2096770" cy="182880"/>
                        </a:xfrm>
                        <a:prstGeom prst="rect"/>
                        <a:noFill/>
                      </wps:spPr>
                      <wps:txbx>
                        <w:txbxContent>
                          <w:p>
                            <w:pPr>
                              <w:pStyle w:val="Style55"/>
                              <w:keepNext w:val="0"/>
                              <w:keepLines w:val="0"/>
                              <w:widowControl w:val="0"/>
                              <w:shd w:val="clear" w:color="auto" w:fill="auto"/>
                              <w:tabs>
                                <w:tab w:pos="1949" w:val="left"/>
                              </w:tabs>
                              <w:bidi w:val="0"/>
                              <w:spacing w:before="0" w:after="0" w:line="240" w:lineRule="auto"/>
                              <w:ind w:left="0" w:right="0" w:firstLine="0"/>
                              <w:jc w:val="left"/>
                            </w:pPr>
                            <w:r>
                              <w:rPr>
                                <w:color w:val="000000"/>
                                <w:spacing w:val="0"/>
                                <w:w w:val="100"/>
                                <w:position w:val="0"/>
                              </w:rPr>
                              <w:t>7.229.803.894</w:t>
                              <w:tab/>
                            </w:r>
                            <w:r>
                              <w:rPr>
                                <w:color w:val="000000"/>
                                <w:spacing w:val="0"/>
                                <w:w w:val="100"/>
                                <w:position w:val="0"/>
                              </w:rPr>
                              <w:t>6,156,291,272</w:t>
                            </w:r>
                          </w:p>
                        </w:txbxContent>
                      </wps:txbx>
                      <wps:bodyPr wrap="none" lIns="0" tIns="0" rIns="0" bIns="0">
                        <a:noAutoFit/>
                      </wps:bodyPr>
                    </wps:wsp>
                  </a:graphicData>
                </a:graphic>
              </wp:anchor>
            </w:drawing>
          </mc:Choice>
          <mc:Fallback>
            <w:pict>
              <v:shape id="_x0000_s1098" type="#_x0000_t202" style="position:absolute;margin-left:342.75pt;margin-top:375.85000000000002pt;width:165.09999999999999pt;height:14.4pt;z-index:-125829331;mso-wrap-distance-left:269.14999999999998pt;mso-wrap-distance-top:56.pt;mso-wrap-distance-right:9.0500000000000007pt;mso-wrap-distance-bottom:48.pt;mso-position-horizontal-relative:page;mso-position-vertical-relative:margin" filled="f" stroked="f">
                <v:textbox inset="0,0,0,0">
                  <w:txbxContent>
                    <w:p>
                      <w:pPr>
                        <w:pStyle w:val="Style55"/>
                        <w:keepNext w:val="0"/>
                        <w:keepLines w:val="0"/>
                        <w:widowControl w:val="0"/>
                        <w:shd w:val="clear" w:color="auto" w:fill="auto"/>
                        <w:tabs>
                          <w:tab w:pos="1949" w:val="left"/>
                        </w:tabs>
                        <w:bidi w:val="0"/>
                        <w:spacing w:before="0" w:after="0" w:line="240" w:lineRule="auto"/>
                        <w:ind w:left="0" w:right="0" w:firstLine="0"/>
                        <w:jc w:val="left"/>
                      </w:pPr>
                      <w:r>
                        <w:rPr>
                          <w:color w:val="000000"/>
                          <w:spacing w:val="0"/>
                          <w:w w:val="100"/>
                          <w:position w:val="0"/>
                        </w:rPr>
                        <w:t>7.229.803.894</w:t>
                        <w:tab/>
                      </w:r>
                      <w:r>
                        <w:rPr>
                          <w:color w:val="000000"/>
                          <w:spacing w:val="0"/>
                          <w:w w:val="100"/>
                          <w:position w:val="0"/>
                        </w:rPr>
                        <w:t>6,156,291,272</w:t>
                      </w:r>
                    </w:p>
                  </w:txbxContent>
                </v:textbox>
                <w10:wrap type="topAndBottom" anchorx="page" anchory="margin"/>
              </v:shape>
            </w:pict>
          </mc:Fallback>
        </mc:AlternateContent>
      </w:r>
      <w:r>
        <mc:AlternateContent>
          <mc:Choice Requires="wps">
            <w:drawing>
              <wp:anchor distT="1342390" distB="0" distL="3790315" distR="928370" simplePos="0" relativeHeight="125829424" behindDoc="0" locked="0" layoutInCell="1" allowOverlap="1">
                <wp:simplePos x="0" y="0"/>
                <wp:positionH relativeFrom="page">
                  <wp:posOffset>4725035</wp:posOffset>
                </wp:positionH>
                <wp:positionV relativeFrom="margin">
                  <wp:posOffset>5404485</wp:posOffset>
                </wp:positionV>
                <wp:extent cx="911225" cy="161290"/>
                <wp:wrapTopAndBottom/>
                <wp:docPr id="74" name="Shape 74"/>
                <a:graphic xmlns:a="http://schemas.openxmlformats.org/drawingml/2006/main">
                  <a:graphicData uri="http://schemas.microsoft.com/office/word/2010/wordprocessingShape">
                    <wps:wsp>
                      <wps:cNvSpPr txBox="1"/>
                      <wps:spPr>
                        <a:xfrm>
                          <a:ext cx="911225"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00" type="#_x0000_t202" style="position:absolute;margin-left:372.05000000000001pt;margin-top:425.55000000000001pt;width:71.75pt;height:12.700000000000001pt;z-index:-125829329;mso-wrap-distance-left:298.44999999999999pt;mso-wrap-distance-top:105.7pt;mso-wrap-distance-right:73.100000000000009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anchory="margin"/>
              </v:shape>
            </w:pict>
          </mc:Fallback>
        </mc:AlternateContent>
      </w:r>
    </w:p>
    <w:tbl>
      <w:tblPr>
        <w:tblOverlap w:val="never"/>
        <w:jc w:val="center"/>
        <w:tblLayout w:type="fixed"/>
      </w:tblPr>
      <w:tblGrid>
        <w:gridCol w:w="3677"/>
        <w:gridCol w:w="1200"/>
        <w:gridCol w:w="2021"/>
        <w:gridCol w:w="1646"/>
      </w:tblGrid>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b/>
                <w:bCs/>
                <w:color w:val="000000"/>
                <w:spacing w:val="0"/>
                <w:w w:val="100"/>
                <w:position w:val="0"/>
                <w:sz w:val="20"/>
                <w:szCs w:val="20"/>
              </w:rPr>
              <w:t>附注五</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b/>
                <w:bCs/>
                <w:color w:val="000000"/>
                <w:spacing w:val="0"/>
                <w:w w:val="100"/>
                <w:position w:val="0"/>
                <w:sz w:val="20"/>
                <w:szCs w:val="20"/>
              </w:rPr>
              <w:t xml:space="preserve">2013 </w:t>
            </w:r>
            <w:r>
              <w:rPr>
                <w:rFonts w:ascii="SimHei" w:eastAsia="SimHei" w:hAnsi="SimHei" w:cs="SimHei"/>
                <w:b/>
                <w:bCs/>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2012</w:t>
            </w:r>
            <w:r>
              <w:rPr>
                <w:rFonts w:ascii="SimHei" w:eastAsia="SimHei" w:hAnsi="SimHei" w:cs="SimHei"/>
                <w:b/>
                <w:bCs/>
                <w:color w:val="000000"/>
                <w:spacing w:val="0"/>
                <w:w w:val="100"/>
                <w:position w:val="0"/>
                <w:sz w:val="20"/>
                <w:szCs w:val="20"/>
              </w:rPr>
              <w:t>年</w:t>
            </w:r>
          </w:p>
        </w:tc>
      </w:tr>
      <w:tr>
        <w:trPr>
          <w:trHeight w:val="490"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0"/>
                <w:szCs w:val="20"/>
              </w:rPr>
            </w:pPr>
            <w:r>
              <w:rPr>
                <w:rFonts w:ascii="SimHei" w:eastAsia="SimHei" w:hAnsi="SimHei" w:cs="SimHei"/>
                <w:color w:val="000000"/>
                <w:spacing w:val="0"/>
                <w:w w:val="100"/>
                <w:position w:val="0"/>
                <w:sz w:val="20"/>
                <w:szCs w:val="20"/>
              </w:rPr>
              <w:t>一、营业收入</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jc w:val="both"/>
              <w:rPr>
                <w:sz w:val="20"/>
                <w:szCs w:val="20"/>
              </w:rPr>
            </w:pPr>
            <w:r>
              <w:rPr>
                <w:rFonts w:ascii="Arial" w:eastAsia="Arial" w:hAnsi="Arial" w:cs="Arial"/>
                <w:color w:val="000000"/>
                <w:spacing w:val="0"/>
                <w:w w:val="100"/>
                <w:position w:val="0"/>
                <w:sz w:val="20"/>
                <w:szCs w:val="20"/>
              </w:rPr>
              <w:t>38</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80"/>
              <w:jc w:val="left"/>
              <w:rPr>
                <w:sz w:val="20"/>
                <w:szCs w:val="20"/>
              </w:rPr>
            </w:pPr>
            <w:r>
              <w:rPr>
                <w:rFonts w:ascii="Arial" w:eastAsia="Arial" w:hAnsi="Arial" w:cs="Arial"/>
                <w:color w:val="000000"/>
                <w:spacing w:val="0"/>
                <w:w w:val="100"/>
                <w:position w:val="0"/>
                <w:sz w:val="20"/>
                <w:szCs w:val="20"/>
              </w:rPr>
              <w:t>4,362,690,774</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40"/>
              <w:jc w:val="both"/>
              <w:rPr>
                <w:sz w:val="20"/>
                <w:szCs w:val="20"/>
              </w:rPr>
            </w:pPr>
            <w:r>
              <w:rPr>
                <w:rFonts w:ascii="Arial" w:eastAsia="Arial" w:hAnsi="Arial" w:cs="Arial"/>
                <w:color w:val="000000"/>
                <w:spacing w:val="0"/>
                <w:w w:val="100"/>
                <w:position w:val="0"/>
                <w:sz w:val="20"/>
                <w:szCs w:val="20"/>
              </w:rPr>
              <w:t>4,235,210,610</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SimHei" w:eastAsia="SimHei" w:hAnsi="SimHei" w:cs="SimHei"/>
                <w:color w:val="000000"/>
                <w:spacing w:val="0"/>
                <w:w w:val="100"/>
                <w:position w:val="0"/>
                <w:sz w:val="20"/>
                <w:szCs w:val="20"/>
              </w:rPr>
              <w:t>减：营业成本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1,645,346,548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1,498,887,581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营业税金及附加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52,996,023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79,729,923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销售费用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893,244,225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1,116,018,704</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管理费用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1,376,002,635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1,272,468,707</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财务费用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78,096,239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56,548,249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资产减值损失</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86,679,931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60,601,445</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SimHei" w:eastAsia="SimHei" w:hAnsi="SimHei" w:cs="SimHei"/>
                <w:color w:val="000000"/>
                <w:spacing w:val="0"/>
                <w:w w:val="100"/>
                <w:position w:val="0"/>
                <w:sz w:val="20"/>
                <w:szCs w:val="20"/>
              </w:rPr>
              <w:t>力加投资收益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83,015,541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5,604,098</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其中：对联营企业的投资收益</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3,425,699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3,681,734</w:t>
            </w:r>
          </w:p>
        </w:tc>
      </w:tr>
    </w:tbl>
    <w:p>
      <w:pPr>
        <w:widowControl w:val="0"/>
        <w:spacing w:after="1239" w:line="1" w:lineRule="exact"/>
      </w:pPr>
    </w:p>
    <w:p>
      <w:pPr>
        <w:widowControl w:val="0"/>
        <w:spacing w:line="1" w:lineRule="exact"/>
      </w:pPr>
    </w:p>
    <w:tbl>
      <w:tblPr>
        <w:tblOverlap w:val="never"/>
        <w:jc w:val="center"/>
        <w:tblLayout w:type="fixed"/>
      </w:tblPr>
      <w:tblGrid>
        <w:gridCol w:w="3446"/>
        <w:gridCol w:w="1411"/>
        <w:gridCol w:w="2112"/>
        <w:gridCol w:w="1570"/>
      </w:tblGrid>
      <w:tr>
        <w:trPr>
          <w:trHeight w:val="62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二、营业利润</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313,340,714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156,560,099</w:t>
            </w:r>
          </w:p>
        </w:tc>
      </w:tr>
      <w:tr>
        <w:trPr>
          <w:trHeight w:val="63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力加营业外收入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338,717,483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287,007,651</w:t>
            </w:r>
          </w:p>
        </w:tc>
      </w:tr>
      <w:tr>
        <w:trPr>
          <w:trHeight w:val="50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减：营业外支出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4,993,448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2,533,483</w:t>
            </w:r>
          </w:p>
        </w:tc>
      </w:tr>
      <w:tr>
        <w:trPr>
          <w:trHeight w:val="86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其中：非流动资产处置损失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1,140,144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790,567</w:t>
            </w:r>
          </w:p>
        </w:tc>
      </w:tr>
      <w:tr>
        <w:trPr>
          <w:trHeight w:val="73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三、利润总额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647,064,749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441,034,267</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减：所得税费用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78,405,674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53,880,031</w:t>
            </w:r>
          </w:p>
        </w:tc>
      </w:tr>
    </w:tbl>
    <w:p>
      <w:pPr>
        <w:widowControl w:val="0"/>
        <w:spacing w:after="1239" w:line="1" w:lineRule="exact"/>
      </w:pPr>
    </w:p>
    <w:p>
      <w:pPr>
        <w:widowControl w:val="0"/>
        <w:spacing w:line="1" w:lineRule="exact"/>
      </w:pPr>
    </w:p>
    <w:tbl>
      <w:tblPr>
        <w:tblOverlap w:val="never"/>
        <w:jc w:val="center"/>
        <w:tblLayout w:type="fixed"/>
      </w:tblPr>
      <w:tblGrid>
        <w:gridCol w:w="4109"/>
        <w:gridCol w:w="2846"/>
        <w:gridCol w:w="1574"/>
      </w:tblGrid>
      <w:tr>
        <w:trPr>
          <w:trHeight w:val="8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四、净利润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568,659,075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387,154,236</w:t>
            </w:r>
          </w:p>
        </w:tc>
      </w:tr>
      <w:tr>
        <w:trPr>
          <w:trHeight w:val="112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归属于母公司股东的净利润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547,902,307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379,601,971</w:t>
            </w:r>
          </w:p>
        </w:tc>
      </w:tr>
      <w:tr>
        <w:trPr>
          <w:trHeight w:val="5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少数股东收益</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420" w:firstLine="0"/>
              <w:jc w:val="right"/>
              <w:rPr>
                <w:sz w:val="20"/>
                <w:szCs w:val="20"/>
              </w:rPr>
            </w:pPr>
            <w:r>
              <w:rPr>
                <w:rFonts w:ascii="Arial" w:eastAsia="Arial" w:hAnsi="Arial" w:cs="Arial"/>
                <w:color w:val="000000"/>
                <w:spacing w:val="0"/>
                <w:w w:val="100"/>
                <w:position w:val="0"/>
                <w:sz w:val="20"/>
                <w:szCs w:val="20"/>
              </w:rPr>
              <w:t>20,756,768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7,552,265</w:t>
            </w:r>
          </w:p>
        </w:tc>
      </w:tr>
    </w:tbl>
    <w:p>
      <w:pPr>
        <w:sectPr>
          <w:headerReference w:type="default" r:id="rId22"/>
          <w:footerReference w:type="default" r:id="rId23"/>
          <w:footnotePr>
            <w:pos w:val="pageBottom"/>
            <w:numFmt w:val="decimal"/>
            <w:numRestart w:val="continuous"/>
          </w:footnotePr>
          <w:pgSz w:w="11900" w:h="16840"/>
          <w:pgMar w:top="2886" w:right="1642" w:bottom="2152" w:left="170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2357" w:right="1678" w:bottom="1104" w:left="1678" w:header="0" w:footer="3" w:gutter="0"/>
          <w:cols w:space="720"/>
          <w:noEndnote/>
          <w:rtlGutter w:val="0"/>
          <w:docGrid w:linePitch="360"/>
        </w:sectPr>
      </w:pPr>
    </w:p>
    <w:p>
      <w:pPr>
        <w:pStyle w:val="Style60"/>
        <w:keepNext w:val="0"/>
        <w:keepLines w:val="0"/>
        <w:framePr w:w="394" w:h="250" w:wrap="none" w:vAnchor="text" w:hAnchor="page" w:x="1684" w:y="21"/>
        <w:widowControl w:val="0"/>
        <w:shd w:val="clear" w:color="auto" w:fill="auto"/>
        <w:bidi w:val="0"/>
        <w:spacing w:before="0" w:after="0" w:line="240" w:lineRule="auto"/>
        <w:ind w:left="0" w:right="0" w:firstLine="0"/>
        <w:jc w:val="left"/>
      </w:pPr>
      <w:r>
        <w:rPr>
          <w:color w:val="000000"/>
          <w:spacing w:val="0"/>
          <w:w w:val="100"/>
          <w:position w:val="0"/>
        </w:rPr>
        <w:t>五、</w:t>
      </w:r>
    </w:p>
    <w:p>
      <w:pPr>
        <w:pStyle w:val="Style60"/>
        <w:keepNext w:val="0"/>
        <w:keepLines w:val="0"/>
        <w:framePr w:w="840" w:h="254" w:wrap="none" w:vAnchor="text" w:hAnchor="page" w:x="2082" w:y="21"/>
        <w:widowControl w:val="0"/>
        <w:shd w:val="clear" w:color="auto" w:fill="auto"/>
        <w:bidi w:val="0"/>
        <w:spacing w:before="0" w:after="0" w:line="240" w:lineRule="auto"/>
        <w:ind w:left="0" w:right="0" w:firstLine="0"/>
        <w:jc w:val="left"/>
      </w:pPr>
      <w:r>
        <w:rPr>
          <w:color w:val="000000"/>
          <w:spacing w:val="0"/>
          <w:w w:val="100"/>
          <w:position w:val="0"/>
        </w:rPr>
        <w:t>每股收益</w:t>
      </w:r>
    </w:p>
    <w:p>
      <w:pPr>
        <w:pStyle w:val="Style60"/>
        <w:keepNext w:val="0"/>
        <w:keepLines w:val="0"/>
        <w:framePr w:w="1243" w:h="528" w:wrap="none" w:vAnchor="text" w:hAnchor="page" w:x="2106" w:y="995"/>
        <w:widowControl w:val="0"/>
        <w:shd w:val="clear" w:color="auto" w:fill="auto"/>
        <w:bidi w:val="0"/>
        <w:spacing w:before="0" w:after="40" w:line="240" w:lineRule="auto"/>
        <w:ind w:left="0" w:right="0" w:firstLine="0"/>
        <w:jc w:val="left"/>
      </w:pPr>
      <w:r>
        <w:rPr>
          <w:color w:val="000000"/>
          <w:spacing w:val="0"/>
          <w:w w:val="100"/>
          <w:position w:val="0"/>
        </w:rPr>
        <w:t>基本每股收益</w:t>
      </w:r>
    </w:p>
    <w:p>
      <w:pPr>
        <w:pStyle w:val="Style60"/>
        <w:keepNext w:val="0"/>
        <w:keepLines w:val="0"/>
        <w:framePr w:w="1243" w:h="528" w:wrap="none" w:vAnchor="text" w:hAnchor="page" w:x="2106" w:y="995"/>
        <w:widowControl w:val="0"/>
        <w:shd w:val="clear" w:color="auto" w:fill="auto"/>
        <w:bidi w:val="0"/>
        <w:spacing w:before="0" w:after="0" w:line="240" w:lineRule="auto"/>
        <w:ind w:left="0" w:right="0" w:firstLine="0"/>
        <w:jc w:val="left"/>
      </w:pPr>
      <w:r>
        <w:rPr>
          <w:color w:val="000000"/>
          <w:spacing w:val="0"/>
          <w:w w:val="100"/>
          <w:position w:val="0"/>
        </w:rPr>
        <w:t>稀释每股收益</w:t>
      </w:r>
    </w:p>
    <w:p>
      <w:pPr>
        <w:pStyle w:val="Style55"/>
        <w:keepNext w:val="0"/>
        <w:keepLines w:val="0"/>
        <w:framePr w:w="264" w:h="547" w:wrap="none" w:vAnchor="text" w:hAnchor="page" w:x="5749" w:y="1004"/>
        <w:widowControl w:val="0"/>
        <w:shd w:val="clear" w:color="auto" w:fill="auto"/>
        <w:bidi w:val="0"/>
        <w:spacing w:before="0" w:after="0" w:line="240" w:lineRule="auto"/>
        <w:ind w:left="0" w:right="0" w:firstLine="0"/>
        <w:jc w:val="left"/>
      </w:pPr>
      <w:r>
        <w:rPr>
          <w:color w:val="000000"/>
          <w:spacing w:val="0"/>
          <w:w w:val="100"/>
          <w:position w:val="0"/>
          <w:u w:val="none"/>
        </w:rPr>
        <w:t>48</w:t>
      </w:r>
    </w:p>
    <w:p>
      <w:pPr>
        <w:pStyle w:val="Style55"/>
        <w:keepNext w:val="0"/>
        <w:keepLines w:val="0"/>
        <w:framePr w:w="264" w:h="547" w:wrap="none" w:vAnchor="text" w:hAnchor="page" w:x="5749" w:y="1004"/>
        <w:widowControl w:val="0"/>
        <w:shd w:val="clear" w:color="auto" w:fill="auto"/>
        <w:bidi w:val="0"/>
        <w:spacing w:before="0" w:after="0" w:line="240" w:lineRule="auto"/>
        <w:ind w:left="0" w:right="0" w:firstLine="0"/>
        <w:jc w:val="left"/>
      </w:pPr>
      <w:r>
        <w:rPr>
          <w:color w:val="000000"/>
          <w:spacing w:val="0"/>
          <w:w w:val="100"/>
          <w:position w:val="0"/>
          <w:u w:val="none"/>
        </w:rPr>
        <w:t>48</w:t>
      </w:r>
    </w:p>
    <w:p>
      <w:pPr>
        <w:pStyle w:val="Style55"/>
        <w:keepNext w:val="0"/>
        <w:keepLines w:val="0"/>
        <w:framePr w:w="427" w:h="547" w:wrap="none" w:vAnchor="text" w:hAnchor="page" w:x="7813" w:y="1004"/>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0.57</w:t>
      </w:r>
    </w:p>
    <w:p>
      <w:pPr>
        <w:pStyle w:val="Style55"/>
        <w:keepNext w:val="0"/>
        <w:keepLines w:val="0"/>
        <w:framePr w:w="427" w:h="547" w:wrap="none" w:vAnchor="text" w:hAnchor="page" w:x="7813" w:y="1004"/>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0.57</w:t>
      </w:r>
    </w:p>
    <w:p>
      <w:pPr>
        <w:pStyle w:val="Style55"/>
        <w:keepNext w:val="0"/>
        <w:keepLines w:val="0"/>
        <w:framePr w:w="427" w:h="547" w:wrap="none" w:vAnchor="text" w:hAnchor="page" w:x="9796" w:y="1004"/>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0.39</w:t>
      </w:r>
    </w:p>
    <w:p>
      <w:pPr>
        <w:pStyle w:val="Style55"/>
        <w:keepNext w:val="0"/>
        <w:keepLines w:val="0"/>
        <w:framePr w:w="427" w:h="547" w:wrap="none" w:vAnchor="text" w:hAnchor="page" w:x="9796" w:y="1004"/>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0.39</w:t>
      </w:r>
    </w:p>
    <w:p>
      <w:pPr>
        <w:pStyle w:val="Style60"/>
        <w:keepNext w:val="0"/>
        <w:keepLines w:val="0"/>
        <w:framePr w:w="389" w:h="250" w:wrap="none" w:vAnchor="text" w:hAnchor="page" w:x="1689" w:y="1767"/>
        <w:widowControl w:val="0"/>
        <w:shd w:val="clear" w:color="auto" w:fill="auto"/>
        <w:bidi w:val="0"/>
        <w:spacing w:before="0" w:after="0" w:line="240" w:lineRule="auto"/>
        <w:ind w:left="0" w:right="0" w:firstLine="0"/>
        <w:jc w:val="left"/>
      </w:pPr>
      <w:r>
        <w:rPr>
          <w:color w:val="000000"/>
          <w:spacing w:val="0"/>
          <w:w w:val="100"/>
          <w:position w:val="0"/>
        </w:rPr>
        <w:t>六、</w:t>
      </w:r>
    </w:p>
    <w:p>
      <w:pPr>
        <w:pStyle w:val="Style60"/>
        <w:keepNext w:val="0"/>
        <w:keepLines w:val="0"/>
        <w:framePr w:w="1238" w:h="250" w:wrap="none" w:vAnchor="text" w:hAnchor="page" w:x="2082" w:y="1763"/>
        <w:widowControl w:val="0"/>
        <w:shd w:val="clear" w:color="auto" w:fill="auto"/>
        <w:bidi w:val="0"/>
        <w:spacing w:before="0" w:after="0" w:line="240" w:lineRule="auto"/>
        <w:ind w:left="0" w:right="0" w:firstLine="0"/>
        <w:jc w:val="left"/>
      </w:pPr>
      <w:r>
        <w:rPr>
          <w:color w:val="000000"/>
          <w:spacing w:val="0"/>
          <w:w w:val="100"/>
          <w:position w:val="0"/>
        </w:rPr>
        <w:t>其他综合收益</w:t>
      </w:r>
    </w:p>
    <w:p>
      <w:pPr>
        <w:pStyle w:val="Style55"/>
        <w:keepNext w:val="0"/>
        <w:keepLines w:val="0"/>
        <w:framePr w:w="264" w:h="288" w:wrap="none" w:vAnchor="text" w:hAnchor="page" w:x="5749" w:y="1753"/>
        <w:widowControl w:val="0"/>
        <w:shd w:val="clear" w:color="auto" w:fill="auto"/>
        <w:bidi w:val="0"/>
        <w:spacing w:before="0" w:after="0" w:line="240" w:lineRule="auto"/>
        <w:ind w:left="0" w:right="0" w:firstLine="0"/>
        <w:jc w:val="center"/>
      </w:pPr>
      <w:r>
        <w:rPr>
          <w:color w:val="000000"/>
          <w:spacing w:val="0"/>
          <w:w w:val="100"/>
          <w:position w:val="0"/>
          <w:u w:val="none"/>
        </w:rPr>
        <w:t>49</w:t>
      </w:r>
    </w:p>
    <w:p>
      <w:pPr>
        <w:pStyle w:val="Style55"/>
        <w:keepNext w:val="0"/>
        <w:keepLines w:val="0"/>
        <w:framePr w:w="1483" w:h="288" w:wrap="none" w:vAnchor="text" w:hAnchor="page" w:x="6853" w:y="1753"/>
        <w:widowControl w:val="0"/>
        <w:shd w:val="clear" w:color="auto" w:fill="auto"/>
        <w:bidi w:val="0"/>
        <w:spacing w:before="0" w:after="0" w:line="240" w:lineRule="auto"/>
        <w:ind w:left="0" w:right="0" w:firstLine="0"/>
        <w:jc w:val="center"/>
      </w:pPr>
      <w:r>
        <w:rPr>
          <w:color w:val="000000"/>
          <w:spacing w:val="0"/>
          <w:w w:val="100"/>
          <w:position w:val="0"/>
        </w:rPr>
        <w:t xml:space="preserve">( </w:t>
      </w:r>
      <w:r>
        <w:rPr>
          <w:color w:val="000000"/>
          <w:spacing w:val="0"/>
          <w:w w:val="100"/>
          <w:position w:val="0"/>
        </w:rPr>
        <w:t>1.085.787</w:t>
      </w:r>
      <w:r>
        <w:rPr>
          <w:color w:val="000000"/>
          <w:spacing w:val="0"/>
          <w:w w:val="100"/>
          <w:position w:val="0"/>
          <w:u w:val="none"/>
        </w:rPr>
        <w:t>)</w:t>
      </w:r>
    </w:p>
    <w:p>
      <w:pPr>
        <w:pStyle w:val="Style55"/>
        <w:keepNext w:val="0"/>
        <w:keepLines w:val="0"/>
        <w:framePr w:w="917" w:h="288" w:wrap="none" w:vAnchor="text" w:hAnchor="page" w:x="9306" w:y="1753"/>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u w:val="none"/>
        </w:rPr>
        <w:t>L39L504</w:t>
      </w:r>
    </w:p>
    <w:p>
      <w:pPr>
        <w:pStyle w:val="Style60"/>
        <w:keepNext w:val="0"/>
        <w:keepLines w:val="0"/>
        <w:framePr w:w="394" w:h="250" w:wrap="none" w:vAnchor="text" w:hAnchor="page" w:x="1684" w:y="3265"/>
        <w:widowControl w:val="0"/>
        <w:shd w:val="clear" w:color="auto" w:fill="auto"/>
        <w:bidi w:val="0"/>
        <w:spacing w:before="0" w:after="0" w:line="240" w:lineRule="auto"/>
        <w:ind w:left="0" w:right="0" w:firstLine="0"/>
        <w:jc w:val="left"/>
      </w:pPr>
      <w:r>
        <w:rPr>
          <w:color w:val="000000"/>
          <w:spacing w:val="0"/>
          <w:w w:val="100"/>
          <w:position w:val="0"/>
        </w:rPr>
        <w:t>七、</w:t>
      </w:r>
    </w:p>
    <w:p>
      <w:pPr>
        <w:pStyle w:val="Style60"/>
        <w:keepNext w:val="0"/>
        <w:keepLines w:val="0"/>
        <w:framePr w:w="1238" w:h="250" w:wrap="none" w:vAnchor="text" w:hAnchor="page" w:x="2082" w:y="3265"/>
        <w:widowControl w:val="0"/>
        <w:shd w:val="clear" w:color="auto" w:fill="auto"/>
        <w:bidi w:val="0"/>
        <w:spacing w:before="0" w:after="0" w:line="240" w:lineRule="auto"/>
        <w:ind w:left="0" w:right="0" w:firstLine="0"/>
        <w:jc w:val="left"/>
      </w:pPr>
      <w:r>
        <w:rPr>
          <w:color w:val="000000"/>
          <w:spacing w:val="0"/>
          <w:w w:val="100"/>
          <w:position w:val="0"/>
        </w:rPr>
        <w:t>综合收益总额</w:t>
      </w:r>
    </w:p>
    <w:p>
      <w:pPr>
        <w:pStyle w:val="Style55"/>
        <w:keepNext w:val="0"/>
        <w:keepLines w:val="0"/>
        <w:framePr w:w="1152" w:h="283" w:wrap="none" w:vAnchor="text" w:hAnchor="page" w:x="7089" w:y="3255"/>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u w:val="none"/>
        </w:rPr>
        <w:t>567.573.288</w:t>
      </w:r>
    </w:p>
    <w:p>
      <w:pPr>
        <w:pStyle w:val="Style55"/>
        <w:keepNext w:val="0"/>
        <w:keepLines w:val="0"/>
        <w:framePr w:w="1147" w:h="288" w:wrap="none" w:vAnchor="text" w:hAnchor="page" w:x="9076" w:y="325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388.545.740</w:t>
      </w:r>
    </w:p>
    <w:p>
      <w:pPr>
        <w:pStyle w:val="Style60"/>
        <w:keepNext w:val="0"/>
        <w:keepLines w:val="0"/>
        <w:framePr w:w="643" w:h="259" w:wrap="none" w:vAnchor="text" w:hAnchor="page" w:x="1679" w:y="4763"/>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60"/>
        <w:keepNext w:val="0"/>
        <w:keepLines w:val="0"/>
        <w:framePr w:w="3038" w:h="254" w:wrap="none" w:vAnchor="text" w:hAnchor="page" w:x="1684" w:y="5516"/>
        <w:widowControl w:val="0"/>
        <w:shd w:val="clear" w:color="auto" w:fill="auto"/>
        <w:bidi w:val="0"/>
        <w:spacing w:before="0" w:after="0" w:line="240" w:lineRule="auto"/>
        <w:ind w:left="0" w:right="0" w:firstLine="0"/>
        <w:jc w:val="left"/>
      </w:pPr>
      <w:r>
        <w:rPr>
          <w:color w:val="000000"/>
          <w:spacing w:val="0"/>
          <w:w w:val="100"/>
          <w:position w:val="0"/>
        </w:rPr>
        <w:t>归属于母公司股东的综合收益总额</w:t>
      </w:r>
    </w:p>
    <w:p>
      <w:pPr>
        <w:pStyle w:val="Style55"/>
        <w:keepNext w:val="0"/>
        <w:keepLines w:val="0"/>
        <w:framePr w:w="1152" w:h="288" w:wrap="none" w:vAnchor="text" w:hAnchor="page" w:x="7089" w:y="5502"/>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u w:val="none"/>
        </w:rPr>
        <w:t>546.820.526</w:t>
      </w:r>
    </w:p>
    <w:p>
      <w:pPr>
        <w:pStyle w:val="Style55"/>
        <w:keepNext w:val="0"/>
        <w:keepLines w:val="0"/>
        <w:framePr w:w="1147" w:h="288" w:wrap="none" w:vAnchor="text" w:hAnchor="page" w:x="9076" w:y="5502"/>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380.991.972</w:t>
      </w:r>
    </w:p>
    <w:p>
      <w:pPr>
        <w:pStyle w:val="Style60"/>
        <w:keepNext w:val="0"/>
        <w:keepLines w:val="0"/>
        <w:framePr w:w="2837" w:h="254" w:wrap="none" w:vAnchor="text" w:hAnchor="page" w:x="1684" w:y="6265"/>
        <w:widowControl w:val="0"/>
        <w:shd w:val="clear" w:color="auto" w:fill="auto"/>
        <w:bidi w:val="0"/>
        <w:spacing w:before="0" w:after="0" w:line="240" w:lineRule="auto"/>
        <w:ind w:left="0" w:right="0" w:firstLine="0"/>
        <w:jc w:val="left"/>
      </w:pPr>
      <w:r>
        <w:rPr>
          <w:color w:val="000000"/>
          <w:spacing w:val="0"/>
          <w:w w:val="100"/>
          <w:position w:val="0"/>
        </w:rPr>
        <w:t>归属于少数股东的综合收益总额</w:t>
      </w:r>
    </w:p>
    <w:p>
      <w:pPr>
        <w:pStyle w:val="Style55"/>
        <w:keepNext w:val="0"/>
        <w:keepLines w:val="0"/>
        <w:framePr w:w="1046" w:h="288" w:wrap="none" w:vAnchor="text" w:hAnchor="page" w:x="7194" w:y="625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20.752.762</w:t>
      </w:r>
    </w:p>
    <w:p>
      <w:pPr>
        <w:pStyle w:val="Style55"/>
        <w:keepNext w:val="0"/>
        <w:keepLines w:val="0"/>
        <w:framePr w:w="926" w:h="288" w:wrap="none" w:vAnchor="text" w:hAnchor="page" w:x="9297" w:y="625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none"/>
        </w:rPr>
        <w:t>7.553.768</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1900" w:h="16840"/>
          <w:pgMar w:top="2357" w:right="1678" w:bottom="1104" w:left="1678" w:header="0" w:footer="3" w:gutter="0"/>
          <w:cols w:space="720"/>
          <w:noEndnote/>
          <w:rtlGutter w:val="0"/>
          <w:docGrid w:linePitch="360"/>
        </w:sectPr>
      </w:pPr>
    </w:p>
    <w:tbl>
      <w:tblPr>
        <w:tblOverlap w:val="never"/>
        <w:jc w:val="left"/>
        <w:tblLayout w:type="fixed"/>
      </w:tblPr>
      <w:tblGrid>
        <w:gridCol w:w="2621"/>
        <w:gridCol w:w="1291"/>
        <w:gridCol w:w="1402"/>
        <w:gridCol w:w="1320"/>
        <w:gridCol w:w="1301"/>
        <w:gridCol w:w="1498"/>
        <w:gridCol w:w="638"/>
        <w:gridCol w:w="1042"/>
        <w:gridCol w:w="1498"/>
        <w:gridCol w:w="1306"/>
        <w:gridCol w:w="1435"/>
      </w:tblGrid>
      <w:tr>
        <w:trPr>
          <w:trHeight w:val="422" w:hRule="exact"/>
        </w:trPr>
        <w:tc>
          <w:tcPr>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股本</w:t>
            </w:r>
          </w:p>
        </w:tc>
        <w:tc>
          <w:tcPr>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440"/>
              <w:jc w:val="left"/>
              <w:rPr>
                <w:sz w:val="18"/>
                <w:szCs w:val="18"/>
              </w:rPr>
            </w:pPr>
            <w:r>
              <w:rPr>
                <w:rFonts w:ascii="SimHei" w:eastAsia="SimHei" w:hAnsi="SimHei" w:cs="SimHei"/>
                <w:color w:val="000000"/>
                <w:spacing w:val="0"/>
                <w:w w:val="100"/>
                <w:position w:val="0"/>
                <w:sz w:val="18"/>
                <w:szCs w:val="18"/>
              </w:rPr>
              <w:t>资本公积</w:t>
            </w:r>
          </w:p>
        </w:tc>
        <w:tc>
          <w:tcPr>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减：库存股</w:t>
            </w:r>
          </w:p>
        </w:tc>
        <w:tc>
          <w:tcPr>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盈余公积</w:t>
            </w:r>
          </w:p>
        </w:tc>
        <w:tc>
          <w:tcPr>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未分配利润</w:t>
            </w:r>
          </w:p>
        </w:tc>
        <w:tc>
          <w:tcPr>
            <w:gridSpan w:val="2"/>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外币报表折算差额</w:t>
            </w:r>
          </w:p>
        </w:tc>
        <w:tc>
          <w:tcPr>
            <w:gridSpan w:val="3"/>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940"/>
              <w:jc w:val="left"/>
              <w:rPr>
                <w:sz w:val="18"/>
                <w:szCs w:val="18"/>
              </w:rPr>
            </w:pPr>
            <w:r>
              <w:rPr>
                <w:rFonts w:ascii="SimHei" w:eastAsia="SimHei" w:hAnsi="SimHei" w:cs="SimHei"/>
                <w:color w:val="000000"/>
                <w:spacing w:val="0"/>
                <w:w w:val="100"/>
                <w:position w:val="0"/>
                <w:sz w:val="18"/>
                <w:szCs w:val="18"/>
              </w:rPr>
              <w:t>小计</w:t>
            </w:r>
          </w:p>
        </w:tc>
      </w:tr>
      <w:tr>
        <w:trPr>
          <w:trHeight w:val="667"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tabs>
                <w:tab w:pos="355"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w:t>
              <w:tab/>
              <w:t>本年年初余额</w:t>
            </w:r>
          </w:p>
          <w:p>
            <w:pPr>
              <w:pStyle w:val="Style29"/>
              <w:keepNext w:val="0"/>
              <w:keepLines w:val="0"/>
              <w:framePr w:w="15350" w:h="5856" w:vSpace="509" w:wrap="notBeside" w:vAnchor="text" w:hAnchor="text" w:x="56" w:y="510"/>
              <w:widowControl w:val="0"/>
              <w:shd w:val="clear" w:color="auto" w:fill="auto"/>
              <w:tabs>
                <w:tab w:pos="355"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二、</w:t>
              <w:tab/>
              <w:t>本年增减变动金额</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979,084,040</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579,549,03 2</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20,001,895</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455,383,772</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1,000,370,930</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817,282)</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2,993,568,597</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79,914,125</w:t>
            </w:r>
          </w:p>
        </w:tc>
        <w:tc>
          <w:tcPr>
            <w:tcBorders/>
            <w:shd w:val="clear" w:color="auto" w:fill="FFFFFF"/>
            <w:vAlign w:val="center"/>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3,073,482,722</w:t>
            </w:r>
          </w:p>
        </w:tc>
      </w:tr>
      <w:tr>
        <w:trPr>
          <w:trHeight w:val="269"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一</w:t>
            </w:r>
            <w:r>
              <w:rPr>
                <w:color w:val="000000"/>
                <w:spacing w:val="0"/>
                <w:w w:val="100"/>
                <w:position w:val="0"/>
                <w:sz w:val="22"/>
                <w:szCs w:val="22"/>
              </w:rPr>
              <w:t>）</w:t>
            </w:r>
            <w:r>
              <w:rPr>
                <w:rFonts w:ascii="SimHei" w:eastAsia="SimHei" w:hAnsi="SimHei" w:cs="SimHei"/>
                <w:color w:val="000000"/>
                <w:spacing w:val="0"/>
                <w:w w:val="100"/>
                <w:position w:val="0"/>
                <w:sz w:val="18"/>
                <w:szCs w:val="18"/>
              </w:rPr>
              <w:t>净利润</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547,902,307</w:t>
            </w:r>
          </w:p>
        </w:tc>
        <w:tc>
          <w:tcPr>
            <w:tcBorders/>
            <w:shd w:val="clear" w:color="auto" w:fill="FFFFFF"/>
            <w:vAlign w:val="top"/>
          </w:tcPr>
          <w:p>
            <w:pPr>
              <w:framePr w:w="15350" w:h="5856" w:vSpace="509" w:wrap="notBeside" w:vAnchor="text" w:hAnchor="text" w:x="56" w:y="510"/>
              <w:widowControl w:val="0"/>
              <w:rPr>
                <w:sz w:val="10"/>
                <w:szCs w:val="10"/>
              </w:rPr>
            </w:pP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547,902,307</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20,756,76 8</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568,659,075</w:t>
            </w:r>
          </w:p>
        </w:tc>
      </w:tr>
      <w:tr>
        <w:trPr>
          <w:trHeight w:val="211"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二</w:t>
            </w:r>
            <w:r>
              <w:rPr>
                <w:color w:val="000000"/>
                <w:spacing w:val="0"/>
                <w:w w:val="100"/>
                <w:position w:val="0"/>
                <w:sz w:val="22"/>
                <w:szCs w:val="22"/>
              </w:rPr>
              <w:t>）</w:t>
            </w:r>
            <w:r>
              <w:rPr>
                <w:rFonts w:ascii="SimHei" w:eastAsia="SimHei" w:hAnsi="SimHei" w:cs="SimHei"/>
                <w:color w:val="000000"/>
                <w:spacing w:val="0"/>
                <w:w w:val="100"/>
                <w:position w:val="0"/>
                <w:sz w:val="18"/>
                <w:szCs w:val="18"/>
              </w:rPr>
              <w:t>其他综合收益</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49）</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1,081,781)</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1,081,781</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tabs>
                <w:tab w:pos="590"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tab/>
            </w:r>
            <w:r>
              <w:rPr>
                <w:rFonts w:ascii="Arial" w:eastAsia="Arial" w:hAnsi="Arial" w:cs="Arial"/>
                <w:color w:val="000000"/>
                <w:spacing w:val="0"/>
                <w:w w:val="100"/>
                <w:position w:val="0"/>
                <w:sz w:val="18"/>
                <w:szCs w:val="18"/>
                <w:u w:val="single"/>
              </w:rPr>
              <w:t>4,006</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1,085,787</w:t>
            </w: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综合收益总额</w:t>
            </w: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547,902,307</w:t>
            </w:r>
          </w:p>
        </w:tc>
        <w:tc>
          <w:tcPr>
            <w:vMerge w:val="restart"/>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vMerge w:val="restart"/>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1,081,781)</w:t>
            </w: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546,820,526</w:t>
            </w: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20,752,762</w:t>
            </w: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567,573,288</w:t>
            </w:r>
          </w:p>
        </w:tc>
      </w:tr>
      <w:tr>
        <w:trPr>
          <w:trHeight w:val="581"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三</w:t>
            </w:r>
            <w:r>
              <w:rPr>
                <w:color w:val="000000"/>
                <w:spacing w:val="0"/>
                <w:w w:val="100"/>
                <w:position w:val="0"/>
                <w:sz w:val="22"/>
                <w:szCs w:val="22"/>
              </w:rPr>
              <w:t>）</w:t>
            </w:r>
            <w:r>
              <w:rPr>
                <w:rFonts w:ascii="SimHei" w:eastAsia="SimHei" w:hAnsi="SimHei" w:cs="SimHei"/>
                <w:color w:val="000000"/>
                <w:spacing w:val="0"/>
                <w:w w:val="100"/>
                <w:position w:val="0"/>
                <w:sz w:val="18"/>
                <w:szCs w:val="18"/>
              </w:rPr>
              <w:t>股东投入和减少资本</w:t>
            </w: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vMerge/>
            <w:tcBorders/>
            <w:shd w:val="clear" w:color="auto" w:fill="FFFFFF"/>
            <w:vAlign w:val="top"/>
          </w:tcPr>
          <w:p>
            <w:pPr>
              <w:framePr w:w="15350" w:h="5856" w:vSpace="509" w:wrap="notBeside" w:vAnchor="text" w:hAnchor="text" w:x="56" w:y="510"/>
            </w:pPr>
          </w:p>
        </w:tc>
        <w:tc>
          <w:tcPr>
            <w:vMerge/>
            <w:tcBorders/>
            <w:shd w:val="clear" w:color="auto" w:fill="FFFFFF"/>
            <w:vAlign w:val="top"/>
          </w:tcPr>
          <w:p>
            <w:pPr>
              <w:framePr w:w="15350" w:h="5856" w:vSpace="509" w:wrap="notBeside" w:vAnchor="text" w:hAnchor="text" w:x="56" w:y="510"/>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r>
      <w:tr>
        <w:trPr>
          <w:trHeight w:val="557" w:hRule="exact"/>
        </w:trPr>
        <w:tc>
          <w:tcPr>
            <w:tcBorders/>
            <w:shd w:val="clear" w:color="auto" w:fill="FFFFFF"/>
            <w:vAlign w:val="bottom"/>
          </w:tcPr>
          <w:p>
            <w:pPr>
              <w:pStyle w:val="Style29"/>
              <w:keepNext w:val="0"/>
              <w:keepLines w:val="0"/>
              <w:framePr w:w="15350" w:h="5856" w:vSpace="509" w:wrap="notBeside" w:vAnchor="text" w:hAnchor="text" w:x="56" w:y="510"/>
              <w:widowControl w:val="0"/>
              <w:numPr>
                <w:ilvl w:val="0"/>
                <w:numId w:val="13"/>
              </w:numPr>
              <w:shd w:val="clear" w:color="auto" w:fill="auto"/>
              <w:tabs>
                <w:tab w:pos="364" w:val="left"/>
              </w:tabs>
              <w:bidi w:val="0"/>
              <w:spacing w:before="0" w:after="60" w:line="240" w:lineRule="auto"/>
              <w:ind w:left="0" w:right="0" w:firstLine="220"/>
              <w:jc w:val="left"/>
              <w:rPr>
                <w:sz w:val="18"/>
                <w:szCs w:val="18"/>
              </w:rPr>
            </w:pPr>
            <w:r>
              <w:rPr>
                <w:rFonts w:ascii="SimHei" w:eastAsia="SimHei" w:hAnsi="SimHei" w:cs="SimHei"/>
                <w:color w:val="000000"/>
                <w:spacing w:val="0"/>
                <w:w w:val="100"/>
                <w:position w:val="0"/>
                <w:sz w:val="18"/>
                <w:szCs w:val="18"/>
              </w:rPr>
              <w:t>股东投入资本</w:t>
            </w:r>
          </w:p>
          <w:p>
            <w:pPr>
              <w:pStyle w:val="Style29"/>
              <w:keepNext w:val="0"/>
              <w:keepLines w:val="0"/>
              <w:framePr w:w="15350" w:h="5856" w:vSpace="509" w:wrap="notBeside" w:vAnchor="text" w:hAnchor="text" w:x="56" w:y="510"/>
              <w:widowControl w:val="0"/>
              <w:numPr>
                <w:ilvl w:val="0"/>
                <w:numId w:val="13"/>
              </w:numPr>
              <w:shd w:val="clear" w:color="auto" w:fill="auto"/>
              <w:tabs>
                <w:tab w:pos="378" w:val="left"/>
              </w:tabs>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股份支付计入股东权益的金</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11,928,395</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68,707,555</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framePr w:w="15350" w:h="5856" w:vSpace="509" w:wrap="notBeside" w:vAnchor="text" w:hAnchor="text" w:x="56" w:y="510"/>
              <w:widowControl w:val="0"/>
              <w:rPr>
                <w:sz w:val="10"/>
                <w:szCs w:val="10"/>
              </w:rPr>
            </w:pP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80,635,950</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81,792,928</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162,428,878</w:t>
            </w:r>
          </w:p>
        </w:tc>
      </w:tr>
      <w:tr>
        <w:trPr>
          <w:trHeight w:val="259" w:hRule="exact"/>
        </w:trPr>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440"/>
              <w:jc w:val="left"/>
              <w:rPr>
                <w:sz w:val="22"/>
                <w:szCs w:val="22"/>
              </w:rPr>
            </w:pPr>
            <w:r>
              <w:rPr>
                <w:rFonts w:ascii="SimHei" w:eastAsia="SimHei" w:hAnsi="SimHei" w:cs="SimHei"/>
                <w:color w:val="000000"/>
                <w:spacing w:val="0"/>
                <w:w w:val="100"/>
                <w:position w:val="0"/>
                <w:sz w:val="18"/>
                <w:szCs w:val="18"/>
              </w:rPr>
              <w:t>额</w:t>
            </w:r>
            <w:r>
              <w:rPr>
                <w:color w:val="000000"/>
                <w:spacing w:val="0"/>
                <w:w w:val="100"/>
                <w:position w:val="0"/>
                <w:sz w:val="22"/>
                <w:szCs w:val="22"/>
              </w:rPr>
              <w:t>（</w:t>
            </w:r>
            <w:r>
              <w:rPr>
                <w:rFonts w:ascii="SimHei" w:eastAsia="SimHei" w:hAnsi="SimHei" w:cs="SimHei"/>
                <w:color w:val="000000"/>
                <w:spacing w:val="0"/>
                <w:w w:val="100"/>
                <w:position w:val="0"/>
                <w:sz w:val="18"/>
                <w:szCs w:val="18"/>
              </w:rPr>
              <w:t>附注七</w:t>
            </w:r>
            <w:r>
              <w:rPr>
                <w:color w:val="000000"/>
                <w:spacing w:val="0"/>
                <w:w w:val="100"/>
                <w:position w:val="0"/>
                <w:sz w:val="22"/>
                <w:szCs w:val="22"/>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12,989,800</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framePr w:w="15350" w:h="5856" w:vSpace="509" w:wrap="notBeside" w:vAnchor="text" w:hAnchor="text" w:x="56" w:y="510"/>
              <w:widowControl w:val="0"/>
              <w:rPr>
                <w:sz w:val="10"/>
                <w:szCs w:val="10"/>
              </w:rPr>
            </w:pP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12,989,80 0</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12,989,800</w:t>
            </w:r>
          </w:p>
        </w:tc>
      </w:tr>
      <w:tr>
        <w:trPr>
          <w:trHeight w:val="269"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股份回购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35）</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(19,837,802)</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(179,927,550)</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(20,001,895)</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6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framePr w:w="15350" w:h="5856" w:vSpace="509" w:wrap="notBeside" w:vAnchor="text" w:hAnchor="text" w:x="56" w:y="510"/>
              <w:widowControl w:val="0"/>
              <w:rPr>
                <w:sz w:val="10"/>
                <w:szCs w:val="10"/>
              </w:rPr>
            </w:pP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(179,763,457)</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(179,763,457)</w:t>
            </w:r>
          </w:p>
        </w:tc>
      </w:tr>
      <w:tr>
        <w:trPr>
          <w:trHeight w:val="206" w:hRule="exact"/>
        </w:trPr>
        <w:tc>
          <w:tcPr>
            <w:vMerge w:val="restart"/>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其他</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34）</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35,196,500</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framePr w:w="15350" w:h="5856" w:vSpace="509" w:wrap="notBeside" w:vAnchor="text" w:hAnchor="text" w:x="56" w:y="510"/>
              <w:widowControl w:val="0"/>
              <w:rPr>
                <w:sz w:val="10"/>
                <w:szCs w:val="10"/>
              </w:rPr>
            </w:pP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35,196,500</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( 39,401,987)</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74,598,487</w:t>
            </w:r>
            <w:r>
              <w:rPr>
                <w:rFonts w:ascii="Arial" w:eastAsia="Arial" w:hAnsi="Arial" w:cs="Arial"/>
                <w:color w:val="000000"/>
                <w:spacing w:val="0"/>
                <w:w w:val="100"/>
                <w:position w:val="0"/>
                <w:sz w:val="18"/>
                <w:szCs w:val="18"/>
              </w:rPr>
              <w:t>)</w:t>
            </w:r>
          </w:p>
        </w:tc>
      </w:tr>
      <w:tr>
        <w:trPr>
          <w:trHeight w:val="269" w:hRule="exact"/>
        </w:trPr>
        <w:tc>
          <w:tcPr>
            <w:vMerge/>
            <w:tcBorders/>
            <w:shd w:val="clear" w:color="auto" w:fill="FFFFFF"/>
            <w:vAlign w:val="top"/>
          </w:tcPr>
          <w:p>
            <w:pPr>
              <w:framePr w:w="15350" w:h="5856" w:vSpace="509" w:wrap="notBeside" w:vAnchor="text" w:hAnchor="text" w:x="56" w:y="510"/>
            </w:pPr>
          </w:p>
        </w:tc>
        <w:tc>
          <w:tcPr>
            <w:vMerge w:val="restart"/>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7,909,407</w:t>
            </w:r>
            <w:r>
              <w:rPr>
                <w:rFonts w:ascii="Arial" w:eastAsia="Arial" w:hAnsi="Arial" w:cs="Arial"/>
                <w:color w:val="000000"/>
                <w:spacing w:val="0"/>
                <w:w w:val="100"/>
                <w:position w:val="0"/>
                <w:sz w:val="18"/>
                <w:szCs w:val="18"/>
              </w:rPr>
              <w:t>)</w:t>
            </w:r>
          </w:p>
        </w:tc>
        <w:tc>
          <w:tcPr>
            <w:vMerge w:val="restart"/>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133,426,695</w:t>
            </w:r>
            <w:r>
              <w:rPr>
                <w:rFonts w:ascii="Arial" w:eastAsia="Arial" w:hAnsi="Arial" w:cs="Arial"/>
                <w:color w:val="000000"/>
                <w:spacing w:val="0"/>
                <w:w w:val="100"/>
                <w:position w:val="0"/>
                <w:sz w:val="18"/>
                <w:szCs w:val="18"/>
              </w:rPr>
              <w:t>)</w:t>
            </w:r>
          </w:p>
        </w:tc>
        <w:tc>
          <w:tcPr>
            <w:vMerge w:val="restart"/>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20,001,895</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vMerge w:val="restart"/>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121,334,207</w:t>
            </w: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42,390,941</w:t>
            </w:r>
          </w:p>
        </w:tc>
        <w:tc>
          <w:tcPr>
            <w:vMerge w:val="restart"/>
            <w:tcBorders>
              <w:top w:val="single" w:sz="4"/>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78,943,266</w:t>
            </w:r>
            <w:r>
              <w:rPr>
                <w:rFonts w:ascii="Arial" w:eastAsia="Arial" w:hAnsi="Arial" w:cs="Arial"/>
                <w:color w:val="000000"/>
                <w:spacing w:val="0"/>
                <w:w w:val="100"/>
                <w:position w:val="0"/>
                <w:sz w:val="18"/>
                <w:szCs w:val="18"/>
              </w:rPr>
              <w:t>)</w:t>
            </w:r>
          </w:p>
        </w:tc>
      </w:tr>
      <w:tr>
        <w:trPr>
          <w:trHeight w:val="581"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四</w:t>
            </w:r>
            <w:r>
              <w:rPr>
                <w:color w:val="000000"/>
                <w:spacing w:val="0"/>
                <w:w w:val="100"/>
                <w:position w:val="0"/>
                <w:sz w:val="22"/>
                <w:szCs w:val="22"/>
              </w:rPr>
              <w:t>）</w:t>
            </w:r>
            <w:r>
              <w:rPr>
                <w:rFonts w:ascii="SimHei" w:eastAsia="SimHei" w:hAnsi="SimHei" w:cs="SimHei"/>
                <w:color w:val="000000"/>
                <w:spacing w:val="0"/>
                <w:w w:val="100"/>
                <w:position w:val="0"/>
                <w:sz w:val="18"/>
                <w:szCs w:val="18"/>
              </w:rPr>
              <w:t>利润分配</w:t>
            </w:r>
          </w:p>
        </w:tc>
        <w:tc>
          <w:tcPr>
            <w:vMerge/>
            <w:tcBorders/>
            <w:shd w:val="clear" w:color="auto" w:fill="FFFFFF"/>
            <w:vAlign w:val="top"/>
          </w:tcPr>
          <w:p>
            <w:pPr>
              <w:framePr w:w="15350" w:h="5856" w:vSpace="509" w:wrap="notBeside" w:vAnchor="text" w:hAnchor="text" w:x="56" w:y="510"/>
            </w:pPr>
          </w:p>
        </w:tc>
        <w:tc>
          <w:tcPr>
            <w:vMerge/>
            <w:tcBorders/>
            <w:shd w:val="clear" w:color="auto" w:fill="FFFFFF"/>
            <w:vAlign w:val="top"/>
          </w:tcPr>
          <w:p>
            <w:pPr>
              <w:framePr w:w="15350" w:h="5856" w:vSpace="509" w:wrap="notBeside" w:vAnchor="text" w:hAnchor="text" w:x="56" w:y="510"/>
            </w:pPr>
          </w:p>
        </w:tc>
        <w:tc>
          <w:tcPr>
            <w:vMerge/>
            <w:tcBorders/>
            <w:shd w:val="clear" w:color="auto" w:fill="FFFFFF"/>
            <w:vAlign w:val="top"/>
          </w:tcPr>
          <w:p>
            <w:pPr>
              <w:framePr w:w="15350" w:h="5856" w:vSpace="509" w:wrap="notBeside" w:vAnchor="text" w:hAnchor="text" w:x="56" w:y="510"/>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vMerge/>
            <w:tcBorders/>
            <w:shd w:val="clear" w:color="auto" w:fill="FFFFFF"/>
            <w:vAlign w:val="top"/>
          </w:tcPr>
          <w:p>
            <w:pPr>
              <w:framePr w:w="15350" w:h="5856" w:vSpace="509" w:wrap="notBeside" w:vAnchor="text" w:hAnchor="text" w:x="56" w:y="510"/>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vMerge/>
            <w:tcBorders/>
            <w:shd w:val="clear" w:color="auto" w:fill="FFFFFF"/>
            <w:vAlign w:val="top"/>
          </w:tcPr>
          <w:p>
            <w:pPr>
              <w:framePr w:w="15350" w:h="5856" w:vSpace="509" w:wrap="notBeside" w:vAnchor="text" w:hAnchor="text" w:x="56" w:y="510"/>
            </w:pPr>
          </w:p>
        </w:tc>
      </w:tr>
      <w:tr>
        <w:trPr>
          <w:trHeight w:val="274"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提取盈余公积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36）</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67,505,657</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(67,505,657)</w:t>
            </w:r>
          </w:p>
        </w:tc>
        <w:tc>
          <w:tcPr>
            <w:tcBorders/>
            <w:shd w:val="clear" w:color="auto" w:fill="FFFFFF"/>
            <w:vAlign w:val="top"/>
          </w:tcPr>
          <w:p>
            <w:pPr>
              <w:framePr w:w="15350" w:h="5856" w:vSpace="509" w:wrap="notBeside" w:vAnchor="text" w:hAnchor="text" w:x="56" w:y="510"/>
              <w:widowControl w:val="0"/>
              <w:rPr>
                <w:sz w:val="10"/>
                <w:szCs w:val="10"/>
              </w:rPr>
            </w:pP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06" w:hRule="exact"/>
        </w:trPr>
        <w:tc>
          <w:tcPr>
            <w:vMerge w:val="restart"/>
            <w:tcBorders/>
            <w:shd w:val="clear" w:color="auto" w:fill="FFFFFF"/>
            <w:vAlign w:val="top"/>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对股东的分配</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附注五、</w:t>
            </w:r>
            <w:r>
              <w:rPr>
                <w:rFonts w:ascii="Arial" w:eastAsia="Arial" w:hAnsi="Arial" w:cs="Arial"/>
                <w:color w:val="000000"/>
                <w:spacing w:val="0"/>
                <w:w w:val="100"/>
                <w:position w:val="0"/>
                <w:sz w:val="18"/>
                <w:szCs w:val="18"/>
              </w:rPr>
              <w:t>37）</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10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191,849,248)</w:t>
            </w:r>
          </w:p>
        </w:tc>
        <w:tc>
          <w:tcPr>
            <w:tcBorders/>
            <w:shd w:val="clear" w:color="auto" w:fill="FFFFFF"/>
            <w:vAlign w:val="top"/>
          </w:tcPr>
          <w:p>
            <w:pPr>
              <w:framePr w:w="15350" w:h="5856" w:vSpace="509" w:wrap="notBeside" w:vAnchor="text" w:hAnchor="text" w:x="56" w:y="510"/>
              <w:widowControl w:val="0"/>
              <w:rPr>
                <w:sz w:val="10"/>
                <w:szCs w:val="10"/>
              </w:rPr>
            </w:pP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191,849,248</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7,367,737</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199,216,985</w:t>
            </w:r>
            <w:r>
              <w:rPr>
                <w:rFonts w:ascii="Arial" w:eastAsia="Arial" w:hAnsi="Arial" w:cs="Arial"/>
                <w:color w:val="000000"/>
                <w:spacing w:val="0"/>
                <w:w w:val="100"/>
                <w:position w:val="0"/>
                <w:sz w:val="18"/>
                <w:szCs w:val="18"/>
              </w:rPr>
              <w:t>)</w:t>
            </w:r>
          </w:p>
        </w:tc>
      </w:tr>
      <w:tr>
        <w:trPr>
          <w:trHeight w:val="269" w:hRule="exact"/>
        </w:trPr>
        <w:tc>
          <w:tcPr>
            <w:vMerge/>
            <w:tcBorders/>
            <w:shd w:val="clear" w:color="auto" w:fill="FFFFFF"/>
            <w:vAlign w:val="top"/>
          </w:tcPr>
          <w:p>
            <w:pPr>
              <w:framePr w:w="15350" w:h="5856" w:vSpace="509" w:wrap="notBeside" w:vAnchor="text" w:hAnchor="text" w:x="56" w:y="510"/>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67,505,657</w:t>
            </w: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259,354,905)</w:t>
            </w: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191,849,248</w:t>
            </w: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7,367,737</w:t>
            </w: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199,216,985</w:t>
            </w:r>
            <w:r>
              <w:rPr>
                <w:rFonts w:ascii="Arial" w:eastAsia="Arial" w:hAnsi="Arial" w:cs="Arial"/>
                <w:color w:val="000000"/>
                <w:spacing w:val="0"/>
                <w:w w:val="100"/>
                <w:position w:val="0"/>
                <w:sz w:val="18"/>
                <w:szCs w:val="18"/>
              </w:rPr>
              <w:t>)</w:t>
            </w:r>
          </w:p>
        </w:tc>
      </w:tr>
      <w:tr>
        <w:trPr>
          <w:trHeight w:val="547" w:hRule="exact"/>
        </w:trPr>
        <w:tc>
          <w:tcPr>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三、本年年末余额</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971,174,633</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446,122,337</w:t>
            </w:r>
          </w:p>
        </w:tc>
        <w:tc>
          <w:tcPr>
            <w:tcBorders>
              <w:top w:val="single" w:sz="4"/>
              <w:bottom w:val="single" w:sz="4"/>
            </w:tcBorders>
            <w:shd w:val="clear" w:color="auto" w:fill="FFFFFF"/>
            <w:vAlign w:val="top"/>
          </w:tcPr>
          <w:p>
            <w:pPr>
              <w:framePr w:w="15350" w:h="5856" w:vSpace="509" w:wrap="notBeside" w:vAnchor="text" w:hAnchor="text" w:x="56" w:y="510"/>
              <w:widowControl w:val="0"/>
              <w:rPr>
                <w:sz w:val="10"/>
                <w:szCs w:val="10"/>
              </w:rPr>
            </w:pP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522,889,429</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1,288,918,332</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1,899,063)</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3,227,205,668</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135,690,091</w:t>
            </w:r>
          </w:p>
        </w:tc>
        <w:tc>
          <w:tcPr>
            <w:tcBorders>
              <w:top w:val="single" w:sz="4"/>
              <w:bottom w:val="single" w:sz="4"/>
            </w:tcBorders>
            <w:shd w:val="clear" w:color="auto" w:fill="FFFFFF"/>
            <w:vAlign w:val="bottom"/>
          </w:tcPr>
          <w:p>
            <w:pPr>
              <w:pStyle w:val="Style29"/>
              <w:keepNext w:val="0"/>
              <w:keepLines w:val="0"/>
              <w:framePr w:w="15350" w:h="5856" w:vSpace="509" w:wrap="notBeside" w:vAnchor="text" w:hAnchor="text" w:x="56" w:y="51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3,362,895,759</w:t>
            </w:r>
          </w:p>
        </w:tc>
      </w:tr>
    </w:tbl>
    <w:p>
      <w:pPr>
        <w:pStyle w:val="Style27"/>
        <w:keepNext w:val="0"/>
        <w:keepLines w:val="0"/>
        <w:framePr w:w="1114" w:h="230" w:hSpace="55" w:wrap="notBeside" w:vAnchor="text" w:hAnchor="text" w:x="12757" w:y="275"/>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少数股东权益</w:t>
      </w:r>
    </w:p>
    <w:p>
      <w:pPr>
        <w:pStyle w:val="Style27"/>
        <w:keepNext w:val="0"/>
        <w:keepLines w:val="0"/>
        <w:framePr w:w="1114" w:h="230" w:hSpace="55" w:wrap="notBeside" w:vAnchor="text" w:hAnchor="text" w:x="14221" w:y="275"/>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股东权益合计</w:t>
      </w:r>
    </w:p>
    <w:p>
      <w:pPr>
        <w:pStyle w:val="Style27"/>
        <w:keepNext w:val="0"/>
        <w:keepLines w:val="0"/>
        <w:framePr w:w="1848" w:h="504" w:hSpace="55" w:wrap="notBeside" w:vAnchor="text" w:hAnchor="text" w:x="6325" w:y="1"/>
        <w:widowControl w:val="0"/>
        <w:shd w:val="clear" w:color="auto" w:fill="auto"/>
        <w:bidi w:val="0"/>
        <w:spacing w:before="0" w:after="60" w:line="240" w:lineRule="auto"/>
        <w:ind w:left="0" w:right="0" w:firstLine="0"/>
        <w:jc w:val="center"/>
        <w:rPr>
          <w:sz w:val="18"/>
          <w:szCs w:val="18"/>
        </w:rPr>
      </w:pPr>
      <w:r>
        <w:rPr>
          <w:rFonts w:ascii="Arial" w:eastAsia="Arial" w:hAnsi="Arial" w:cs="Arial"/>
          <w:b/>
          <w:bCs/>
          <w:color w:val="000000"/>
          <w:spacing w:val="0"/>
          <w:w w:val="100"/>
          <w:position w:val="0"/>
          <w:sz w:val="18"/>
          <w:szCs w:val="18"/>
        </w:rPr>
        <w:t xml:space="preserve">2013 </w:t>
      </w:r>
      <w:r>
        <w:rPr>
          <w:rFonts w:ascii="SimHei" w:eastAsia="SimHei" w:hAnsi="SimHei" w:cs="SimHei"/>
          <w:b/>
          <w:bCs/>
          <w:color w:val="000000"/>
          <w:spacing w:val="0"/>
          <w:w w:val="100"/>
          <w:position w:val="0"/>
          <w:sz w:val="18"/>
          <w:szCs w:val="18"/>
        </w:rPr>
        <w:t>年</w:t>
      </w:r>
    </w:p>
    <w:p>
      <w:pPr>
        <w:pStyle w:val="Style27"/>
        <w:keepNext w:val="0"/>
        <w:keepLines w:val="0"/>
        <w:framePr w:w="1848" w:h="504" w:hSpace="55" w:wrap="notBeside" w:vAnchor="text" w:hAnchor="text" w:x="6325" w:y="1"/>
        <w:widowControl w:val="0"/>
        <w:shd w:val="clear" w:color="auto" w:fill="auto"/>
        <w:bidi w:val="0"/>
        <w:spacing w:before="0" w:after="0" w:line="240" w:lineRule="auto"/>
        <w:ind w:left="0" w:right="0" w:firstLine="0"/>
        <w:jc w:val="center"/>
        <w:rPr>
          <w:sz w:val="18"/>
          <w:szCs w:val="18"/>
        </w:rPr>
      </w:pPr>
      <w:r>
        <w:rPr>
          <w:rFonts w:ascii="SimHei" w:eastAsia="SimHei" w:hAnsi="SimHei" w:cs="SimHei"/>
          <w:b/>
          <w:bCs/>
          <w:color w:val="000000"/>
          <w:spacing w:val="0"/>
          <w:w w:val="100"/>
          <w:position w:val="0"/>
          <w:sz w:val="18"/>
          <w:szCs w:val="18"/>
        </w:rPr>
        <w:t>归属于母公司股东权益</w:t>
      </w:r>
    </w:p>
    <w:p>
      <w:pPr>
        <w:widowControl w:val="0"/>
        <w:spacing w:line="1" w:lineRule="exact"/>
      </w:pPr>
      <w:r>
        <w:br w:type="page"/>
      </w:r>
    </w:p>
    <w:p>
      <w:pPr>
        <w:pStyle w:val="Style27"/>
        <w:keepNext w:val="0"/>
        <w:keepLines w:val="0"/>
        <w:widowControl w:val="0"/>
        <w:shd w:val="clear" w:color="auto" w:fill="auto"/>
        <w:bidi w:val="0"/>
        <w:spacing w:before="0" w:after="60" w:line="240" w:lineRule="auto"/>
        <w:ind w:left="6355" w:right="0" w:firstLine="0"/>
        <w:jc w:val="left"/>
        <w:rPr>
          <w:sz w:val="18"/>
          <w:szCs w:val="18"/>
        </w:rPr>
      </w:pPr>
      <w:r>
        <w:rPr>
          <w:rFonts w:ascii="Arial" w:eastAsia="Arial" w:hAnsi="Arial" w:cs="Arial"/>
          <w:b/>
          <w:bCs/>
          <w:color w:val="000000"/>
          <w:spacing w:val="0"/>
          <w:w w:val="100"/>
          <w:position w:val="0"/>
          <w:sz w:val="18"/>
          <w:szCs w:val="18"/>
        </w:rPr>
        <w:t xml:space="preserve">2012 </w:t>
      </w:r>
      <w:r>
        <w:rPr>
          <w:rFonts w:ascii="SimHei" w:eastAsia="SimHei" w:hAnsi="SimHei" w:cs="SimHei"/>
          <w:b/>
          <w:bCs/>
          <w:color w:val="000000"/>
          <w:spacing w:val="0"/>
          <w:w w:val="100"/>
          <w:position w:val="0"/>
          <w:sz w:val="18"/>
          <w:szCs w:val="18"/>
        </w:rPr>
        <w:t>年</w:t>
      </w:r>
    </w:p>
    <w:p>
      <w:pPr>
        <w:pStyle w:val="Style27"/>
        <w:keepNext w:val="0"/>
        <w:keepLines w:val="0"/>
        <w:widowControl w:val="0"/>
        <w:shd w:val="clear" w:color="auto" w:fill="auto"/>
        <w:tabs>
          <w:tab w:pos="12715" w:val="left"/>
          <w:tab w:pos="14208" w:val="left"/>
        </w:tabs>
        <w:bidi w:val="0"/>
        <w:spacing w:before="0" w:after="0" w:line="240" w:lineRule="auto"/>
        <w:ind w:left="6355" w:right="0" w:firstLine="0"/>
        <w:jc w:val="left"/>
        <w:rPr>
          <w:sz w:val="18"/>
          <w:szCs w:val="18"/>
        </w:rPr>
      </w:pPr>
      <w:r>
        <w:rPr>
          <w:rFonts w:ascii="SimHei" w:eastAsia="SimHei" w:hAnsi="SimHei" w:cs="SimHei"/>
          <w:b/>
          <w:bCs/>
          <w:color w:val="000000"/>
          <w:spacing w:val="0"/>
          <w:w w:val="100"/>
          <w:position w:val="0"/>
          <w:sz w:val="18"/>
          <w:szCs w:val="18"/>
        </w:rPr>
        <w:t>归属于母公司股东权益</w:t>
        <w:tab/>
      </w:r>
      <w:r>
        <w:rPr>
          <w:rFonts w:ascii="SimHei" w:eastAsia="SimHei" w:hAnsi="SimHei" w:cs="SimHei"/>
          <w:color w:val="000000"/>
          <w:spacing w:val="0"/>
          <w:w w:val="100"/>
          <w:position w:val="0"/>
          <w:sz w:val="18"/>
          <w:szCs w:val="18"/>
        </w:rPr>
        <w:t>少数股东权益</w:t>
        <w:tab/>
        <w:t>股东权益合计</w:t>
      </w:r>
    </w:p>
    <w:tbl>
      <w:tblPr>
        <w:tblOverlap w:val="never"/>
        <w:jc w:val="center"/>
        <w:tblLayout w:type="fixed"/>
      </w:tblPr>
      <w:tblGrid>
        <w:gridCol w:w="2746"/>
        <w:gridCol w:w="1224"/>
        <w:gridCol w:w="1416"/>
        <w:gridCol w:w="1200"/>
        <w:gridCol w:w="1310"/>
        <w:gridCol w:w="1507"/>
        <w:gridCol w:w="1704"/>
        <w:gridCol w:w="1598"/>
        <w:gridCol w:w="1310"/>
        <w:gridCol w:w="1445"/>
      </w:tblGrid>
      <w:tr>
        <w:trPr>
          <w:trHeight w:val="39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SimHei" w:eastAsia="SimHei" w:hAnsi="SimHei" w:cs="SimHei"/>
                <w:color w:val="000000"/>
                <w:spacing w:val="0"/>
                <w:w w:val="100"/>
                <w:position w:val="0"/>
                <w:sz w:val="18"/>
                <w:szCs w:val="18"/>
              </w:rPr>
              <w:t>股本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SimHei" w:eastAsia="SimHei" w:hAnsi="SimHei" w:cs="SimHei"/>
                <w:color w:val="000000"/>
                <w:spacing w:val="0"/>
                <w:w w:val="100"/>
                <w:position w:val="0"/>
                <w:sz w:val="18"/>
                <w:szCs w:val="18"/>
              </w:rPr>
              <w:t>资本公积</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减：库存股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盈余公积</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SimHei" w:eastAsia="SimHei" w:hAnsi="SimHei" w:cs="SimHei"/>
                <w:color w:val="000000"/>
                <w:spacing w:val="0"/>
                <w:w w:val="100"/>
                <w:position w:val="0"/>
                <w:sz w:val="18"/>
                <w:szCs w:val="18"/>
              </w:rPr>
              <w:t>未分配利润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外币报表折算差额</w:t>
            </w:r>
          </w:p>
        </w:tc>
        <w:tc>
          <w:tcPr>
            <w:gridSpan w:val="3"/>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SimHei" w:eastAsia="SimHei" w:hAnsi="SimHei" w:cs="SimHei"/>
                <w:color w:val="000000"/>
                <w:spacing w:val="0"/>
                <w:w w:val="100"/>
                <w:position w:val="0"/>
                <w:sz w:val="18"/>
                <w:szCs w:val="18"/>
              </w:rPr>
              <w:t>小计</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一、本年年初余额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815,903,367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739,348,701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391,398,002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1,011,116,076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(2,207,283)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2,955,558,863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71,563,895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3,027,122,758</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二、本年增减变动金额</w:t>
            </w:r>
          </w:p>
        </w:tc>
        <w:tc>
          <w:tcPr>
            <w:gridSpan w:val="9"/>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一</w:t>
            </w:r>
            <w:r>
              <w:rPr>
                <w:color w:val="000000"/>
                <w:spacing w:val="0"/>
                <w:w w:val="100"/>
                <w:position w:val="0"/>
                <w:sz w:val="22"/>
                <w:szCs w:val="22"/>
              </w:rPr>
              <w:t>）</w:t>
            </w:r>
            <w:r>
              <w:rPr>
                <w:rFonts w:ascii="SimHei" w:eastAsia="SimHei" w:hAnsi="SimHei" w:cs="SimHei"/>
                <w:color w:val="000000"/>
                <w:spacing w:val="0"/>
                <w:w w:val="100"/>
                <w:position w:val="0"/>
                <w:sz w:val="18"/>
                <w:szCs w:val="18"/>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379,601,971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379,601,971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7,552,265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387,154,236</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二</w:t>
            </w:r>
            <w:r>
              <w:rPr>
                <w:color w:val="000000"/>
                <w:spacing w:val="0"/>
                <w:w w:val="100"/>
                <w:position w:val="0"/>
                <w:sz w:val="22"/>
                <w:szCs w:val="22"/>
              </w:rPr>
              <w:t>）</w:t>
            </w:r>
            <w:r>
              <w:rPr>
                <w:rFonts w:ascii="SimHei" w:eastAsia="SimHei" w:hAnsi="SimHei" w:cs="SimHei"/>
                <w:color w:val="000000"/>
                <w:spacing w:val="0"/>
                <w:w w:val="100"/>
                <w:position w:val="0"/>
                <w:sz w:val="18"/>
                <w:szCs w:val="18"/>
              </w:rPr>
              <w:t>其他综合收益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1,390,001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1,390,001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1,391,504</w:t>
            </w:r>
          </w:p>
        </w:tc>
      </w:tr>
      <w:tr>
        <w:trPr>
          <w:trHeight w:val="3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综合收益总额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379,601,971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1,390,001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380,991,972</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7,553,768</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388,545,740</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三</w:t>
            </w:r>
            <w:r>
              <w:rPr>
                <w:color w:val="000000"/>
                <w:spacing w:val="0"/>
                <w:w w:val="100"/>
                <w:position w:val="0"/>
                <w:sz w:val="22"/>
                <w:szCs w:val="22"/>
              </w:rPr>
              <w:t>）</w:t>
            </w:r>
            <w:r>
              <w:rPr>
                <w:rFonts w:ascii="SimHei" w:eastAsia="SimHei" w:hAnsi="SimHei" w:cs="SimHei"/>
                <w:color w:val="000000"/>
                <w:spacing w:val="0"/>
                <w:w w:val="100"/>
                <w:position w:val="0"/>
                <w:sz w:val="18"/>
                <w:szCs w:val="18"/>
              </w:rPr>
              <w:t>股东投入和减少资本</w:t>
            </w:r>
          </w:p>
        </w:tc>
        <w:tc>
          <w:tcPr>
            <w:gridSpan w:val="9"/>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股东投入资本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19,634,994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19,634,994</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股份支付计入股东权益的金额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(8,877,629)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( 8,877,629)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( 8,877,629)</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股份回购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20,001,895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(20,001,895)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(20,001,895)</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12,258,633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12,258,633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(12,258,633)</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3,381,004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20,001,895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(16,620,891)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7,376,361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( 9,244,530)</w:t>
            </w:r>
          </w:p>
        </w:tc>
      </w:tr>
      <w:tr>
        <w:trPr>
          <w:trHeight w:val="60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四</w:t>
            </w:r>
            <w:r>
              <w:rPr>
                <w:color w:val="000000"/>
                <w:spacing w:val="0"/>
                <w:w w:val="100"/>
                <w:position w:val="0"/>
                <w:sz w:val="22"/>
                <w:szCs w:val="22"/>
              </w:rPr>
              <w:t>）</w:t>
            </w:r>
            <w:r>
              <w:rPr>
                <w:rFonts w:ascii="SimHei" w:eastAsia="SimHei" w:hAnsi="SimHei" w:cs="SimHei"/>
                <w:color w:val="000000"/>
                <w:spacing w:val="0"/>
                <w:w w:val="100"/>
                <w:position w:val="0"/>
                <w:sz w:val="18"/>
                <w:szCs w:val="18"/>
              </w:rPr>
              <w:t>利润分配</w:t>
            </w:r>
          </w:p>
        </w:tc>
        <w:tc>
          <w:tcPr>
            <w:gridSpan w:val="9"/>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提取盈余公积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63,985,770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(63,985,770)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8"/>
                <w:szCs w:val="18"/>
              </w:rPr>
              <w:t>对股东的分配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326,361,347)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326,361,347</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6,579,899)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332,941,246</w:t>
            </w: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63,985,770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390,347,117)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(326,361,347)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6,579,899)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(332,941,246</w:t>
            </w:r>
            <w:r>
              <w:rPr>
                <w:rFonts w:ascii="Arial" w:eastAsia="Arial" w:hAnsi="Arial" w:cs="Arial"/>
                <w:color w:val="000000"/>
                <w:spacing w:val="0"/>
                <w:w w:val="100"/>
                <w:position w:val="0"/>
                <w:sz w:val="18"/>
                <w:szCs w:val="18"/>
              </w:rPr>
              <w:t xml:space="preserve"> )</w:t>
            </w:r>
          </w:p>
        </w:tc>
      </w:tr>
      <w:tr>
        <w:trPr>
          <w:trHeight w:val="60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五</w:t>
            </w:r>
            <w:r>
              <w:rPr>
                <w:color w:val="000000"/>
                <w:spacing w:val="0"/>
                <w:w w:val="100"/>
                <w:position w:val="0"/>
                <w:sz w:val="22"/>
                <w:szCs w:val="22"/>
              </w:rPr>
              <w:t>）</w:t>
            </w:r>
            <w:r>
              <w:rPr>
                <w:rFonts w:ascii="SimHei" w:eastAsia="SimHei" w:hAnsi="SimHei" w:cs="SimHei"/>
                <w:color w:val="000000"/>
                <w:spacing w:val="0"/>
                <w:w w:val="100"/>
                <w:position w:val="0"/>
                <w:sz w:val="18"/>
                <w:szCs w:val="18"/>
              </w:rPr>
              <w:t>股东权益内部结转</w:t>
            </w:r>
          </w:p>
        </w:tc>
        <w:tc>
          <w:tcPr>
            <w:gridSpan w:val="9"/>
            <w:tcBorders>
              <w:top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资本公积转增股本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u w:val="single"/>
              </w:rPr>
              <w:t>163,180,673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163,180,673</w:t>
            </w: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6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三、本年年末余额</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979,084,040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579,549,032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20,001,895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455,383,772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1,000,370,930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817,282</w:t>
            </w: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2,993,568,597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79,914,125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3,073,482,722</w:t>
            </w:r>
          </w:p>
        </w:tc>
      </w:tr>
    </w:tbl>
    <w:p>
      <w:pPr>
        <w:sectPr>
          <w:headerReference w:type="default" r:id="rId24"/>
          <w:footerReference w:type="default" r:id="rId25"/>
          <w:footnotePr>
            <w:pos w:val="pageBottom"/>
            <w:numFmt w:val="decimal"/>
            <w:numRestart w:val="continuous"/>
          </w:footnotePr>
          <w:pgSz w:w="16840" w:h="11900" w:orient="landscape"/>
          <w:pgMar w:top="2671" w:right="626" w:bottom="2163" w:left="753" w:header="0" w:footer="3" w:gutter="0"/>
          <w:pgNumType w:start="6"/>
          <w:cols w:space="720"/>
          <w:noEndnote/>
          <w:rtlGutter w:val="0"/>
          <w:docGrid w:linePitch="360"/>
        </w:sect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headerReference w:type="default" r:id="rId26"/>
          <w:footerReference w:type="default" r:id="rId27"/>
          <w:footnotePr>
            <w:pos w:val="pageBottom"/>
            <w:numFmt w:val="decimal"/>
            <w:numRestart w:val="continuous"/>
          </w:footnotePr>
          <w:pgSz w:w="11900" w:h="16840"/>
          <w:pgMar w:top="2357" w:right="1544" w:bottom="831" w:left="1664" w:header="0" w:footer="3" w:gutter="0"/>
          <w:pgNumType w:start="67"/>
          <w:cols w:space="720"/>
          <w:noEndnote/>
          <w:rtlGutter w:val="0"/>
          <w:docGrid w:linePitch="360"/>
        </w:sectPr>
      </w:pPr>
    </w:p>
    <w:tbl>
      <w:tblPr>
        <w:tblOverlap w:val="never"/>
        <w:jc w:val="left"/>
        <w:tblLayout w:type="fixed"/>
      </w:tblPr>
      <w:tblGrid>
        <w:gridCol w:w="3355"/>
        <w:gridCol w:w="1997"/>
        <w:gridCol w:w="1320"/>
      </w:tblGrid>
      <w:tr>
        <w:trPr>
          <w:trHeight w:val="643" w:hRule="exact"/>
        </w:trPr>
        <w:tc>
          <w:tcPr>
            <w:tcBorders/>
            <w:shd w:val="clear" w:color="auto" w:fill="FFFFFF"/>
            <w:vAlign w:val="top"/>
          </w:tcPr>
          <w:p>
            <w:pPr>
              <w:framePr w:w="6672" w:h="1282" w:wrap="none" w:vAnchor="text" w:hAnchor="page" w:x="1669" w:y="21"/>
              <w:widowControl w:val="0"/>
              <w:rPr>
                <w:sz w:val="10"/>
                <w:szCs w:val="10"/>
              </w:rPr>
            </w:pPr>
          </w:p>
        </w:tc>
        <w:tc>
          <w:tcPr>
            <w:tcBorders/>
            <w:shd w:val="clear" w:color="auto" w:fill="FFFFFF"/>
            <w:vAlign w:val="top"/>
          </w:tcPr>
          <w:p>
            <w:pPr>
              <w:pStyle w:val="Style29"/>
              <w:keepNext w:val="0"/>
              <w:keepLines w:val="0"/>
              <w:framePr w:w="6672" w:h="1282" w:wrap="none" w:vAnchor="text" w:hAnchor="page" w:x="1669" w:y="21"/>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附注五</w:t>
            </w:r>
          </w:p>
        </w:tc>
        <w:tc>
          <w:tcPr>
            <w:tcBorders/>
            <w:shd w:val="clear" w:color="auto" w:fill="FFFFFF"/>
            <w:vAlign w:val="top"/>
          </w:tcPr>
          <w:p>
            <w:pPr>
              <w:pStyle w:val="Style29"/>
              <w:keepNext w:val="0"/>
              <w:keepLines w:val="0"/>
              <w:framePr w:w="6672" w:h="1282" w:wrap="none" w:vAnchor="text" w:hAnchor="page" w:x="1669" w:y="21"/>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2013</w:t>
            </w:r>
            <w:r>
              <w:rPr>
                <w:rFonts w:ascii="SimHei" w:eastAsia="SimHei" w:hAnsi="SimHei" w:cs="SimHei"/>
                <w:b/>
                <w:bCs/>
                <w:color w:val="000000"/>
                <w:spacing w:val="0"/>
                <w:w w:val="100"/>
                <w:position w:val="0"/>
                <w:sz w:val="20"/>
                <w:szCs w:val="20"/>
              </w:rPr>
              <w:t>年</w:t>
            </w:r>
          </w:p>
        </w:tc>
      </w:tr>
      <w:tr>
        <w:trPr>
          <w:trHeight w:val="638" w:hRule="exact"/>
        </w:trPr>
        <w:tc>
          <w:tcPr>
            <w:tcBorders/>
            <w:shd w:val="clear" w:color="auto" w:fill="FFFFFF"/>
            <w:vAlign w:val="bottom"/>
          </w:tcPr>
          <w:p>
            <w:pPr>
              <w:pStyle w:val="Style29"/>
              <w:keepNext w:val="0"/>
              <w:keepLines w:val="0"/>
              <w:framePr w:w="6672" w:h="1282" w:wrap="none" w:vAnchor="text" w:hAnchor="page" w:x="1669" w:y="2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一、经营活动产生的现金流量</w:t>
            </w:r>
            <w:r>
              <w:rPr>
                <w:color w:val="000000"/>
                <w:spacing w:val="0"/>
                <w:w w:val="100"/>
                <w:position w:val="0"/>
                <w:sz w:val="24"/>
                <w:szCs w:val="24"/>
              </w:rPr>
              <w:t>：</w:t>
            </w:r>
          </w:p>
        </w:tc>
        <w:tc>
          <w:tcPr>
            <w:tcBorders/>
            <w:shd w:val="clear" w:color="auto" w:fill="FFFFFF"/>
            <w:vAlign w:val="top"/>
          </w:tcPr>
          <w:p>
            <w:pPr>
              <w:framePr w:w="6672" w:h="1282" w:wrap="none" w:vAnchor="text" w:hAnchor="page" w:x="1669" w:y="21"/>
              <w:widowControl w:val="0"/>
              <w:rPr>
                <w:sz w:val="10"/>
                <w:szCs w:val="10"/>
              </w:rPr>
            </w:pPr>
          </w:p>
        </w:tc>
        <w:tc>
          <w:tcPr>
            <w:tcBorders/>
            <w:shd w:val="clear" w:color="auto" w:fill="FFFFFF"/>
            <w:vAlign w:val="top"/>
          </w:tcPr>
          <w:p>
            <w:pPr>
              <w:framePr w:w="6672" w:h="1282" w:wrap="none" w:vAnchor="text" w:hAnchor="page" w:x="1669" w:y="21"/>
              <w:widowControl w:val="0"/>
              <w:rPr>
                <w:sz w:val="10"/>
                <w:szCs w:val="10"/>
              </w:rPr>
            </w:pPr>
          </w:p>
        </w:tc>
      </w:tr>
    </w:tbl>
    <w:p>
      <w:pPr>
        <w:framePr w:w="6672" w:h="1282" w:wrap="none" w:vAnchor="text" w:hAnchor="page" w:x="1669" w:y="21"/>
        <w:widowControl w:val="0"/>
        <w:spacing w:line="1" w:lineRule="exact"/>
      </w:pPr>
    </w:p>
    <w:p>
      <w:pPr>
        <w:pStyle w:val="Style55"/>
        <w:keepNext w:val="0"/>
        <w:keepLines w:val="0"/>
        <w:framePr w:w="682" w:h="293" w:wrap="none" w:vAnchor="text" w:hAnchor="page" w:x="9604" w:y="21"/>
        <w:widowControl w:val="0"/>
        <w:shd w:val="clear" w:color="auto" w:fill="auto"/>
        <w:bidi w:val="0"/>
        <w:spacing w:before="0" w:after="0" w:line="240" w:lineRule="auto"/>
        <w:ind w:left="0" w:right="0" w:firstLine="0"/>
        <w:jc w:val="left"/>
      </w:pPr>
      <w:r>
        <w:rPr>
          <w:b/>
          <w:bCs/>
          <w:color w:val="000000"/>
          <w:spacing w:val="0"/>
          <w:w w:val="100"/>
          <w:position w:val="0"/>
          <w:u w:val="none"/>
        </w:rPr>
        <w:t xml:space="preserve">2012 </w:t>
      </w:r>
      <w:r>
        <w:rPr>
          <w:rFonts w:ascii="SimHei" w:eastAsia="SimHei" w:hAnsi="SimHei" w:cs="SimHei"/>
          <w:b/>
          <w:bCs/>
          <w:color w:val="000000"/>
          <w:spacing w:val="0"/>
          <w:w w:val="100"/>
          <w:position w:val="0"/>
          <w:u w:val="none"/>
        </w:rPr>
        <w:t>年</w:t>
      </w: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1900" w:h="16840"/>
          <w:pgMar w:top="2357" w:right="1544" w:bottom="831" w:left="1664" w:header="0" w:footer="40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034" w:right="0" w:bottom="831" w:left="0" w:header="0" w:footer="3" w:gutter="0"/>
          <w:cols w:space="720"/>
          <w:noEndnote/>
          <w:rtlGutter w:val="0"/>
          <w:docGrid w:linePitch="360"/>
        </w:sectPr>
      </w:pPr>
    </w:p>
    <w:tbl>
      <w:tblPr>
        <w:tblOverlap w:val="never"/>
        <w:jc w:val="center"/>
        <w:tblLayout w:type="fixed"/>
      </w:tblPr>
      <w:tblGrid>
        <w:gridCol w:w="3926"/>
        <w:gridCol w:w="960"/>
        <w:gridCol w:w="2107"/>
        <w:gridCol w:w="1699"/>
      </w:tblGrid>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4,796,735,083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4,817,847,303</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收到的税费返还</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265,297,174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248,405,953</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126,732,331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107,268,237</w:t>
            </w:r>
          </w:p>
        </w:tc>
      </w:tr>
      <w:tr>
        <w:trPr>
          <w:trHeight w:val="5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经营活动现金流入小计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5,188,764,588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5,173,521,493</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购买商品、接收劳务支付的现金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(1,044,206,857)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891,027,515)</w:t>
            </w: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(2,174,983,147)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(2,251,498,917)</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支付的各项税费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(541,834,619)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589,119,981)</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支付的其他与经营活动有关的现金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u w:val="single"/>
              </w:rPr>
              <w:t>(687,670,509</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943,223,167)</w:t>
            </w:r>
          </w:p>
        </w:tc>
      </w:tr>
      <w:tr>
        <w:trPr>
          <w:trHeight w:val="57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经营活动现金流出小计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(4,448,695,132)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(4,674,869,580)</w:t>
            </w:r>
          </w:p>
        </w:tc>
      </w:tr>
      <w:tr>
        <w:trPr>
          <w:trHeight w:val="55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经营活动产生的现金流量净额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740,069,456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498,651,913</w:t>
            </w:r>
          </w:p>
        </w:tc>
      </w:tr>
      <w:tr>
        <w:trPr>
          <w:trHeight w:val="5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二、投资活动产生的现金流量</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收回投资成本所收到的现金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87,967,853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处置子公司所流入的现金净额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5,749,635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4,616,096</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取得存款利息收入所收到的现金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8,277,891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8,201,931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处置固定资产、无形资产和其他长期资产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收回的现金净额</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7,173,669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3,040,302</w:t>
            </w:r>
          </w:p>
        </w:tc>
      </w:tr>
      <w:tr>
        <w:trPr>
          <w:trHeight w:val="5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收回的其他与投资活动有关的现金</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1,490,220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73,901</w:t>
            </w:r>
          </w:p>
        </w:tc>
      </w:tr>
    </w:tbl>
    <w:p>
      <w:pPr>
        <w:widowControl w:val="0"/>
        <w:spacing w:after="1219" w:line="1" w:lineRule="exact"/>
      </w:pPr>
    </w:p>
    <w:p>
      <w:pPr>
        <w:widowControl w:val="0"/>
        <w:spacing w:line="1" w:lineRule="exact"/>
      </w:pPr>
    </w:p>
    <w:tbl>
      <w:tblPr>
        <w:tblOverlap w:val="never"/>
        <w:jc w:val="center"/>
        <w:tblLayout w:type="fixed"/>
      </w:tblPr>
      <w:tblGrid>
        <w:gridCol w:w="3725"/>
        <w:gridCol w:w="1085"/>
        <w:gridCol w:w="2160"/>
        <w:gridCol w:w="1714"/>
      </w:tblGrid>
      <w:tr>
        <w:trPr>
          <w:trHeight w:val="643"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投资活动现金流入小计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120,659,268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15,932,230</w:t>
            </w:r>
          </w:p>
        </w:tc>
      </w:tr>
      <w:tr>
        <w:trPr>
          <w:trHeight w:val="133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购建固定资产和无形资产支付的现金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(379,162,978)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(364,837,552)</w:t>
            </w:r>
          </w:p>
        </w:tc>
      </w:tr>
    </w:tbl>
    <w:p>
      <w:pPr>
        <w:sectPr>
          <w:footnotePr>
            <w:pos w:val="pageBottom"/>
            <w:numFmt w:val="decimal"/>
            <w:numRestart w:val="continuous"/>
          </w:footnotePr>
          <w:type w:val="continuous"/>
          <w:pgSz w:w="11900" w:h="16840"/>
          <w:pgMar w:top="3034" w:right="1544" w:bottom="831" w:left="1664" w:header="0" w:footer="3" w:gutter="0"/>
          <w:cols w:space="720"/>
          <w:noEndnote/>
          <w:rtlGutter w:val="0"/>
          <w:docGrid w:linePitch="360"/>
        </w:sectPr>
      </w:pPr>
    </w:p>
    <w:p>
      <w:pPr>
        <w:widowControl w:val="0"/>
        <w:spacing w:after="199" w:line="1" w:lineRule="exact"/>
      </w:pPr>
    </w:p>
    <w:tbl>
      <w:tblPr>
        <w:tblOverlap w:val="never"/>
        <w:jc w:val="center"/>
        <w:tblLayout w:type="fixed"/>
      </w:tblPr>
      <w:tblGrid>
        <w:gridCol w:w="4546"/>
        <w:gridCol w:w="912"/>
        <w:gridCol w:w="1522"/>
        <w:gridCol w:w="1704"/>
      </w:tblGrid>
      <w:tr>
        <w:trPr>
          <w:trHeight w:val="51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取得子公司及其他营业单位支付的现金净额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37,508,842)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(51,283,430)</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投资支付的现金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257,320,000)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( 5,839,663)</w:t>
            </w:r>
          </w:p>
        </w:tc>
      </w:tr>
      <w:tr>
        <w:trPr>
          <w:trHeight w:val="48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收购少数股东股权所流出的现金净额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72,064,444)</w:t>
            </w:r>
          </w:p>
        </w:tc>
        <w:tc>
          <w:tcPr>
            <w:tcBorders>
              <w:bottom w:val="single" w:sz="4"/>
            </w:tcBorders>
            <w:shd w:val="clear" w:color="auto" w:fill="FFFFFF"/>
            <w:vAlign w:val="top"/>
          </w:tcPr>
          <w:p>
            <w:pPr>
              <w:widowControl w:val="0"/>
              <w:rPr>
                <w:sz w:val="10"/>
                <w:szCs w:val="10"/>
              </w:rPr>
            </w:pPr>
          </w:p>
        </w:tc>
      </w:tr>
    </w:tbl>
    <w:p>
      <w:pPr>
        <w:widowControl w:val="0"/>
        <w:spacing w:after="1239" w:line="1" w:lineRule="exact"/>
      </w:pPr>
    </w:p>
    <w:tbl>
      <w:tblPr>
        <w:tblOverlap w:val="never"/>
        <w:jc w:val="center"/>
        <w:tblLayout w:type="fixed"/>
      </w:tblPr>
      <w:tblGrid>
        <w:gridCol w:w="3946"/>
        <w:gridCol w:w="3024"/>
        <w:gridCol w:w="1714"/>
      </w:tblGrid>
      <w:tr>
        <w:trPr>
          <w:trHeight w:val="65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投资活动现金流出小计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u w:val="single"/>
              </w:rPr>
              <w:t>(746,056,264</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u w:val="single"/>
              </w:rPr>
              <w:t>(421,960,645</w:t>
            </w:r>
            <w:r>
              <w:rPr>
                <w:rFonts w:ascii="Arial" w:eastAsia="Arial" w:hAnsi="Arial" w:cs="Arial"/>
                <w:color w:val="000000"/>
                <w:spacing w:val="0"/>
                <w:w w:val="100"/>
                <w:position w:val="0"/>
                <w:sz w:val="20"/>
                <w:szCs w:val="20"/>
              </w:rPr>
              <w:t>)</w:t>
            </w:r>
          </w:p>
        </w:tc>
      </w:tr>
      <w:tr>
        <w:trPr>
          <w:trHeight w:val="65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投资活动产生的现金流量净额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u w:val="single"/>
              </w:rPr>
              <w:t>(625,396,996</w:t>
            </w: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u w:val="single"/>
              </w:rPr>
              <w:t>(406,028,415</w:t>
            </w:r>
            <w:r>
              <w:rPr>
                <w:rFonts w:ascii="Arial" w:eastAsia="Arial" w:hAnsi="Arial" w:cs="Arial"/>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5102"/>
        <w:gridCol w:w="1910"/>
        <w:gridCol w:w="1685"/>
      </w:tblGrid>
      <w:tr>
        <w:trPr>
          <w:trHeight w:val="64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附注五</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b/>
                <w:bCs/>
                <w:color w:val="000000"/>
                <w:spacing w:val="0"/>
                <w:w w:val="100"/>
                <w:position w:val="0"/>
                <w:sz w:val="20"/>
                <w:szCs w:val="20"/>
              </w:rPr>
              <w:t xml:space="preserve">2013 </w:t>
            </w:r>
            <w:r>
              <w:rPr>
                <w:rFonts w:ascii="SimHei" w:eastAsia="SimHei" w:hAnsi="SimHei" w:cs="SimHei"/>
                <w:b/>
                <w:bCs/>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2012</w:t>
            </w:r>
            <w:r>
              <w:rPr>
                <w:rFonts w:ascii="SimHei" w:eastAsia="SimHei" w:hAnsi="SimHei" w:cs="SimHei"/>
                <w:b/>
                <w:bCs/>
                <w:color w:val="000000"/>
                <w:spacing w:val="0"/>
                <w:w w:val="100"/>
                <w:position w:val="0"/>
                <w:sz w:val="20"/>
                <w:szCs w:val="20"/>
              </w:rPr>
              <w:t>年</w:t>
            </w:r>
          </w:p>
        </w:tc>
      </w:tr>
      <w:tr>
        <w:trPr>
          <w:trHeight w:val="126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三、筹资活动产生的现金流量</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3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发行限制性股票收到的现金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80,635,950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吸收投资所收到的现金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67,105,344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19,634,994</w:t>
            </w:r>
          </w:p>
        </w:tc>
      </w:tr>
      <w:tr>
        <w:trPr>
          <w:trHeight w:val="5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取得借款所收到的现金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3,417,154,070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2,468,763,319</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发行债券所收到的现金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495,500,000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14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筹资活动现金流入小计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u w:val="single"/>
              </w:rPr>
              <w:t>4,060,395,364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2,488,398,313</w:t>
            </w:r>
          </w:p>
        </w:tc>
      </w:tr>
      <w:tr>
        <w:trPr>
          <w:trHeight w:val="113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偿还债务支付的现金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(3,320,000,000)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(1,870,000,000 )</w:t>
            </w:r>
          </w:p>
        </w:tc>
      </w:tr>
      <w:tr>
        <w:trPr>
          <w:trHeight w:val="74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分配股利、利润和偿付利息所支付的现金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(278,795,953)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(399,580,382)</w:t>
            </w:r>
          </w:p>
        </w:tc>
      </w:tr>
      <w:tr>
        <w:trPr>
          <w:trHeight w:val="74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其中：子公司支付给少数股东的股利、利润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(7,367,737)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( 6,579,899)</w:t>
            </w:r>
          </w:p>
        </w:tc>
      </w:tr>
      <w:tr>
        <w:trPr>
          <w:trHeight w:val="8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支付的其他与筹资活动有关的现金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u w:val="single"/>
              </w:rPr>
              <w:t>(179,864,027</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u w:val="single"/>
              </w:rPr>
              <w:t>(20,001,895</w:t>
            </w:r>
            <w:r>
              <w:rPr>
                <w:rFonts w:ascii="Arial" w:eastAsia="Arial" w:hAnsi="Arial" w:cs="Arial"/>
                <w:color w:val="000000"/>
                <w:spacing w:val="0"/>
                <w:w w:val="100"/>
                <w:position w:val="0"/>
                <w:sz w:val="20"/>
                <w:szCs w:val="20"/>
              </w:rPr>
              <w:t>)</w:t>
            </w:r>
          </w:p>
        </w:tc>
      </w:tr>
      <w:tr>
        <w:trPr>
          <w:trHeight w:val="103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筹资活动现金流出小计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(3,778,659,980 )</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(2,289,582,277 )</w:t>
            </w:r>
          </w:p>
        </w:tc>
      </w:tr>
      <w:tr>
        <w:trPr>
          <w:trHeight w:val="65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筹资活动产生的现金流量净额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281,735,384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198,816,036</w:t>
            </w:r>
          </w:p>
        </w:tc>
      </w:tr>
    </w:tbl>
    <w:p>
      <w:pPr>
        <w:sectPr>
          <w:headerReference w:type="default" r:id="rId28"/>
          <w:footerReference w:type="default" r:id="rId29"/>
          <w:footnotePr>
            <w:pos w:val="pageBottom"/>
            <w:numFmt w:val="decimal"/>
            <w:numRestart w:val="continuous"/>
          </w:footnotePr>
          <w:pgSz w:w="11900" w:h="16840"/>
          <w:pgMar w:top="2938" w:right="1521" w:bottom="1988" w:left="1682" w:header="0" w:footer="3" w:gutter="0"/>
          <w:pgNumType w:start="9"/>
          <w:cols w:space="720"/>
          <w:noEndnote/>
          <w:rtlGutter w:val="0"/>
          <w:docGrid w:linePitch="360"/>
        </w:sectPr>
      </w:pPr>
    </w:p>
    <w:tbl>
      <w:tblPr>
        <w:tblOverlap w:val="never"/>
        <w:jc w:val="center"/>
        <w:tblLayout w:type="fixed"/>
      </w:tblPr>
      <w:tblGrid>
        <w:gridCol w:w="3019"/>
        <w:gridCol w:w="5726"/>
      </w:tblGrid>
      <w:tr>
        <w:trPr>
          <w:trHeight w:val="15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358" w:lineRule="exact"/>
              <w:ind w:left="0" w:right="0" w:firstLine="0"/>
              <w:jc w:val="center"/>
              <w:rPr>
                <w:sz w:val="22"/>
                <w:szCs w:val="22"/>
              </w:rPr>
            </w:pPr>
            <w:r>
              <w:rPr>
                <w:rFonts w:ascii="SimHei" w:eastAsia="SimHei" w:hAnsi="SimHei" w:cs="SimHei"/>
                <w:b/>
                <w:bCs/>
                <w:color w:val="000000"/>
                <w:spacing w:val="0"/>
                <w:w w:val="100"/>
                <w:position w:val="0"/>
                <w:sz w:val="22"/>
                <w:szCs w:val="22"/>
              </w:rPr>
              <w:t>用友软件股份有限公司 合并现金流量表</w:t>
            </w:r>
            <w:r>
              <w:rPr>
                <w:rFonts w:ascii="Arial" w:eastAsia="Arial" w:hAnsi="Arial" w:cs="Arial"/>
                <w:b/>
                <w:bCs/>
                <w:color w:val="000000"/>
                <w:spacing w:val="0"/>
                <w:w w:val="100"/>
                <w:position w:val="0"/>
                <w:sz w:val="22"/>
                <w:szCs w:val="22"/>
              </w:rPr>
              <w:t>（</w:t>
            </w:r>
            <w:r>
              <w:rPr>
                <w:rFonts w:ascii="SimHei" w:eastAsia="SimHei" w:hAnsi="SimHei" w:cs="SimHei"/>
                <w:b/>
                <w:bCs/>
                <w:color w:val="000000"/>
                <w:spacing w:val="0"/>
                <w:w w:val="100"/>
                <w:position w:val="0"/>
                <w:sz w:val="22"/>
                <w:szCs w:val="22"/>
              </w:rPr>
              <w:t>续</w:t>
            </w:r>
            <w:r>
              <w:rPr>
                <w:b/>
                <w:bCs/>
                <w:color w:val="000000"/>
                <w:spacing w:val="0"/>
                <w:w w:val="100"/>
                <w:position w:val="0"/>
                <w:sz w:val="26"/>
                <w:szCs w:val="26"/>
              </w:rPr>
              <w:t>）</w:t>
            </w:r>
            <w:r>
              <w:rPr>
                <w:rFonts w:ascii="Arial" w:eastAsia="Arial" w:hAnsi="Arial" w:cs="Arial"/>
                <w:b/>
                <w:bCs/>
                <w:color w:val="000000"/>
                <w:spacing w:val="0"/>
                <w:w w:val="100"/>
                <w:position w:val="0"/>
                <w:sz w:val="22"/>
                <w:szCs w:val="22"/>
              </w:rPr>
              <w:t xml:space="preserve"> 2013</w:t>
            </w:r>
            <w:r>
              <w:rPr>
                <w:rFonts w:ascii="SimHei" w:eastAsia="SimHei" w:hAnsi="SimHei" w:cs="SimHei"/>
                <w:b/>
                <w:bCs/>
                <w:color w:val="000000"/>
                <w:spacing w:val="0"/>
                <w:w w:val="100"/>
                <w:position w:val="0"/>
                <w:sz w:val="22"/>
                <w:szCs w:val="22"/>
              </w:rPr>
              <w:t>年度 人民币元</w:t>
            </w:r>
          </w:p>
        </w:tc>
      </w:tr>
      <w:tr>
        <w:trPr>
          <w:trHeight w:val="126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四、汇率变动对现金的影响额</w:t>
            </w:r>
          </w:p>
        </w:tc>
        <w:tc>
          <w:tcPr>
            <w:tcBorders>
              <w:top w:val="single" w:sz="4"/>
            </w:tcBorders>
            <w:shd w:val="clear" w:color="auto" w:fill="FFFFFF"/>
            <w:vAlign w:val="center"/>
          </w:tcPr>
          <w:p>
            <w:pPr>
              <w:pStyle w:val="Style29"/>
              <w:keepNext w:val="0"/>
              <w:keepLines w:val="0"/>
              <w:widowControl w:val="0"/>
              <w:shd w:val="clear" w:color="auto" w:fill="auto"/>
              <w:tabs>
                <w:tab w:pos="1272"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872,601</w:t>
              <w:tab/>
              <w:t>( 2,010,064</w:t>
            </w:r>
            <w:r>
              <w:rPr>
                <w:rFonts w:ascii="Arial" w:eastAsia="Arial" w:hAnsi="Arial" w:cs="Arial"/>
                <w:color w:val="000000"/>
                <w:spacing w:val="0"/>
                <w:w w:val="100"/>
                <w:position w:val="0"/>
                <w:sz w:val="20"/>
                <w:szCs w:val="20"/>
              </w:rPr>
              <w:t>)</w:t>
            </w:r>
          </w:p>
        </w:tc>
      </w:tr>
      <w:tr>
        <w:trPr>
          <w:trHeight w:val="89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五、现金及现金等价物净增加额</w:t>
            </w:r>
          </w:p>
        </w:tc>
        <w:tc>
          <w:tcPr>
            <w:tcBorders/>
            <w:shd w:val="clear" w:color="auto" w:fill="FFFFFF"/>
            <w:vAlign w:val="center"/>
          </w:tcPr>
          <w:p>
            <w:pPr>
              <w:pStyle w:val="Style29"/>
              <w:keepNext w:val="0"/>
              <w:keepLines w:val="0"/>
              <w:widowControl w:val="0"/>
              <w:shd w:val="clear" w:color="auto" w:fill="auto"/>
              <w:tabs>
                <w:tab w:pos="1843" w:val="left"/>
              </w:tabs>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397,280,445</w:t>
              <w:tab/>
              <w:t>289,429,470</w:t>
            </w:r>
          </w:p>
        </w:tc>
      </w:tr>
      <w:tr>
        <w:trPr>
          <w:trHeight w:val="65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加：年初现金及现金等价物余额</w:t>
            </w:r>
          </w:p>
        </w:tc>
        <w:tc>
          <w:tcPr>
            <w:tcBorders/>
            <w:shd w:val="clear" w:color="auto" w:fill="FFFFFF"/>
            <w:vAlign w:val="center"/>
          </w:tcPr>
          <w:p>
            <w:pPr>
              <w:pStyle w:val="Style29"/>
              <w:keepNext w:val="0"/>
              <w:keepLines w:val="0"/>
              <w:widowControl w:val="0"/>
              <w:shd w:val="clear" w:color="auto" w:fill="auto"/>
              <w:tabs>
                <w:tab w:pos="1843" w:val="left"/>
              </w:tabs>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u w:val="single"/>
              </w:rPr>
              <w:t>1,679,570,661</w:t>
              <w:tab/>
              <w:t>1,390,141,191</w:t>
            </w:r>
          </w:p>
        </w:tc>
      </w:tr>
      <w:tr>
        <w:trPr>
          <w:trHeight w:val="4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六、年末现金及现金等价物余额</w:t>
            </w:r>
          </w:p>
        </w:tc>
        <w:tc>
          <w:tcPr>
            <w:tcBorders>
              <w:bottom w:val="single" w:sz="4"/>
            </w:tcBorders>
            <w:shd w:val="clear" w:color="auto" w:fill="FFFFFF"/>
            <w:vAlign w:val="bottom"/>
          </w:tcPr>
          <w:p>
            <w:pPr>
              <w:pStyle w:val="Style29"/>
              <w:keepNext w:val="0"/>
              <w:keepLines w:val="0"/>
              <w:widowControl w:val="0"/>
              <w:shd w:val="clear" w:color="auto" w:fill="auto"/>
              <w:tabs>
                <w:tab w:pos="931" w:val="left"/>
                <w:tab w:pos="2794" w:val="left"/>
              </w:tabs>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51</w:t>
              <w:tab/>
            </w:r>
            <w:r>
              <w:rPr>
                <w:rFonts w:ascii="Arial" w:eastAsia="Arial" w:hAnsi="Arial" w:cs="Arial"/>
                <w:color w:val="000000"/>
                <w:spacing w:val="0"/>
                <w:w w:val="100"/>
                <w:position w:val="0"/>
                <w:sz w:val="20"/>
                <w:szCs w:val="20"/>
                <w:u w:val="single"/>
              </w:rPr>
              <w:t>2,076,851,106</w:t>
              <w:tab/>
              <w:t>1,679,570,661</w:t>
            </w:r>
          </w:p>
        </w:tc>
      </w:tr>
    </w:tbl>
    <w:p>
      <w:pPr>
        <w:sectPr>
          <w:headerReference w:type="default" r:id="rId30"/>
          <w:footerReference w:type="default" r:id="rId31"/>
          <w:footnotePr>
            <w:pos w:val="pageBottom"/>
            <w:numFmt w:val="decimal"/>
            <w:numRestart w:val="continuous"/>
          </w:footnotePr>
          <w:pgSz w:w="11900" w:h="16840"/>
          <w:pgMar w:top="937" w:right="1491" w:bottom="1004" w:left="1663" w:header="509" w:footer="3" w:gutter="0"/>
          <w:cols w:space="720"/>
          <w:noEndnote/>
          <w:rtlGutter w:val="0"/>
          <w:docGrid w:linePitch="360"/>
        </w:sectPr>
      </w:pPr>
    </w:p>
    <w:tbl>
      <w:tblPr>
        <w:tblOverlap w:val="never"/>
        <w:jc w:val="center"/>
        <w:tblLayout w:type="fixed"/>
      </w:tblPr>
      <w:tblGrid>
        <w:gridCol w:w="2755"/>
        <w:gridCol w:w="2059"/>
        <w:gridCol w:w="2088"/>
        <w:gridCol w:w="1742"/>
      </w:tblGrid>
      <w:tr>
        <w:trPr>
          <w:trHeight w:val="2122" w:hRule="exact"/>
        </w:trPr>
        <w:tc>
          <w:tcPr>
            <w:tcBorders/>
            <w:shd w:val="clear" w:color="auto" w:fill="FFFFFF"/>
            <w:vAlign w:val="top"/>
          </w:tcPr>
          <w:p>
            <w:pPr>
              <w:pStyle w:val="Style29"/>
              <w:keepNext w:val="0"/>
              <w:keepLines w:val="0"/>
              <w:widowControl w:val="0"/>
              <w:shd w:val="clear" w:color="auto" w:fill="auto"/>
              <w:bidi w:val="0"/>
              <w:spacing w:before="260" w:after="720" w:line="240" w:lineRule="auto"/>
              <w:ind w:left="0" w:right="0" w:firstLine="0"/>
              <w:jc w:val="left"/>
              <w:rPr>
                <w:sz w:val="20"/>
                <w:szCs w:val="20"/>
              </w:rPr>
            </w:pPr>
            <w:r>
              <w:rPr>
                <w:rFonts w:ascii="SimHei" w:eastAsia="SimHei" w:hAnsi="SimHei" w:cs="SimHei"/>
                <w:b/>
                <w:bCs/>
                <w:color w:val="000000"/>
                <w:spacing w:val="0"/>
                <w:w w:val="100"/>
                <w:position w:val="0"/>
                <w:sz w:val="20"/>
                <w:szCs w:val="20"/>
              </w:rPr>
              <w:t>资产</w:t>
            </w:r>
          </w:p>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流动资产</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26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附注十三</w:t>
            </w:r>
          </w:p>
        </w:tc>
        <w:tc>
          <w:tcPr>
            <w:tcBorders/>
            <w:shd w:val="clear" w:color="auto" w:fill="FFFFFF"/>
            <w:vAlign w:val="top"/>
          </w:tcPr>
          <w:p>
            <w:pPr>
              <w:pStyle w:val="Style29"/>
              <w:keepNext w:val="0"/>
              <w:keepLines w:val="0"/>
              <w:widowControl w:val="0"/>
              <w:shd w:val="clear" w:color="auto" w:fill="auto"/>
              <w:bidi w:val="0"/>
              <w:spacing w:before="0" w:after="0" w:line="259" w:lineRule="exact"/>
              <w:ind w:left="0" w:right="440" w:firstLine="0"/>
              <w:jc w:val="right"/>
              <w:rPr>
                <w:sz w:val="20"/>
                <w:szCs w:val="20"/>
              </w:rPr>
            </w:pPr>
            <w:r>
              <w:rPr>
                <w:rFonts w:ascii="Arial" w:eastAsia="Arial" w:hAnsi="Arial" w:cs="Arial"/>
                <w:b/>
                <w:bCs/>
                <w:color w:val="000000"/>
                <w:spacing w:val="0"/>
                <w:w w:val="100"/>
                <w:position w:val="0"/>
                <w:sz w:val="20"/>
                <w:szCs w:val="20"/>
              </w:rPr>
              <w:t xml:space="preserve">2013 </w:t>
            </w:r>
            <w:r>
              <w:rPr>
                <w:rFonts w:ascii="SimHei" w:eastAsia="SimHei" w:hAnsi="SimHei" w:cs="SimHei"/>
                <w:b/>
                <w:bCs/>
                <w:color w:val="000000"/>
                <w:spacing w:val="0"/>
                <w:w w:val="100"/>
                <w:position w:val="0"/>
                <w:sz w:val="20"/>
                <w:szCs w:val="20"/>
              </w:rPr>
              <w:t xml:space="preserve">年 </w:t>
            </w:r>
            <w:r>
              <w:rPr>
                <w:rFonts w:ascii="Arial" w:eastAsia="Arial" w:hAnsi="Arial" w:cs="Arial"/>
                <w:b/>
                <w:bCs/>
                <w:color w:val="000000"/>
                <w:spacing w:val="0"/>
                <w:w w:val="100"/>
                <w:position w:val="0"/>
                <w:sz w:val="20"/>
                <w:szCs w:val="20"/>
              </w:rPr>
              <w:t>12</w:t>
            </w:r>
            <w:r>
              <w:rPr>
                <w:rFonts w:ascii="SimHei" w:eastAsia="SimHei" w:hAnsi="SimHei" w:cs="SimHei"/>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rFonts w:ascii="SimHei" w:eastAsia="SimHei" w:hAnsi="SimHei" w:cs="SimHei"/>
                <w:b/>
                <w:bCs/>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2012</w:t>
            </w:r>
            <w:r>
              <w:rPr>
                <w:rFonts w:ascii="SimHei" w:eastAsia="SimHei" w:hAnsi="SimHei" w:cs="SimHei"/>
                <w:b/>
                <w:bCs/>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12</w:t>
            </w:r>
            <w:r>
              <w:rPr>
                <w:rFonts w:ascii="SimHei" w:eastAsia="SimHei" w:hAnsi="SimHei" w:cs="SimHei"/>
                <w:b/>
                <w:bCs/>
                <w:color w:val="000000"/>
                <w:spacing w:val="0"/>
                <w:w w:val="100"/>
                <w:position w:val="0"/>
                <w:sz w:val="20"/>
                <w:szCs w:val="20"/>
              </w:rPr>
              <w:t>月</w:t>
            </w:r>
            <w:r>
              <w:rPr>
                <w:rFonts w:ascii="Arial" w:eastAsia="Arial" w:hAnsi="Arial" w:cs="Arial"/>
                <w:b/>
                <w:bCs/>
                <w:color w:val="000000"/>
                <w:spacing w:val="0"/>
                <w:w w:val="100"/>
                <w:position w:val="0"/>
                <w:sz w:val="20"/>
                <w:szCs w:val="20"/>
              </w:rPr>
              <w:t>31</w:t>
            </w:r>
            <w:r>
              <w:rPr>
                <w:rFonts w:ascii="SimHei" w:eastAsia="SimHei" w:hAnsi="SimHei" w:cs="SimHei"/>
                <w:b/>
                <w:bCs/>
                <w:color w:val="000000"/>
                <w:spacing w:val="0"/>
                <w:w w:val="100"/>
                <w:position w:val="0"/>
                <w:sz w:val="20"/>
                <w:szCs w:val="20"/>
              </w:rPr>
              <w:t>日</w:t>
            </w:r>
          </w:p>
        </w:tc>
      </w:tr>
      <w:tr>
        <w:trPr>
          <w:trHeight w:val="8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货币资金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871,591,810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600,345,732</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应收票据</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33,990,934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42,348,626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应收账款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706,644,372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682,192,768</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预付款项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8,789,393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7,422,442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应收股利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12,002,658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12,002,658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其他应收款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572,754,458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478,307,408</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存货</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9,780,592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10,345,015</w:t>
            </w:r>
          </w:p>
        </w:tc>
      </w:tr>
      <w:tr>
        <w:trPr>
          <w:trHeight w:val="3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其他流动资产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1,388,418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2,288,105</w:t>
            </w:r>
          </w:p>
        </w:tc>
      </w:tr>
      <w:tr>
        <w:trPr>
          <w:trHeight w:val="48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流动资产合计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2,216,942,635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1,835,252,754</w:t>
            </w:r>
          </w:p>
        </w:tc>
      </w:tr>
      <w:tr>
        <w:trPr>
          <w:trHeight w:val="49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非流动资产</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440"/>
              <w:jc w:val="left"/>
              <w:rPr>
                <w:sz w:val="20"/>
                <w:szCs w:val="20"/>
              </w:rPr>
            </w:pPr>
            <w:r>
              <w:rPr>
                <w:rFonts w:ascii="SimHei" w:eastAsia="SimHei" w:hAnsi="SimHei" w:cs="SimHei"/>
                <w:color w:val="000000"/>
                <w:spacing w:val="0"/>
                <w:w w:val="100"/>
                <w:position w:val="0"/>
                <w:sz w:val="20"/>
                <w:szCs w:val="20"/>
              </w:rPr>
              <w:t>长期股权投资</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1240" w:right="0" w:firstLine="0"/>
              <w:jc w:val="left"/>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60"/>
              <w:jc w:val="left"/>
              <w:rPr>
                <w:sz w:val="20"/>
                <w:szCs w:val="20"/>
              </w:rPr>
            </w:pPr>
            <w:r>
              <w:rPr>
                <w:rFonts w:ascii="Arial" w:eastAsia="Arial" w:hAnsi="Arial" w:cs="Arial"/>
                <w:color w:val="000000"/>
                <w:spacing w:val="0"/>
                <w:w w:val="100"/>
                <w:position w:val="0"/>
                <w:sz w:val="20"/>
                <w:szCs w:val="20"/>
              </w:rPr>
              <w:t>2,367,407,983</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420"/>
              <w:jc w:val="both"/>
              <w:rPr>
                <w:sz w:val="20"/>
                <w:szCs w:val="20"/>
              </w:rPr>
            </w:pPr>
            <w:r>
              <w:rPr>
                <w:rFonts w:ascii="Arial" w:eastAsia="Arial" w:hAnsi="Arial" w:cs="Arial"/>
                <w:color w:val="000000"/>
                <w:spacing w:val="0"/>
                <w:w w:val="100"/>
                <w:position w:val="0"/>
                <w:sz w:val="20"/>
                <w:szCs w:val="20"/>
              </w:rPr>
              <w:t>2,021,755,413</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固定资产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932,001,275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818,708,814</w:t>
            </w:r>
          </w:p>
        </w:tc>
      </w:tr>
      <w:tr>
        <w:trPr>
          <w:trHeight w:val="75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在建工程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429,586,002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430,338,092</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无形资产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284,459,954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295,340,511</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开发支出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15,561,957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19,824,563</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商誉</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141,676,426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113,120,712</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长期待摊费用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16,589,044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22,559,783</w:t>
            </w:r>
          </w:p>
        </w:tc>
      </w:tr>
      <w:tr>
        <w:trPr>
          <w:trHeight w:val="50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递延所得税资产</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26,190,571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30,970,573</w:t>
            </w:r>
          </w:p>
        </w:tc>
      </w:tr>
    </w:tbl>
    <w:p>
      <w:pPr>
        <w:sectPr>
          <w:headerReference w:type="default" r:id="rId32"/>
          <w:footerReference w:type="default" r:id="rId33"/>
          <w:footnotePr>
            <w:pos w:val="pageBottom"/>
            <w:numFmt w:val="decimal"/>
            <w:numRestart w:val="continuous"/>
          </w:footnotePr>
          <w:pgSz w:w="11900" w:h="16840"/>
          <w:pgMar w:top="2929" w:right="1577" w:bottom="2377" w:left="1678"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6" behindDoc="0" locked="0" layoutInCell="1" allowOverlap="1">
                <wp:simplePos x="0" y="0"/>
                <wp:positionH relativeFrom="page">
                  <wp:posOffset>1080770</wp:posOffset>
                </wp:positionH>
                <wp:positionV relativeFrom="paragraph">
                  <wp:posOffset>12700</wp:posOffset>
                </wp:positionV>
                <wp:extent cx="911225" cy="161290"/>
                <wp:wrapSquare wrapText="bothSides"/>
                <wp:docPr id="96" name="Shape 96"/>
                <a:graphic xmlns:a="http://schemas.openxmlformats.org/drawingml/2006/main">
                  <a:graphicData uri="http://schemas.microsoft.com/office/word/2010/wordprocessingShape">
                    <wps:wsp>
                      <wps:cNvSpPr txBox="1"/>
                      <wps:spPr>
                        <a:xfrm>
                          <a:ext cx="911225"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xbxContent>
                      </wps:txbx>
                      <wps:bodyPr lIns="0" tIns="0" rIns="0" bIns="0">
                        <a:noAutoFit/>
                      </wps:bodyPr>
                    </wps:wsp>
                  </a:graphicData>
                </a:graphic>
              </wp:anchor>
            </w:drawing>
          </mc:Choice>
          <mc:Fallback>
            <w:pict>
              <v:shape id="_x0000_s1122" type="#_x0000_t202" style="position:absolute;margin-left:85.100000000000009pt;margin-top:1.pt;width:71.75pt;height:12.700000000000001pt;z-index:-125829327;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xbxContent>
                </v:textbox>
                <w10:wrap type="square" anchorx="page"/>
              </v:shape>
            </w:pict>
          </mc:Fallback>
        </mc:AlternateConten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4,213,473,212</w:t>
      </w:r>
    </w:p>
    <w:p>
      <w:pPr>
        <w:pStyle w:val="Style55"/>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3140" w:right="1578" w:bottom="11914" w:left="6824" w:header="0" w:footer="3" w:gutter="0"/>
          <w:cols w:num="2" w:space="821"/>
          <w:noEndnote/>
          <w:rtlGutter w:val="0"/>
          <w:docGrid w:linePitch="360"/>
        </w:sectPr>
      </w:pPr>
      <w:r>
        <w:rPr>
          <w:color w:val="000000"/>
          <w:spacing w:val="0"/>
          <w:w w:val="100"/>
          <w:position w:val="0"/>
        </w:rPr>
        <w:t>3,752,618,461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357" w:right="0" w:bottom="1104" w:left="0" w:header="0" w:footer="3" w:gutter="0"/>
          <w:cols w:space="720"/>
          <w:noEndnote/>
          <w:rtlGutter w:val="0"/>
          <w:docGrid w:linePitch="360"/>
        </w:sectPr>
      </w:pPr>
    </w:p>
    <w:p>
      <w:pPr>
        <w:pStyle w:val="Style60"/>
        <w:keepNext w:val="0"/>
        <w:keepLines w:val="0"/>
        <w:framePr w:w="840" w:h="254" w:wrap="none" w:vAnchor="text" w:hAnchor="page" w:x="1684" w:y="21"/>
        <w:widowControl w:val="0"/>
        <w:shd w:val="clear" w:color="auto" w:fill="auto"/>
        <w:bidi w:val="0"/>
        <w:spacing w:before="0" w:after="0" w:line="240" w:lineRule="auto"/>
        <w:ind w:left="0" w:right="0" w:firstLine="0"/>
        <w:jc w:val="left"/>
      </w:pPr>
      <w:r>
        <w:rPr>
          <w:color w:val="000000"/>
          <w:spacing w:val="0"/>
          <w:w w:val="100"/>
          <w:position w:val="0"/>
        </w:rPr>
        <w:t>资产总计</w:t>
      </w:r>
    </w:p>
    <w:p>
      <w:pPr>
        <w:pStyle w:val="Style55"/>
        <w:keepNext w:val="0"/>
        <w:keepLines w:val="0"/>
        <w:framePr w:w="1339" w:h="288" w:wrap="none" w:vAnchor="text" w:hAnchor="page" w:x="6825" w:y="21"/>
        <w:widowControl w:val="0"/>
        <w:shd w:val="clear" w:color="auto" w:fill="auto"/>
        <w:bidi w:val="0"/>
        <w:spacing w:before="0" w:after="0" w:line="240" w:lineRule="auto"/>
        <w:ind w:left="0" w:right="0" w:firstLine="0"/>
        <w:jc w:val="right"/>
      </w:pPr>
      <w:r>
        <w:rPr>
          <w:color w:val="000000"/>
          <w:spacing w:val="0"/>
          <w:w w:val="100"/>
          <w:position w:val="0"/>
        </w:rPr>
        <w:t>6,430.415.847</w:t>
      </w:r>
    </w:p>
    <w:p>
      <w:pPr>
        <w:pStyle w:val="Style55"/>
        <w:keepNext w:val="0"/>
        <w:keepLines w:val="0"/>
        <w:framePr w:w="1339" w:h="288" w:wrap="none" w:vAnchor="text" w:hAnchor="page" w:x="8985" w:y="21"/>
        <w:widowControl w:val="0"/>
        <w:shd w:val="clear" w:color="auto" w:fill="auto"/>
        <w:bidi w:val="0"/>
        <w:spacing w:before="0" w:after="0" w:line="240" w:lineRule="auto"/>
        <w:ind w:left="0" w:right="0" w:firstLine="0"/>
        <w:jc w:val="right"/>
      </w:pPr>
      <w:r>
        <w:rPr>
          <w:color w:val="000000"/>
          <w:spacing w:val="0"/>
          <w:w w:val="100"/>
          <w:position w:val="0"/>
        </w:rPr>
        <w:t>5,587,871,215</w:t>
      </w:r>
    </w:p>
    <w:p>
      <w:pPr>
        <w:widowControl w:val="0"/>
        <w:spacing w:after="287" w:line="1" w:lineRule="exact"/>
      </w:pPr>
    </w:p>
    <w:p>
      <w:pPr>
        <w:widowControl w:val="0"/>
        <w:spacing w:line="1" w:lineRule="exact"/>
        <w:sectPr>
          <w:footnotePr>
            <w:pos w:val="pageBottom"/>
            <w:numFmt w:val="decimal"/>
            <w:numRestart w:val="continuous"/>
          </w:footnotePr>
          <w:type w:val="continuous"/>
          <w:pgSz w:w="11900" w:h="16840"/>
          <w:pgMar w:top="2357" w:right="1577" w:bottom="1104" w:left="1683" w:header="0" w:footer="3" w:gutter="0"/>
          <w:cols w:space="720"/>
          <w:noEndnote/>
          <w:rtlGutter w:val="0"/>
          <w:docGrid w:linePitch="360"/>
        </w:sectPr>
      </w:pPr>
    </w:p>
    <w:p>
      <w:pPr>
        <w:pStyle w:val="Style55"/>
        <w:keepNext w:val="0"/>
        <w:keepLines w:val="0"/>
        <w:widowControl w:val="0"/>
        <w:shd w:val="clear" w:color="auto" w:fill="auto"/>
        <w:tabs>
          <w:tab w:pos="1800" w:val="left"/>
        </w:tabs>
        <w:bidi w:val="0"/>
        <w:spacing w:before="0" w:after="0" w:line="240" w:lineRule="auto"/>
        <w:ind w:left="0" w:right="0" w:firstLine="0"/>
        <w:jc w:val="right"/>
      </w:pPr>
      <w:r>
        <w:rPr>
          <w:b/>
          <w:bCs/>
          <w:color w:val="000000"/>
          <w:spacing w:val="0"/>
          <w:w w:val="100"/>
          <w:position w:val="0"/>
          <w:u w:val="none"/>
        </w:rPr>
        <w:t>2013</w:t>
      </w:r>
      <w:r>
        <w:rPr>
          <w:rFonts w:ascii="SimHei" w:eastAsia="SimHei" w:hAnsi="SimHei" w:cs="SimHei"/>
          <w:b/>
          <w:bCs/>
          <w:color w:val="000000"/>
          <w:spacing w:val="0"/>
          <w:w w:val="100"/>
          <w:position w:val="0"/>
          <w:u w:val="none"/>
        </w:rPr>
        <w:t>年</w:t>
        <w:tab/>
      </w:r>
      <w:r>
        <w:rPr>
          <w:b/>
          <w:bCs/>
          <w:color w:val="000000"/>
          <w:spacing w:val="0"/>
          <w:w w:val="100"/>
          <w:position w:val="0"/>
          <w:u w:val="none"/>
        </w:rPr>
        <w:t>2012</w:t>
      </w:r>
      <w:r>
        <w:rPr>
          <w:rFonts w:ascii="SimHei" w:eastAsia="SimHei" w:hAnsi="SimHei" w:cs="SimHei"/>
          <w:b/>
          <w:bCs/>
          <w:color w:val="000000"/>
          <w:spacing w:val="0"/>
          <w:w w:val="100"/>
          <w:position w:val="0"/>
          <w:u w:val="none"/>
        </w:rPr>
        <w:t>年</w:t>
      </w:r>
    </w:p>
    <w:p>
      <w:pPr>
        <w:pStyle w:val="Style60"/>
        <w:keepNext w:val="0"/>
        <w:keepLines w:val="0"/>
        <w:widowControl w:val="0"/>
        <w:shd w:val="clear" w:color="auto" w:fill="auto"/>
        <w:tabs>
          <w:tab w:pos="2246" w:val="left"/>
          <w:tab w:pos="4085" w:val="left"/>
        </w:tabs>
        <w:bidi w:val="0"/>
        <w:spacing w:before="0" w:after="1240" w:line="240" w:lineRule="auto"/>
        <w:ind w:left="0" w:right="0" w:firstLine="0"/>
        <w:jc w:val="right"/>
      </w:pPr>
      <w:r>
        <mc:AlternateContent>
          <mc:Choice Requires="wps">
            <w:drawing>
              <wp:anchor distT="0" distB="0" distL="114300" distR="114300" simplePos="0" relativeHeight="125829428" behindDoc="0" locked="0" layoutInCell="1" allowOverlap="1">
                <wp:simplePos x="0" y="0"/>
                <wp:positionH relativeFrom="page">
                  <wp:posOffset>1056640</wp:posOffset>
                </wp:positionH>
                <wp:positionV relativeFrom="paragraph">
                  <wp:posOffset>12700</wp:posOffset>
                </wp:positionV>
                <wp:extent cx="917575" cy="164465"/>
                <wp:wrapSquare wrapText="bothSides"/>
                <wp:docPr id="98" name="Shape 98"/>
                <a:graphic xmlns:a="http://schemas.openxmlformats.org/drawingml/2006/main">
                  <a:graphicData uri="http://schemas.microsoft.com/office/word/2010/wordprocessingShape">
                    <wps:wsp>
                      <wps:cNvSpPr txBox="1"/>
                      <wps:spPr>
                        <a:xfrm>
                          <a:ext cx="917575"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负债及股东权益</w:t>
                            </w:r>
                          </w:p>
                        </w:txbxContent>
                      </wps:txbx>
                      <wps:bodyPr wrap="none" lIns="0" tIns="0" rIns="0" bIns="0">
                        <a:noAutoFit/>
                      </wps:bodyPr>
                    </wps:wsp>
                  </a:graphicData>
                </a:graphic>
              </wp:anchor>
            </w:drawing>
          </mc:Choice>
          <mc:Fallback>
            <w:pict>
              <v:shape id="_x0000_s1124" type="#_x0000_t202" style="position:absolute;margin-left:83.200000000000003pt;margin-top:1.pt;width:72.25pt;height:12.950000000000001pt;z-index:-125829325;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负债及股东权益</w:t>
                      </w:r>
                    </w:p>
                  </w:txbxContent>
                </v:textbox>
                <w10:wrap type="square" anchorx="page"/>
              </v:shape>
            </w:pict>
          </mc:Fallback>
        </mc:AlternateContent>
      </w:r>
      <w:r>
        <w:rPr>
          <w:b/>
          <w:bCs/>
          <w:color w:val="000000"/>
          <w:spacing w:val="0"/>
          <w:w w:val="100"/>
          <w:position w:val="0"/>
        </w:rPr>
        <w:t>附注十三</w:t>
        <w:tab/>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tab/>
      </w:r>
      <w:r>
        <w:rPr>
          <w:rFonts w:ascii="Arial" w:eastAsia="Arial" w:hAnsi="Arial" w:cs="Arial"/>
          <w:b/>
          <w:bCs/>
          <w:color w:val="000000"/>
          <w:spacing w:val="0"/>
          <w:w w:val="100"/>
          <w:position w:val="0"/>
        </w:rPr>
        <w:t>12</w:t>
      </w:r>
      <w:r>
        <w:rPr>
          <w:b/>
          <w:bCs/>
          <w:color w:val="000000"/>
          <w:spacing w:val="0"/>
          <w:w w:val="100"/>
          <w:position w:val="0"/>
        </w:rPr>
        <w:t>月</w:t>
      </w:r>
      <w:r>
        <w:rPr>
          <w:rFonts w:ascii="Arial" w:eastAsia="Arial" w:hAnsi="Arial" w:cs="Arial"/>
          <w:b/>
          <w:bCs/>
          <w:color w:val="000000"/>
          <w:spacing w:val="0"/>
          <w:w w:val="100"/>
          <w:position w:val="0"/>
        </w:rPr>
        <w:t>31</w:t>
      </w:r>
      <w:r>
        <w:rPr>
          <w:b/>
          <w:bCs/>
          <w:color w:val="000000"/>
          <w:spacing w:val="0"/>
          <w:w w:val="100"/>
          <w:position w:val="0"/>
        </w:rPr>
        <w:t>日</w:t>
      </w:r>
    </w:p>
    <w:p>
      <w:pPr>
        <w:pStyle w:val="Style60"/>
        <w:keepNext w:val="0"/>
        <w:keepLines w:val="0"/>
        <w:widowControl w:val="0"/>
        <w:shd w:val="clear" w:color="auto" w:fill="auto"/>
        <w:bidi w:val="0"/>
        <w:spacing w:before="0" w:after="1240" w:line="240" w:lineRule="auto"/>
        <w:ind w:left="0" w:right="0" w:firstLine="0"/>
        <w:jc w:val="left"/>
      </w:pPr>
      <w:r>
        <w:rPr>
          <w:color w:val="000000"/>
          <w:spacing w:val="0"/>
          <w:w w:val="100"/>
          <w:position w:val="0"/>
        </w:rPr>
        <w:t>流动负债</w:t>
      </w:r>
      <w:r>
        <w:rPr>
          <w:rFonts w:ascii="Arial" w:eastAsia="Arial" w:hAnsi="Arial" w:cs="Arial"/>
          <w:color w:val="000000"/>
          <w:spacing w:val="0"/>
          <w:w w:val="100"/>
          <w:position w:val="0"/>
        </w:rPr>
        <w:t>:</w:t>
      </w:r>
    </w:p>
    <w:tbl>
      <w:tblPr>
        <w:tblOverlap w:val="never"/>
        <w:jc w:val="center"/>
        <w:tblLayout w:type="fixed"/>
      </w:tblPr>
      <w:tblGrid>
        <w:gridCol w:w="3643"/>
        <w:gridCol w:w="2986"/>
        <w:gridCol w:w="1594"/>
      </w:tblGrid>
      <w:tr>
        <w:trPr>
          <w:trHeight w:val="50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短期借款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1,020,000,000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1,010,000,000</w:t>
            </w:r>
          </w:p>
        </w:tc>
      </w:tr>
      <w:tr>
        <w:trPr>
          <w:trHeight w:val="75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应付账款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109,802,906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86,586,193</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预收款项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301,022,028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310,097,311</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应付职工薪酬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254,949,055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265,627,113</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应交税费</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147,359,422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144,026,704</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应交利息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21,137,671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75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其他应付款</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639,573,794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489,616,250</w:t>
            </w:r>
          </w:p>
        </w:tc>
      </w:tr>
      <w:tr>
        <w:trPr>
          <w:trHeight w:val="74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一年内到期的非流动负债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5,000,000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106,230,000</w:t>
            </w:r>
          </w:p>
        </w:tc>
      </w:tr>
      <w:tr>
        <w:trPr>
          <w:trHeight w:val="1123" w:hRule="exact"/>
        </w:trPr>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其他流动负债</w:t>
            </w:r>
          </w:p>
        </w:tc>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280" w:firstLine="0"/>
              <w:jc w:val="right"/>
              <w:rPr>
                <w:sz w:val="20"/>
                <w:szCs w:val="20"/>
              </w:rPr>
            </w:pPr>
            <w:r>
              <w:rPr>
                <w:rFonts w:ascii="Arial" w:eastAsia="Arial" w:hAnsi="Arial" w:cs="Arial"/>
                <w:color w:val="000000"/>
                <w:spacing w:val="0"/>
                <w:w w:val="100"/>
                <w:position w:val="0"/>
                <w:sz w:val="20"/>
                <w:szCs w:val="20"/>
              </w:rPr>
              <w:t>4,253,380</w:t>
            </w:r>
          </w:p>
        </w:tc>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0"/>
              <w:jc w:val="right"/>
              <w:rPr>
                <w:sz w:val="20"/>
                <w:szCs w:val="20"/>
              </w:rPr>
            </w:pPr>
            <w:r>
              <w:rPr>
                <w:rFonts w:ascii="Arial" w:eastAsia="Arial" w:hAnsi="Arial" w:cs="Arial"/>
                <w:color w:val="000000"/>
                <w:spacing w:val="0"/>
                <w:w w:val="100"/>
                <w:position w:val="0"/>
                <w:sz w:val="20"/>
                <w:szCs w:val="20"/>
              </w:rPr>
              <w:t>3,254,061</w:t>
            </w:r>
          </w:p>
        </w:tc>
      </w:tr>
      <w:tr>
        <w:trPr>
          <w:trHeight w:val="8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流动负债合计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u w:val="single"/>
              </w:rPr>
              <w:t>2,503,098,256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2,415,437,632</w:t>
            </w:r>
          </w:p>
        </w:tc>
      </w:tr>
    </w:tbl>
    <w:p>
      <w:pPr>
        <w:widowControl w:val="0"/>
        <w:spacing w:after="1239" w:line="1" w:lineRule="exact"/>
      </w:pP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r>
        <w:rPr>
          <w:rFonts w:ascii="Arial" w:eastAsia="Arial" w:hAnsi="Arial" w:cs="Arial"/>
          <w:color w:val="000000"/>
          <w:spacing w:val="0"/>
          <w:w w:val="100"/>
          <w:position w:val="0"/>
        </w:rPr>
        <w:t>:</w:t>
      </w:r>
      <w:r>
        <w:br w:type="page"/>
      </w:r>
    </w:p>
    <w:tbl>
      <w:tblPr>
        <w:tblOverlap w:val="never"/>
        <w:jc w:val="center"/>
        <w:tblLayout w:type="fixed"/>
      </w:tblPr>
      <w:tblGrid>
        <w:gridCol w:w="3629"/>
        <w:gridCol w:w="3394"/>
        <w:gridCol w:w="1594"/>
      </w:tblGrid>
      <w:tr>
        <w:trPr>
          <w:trHeight w:val="50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长期借款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980" w:right="0" w:firstLine="0"/>
              <w:jc w:val="left"/>
              <w:rPr>
                <w:sz w:val="20"/>
                <w:szCs w:val="20"/>
              </w:rPr>
            </w:pPr>
            <w:r>
              <w:rPr>
                <w:rFonts w:ascii="Arial" w:eastAsia="Arial" w:hAnsi="Arial" w:cs="Arial"/>
                <w:color w:val="000000"/>
                <w:spacing w:val="0"/>
                <w:w w:val="100"/>
                <w:position w:val="0"/>
                <w:sz w:val="20"/>
                <w:szCs w:val="20"/>
              </w:rPr>
              <w:t>265,421,700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158,763,319</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应付债券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20"/>
                <w:szCs w:val="20"/>
              </w:rPr>
            </w:pPr>
            <w:r>
              <w:rPr>
                <w:rFonts w:ascii="Arial" w:eastAsia="Arial" w:hAnsi="Arial" w:cs="Arial"/>
                <w:color w:val="000000"/>
                <w:spacing w:val="0"/>
                <w:w w:val="100"/>
                <w:position w:val="0"/>
                <w:sz w:val="20"/>
                <w:szCs w:val="20"/>
              </w:rPr>
              <w:t>496,602,262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递延收益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15,865,000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35,000,000</w:t>
            </w:r>
          </w:p>
        </w:tc>
      </w:tr>
      <w:tr>
        <w:trPr>
          <w:trHeight w:val="1123" w:hRule="exact"/>
        </w:trPr>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jc w:val="left"/>
              <w:rPr>
                <w:sz w:val="20"/>
                <w:szCs w:val="20"/>
              </w:rPr>
            </w:pPr>
            <w:r>
              <w:rPr>
                <w:rFonts w:ascii="SimHei" w:eastAsia="SimHei" w:hAnsi="SimHei" w:cs="SimHei"/>
                <w:color w:val="000000"/>
                <w:spacing w:val="0"/>
                <w:w w:val="100"/>
                <w:position w:val="0"/>
                <w:sz w:val="20"/>
                <w:szCs w:val="20"/>
              </w:rPr>
              <w:t>递延所得税负债</w:t>
            </w:r>
          </w:p>
        </w:tc>
        <w:tc>
          <w:tcPr>
            <w:tcBorders/>
            <w:shd w:val="clear" w:color="auto" w:fill="FFFFFF"/>
            <w:vAlign w:val="top"/>
          </w:tcPr>
          <w:p>
            <w:pPr>
              <w:pStyle w:val="Style29"/>
              <w:keepNext w:val="0"/>
              <w:keepLines w:val="0"/>
              <w:widowControl w:val="0"/>
              <w:shd w:val="clear" w:color="auto" w:fill="auto"/>
              <w:bidi w:val="0"/>
              <w:spacing w:before="220" w:after="0" w:line="240" w:lineRule="auto"/>
              <w:ind w:left="0" w:right="280" w:firstLine="0"/>
              <w:jc w:val="right"/>
              <w:rPr>
                <w:sz w:val="20"/>
                <w:szCs w:val="20"/>
              </w:rPr>
            </w:pPr>
            <w:r>
              <w:rPr>
                <w:rFonts w:ascii="Arial" w:eastAsia="Arial" w:hAnsi="Arial" w:cs="Arial"/>
                <w:color w:val="000000"/>
                <w:spacing w:val="0"/>
                <w:w w:val="100"/>
                <w:position w:val="0"/>
                <w:sz w:val="20"/>
                <w:szCs w:val="20"/>
              </w:rPr>
              <w:t>246,357</w:t>
            </w:r>
          </w:p>
        </w:tc>
        <w:tc>
          <w:tcPr>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right"/>
              <w:rPr>
                <w:sz w:val="20"/>
                <w:szCs w:val="20"/>
              </w:rPr>
            </w:pPr>
            <w:r>
              <w:rPr>
                <w:rFonts w:ascii="Arial" w:eastAsia="Arial" w:hAnsi="Arial" w:cs="Arial"/>
                <w:color w:val="000000"/>
                <w:spacing w:val="0"/>
                <w:w w:val="100"/>
                <w:position w:val="0"/>
                <w:sz w:val="20"/>
                <w:szCs w:val="20"/>
              </w:rPr>
              <w:t>246,357</w:t>
            </w:r>
          </w:p>
        </w:tc>
      </w:tr>
      <w:tr>
        <w:trPr>
          <w:trHeight w:val="14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非流动负债合计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20"/>
                <w:szCs w:val="20"/>
              </w:rPr>
            </w:pPr>
            <w:r>
              <w:rPr>
                <w:rFonts w:ascii="Arial" w:eastAsia="Arial" w:hAnsi="Arial" w:cs="Arial"/>
                <w:color w:val="000000"/>
                <w:spacing w:val="0"/>
                <w:w w:val="100"/>
                <w:position w:val="0"/>
                <w:sz w:val="20"/>
                <w:szCs w:val="20"/>
              </w:rPr>
              <w:t>778,135,319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194,009,676</w:t>
            </w:r>
          </w:p>
        </w:tc>
      </w:tr>
      <w:tr>
        <w:trPr>
          <w:trHeight w:val="14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负债合计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u w:val="single"/>
              </w:rPr>
              <w:t>3,281,233,575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2,609,447,308</w:t>
            </w:r>
          </w:p>
        </w:tc>
      </w:tr>
      <w:tr>
        <w:trPr>
          <w:trHeight w:val="150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股东权益</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股本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rPr>
                <w:sz w:val="20"/>
                <w:szCs w:val="20"/>
              </w:rPr>
            </w:pPr>
            <w:r>
              <w:rPr>
                <w:rFonts w:ascii="Arial" w:eastAsia="Arial" w:hAnsi="Arial" w:cs="Arial"/>
                <w:color w:val="000000"/>
                <w:spacing w:val="0"/>
                <w:w w:val="100"/>
                <w:position w:val="0"/>
                <w:sz w:val="20"/>
                <w:szCs w:val="20"/>
              </w:rPr>
              <w:t>971,174,633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979,084,040</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资本公积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20"/>
                <w:szCs w:val="20"/>
              </w:rPr>
            </w:pPr>
            <w:r>
              <w:rPr>
                <w:rFonts w:ascii="Arial" w:eastAsia="Arial" w:hAnsi="Arial" w:cs="Arial"/>
                <w:color w:val="000000"/>
                <w:spacing w:val="0"/>
                <w:w w:val="100"/>
                <w:position w:val="0"/>
                <w:sz w:val="20"/>
                <w:szCs w:val="20"/>
              </w:rPr>
              <w:t>493,604,742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593,127,327</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减：库存股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20,001,895</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盈余公积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20"/>
                <w:szCs w:val="20"/>
              </w:rPr>
            </w:pPr>
            <w:r>
              <w:rPr>
                <w:rFonts w:ascii="Arial" w:eastAsia="Arial" w:hAnsi="Arial" w:cs="Arial"/>
                <w:color w:val="000000"/>
                <w:spacing w:val="0"/>
                <w:w w:val="100"/>
                <w:position w:val="0"/>
                <w:sz w:val="20"/>
                <w:szCs w:val="20"/>
              </w:rPr>
              <w:t>522,889,429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455,383,772</w:t>
            </w:r>
          </w:p>
        </w:tc>
      </w:tr>
      <w:tr>
        <w:trPr>
          <w:trHeight w:val="50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未分配利润</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1,161,513,468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970,830,663</w:t>
            </w:r>
          </w:p>
        </w:tc>
      </w:tr>
    </w:tbl>
    <w:p>
      <w:pPr>
        <w:spacing w:lineRule="exact" w:line="1"/>
        <w:rPr>
          <w:sz w:val="2"/>
          <w:szCs w:val="2"/>
        </w:rPr>
      </w:pPr>
      <w:r>
        <w:br w:type="page"/>
      </w:r>
    </w:p>
    <w:p>
      <w:pPr>
        <w:widowControl w:val="0"/>
        <w:spacing w:line="1" w:lineRule="exact"/>
      </w:pPr>
      <w:r>
        <mc:AlternateContent>
          <mc:Choice Requires="wps">
            <w:drawing>
              <wp:anchor distT="6350" distB="1921510" distL="0" distR="0" simplePos="0" relativeHeight="125829430" behindDoc="0" locked="0" layoutInCell="1" allowOverlap="1">
                <wp:simplePos x="0" y="0"/>
                <wp:positionH relativeFrom="page">
                  <wp:posOffset>1053465</wp:posOffset>
                </wp:positionH>
                <wp:positionV relativeFrom="paragraph">
                  <wp:posOffset>6350</wp:posOffset>
                </wp:positionV>
                <wp:extent cx="786130" cy="158750"/>
                <wp:wrapTopAndBottom/>
                <wp:docPr id="100" name="Shape 100"/>
                <a:graphic xmlns:a="http://schemas.openxmlformats.org/drawingml/2006/main">
                  <a:graphicData uri="http://schemas.microsoft.com/office/word/2010/wordprocessingShape">
                    <wps:wsp>
                      <wps:cNvSpPr txBox="1"/>
                      <wps:spPr>
                        <a:xfrm>
                          <a:ext cx="786130" cy="1587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xbxContent>
                      </wps:txbx>
                      <wps:bodyPr wrap="none" lIns="0" tIns="0" rIns="0" bIns="0">
                        <a:noAutoFit/>
                      </wps:bodyPr>
                    </wps:wsp>
                  </a:graphicData>
                </a:graphic>
              </wp:anchor>
            </w:drawing>
          </mc:Choice>
          <mc:Fallback>
            <w:pict>
              <v:shape id="_x0000_s1126" type="#_x0000_t202" style="position:absolute;margin-left:82.950000000000003pt;margin-top:0.5pt;width:61.899999999999999pt;height:12.5pt;z-index:-125829323;mso-wrap-distance-left:0;mso-wrap-distance-top:0.5pt;mso-wrap-distance-right:0;mso-wrap-distance-bottom:151.3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xbxContent>
                </v:textbox>
                <w10:wrap type="topAndBottom" anchorx="page"/>
              </v:shape>
            </w:pict>
          </mc:Fallback>
        </mc:AlternateContent>
      </w:r>
      <w:r>
        <mc:AlternateContent>
          <mc:Choice Requires="wps">
            <w:drawing>
              <wp:anchor distT="0" distB="1906905" distL="0" distR="0" simplePos="0" relativeHeight="125829432" behindDoc="0" locked="0" layoutInCell="1" allowOverlap="1">
                <wp:simplePos x="0" y="0"/>
                <wp:positionH relativeFrom="page">
                  <wp:posOffset>4491355</wp:posOffset>
                </wp:positionH>
                <wp:positionV relativeFrom="paragraph">
                  <wp:posOffset>0</wp:posOffset>
                </wp:positionV>
                <wp:extent cx="853440" cy="179705"/>
                <wp:wrapTopAndBottom/>
                <wp:docPr id="102" name="Shape 102"/>
                <a:graphic xmlns:a="http://schemas.openxmlformats.org/drawingml/2006/main">
                  <a:graphicData uri="http://schemas.microsoft.com/office/word/2010/wordprocessingShape">
                    <wps:wsp>
                      <wps:cNvSpPr txBox="1"/>
                      <wps:spPr>
                        <a:xfrm>
                          <a:ext cx="853440"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3,149,182,272</w:t>
                            </w:r>
                          </w:p>
                        </w:txbxContent>
                      </wps:txbx>
                      <wps:bodyPr wrap="none" lIns="0" tIns="0" rIns="0" bIns="0">
                        <a:noAutoFit/>
                      </wps:bodyPr>
                    </wps:wsp>
                  </a:graphicData>
                </a:graphic>
              </wp:anchor>
            </w:drawing>
          </mc:Choice>
          <mc:Fallback>
            <w:pict>
              <v:shape id="_x0000_s1128" type="#_x0000_t202" style="position:absolute;margin-left:353.65000000000003pt;margin-top:0;width:67.200000000000003pt;height:14.15pt;z-index:-125829321;mso-wrap-distance-left:0;mso-wrap-distance-right:0;mso-wrap-distance-bottom:150.15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3,149,182,272</w:t>
                      </w:r>
                    </w:p>
                  </w:txbxContent>
                </v:textbox>
                <w10:wrap type="topAndBottom" anchorx="page"/>
              </v:shape>
            </w:pict>
          </mc:Fallback>
        </mc:AlternateContent>
      </w:r>
      <w:r>
        <mc:AlternateContent>
          <mc:Choice Requires="wps">
            <w:drawing>
              <wp:anchor distT="0" distB="1906905" distL="0" distR="0" simplePos="0" relativeHeight="125829434" behindDoc="0" locked="0" layoutInCell="1" allowOverlap="1">
                <wp:simplePos x="0" y="0"/>
                <wp:positionH relativeFrom="page">
                  <wp:posOffset>5671185</wp:posOffset>
                </wp:positionH>
                <wp:positionV relativeFrom="paragraph">
                  <wp:posOffset>0</wp:posOffset>
                </wp:positionV>
                <wp:extent cx="853440" cy="179705"/>
                <wp:wrapTopAndBottom/>
                <wp:docPr id="104" name="Shape 104"/>
                <a:graphic xmlns:a="http://schemas.openxmlformats.org/drawingml/2006/main">
                  <a:graphicData uri="http://schemas.microsoft.com/office/word/2010/wordprocessingShape">
                    <wps:wsp>
                      <wps:cNvSpPr txBox="1"/>
                      <wps:spPr>
                        <a:xfrm>
                          <a:ext cx="853440"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2,978,423,907</w:t>
                            </w:r>
                          </w:p>
                        </w:txbxContent>
                      </wps:txbx>
                      <wps:bodyPr wrap="none" lIns="0" tIns="0" rIns="0" bIns="0">
                        <a:noAutoFit/>
                      </wps:bodyPr>
                    </wps:wsp>
                  </a:graphicData>
                </a:graphic>
              </wp:anchor>
            </w:drawing>
          </mc:Choice>
          <mc:Fallback>
            <w:pict>
              <v:shape id="_x0000_s1130" type="#_x0000_t202" style="position:absolute;margin-left:446.55000000000001pt;margin-top:0;width:67.200000000000003pt;height:14.15pt;z-index:-125829319;mso-wrap-distance-left:0;mso-wrap-distance-right:0;mso-wrap-distance-bottom:150.15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2,978,423,907</w:t>
                      </w:r>
                    </w:p>
                  </w:txbxContent>
                </v:textbox>
                <w10:wrap type="topAndBottom" anchorx="page"/>
              </v:shape>
            </w:pict>
          </mc:Fallback>
        </mc:AlternateContent>
      </w:r>
      <w:r>
        <mc:AlternateContent>
          <mc:Choice Requires="wps">
            <w:drawing>
              <wp:anchor distT="960120" distB="965200" distL="0" distR="0" simplePos="0" relativeHeight="125829436" behindDoc="0" locked="0" layoutInCell="1" allowOverlap="1">
                <wp:simplePos x="0" y="0"/>
                <wp:positionH relativeFrom="page">
                  <wp:posOffset>1056640</wp:posOffset>
                </wp:positionH>
                <wp:positionV relativeFrom="paragraph">
                  <wp:posOffset>960120</wp:posOffset>
                </wp:positionV>
                <wp:extent cx="1164590" cy="161290"/>
                <wp:wrapTopAndBottom/>
                <wp:docPr id="106" name="Shape 106"/>
                <a:graphic xmlns:a="http://schemas.openxmlformats.org/drawingml/2006/main">
                  <a:graphicData uri="http://schemas.microsoft.com/office/word/2010/wordprocessingShape">
                    <wps:wsp>
                      <wps:cNvSpPr txBox="1"/>
                      <wps:spPr>
                        <a:xfrm>
                          <a:ext cx="116459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负债及股东权益总计</w:t>
                            </w:r>
                          </w:p>
                        </w:txbxContent>
                      </wps:txbx>
                      <wps:bodyPr wrap="none" lIns="0" tIns="0" rIns="0" bIns="0">
                        <a:noAutoFit/>
                      </wps:bodyPr>
                    </wps:wsp>
                  </a:graphicData>
                </a:graphic>
              </wp:anchor>
            </w:drawing>
          </mc:Choice>
          <mc:Fallback>
            <w:pict>
              <v:shape id="_x0000_s1132" type="#_x0000_t202" style="position:absolute;margin-left:83.200000000000003pt;margin-top:75.600000000000009pt;width:91.700000000000003pt;height:12.700000000000001pt;z-index:-125829317;mso-wrap-distance-left:0;mso-wrap-distance-top:75.600000000000009pt;mso-wrap-distance-right:0;mso-wrap-distance-bottom:76.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负债及股东权益总计</w:t>
                      </w:r>
                    </w:p>
                  </w:txbxContent>
                </v:textbox>
                <w10:wrap type="topAndBottom" anchorx="page"/>
              </v:shape>
            </w:pict>
          </mc:Fallback>
        </mc:AlternateContent>
      </w:r>
      <w:r>
        <mc:AlternateContent>
          <mc:Choice Requires="wps">
            <w:drawing>
              <wp:anchor distT="951230" distB="952500" distL="0" distR="0" simplePos="0" relativeHeight="125829438" behindDoc="0" locked="0" layoutInCell="1" allowOverlap="1">
                <wp:simplePos x="0" y="0"/>
                <wp:positionH relativeFrom="page">
                  <wp:posOffset>4497705</wp:posOffset>
                </wp:positionH>
                <wp:positionV relativeFrom="paragraph">
                  <wp:posOffset>951230</wp:posOffset>
                </wp:positionV>
                <wp:extent cx="838200" cy="182880"/>
                <wp:wrapTopAndBottom/>
                <wp:docPr id="108" name="Shape 108"/>
                <a:graphic xmlns:a="http://schemas.openxmlformats.org/drawingml/2006/main">
                  <a:graphicData uri="http://schemas.microsoft.com/office/word/2010/wordprocessingShape">
                    <wps:wsp>
                      <wps:cNvSpPr txBox="1"/>
                      <wps:spPr>
                        <a:xfrm>
                          <a:ext cx="83820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6,430,415,847</w:t>
                            </w:r>
                          </w:p>
                        </w:txbxContent>
                      </wps:txbx>
                      <wps:bodyPr wrap="none" lIns="0" tIns="0" rIns="0" bIns="0">
                        <a:noAutoFit/>
                      </wps:bodyPr>
                    </wps:wsp>
                  </a:graphicData>
                </a:graphic>
              </wp:anchor>
            </w:drawing>
          </mc:Choice>
          <mc:Fallback>
            <w:pict>
              <v:shape id="_x0000_s1134" type="#_x0000_t202" style="position:absolute;margin-left:354.15000000000003pt;margin-top:74.900000000000006pt;width:66.pt;height:14.4pt;z-index:-125829315;mso-wrap-distance-left:0;mso-wrap-distance-top:74.900000000000006pt;mso-wrap-distance-right:0;mso-wrap-distance-bottom:7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6,430,415,847</w:t>
                      </w:r>
                    </w:p>
                  </w:txbxContent>
                </v:textbox>
                <w10:wrap type="topAndBottom" anchorx="page"/>
              </v:shape>
            </w:pict>
          </mc:Fallback>
        </mc:AlternateContent>
      </w:r>
      <w:r>
        <mc:AlternateContent>
          <mc:Choice Requires="wps">
            <w:drawing>
              <wp:anchor distT="951230" distB="952500" distL="0" distR="0" simplePos="0" relativeHeight="125829440" behindDoc="0" locked="0" layoutInCell="1" allowOverlap="1">
                <wp:simplePos x="0" y="0"/>
                <wp:positionH relativeFrom="page">
                  <wp:posOffset>5680075</wp:posOffset>
                </wp:positionH>
                <wp:positionV relativeFrom="paragraph">
                  <wp:posOffset>951230</wp:posOffset>
                </wp:positionV>
                <wp:extent cx="835025" cy="182880"/>
                <wp:wrapTopAndBottom/>
                <wp:docPr id="110" name="Shape 110"/>
                <a:graphic xmlns:a="http://schemas.openxmlformats.org/drawingml/2006/main">
                  <a:graphicData uri="http://schemas.microsoft.com/office/word/2010/wordprocessingShape">
                    <wps:wsp>
                      <wps:cNvSpPr txBox="1"/>
                      <wps:spPr>
                        <a:xfrm>
                          <a:ext cx="83502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5,587,871,215</w:t>
                            </w:r>
                          </w:p>
                        </w:txbxContent>
                      </wps:txbx>
                      <wps:bodyPr wrap="none" lIns="0" tIns="0" rIns="0" bIns="0">
                        <a:noAutoFit/>
                      </wps:bodyPr>
                    </wps:wsp>
                  </a:graphicData>
                </a:graphic>
              </wp:anchor>
            </w:drawing>
          </mc:Choice>
          <mc:Fallback>
            <w:pict>
              <v:shape id="_x0000_s1136" type="#_x0000_t202" style="position:absolute;margin-left:447.25pt;margin-top:74.900000000000006pt;width:65.75pt;height:14.4pt;z-index:-125829313;mso-wrap-distance-left:0;mso-wrap-distance-top:74.900000000000006pt;mso-wrap-distance-right:0;mso-wrap-distance-bottom:7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5,587,871,215</w:t>
                      </w:r>
                    </w:p>
                  </w:txbxContent>
                </v:textbox>
                <w10:wrap type="topAndBottom" anchorx="page"/>
              </v:shape>
            </w:pict>
          </mc:Fallback>
        </mc:AlternateContent>
      </w:r>
    </w:p>
    <w:p>
      <w:pPr>
        <w:pStyle w:val="Style6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财务报表由以下人士签署：</w:t>
      </w:r>
    </w:p>
    <w:p>
      <w:pPr>
        <w:pStyle w:val="Style60"/>
        <w:keepNext w:val="0"/>
        <w:keepLines w:val="0"/>
        <w:widowControl w:val="0"/>
        <w:shd w:val="clear" w:color="auto" w:fill="auto"/>
        <w:tabs>
          <w:tab w:pos="2856" w:val="left"/>
          <w:tab w:pos="5707" w:val="left"/>
        </w:tabs>
        <w:bidi w:val="0"/>
        <w:spacing w:before="0" w:after="0" w:line="240" w:lineRule="auto"/>
        <w:ind w:left="0" w:right="0" w:firstLine="0"/>
        <w:jc w:val="left"/>
        <w:sectPr>
          <w:footnotePr>
            <w:pos w:val="pageBottom"/>
            <w:numFmt w:val="decimal"/>
            <w:numRestart w:val="continuous"/>
          </w:footnotePr>
          <w:pgSz w:w="11900" w:h="16840"/>
          <w:pgMar w:top="2924" w:right="1608" w:bottom="1354" w:left="1652" w:header="0" w:footer="3" w:gutter="0"/>
          <w:cols w:space="720"/>
          <w:noEndnote/>
          <w:rtlGutter w:val="0"/>
          <w:docGrid w:linePitch="360"/>
        </w:sectPr>
      </w:pPr>
      <w:r>
        <w:rPr>
          <w:color w:val="000000"/>
          <w:spacing w:val="0"/>
          <w:w w:val="100"/>
          <w:position w:val="0"/>
        </w:rPr>
        <w:t>公司法定代表人</w:t>
        <w:tab/>
        <w:t>主管会计工作负责人</w:t>
        <w:tab/>
        <w:t>会计机构负责人</w:t>
      </w:r>
    </w:p>
    <w:tbl>
      <w:tblPr>
        <w:tblOverlap w:val="never"/>
        <w:jc w:val="center"/>
        <w:tblLayout w:type="fixed"/>
      </w:tblPr>
      <w:tblGrid>
        <w:gridCol w:w="3850"/>
        <w:gridCol w:w="1435"/>
        <w:gridCol w:w="1790"/>
        <w:gridCol w:w="1565"/>
      </w:tblGrid>
      <w:tr>
        <w:trPr>
          <w:trHeight w:val="3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附注十三</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b/>
                <w:bCs/>
                <w:color w:val="000000"/>
                <w:spacing w:val="0"/>
                <w:w w:val="100"/>
                <w:position w:val="0"/>
                <w:sz w:val="20"/>
                <w:szCs w:val="20"/>
              </w:rPr>
              <w:t xml:space="preserve">2013 </w:t>
            </w:r>
            <w:r>
              <w:rPr>
                <w:rFonts w:ascii="SimHei" w:eastAsia="SimHei" w:hAnsi="SimHei" w:cs="SimHei"/>
                <w:b/>
                <w:bCs/>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2012</w:t>
            </w:r>
            <w:r>
              <w:rPr>
                <w:rFonts w:ascii="SimHei" w:eastAsia="SimHei" w:hAnsi="SimHei" w:cs="SimHei"/>
                <w:b/>
                <w:bCs/>
                <w:color w:val="000000"/>
                <w:spacing w:val="0"/>
                <w:w w:val="100"/>
                <w:position w:val="0"/>
                <w:sz w:val="20"/>
                <w:szCs w:val="20"/>
              </w:rPr>
              <w:t>年</w:t>
            </w:r>
          </w:p>
        </w:tc>
      </w:tr>
      <w:tr>
        <w:trPr>
          <w:trHeight w:val="494"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0"/>
                <w:szCs w:val="20"/>
              </w:rPr>
            </w:pPr>
            <w:r>
              <w:rPr>
                <w:rFonts w:ascii="SimHei" w:eastAsia="SimHei" w:hAnsi="SimHei" w:cs="SimHei"/>
                <w:color w:val="000000"/>
                <w:spacing w:val="0"/>
                <w:w w:val="100"/>
                <w:position w:val="0"/>
                <w:sz w:val="20"/>
                <w:szCs w:val="20"/>
              </w:rPr>
              <w:t>一、营业收入</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740"/>
              <w:jc w:val="left"/>
              <w:rPr>
                <w:sz w:val="20"/>
                <w:szCs w:val="20"/>
              </w:rPr>
            </w:pP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40"/>
              <w:jc w:val="left"/>
              <w:rPr>
                <w:sz w:val="20"/>
                <w:szCs w:val="20"/>
              </w:rPr>
            </w:pPr>
            <w:r>
              <w:rPr>
                <w:rFonts w:ascii="Arial" w:eastAsia="Arial" w:hAnsi="Arial" w:cs="Arial"/>
                <w:color w:val="000000"/>
                <w:spacing w:val="0"/>
                <w:w w:val="100"/>
                <w:position w:val="0"/>
                <w:sz w:val="20"/>
                <w:szCs w:val="20"/>
              </w:rPr>
              <w:t>2,292,843,081</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20"/>
                <w:szCs w:val="20"/>
              </w:rPr>
            </w:pPr>
            <w:r>
              <w:rPr>
                <w:rFonts w:ascii="Arial" w:eastAsia="Arial" w:hAnsi="Arial" w:cs="Arial"/>
                <w:color w:val="000000"/>
                <w:spacing w:val="0"/>
                <w:w w:val="100"/>
                <w:position w:val="0"/>
                <w:sz w:val="20"/>
                <w:szCs w:val="20"/>
              </w:rPr>
              <w:t>2,474,650,874</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减：营业成本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741,615,292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714,772,747</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营业税金及附加</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36,656,476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50,628,938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销售费用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413,885,217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671,054,690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管理费用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850,273,698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748,934,477</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财务费用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102,805,567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73,272,970</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资产减值损失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50,407,954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55,545,512</w:t>
            </w:r>
          </w:p>
        </w:tc>
      </w:tr>
      <w:tr>
        <w:trPr>
          <w:trHeight w:val="50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力加投资收益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167,735,290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99,542,172</w:t>
            </w:r>
          </w:p>
        </w:tc>
      </w:tr>
      <w:tr>
        <w:trPr>
          <w:trHeight w:val="1123" w:hRule="exact"/>
        </w:trPr>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820"/>
              <w:jc w:val="left"/>
              <w:rPr>
                <w:sz w:val="20"/>
                <w:szCs w:val="20"/>
              </w:rPr>
            </w:pPr>
            <w:r>
              <w:rPr>
                <w:rFonts w:ascii="SimHei" w:eastAsia="SimHei" w:hAnsi="SimHei" w:cs="SimHei"/>
                <w:color w:val="000000"/>
                <w:spacing w:val="0"/>
                <w:w w:val="100"/>
                <w:position w:val="0"/>
                <w:sz w:val="20"/>
                <w:szCs w:val="20"/>
              </w:rPr>
              <w:t>其中：对联营企业的投资收益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500"/>
              <w:jc w:val="left"/>
              <w:rPr>
                <w:sz w:val="20"/>
                <w:szCs w:val="20"/>
              </w:rPr>
            </w:pPr>
            <w:r>
              <w:rPr>
                <w:rFonts w:ascii="Arial" w:eastAsia="Arial" w:hAnsi="Arial" w:cs="Arial"/>
                <w:color w:val="000000"/>
                <w:spacing w:val="0"/>
                <w:w w:val="100"/>
                <w:position w:val="0"/>
                <w:sz w:val="20"/>
                <w:szCs w:val="20"/>
              </w:rPr>
              <w:t>10,543,581</w:t>
            </w:r>
          </w:p>
        </w:tc>
        <w:tc>
          <w:tcPr>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right"/>
              <w:rPr>
                <w:sz w:val="20"/>
                <w:szCs w:val="20"/>
              </w:rPr>
            </w:pPr>
            <w:r>
              <w:rPr>
                <w:rFonts w:ascii="Arial" w:eastAsia="Arial" w:hAnsi="Arial" w:cs="Arial"/>
                <w:color w:val="000000"/>
                <w:spacing w:val="0"/>
                <w:w w:val="100"/>
                <w:position w:val="0"/>
                <w:sz w:val="20"/>
                <w:szCs w:val="20"/>
              </w:rPr>
              <w:t>8,744,114</w:t>
            </w:r>
          </w:p>
        </w:tc>
      </w:tr>
      <w:tr>
        <w:trPr>
          <w:trHeight w:val="150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二、营业利润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264,934,167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259,983,712</w:t>
            </w:r>
          </w:p>
        </w:tc>
      </w:tr>
      <w:tr>
        <w:trPr>
          <w:trHeight w:val="112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力加营业外收入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217,108,352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201,997,354</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减：营业外支出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3,598,655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1,188,184</w:t>
            </w:r>
          </w:p>
        </w:tc>
      </w:tr>
      <w:tr>
        <w:trPr>
          <w:trHeight w:val="1123" w:hRule="exact"/>
        </w:trPr>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820"/>
              <w:jc w:val="left"/>
              <w:rPr>
                <w:sz w:val="20"/>
                <w:szCs w:val="20"/>
              </w:rPr>
            </w:pPr>
            <w:r>
              <w:rPr>
                <w:rFonts w:ascii="SimHei" w:eastAsia="SimHei" w:hAnsi="SimHei" w:cs="SimHei"/>
                <w:color w:val="000000"/>
                <w:spacing w:val="0"/>
                <w:w w:val="100"/>
                <w:position w:val="0"/>
                <w:sz w:val="20"/>
                <w:szCs w:val="20"/>
              </w:rPr>
              <w:t>其中：非流动资产处置损失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780"/>
              <w:jc w:val="left"/>
              <w:rPr>
                <w:sz w:val="20"/>
                <w:szCs w:val="20"/>
              </w:rPr>
            </w:pPr>
            <w:r>
              <w:rPr>
                <w:rFonts w:ascii="Arial" w:eastAsia="Arial" w:hAnsi="Arial" w:cs="Arial"/>
                <w:color w:val="000000"/>
                <w:spacing w:val="0"/>
                <w:w w:val="100"/>
                <w:position w:val="0"/>
                <w:sz w:val="20"/>
                <w:szCs w:val="20"/>
              </w:rPr>
              <w:t>226,566</w:t>
            </w:r>
          </w:p>
        </w:tc>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0"/>
              <w:jc w:val="right"/>
              <w:rPr>
                <w:sz w:val="20"/>
                <w:szCs w:val="20"/>
              </w:rPr>
            </w:pPr>
            <w:r>
              <w:rPr>
                <w:rFonts w:ascii="Arial" w:eastAsia="Arial" w:hAnsi="Arial" w:cs="Arial"/>
                <w:color w:val="000000"/>
                <w:spacing w:val="0"/>
                <w:w w:val="100"/>
                <w:position w:val="0"/>
                <w:sz w:val="20"/>
                <w:szCs w:val="20"/>
              </w:rPr>
              <w:t>231,275</w:t>
            </w:r>
          </w:p>
        </w:tc>
      </w:tr>
      <w:tr>
        <w:trPr>
          <w:trHeight w:val="150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三、利润总额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478,443,864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460,792,882</w:t>
            </w:r>
          </w:p>
        </w:tc>
      </w:tr>
      <w:tr>
        <w:trPr>
          <w:trHeight w:val="14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减：所得税费用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28,406,154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34,221,081</w:t>
            </w:r>
          </w:p>
        </w:tc>
      </w:tr>
      <w:tr>
        <w:trPr>
          <w:trHeight w:val="8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四、净利润</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450,037,710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426,571,801</w:t>
            </w:r>
          </w:p>
        </w:tc>
      </w:tr>
    </w:tbl>
    <w:p>
      <w:pPr>
        <w:sectPr>
          <w:headerReference w:type="default" r:id="rId34"/>
          <w:footerReference w:type="default" r:id="rId35"/>
          <w:footnotePr>
            <w:pos w:val="pageBottom"/>
            <w:numFmt w:val="decimal"/>
            <w:numRestart w:val="continuous"/>
          </w:footnotePr>
          <w:pgSz w:w="11900" w:h="16840"/>
          <w:pgMar w:top="2924" w:right="1608" w:bottom="1354" w:left="1652" w:header="0" w:footer="3" w:gutter="0"/>
          <w:cols w:space="720"/>
          <w:noEndnote/>
          <w:rtlGutter w:val="0"/>
          <w:docGrid w:linePitch="360"/>
        </w:sectPr>
      </w:pPr>
    </w:p>
    <w:p>
      <w:pPr>
        <w:pStyle w:val="Style60"/>
        <w:keepNext w:val="0"/>
        <w:keepLines w:val="0"/>
        <w:widowControl w:val="0"/>
        <w:shd w:val="clear" w:color="auto" w:fill="auto"/>
        <w:bidi w:val="0"/>
        <w:spacing w:before="0" w:after="700" w:line="278" w:lineRule="exact"/>
        <w:ind w:left="0" w:right="0" w:firstLine="0"/>
        <w:jc w:val="left"/>
      </w:pPr>
      <w:r>
        <w:rPr>
          <w:color w:val="000000"/>
          <w:spacing w:val="0"/>
          <w:w w:val="100"/>
          <w:position w:val="0"/>
        </w:rPr>
        <w:t>五、每股收益</w:t>
      </w:r>
    </w:p>
    <w:p>
      <w:pPr>
        <w:pStyle w:val="Style60"/>
        <w:keepNext w:val="0"/>
        <w:keepLines w:val="0"/>
        <w:widowControl w:val="0"/>
        <w:shd w:val="clear" w:color="auto" w:fill="auto"/>
        <w:bidi w:val="0"/>
        <w:spacing w:before="0" w:after="1200" w:line="278" w:lineRule="exact"/>
        <w:ind w:left="0" w:right="0" w:firstLine="0"/>
        <w:jc w:val="right"/>
      </w:pPr>
      <w:r>
        <mc:AlternateContent>
          <mc:Choice Requires="wps">
            <w:drawing>
              <wp:anchor distT="0" distB="0" distL="114300" distR="114300" simplePos="0" relativeHeight="125829442" behindDoc="0" locked="0" layoutInCell="1" allowOverlap="1">
                <wp:simplePos x="0" y="0"/>
                <wp:positionH relativeFrom="page">
                  <wp:posOffset>5128260</wp:posOffset>
                </wp:positionH>
                <wp:positionV relativeFrom="paragraph">
                  <wp:posOffset>38100</wp:posOffset>
                </wp:positionV>
                <wp:extent cx="1420495" cy="347345"/>
                <wp:wrapSquare wrapText="bothSides"/>
                <wp:docPr id="116" name="Shape 116"/>
                <a:graphic xmlns:a="http://schemas.openxmlformats.org/drawingml/2006/main">
                  <a:graphicData uri="http://schemas.microsoft.com/office/word/2010/wordprocessingShape">
                    <wps:wsp>
                      <wps:cNvSpPr txBox="1"/>
                      <wps:spPr>
                        <a:xfrm>
                          <a:ext cx="1420495" cy="347345"/>
                        </a:xfrm>
                        <a:prstGeom prst="rect"/>
                        <a:noFill/>
                      </wps:spPr>
                      <wps:txbx>
                        <w:txbxContent>
                          <w:p>
                            <w:pPr>
                              <w:pStyle w:val="Style55"/>
                              <w:keepNext w:val="0"/>
                              <w:keepLines w:val="0"/>
                              <w:widowControl w:val="0"/>
                              <w:shd w:val="clear" w:color="auto" w:fill="auto"/>
                              <w:tabs>
                                <w:tab w:pos="1781" w:val="left"/>
                              </w:tabs>
                              <w:bidi w:val="0"/>
                              <w:spacing w:before="0" w:after="0" w:line="240" w:lineRule="auto"/>
                              <w:ind w:left="0" w:right="0" w:firstLine="0"/>
                              <w:jc w:val="left"/>
                            </w:pPr>
                            <w:r>
                              <w:rPr>
                                <w:color w:val="000000"/>
                                <w:spacing w:val="0"/>
                                <w:w w:val="100"/>
                                <w:position w:val="0"/>
                              </w:rPr>
                              <w:t>0.47</w:t>
                              <w:tab/>
                              <w:t>0.44</w:t>
                            </w:r>
                          </w:p>
                          <w:p>
                            <w:pPr>
                              <w:pStyle w:val="Style55"/>
                              <w:keepNext w:val="0"/>
                              <w:keepLines w:val="0"/>
                              <w:widowControl w:val="0"/>
                              <w:shd w:val="clear" w:color="auto" w:fill="auto"/>
                              <w:tabs>
                                <w:tab w:pos="1810" w:val="left"/>
                              </w:tabs>
                              <w:bidi w:val="0"/>
                              <w:spacing w:before="0" w:after="0" w:line="240" w:lineRule="auto"/>
                              <w:ind w:left="0" w:right="0" w:firstLine="0"/>
                              <w:jc w:val="left"/>
                            </w:pPr>
                            <w:r>
                              <w:rPr>
                                <w:color w:val="000000"/>
                                <w:spacing w:val="0"/>
                                <w:w w:val="100"/>
                                <w:position w:val="0"/>
                              </w:rPr>
                              <w:t>047</w:t>
                              <w:tab/>
                            </w:r>
                            <w:r>
                              <w:rPr>
                                <w:color w:val="000000"/>
                                <w:spacing w:val="0"/>
                                <w:w w:val="100"/>
                                <w:position w:val="0"/>
                              </w:rPr>
                              <w:t>0.44</w:t>
                            </w:r>
                          </w:p>
                        </w:txbxContent>
                      </wps:txbx>
                      <wps:bodyPr lIns="0" tIns="0" rIns="0" bIns="0">
                        <a:noAutoFit/>
                      </wps:bodyPr>
                    </wps:wsp>
                  </a:graphicData>
                </a:graphic>
              </wp:anchor>
            </w:drawing>
          </mc:Choice>
          <mc:Fallback>
            <w:pict>
              <v:shape id="_x0000_s1142" type="#_x0000_t202" style="position:absolute;margin-left:403.80000000000001pt;margin-top:3.pt;width:111.85000000000001pt;height:27.350000000000001pt;z-index:-125829311;mso-wrap-distance-left:9.pt;mso-wrap-distance-right:9.pt;mso-position-horizontal-relative:page" filled="f" stroked="f">
                <v:textbox inset="0,0,0,0">
                  <w:txbxContent>
                    <w:p>
                      <w:pPr>
                        <w:pStyle w:val="Style55"/>
                        <w:keepNext w:val="0"/>
                        <w:keepLines w:val="0"/>
                        <w:widowControl w:val="0"/>
                        <w:shd w:val="clear" w:color="auto" w:fill="auto"/>
                        <w:tabs>
                          <w:tab w:pos="1781" w:val="left"/>
                        </w:tabs>
                        <w:bidi w:val="0"/>
                        <w:spacing w:before="0" w:after="0" w:line="240" w:lineRule="auto"/>
                        <w:ind w:left="0" w:right="0" w:firstLine="0"/>
                        <w:jc w:val="left"/>
                      </w:pPr>
                      <w:r>
                        <w:rPr>
                          <w:color w:val="000000"/>
                          <w:spacing w:val="0"/>
                          <w:w w:val="100"/>
                          <w:position w:val="0"/>
                        </w:rPr>
                        <w:t>0.47</w:t>
                        <w:tab/>
                        <w:t>0.44</w:t>
                      </w:r>
                    </w:p>
                    <w:p>
                      <w:pPr>
                        <w:pStyle w:val="Style55"/>
                        <w:keepNext w:val="0"/>
                        <w:keepLines w:val="0"/>
                        <w:widowControl w:val="0"/>
                        <w:shd w:val="clear" w:color="auto" w:fill="auto"/>
                        <w:tabs>
                          <w:tab w:pos="1810" w:val="left"/>
                        </w:tabs>
                        <w:bidi w:val="0"/>
                        <w:spacing w:before="0" w:after="0" w:line="240" w:lineRule="auto"/>
                        <w:ind w:left="0" w:right="0" w:firstLine="0"/>
                        <w:jc w:val="left"/>
                      </w:pPr>
                      <w:r>
                        <w:rPr>
                          <w:color w:val="000000"/>
                          <w:spacing w:val="0"/>
                          <w:w w:val="100"/>
                          <w:position w:val="0"/>
                        </w:rPr>
                        <w:t>047</w:t>
                        <w:tab/>
                      </w:r>
                      <w:r>
                        <w:rPr>
                          <w:color w:val="000000"/>
                          <w:spacing w:val="0"/>
                          <w:w w:val="100"/>
                          <w:position w:val="0"/>
                        </w:rPr>
                        <w:t>0.44</w:t>
                      </w:r>
                    </w:p>
                  </w:txbxContent>
                </v:textbox>
                <w10:wrap type="square" anchorx="page"/>
              </v:shape>
            </w:pict>
          </mc:Fallback>
        </mc:AlternateContent>
      </w:r>
      <w:r>
        <w:rPr>
          <w:color w:val="000000"/>
          <w:spacing w:val="0"/>
          <w:w w:val="100"/>
          <w:position w:val="0"/>
        </w:rPr>
        <w:t>基本每股收益 稀释每股收益</w:t>
      </w:r>
    </w:p>
    <w:p>
      <w:pPr>
        <w:pStyle w:val="Style60"/>
        <w:keepNext w:val="0"/>
        <w:keepLines w:val="0"/>
        <w:widowControl w:val="0"/>
        <w:shd w:val="clear" w:color="auto" w:fill="auto"/>
        <w:bidi w:val="0"/>
        <w:spacing w:before="0" w:after="460" w:line="278" w:lineRule="exact"/>
        <w:ind w:left="0" w:right="0" w:firstLine="0"/>
        <w:jc w:val="left"/>
      </w:pPr>
      <w:r>
        <w:rPr>
          <w:color w:val="000000"/>
          <w:spacing w:val="0"/>
          <w:w w:val="100"/>
          <w:position w:val="0"/>
        </w:rPr>
        <w:t>其他综合收益</w:t>
      </w:r>
    </w:p>
    <w:p>
      <w:pPr>
        <w:pStyle w:val="Style60"/>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1900" w:h="16840"/>
          <w:pgMar w:top="3855" w:right="8571" w:bottom="3855" w:left="1678" w:header="0" w:footer="3" w:gutter="0"/>
          <w:cols w:space="720"/>
          <w:noEndnote/>
          <w:rtlGutter w:val="0"/>
          <w:docGrid w:linePitch="360"/>
        </w:sectPr>
      </w:pPr>
      <w:r>
        <mc:AlternateContent>
          <mc:Choice Requires="wps">
            <w:drawing>
              <wp:anchor distT="0" distB="0" distL="114300" distR="114300" simplePos="0" relativeHeight="125829444" behindDoc="0" locked="0" layoutInCell="1" allowOverlap="1">
                <wp:simplePos x="0" y="0"/>
                <wp:positionH relativeFrom="page">
                  <wp:posOffset>4631690</wp:posOffset>
                </wp:positionH>
                <wp:positionV relativeFrom="paragraph">
                  <wp:posOffset>25400</wp:posOffset>
                </wp:positionV>
                <wp:extent cx="1923415" cy="182880"/>
                <wp:wrapSquare wrapText="bothSides"/>
                <wp:docPr id="118" name="Shape 118"/>
                <a:graphic xmlns:a="http://schemas.openxmlformats.org/drawingml/2006/main">
                  <a:graphicData uri="http://schemas.microsoft.com/office/word/2010/wordprocessingShape">
                    <wps:wsp>
                      <wps:cNvSpPr txBox="1"/>
                      <wps:spPr>
                        <a:xfrm>
                          <a:ext cx="1923415" cy="182880"/>
                        </a:xfrm>
                        <a:prstGeom prst="rect"/>
                        <a:noFill/>
                      </wps:spPr>
                      <wps:txbx>
                        <w:txbxContent>
                          <w:p>
                            <w:pPr>
                              <w:pStyle w:val="Style55"/>
                              <w:keepNext w:val="0"/>
                              <w:keepLines w:val="0"/>
                              <w:widowControl w:val="0"/>
                              <w:shd w:val="clear" w:color="auto" w:fill="auto"/>
                              <w:tabs>
                                <w:tab w:pos="1805" w:val="left"/>
                              </w:tabs>
                              <w:bidi w:val="0"/>
                              <w:spacing w:before="0" w:after="0" w:line="240" w:lineRule="auto"/>
                              <w:ind w:left="0" w:right="0" w:firstLine="0"/>
                              <w:jc w:val="left"/>
                            </w:pPr>
                            <w:r>
                              <w:rPr>
                                <w:color w:val="000000"/>
                                <w:spacing w:val="0"/>
                                <w:w w:val="100"/>
                                <w:position w:val="0"/>
                              </w:rPr>
                              <w:t>450.037.710</w:t>
                              <w:tab/>
                              <w:t>426.571.801</w:t>
                            </w:r>
                          </w:p>
                        </w:txbxContent>
                      </wps:txbx>
                      <wps:bodyPr lIns="0" tIns="0" rIns="0" bIns="0">
                        <a:noAutoFit/>
                      </wps:bodyPr>
                    </wps:wsp>
                  </a:graphicData>
                </a:graphic>
              </wp:anchor>
            </w:drawing>
          </mc:Choice>
          <mc:Fallback>
            <w:pict>
              <v:shape id="_x0000_s1144" type="#_x0000_t202" style="position:absolute;margin-left:364.69999999999999pt;margin-top:2.pt;width:151.45000000000002pt;height:14.4pt;z-index:-125829309;mso-wrap-distance-left:9.pt;mso-wrap-distance-right:9.pt;mso-position-horizontal-relative:page" filled="f" stroked="f">
                <v:textbox inset="0,0,0,0">
                  <w:txbxContent>
                    <w:p>
                      <w:pPr>
                        <w:pStyle w:val="Style55"/>
                        <w:keepNext w:val="0"/>
                        <w:keepLines w:val="0"/>
                        <w:widowControl w:val="0"/>
                        <w:shd w:val="clear" w:color="auto" w:fill="auto"/>
                        <w:tabs>
                          <w:tab w:pos="1805" w:val="left"/>
                        </w:tabs>
                        <w:bidi w:val="0"/>
                        <w:spacing w:before="0" w:after="0" w:line="240" w:lineRule="auto"/>
                        <w:ind w:left="0" w:right="0" w:firstLine="0"/>
                        <w:jc w:val="left"/>
                      </w:pPr>
                      <w:r>
                        <w:rPr>
                          <w:color w:val="000000"/>
                          <w:spacing w:val="0"/>
                          <w:w w:val="100"/>
                          <w:position w:val="0"/>
                        </w:rPr>
                        <w:t>450.037.710</w:t>
                        <w:tab/>
                        <w:t>426.571.801</w:t>
                      </w:r>
                    </w:p>
                  </w:txbxContent>
                </v:textbox>
                <w10:wrap type="square" anchorx="page"/>
              </v:shape>
            </w:pict>
          </mc:Fallback>
        </mc:AlternateContent>
      </w:r>
      <w:r>
        <w:rPr>
          <w:color w:val="000000"/>
          <w:spacing w:val="0"/>
          <w:w w:val="100"/>
          <w:position w:val="0"/>
        </w:rPr>
        <w:t>综合收益总额</w:t>
      </w:r>
    </w:p>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 xml:space="preserve">2013 </w:t>
      </w:r>
      <w:r>
        <w:rPr>
          <w:rFonts w:ascii="SimHei" w:eastAsia="SimHei" w:hAnsi="SimHei" w:cs="SimHei"/>
          <w:b/>
          <w:bCs/>
          <w:color w:val="000000"/>
          <w:spacing w:val="0"/>
          <w:w w:val="100"/>
          <w:position w:val="0"/>
        </w:rPr>
        <w:t>年</w:t>
      </w:r>
    </w:p>
    <w:tbl>
      <w:tblPr>
        <w:tblOverlap w:val="never"/>
        <w:jc w:val="center"/>
        <w:tblLayout w:type="fixed"/>
      </w:tblPr>
      <w:tblGrid>
        <w:gridCol w:w="4147"/>
        <w:gridCol w:w="1901"/>
        <w:gridCol w:w="1723"/>
        <w:gridCol w:w="1637"/>
        <w:gridCol w:w="1560"/>
        <w:gridCol w:w="1891"/>
        <w:gridCol w:w="1714"/>
      </w:tblGrid>
      <w:tr>
        <w:trPr>
          <w:trHeight w:val="41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SimHei" w:eastAsia="SimHei" w:hAnsi="SimHei" w:cs="SimHei"/>
                <w:color w:val="000000"/>
                <w:spacing w:val="0"/>
                <w:w w:val="100"/>
                <w:position w:val="0"/>
                <w:sz w:val="20"/>
                <w:szCs w:val="20"/>
              </w:rPr>
              <w:t>股本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资本公积</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SimHei" w:eastAsia="SimHei" w:hAnsi="SimHei" w:cs="SimHei"/>
                <w:color w:val="000000"/>
                <w:spacing w:val="0"/>
                <w:w w:val="100"/>
                <w:position w:val="0"/>
                <w:sz w:val="20"/>
                <w:szCs w:val="20"/>
              </w:rPr>
              <w:t>减：库存股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SimHei" w:eastAsia="SimHei" w:hAnsi="SimHei" w:cs="SimHei"/>
                <w:color w:val="000000"/>
                <w:spacing w:val="0"/>
                <w:w w:val="100"/>
                <w:position w:val="0"/>
                <w:sz w:val="20"/>
                <w:szCs w:val="20"/>
              </w:rPr>
              <w:t>盈余公积</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20"/>
                <w:szCs w:val="20"/>
              </w:rPr>
            </w:pPr>
            <w:r>
              <w:rPr>
                <w:rFonts w:ascii="SimHei" w:eastAsia="SimHei" w:hAnsi="SimHei" w:cs="SimHei"/>
                <w:color w:val="000000"/>
                <w:spacing w:val="0"/>
                <w:w w:val="100"/>
                <w:position w:val="0"/>
                <w:sz w:val="20"/>
                <w:szCs w:val="20"/>
              </w:rPr>
              <w:t>未分配利润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股东权益合计</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―、本年年初余额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979,084,040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593,127,327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20,001,895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455,383,772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970,830,663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2,978,423,907</w:t>
            </w: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二、本年增减变动金额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450,037,710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450,037,710</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综合收益总额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450,037,710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450,037,710</w:t>
            </w:r>
          </w:p>
        </w:tc>
      </w:tr>
      <w:tr>
        <w:trPr>
          <w:trHeight w:val="61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三</w:t>
            </w:r>
            <w:r>
              <w:rPr>
                <w:color w:val="000000"/>
                <w:spacing w:val="0"/>
                <w:w w:val="100"/>
                <w:position w:val="0"/>
                <w:sz w:val="24"/>
                <w:szCs w:val="24"/>
              </w:rPr>
              <w:t>）</w:t>
            </w:r>
            <w:r>
              <w:rPr>
                <w:rFonts w:ascii="SimHei" w:eastAsia="SimHei" w:hAnsi="SimHei" w:cs="SimHei"/>
                <w:color w:val="000000"/>
                <w:spacing w:val="0"/>
                <w:w w:val="100"/>
                <w:position w:val="0"/>
                <w:sz w:val="20"/>
                <w:szCs w:val="20"/>
              </w:rPr>
              <w:t>股东投入和减少资本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股东投入资本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11,928,395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68,707,555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80,635,950</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股份支付计入股东权益的金额</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附注七</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12,989,800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12,989,800</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股份回购</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附注五、</w:t>
            </w:r>
            <w:r>
              <w:rPr>
                <w:rFonts w:ascii="Arial" w:eastAsia="Arial" w:hAnsi="Arial" w:cs="Arial"/>
                <w:color w:val="000000"/>
                <w:spacing w:val="0"/>
                <w:w w:val="100"/>
                <w:position w:val="0"/>
                <w:sz w:val="20"/>
                <w:szCs w:val="20"/>
              </w:rPr>
              <w:t>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(19,837,802)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( 179,927,550)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(20,001,895)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(179,763,457)</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其他</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附注五、</w:t>
            </w:r>
            <w:r>
              <w:rPr>
                <w:rFonts w:ascii="Arial" w:eastAsia="Arial" w:hAnsi="Arial" w:cs="Arial"/>
                <w:color w:val="000000"/>
                <w:spacing w:val="0"/>
                <w:w w:val="100"/>
                <w:position w:val="0"/>
                <w:sz w:val="20"/>
                <w:szCs w:val="20"/>
              </w:rPr>
              <w:t>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(1,292,390</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618" w:val="left"/>
              </w:tabs>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u w:val="single"/>
              </w:rPr>
              <w:t>(</w:t>
              <w:tab/>
              <w:t>1,292,390</w:t>
            </w:r>
            <w:r>
              <w:rPr>
                <w:rFonts w:ascii="Arial" w:eastAsia="Arial" w:hAnsi="Arial" w:cs="Arial"/>
                <w:color w:val="000000"/>
                <w:spacing w:val="0"/>
                <w:w w:val="100"/>
                <w:position w:val="0"/>
                <w:sz w:val="20"/>
                <w:szCs w:val="20"/>
              </w:rPr>
              <w:t>)</w:t>
            </w: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u w:val="single"/>
              </w:rPr>
              <w:t>(7,909,407)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(99,522,585</w:t>
            </w: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(20,001,895</w:t>
            </w: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u w:val="single"/>
              </w:rPr>
              <w:t>(87,430,097</w:t>
            </w:r>
            <w:r>
              <w:rPr>
                <w:rFonts w:ascii="Arial" w:eastAsia="Arial" w:hAnsi="Arial" w:cs="Arial"/>
                <w:color w:val="000000"/>
                <w:spacing w:val="0"/>
                <w:w w:val="100"/>
                <w:position w:val="0"/>
                <w:sz w:val="20"/>
                <w:szCs w:val="20"/>
              </w:rPr>
              <w:t>)</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四</w:t>
            </w:r>
            <w:r>
              <w:rPr>
                <w:color w:val="000000"/>
                <w:spacing w:val="0"/>
                <w:w w:val="100"/>
                <w:position w:val="0"/>
                <w:sz w:val="24"/>
                <w:szCs w:val="24"/>
              </w:rPr>
              <w:t>）</w:t>
            </w:r>
            <w:r>
              <w:rPr>
                <w:rFonts w:ascii="SimHei" w:eastAsia="SimHei" w:hAnsi="SimHei" w:cs="SimHei"/>
                <w:color w:val="000000"/>
                <w:spacing w:val="0"/>
                <w:w w:val="100"/>
                <w:position w:val="0"/>
                <w:sz w:val="20"/>
                <w:szCs w:val="20"/>
              </w:rPr>
              <w:t>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提取盈余公积</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附注五、</w:t>
            </w:r>
            <w:r>
              <w:rPr>
                <w:rFonts w:ascii="Arial" w:eastAsia="Arial" w:hAnsi="Arial" w:cs="Arial"/>
                <w:color w:val="000000"/>
                <w:spacing w:val="0"/>
                <w:w w:val="100"/>
                <w:position w:val="0"/>
                <w:sz w:val="20"/>
                <w:szCs w:val="20"/>
              </w:rPr>
              <w:t>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67,505,657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(67,505,657)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对股东的分配</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附注五、</w:t>
            </w:r>
            <w:r>
              <w:rPr>
                <w:rFonts w:ascii="Arial" w:eastAsia="Arial" w:hAnsi="Arial" w:cs="Arial"/>
                <w:color w:val="000000"/>
                <w:spacing w:val="0"/>
                <w:w w:val="100"/>
                <w:position w:val="0"/>
                <w:sz w:val="20"/>
                <w:szCs w:val="20"/>
              </w:rPr>
              <w:t>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(191,849,248</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u w:val="single"/>
              </w:rPr>
              <w:t>(191,849,248)</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67,505,657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(259,354,905</w:t>
            </w: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u w:val="single"/>
              </w:rPr>
              <w:t>(191,849,248</w:t>
            </w:r>
            <w:r>
              <w:rPr>
                <w:rFonts w:ascii="Arial" w:eastAsia="Arial" w:hAnsi="Arial" w:cs="Arial"/>
                <w:color w:val="000000"/>
                <w:spacing w:val="0"/>
                <w:w w:val="100"/>
                <w:position w:val="0"/>
                <w:sz w:val="20"/>
                <w:szCs w:val="20"/>
              </w:rPr>
              <w:t>)</w:t>
            </w:r>
          </w:p>
        </w:tc>
      </w:tr>
      <w:tr>
        <w:trPr>
          <w:trHeight w:val="60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三、本年年末余额</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971,174,633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493,604,742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522,889,429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1,161,513,468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u w:val="single"/>
              </w:rPr>
              <w:t>3,149,182,272</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 xml:space="preserve">2012 </w:t>
      </w:r>
      <w:r>
        <w:rPr>
          <w:rFonts w:ascii="SimHei" w:eastAsia="SimHei" w:hAnsi="SimHei" w:cs="SimHei"/>
          <w:b/>
          <w:bCs/>
          <w:color w:val="000000"/>
          <w:spacing w:val="0"/>
          <w:w w:val="100"/>
          <w:position w:val="0"/>
        </w:rPr>
        <w:t>年</w:t>
      </w:r>
    </w:p>
    <w:tbl>
      <w:tblPr>
        <w:tblOverlap w:val="never"/>
        <w:jc w:val="center"/>
        <w:tblLayout w:type="fixed"/>
      </w:tblPr>
      <w:tblGrid>
        <w:gridCol w:w="3941"/>
        <w:gridCol w:w="2290"/>
        <w:gridCol w:w="1810"/>
        <w:gridCol w:w="1618"/>
        <w:gridCol w:w="1613"/>
        <w:gridCol w:w="1742"/>
        <w:gridCol w:w="1560"/>
      </w:tblGrid>
      <w:tr>
        <w:trPr>
          <w:trHeight w:val="43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SimHei" w:eastAsia="SimHei" w:hAnsi="SimHei" w:cs="SimHei"/>
                <w:color w:val="000000"/>
                <w:spacing w:val="0"/>
                <w:w w:val="100"/>
                <w:position w:val="0"/>
                <w:sz w:val="20"/>
                <w:szCs w:val="20"/>
              </w:rPr>
              <w:t>股本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SimHei" w:eastAsia="SimHei" w:hAnsi="SimHei" w:cs="SimHei"/>
                <w:color w:val="000000"/>
                <w:spacing w:val="0"/>
                <w:w w:val="100"/>
                <w:position w:val="0"/>
                <w:sz w:val="20"/>
                <w:szCs w:val="20"/>
              </w:rPr>
              <w:t>资本公积</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SimHei" w:eastAsia="SimHei" w:hAnsi="SimHei" w:cs="SimHei"/>
                <w:color w:val="000000"/>
                <w:spacing w:val="0"/>
                <w:w w:val="100"/>
                <w:position w:val="0"/>
                <w:sz w:val="20"/>
                <w:szCs w:val="20"/>
              </w:rPr>
              <w:t>减：库存股</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SimHei" w:eastAsia="SimHei" w:hAnsi="SimHei" w:cs="SimHei"/>
                <w:color w:val="000000"/>
                <w:spacing w:val="0"/>
                <w:w w:val="100"/>
                <w:position w:val="0"/>
                <w:sz w:val="20"/>
                <w:szCs w:val="20"/>
              </w:rPr>
              <w:t>盈余公积</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Hei" w:eastAsia="SimHei" w:hAnsi="SimHei" w:cs="SimHei"/>
                <w:color w:val="000000"/>
                <w:spacing w:val="0"/>
                <w:w w:val="100"/>
                <w:position w:val="0"/>
                <w:sz w:val="20"/>
                <w:szCs w:val="20"/>
              </w:rPr>
              <w:t>未分配利润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股东权益合计</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―、本年年初余额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815,903,367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765,185,629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391,398,002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934,605,979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2,907,092,977</w:t>
            </w:r>
          </w:p>
        </w:tc>
      </w:tr>
      <w:tr>
        <w:trPr>
          <w:trHeight w:val="552" w:hRule="exact"/>
        </w:trPr>
        <w:tc>
          <w:tcPr>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SimHei" w:eastAsia="SimHei" w:hAnsi="SimHei" w:cs="SimHei"/>
                <w:color w:val="000000"/>
                <w:spacing w:val="0"/>
                <w:w w:val="100"/>
                <w:position w:val="0"/>
                <w:sz w:val="20"/>
                <w:szCs w:val="20"/>
              </w:rPr>
              <w:t xml:space="preserve">二、本年增减变动金额 </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426,571,801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426,571,801</w:t>
            </w:r>
          </w:p>
        </w:tc>
      </w:tr>
      <w:tr>
        <w:trPr>
          <w:trHeight w:val="41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综合收益总额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426,571,801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426,571,801</w:t>
            </w:r>
          </w:p>
        </w:tc>
      </w:tr>
      <w:tr>
        <w:trPr>
          <w:trHeight w:val="71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三</w:t>
            </w:r>
            <w:r>
              <w:rPr>
                <w:color w:val="000000"/>
                <w:spacing w:val="0"/>
                <w:w w:val="100"/>
                <w:position w:val="0"/>
                <w:sz w:val="24"/>
                <w:szCs w:val="24"/>
              </w:rPr>
              <w:t>）</w:t>
            </w:r>
            <w:r>
              <w:rPr>
                <w:rFonts w:ascii="SimHei" w:eastAsia="SimHei" w:hAnsi="SimHei" w:cs="SimHei"/>
                <w:color w:val="000000"/>
                <w:spacing w:val="0"/>
                <w:w w:val="100"/>
                <w:position w:val="0"/>
                <w:sz w:val="20"/>
                <w:szCs w:val="20"/>
              </w:rPr>
              <w:t>股东投入和减少资本</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股份支付计入股东权益的金额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(8,877,629)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( 8,877,629)</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股份回购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20,001,895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u w:val="single"/>
              </w:rPr>
              <w:t>(20,001,895)</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(8,877,629)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20,001,895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u w:val="single"/>
              </w:rPr>
              <w:t>(28,879,524)</w:t>
            </w:r>
          </w:p>
        </w:tc>
      </w:tr>
      <w:tr>
        <w:trPr>
          <w:trHeight w:val="61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四</w:t>
            </w:r>
            <w:r>
              <w:rPr>
                <w:color w:val="000000"/>
                <w:spacing w:val="0"/>
                <w:w w:val="100"/>
                <w:position w:val="0"/>
                <w:sz w:val="24"/>
                <w:szCs w:val="24"/>
              </w:rPr>
              <w:t>）</w:t>
            </w:r>
            <w:r>
              <w:rPr>
                <w:rFonts w:ascii="SimHei" w:eastAsia="SimHei" w:hAnsi="SimHei" w:cs="SimHei"/>
                <w:color w:val="000000"/>
                <w:spacing w:val="0"/>
                <w:w w:val="100"/>
                <w:position w:val="0"/>
                <w:sz w:val="20"/>
                <w:szCs w:val="20"/>
              </w:rPr>
              <w:t>利润分配</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提取盈余公积</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63,985,770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(63,985,770)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对股东的分配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326,361,347)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326,361,347)</w:t>
            </w: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63,985,770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390,347,117)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( 326,361,347 )</w:t>
            </w:r>
          </w:p>
        </w:tc>
      </w:tr>
      <w:tr>
        <w:trPr>
          <w:trHeight w:val="71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五</w:t>
            </w:r>
            <w:r>
              <w:rPr>
                <w:color w:val="000000"/>
                <w:spacing w:val="0"/>
                <w:w w:val="100"/>
                <w:position w:val="0"/>
                <w:sz w:val="24"/>
                <w:szCs w:val="24"/>
              </w:rPr>
              <w:t>）</w:t>
            </w:r>
            <w:r>
              <w:rPr>
                <w:rFonts w:ascii="SimHei" w:eastAsia="SimHei" w:hAnsi="SimHei" w:cs="SimHei"/>
                <w:color w:val="000000"/>
                <w:spacing w:val="0"/>
                <w:w w:val="100"/>
                <w:position w:val="0"/>
                <w:sz w:val="20"/>
                <w:szCs w:val="20"/>
              </w:rPr>
              <w:t>股东权益内部结转</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资本公积转增股本</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u w:val="single"/>
              </w:rPr>
              <w:t>163,180,673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(163,180,673)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三、本年年末余额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u w:val="single"/>
              </w:rPr>
              <w:t>979,084.040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593,127,327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20,001,895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455,383,772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970,830,663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u w:val="single"/>
              </w:rPr>
              <w:t>2,978,423,907</w:t>
            </w:r>
          </w:p>
        </w:tc>
      </w:tr>
    </w:tbl>
    <w:p>
      <w:pPr>
        <w:sectPr>
          <w:headerReference w:type="default" r:id="rId36"/>
          <w:footerReference w:type="default" r:id="rId37"/>
          <w:footnotePr>
            <w:pos w:val="pageBottom"/>
            <w:numFmt w:val="decimal"/>
            <w:numRestart w:val="continuous"/>
          </w:footnotePr>
          <w:pgSz w:w="16840" w:h="11900" w:orient="landscape"/>
          <w:pgMar w:top="2935" w:right="1128" w:bottom="3056" w:left="1138" w:header="0" w:footer="3" w:gutter="0"/>
          <w:pgNumType w:start="13"/>
          <w:cols w:space="720"/>
          <w:noEndnote/>
          <w:rtlGutter w:val="0"/>
          <w:docGrid w:linePitch="360"/>
        </w:sectPr>
      </w:pPr>
    </w:p>
    <w:p>
      <w:pPr>
        <w:widowControl w:val="0"/>
        <w:spacing w:before="99" w:after="99" w:line="240" w:lineRule="exact"/>
        <w:rPr>
          <w:sz w:val="19"/>
          <w:szCs w:val="19"/>
        </w:rPr>
      </w:pPr>
    </w:p>
    <w:p>
      <w:pPr>
        <w:widowControl w:val="0"/>
        <w:spacing w:line="1" w:lineRule="exact"/>
        <w:sectPr>
          <w:headerReference w:type="default" r:id="rId38"/>
          <w:footerReference w:type="default" r:id="rId39"/>
          <w:footnotePr>
            <w:pos w:val="pageBottom"/>
            <w:numFmt w:val="decimal"/>
            <w:numRestart w:val="continuous"/>
          </w:footnotePr>
          <w:pgSz w:w="11900" w:h="16840"/>
          <w:pgMar w:top="2357" w:right="1486" w:bottom="1114" w:left="1735" w:header="0" w:footer="3" w:gutter="0"/>
          <w:cols w:space="720"/>
          <w:noEndnote/>
          <w:rtlGutter w:val="0"/>
          <w:docGrid w:linePitch="360"/>
        </w:sectPr>
      </w:pPr>
    </w:p>
    <w:p>
      <w:pPr>
        <w:pStyle w:val="Style60"/>
        <w:keepNext w:val="0"/>
        <w:keepLines w:val="0"/>
        <w:framePr w:w="826" w:h="254" w:wrap="none" w:vAnchor="text" w:hAnchor="page" w:x="5581" w:y="21"/>
        <w:widowControl w:val="0"/>
        <w:shd w:val="clear" w:color="auto" w:fill="auto"/>
        <w:bidi w:val="0"/>
        <w:spacing w:before="0" w:after="0" w:line="240" w:lineRule="auto"/>
        <w:ind w:left="0" w:right="0" w:firstLine="0"/>
        <w:jc w:val="left"/>
      </w:pPr>
      <w:r>
        <w:rPr>
          <w:color w:val="000000"/>
          <w:spacing w:val="0"/>
          <w:w w:val="100"/>
          <w:position w:val="0"/>
        </w:rPr>
        <w:t>附注十三</w:t>
      </w:r>
    </w:p>
    <w:p>
      <w:pPr>
        <w:pStyle w:val="Style55"/>
        <w:keepNext w:val="0"/>
        <w:keepLines w:val="0"/>
        <w:framePr w:w="686" w:h="288" w:wrap="none" w:vAnchor="text" w:hAnchor="page" w:x="7832" w:y="21"/>
        <w:widowControl w:val="0"/>
        <w:shd w:val="clear" w:color="auto" w:fill="auto"/>
        <w:bidi w:val="0"/>
        <w:spacing w:before="0" w:after="0" w:line="240" w:lineRule="auto"/>
        <w:ind w:left="0" w:right="0" w:firstLine="0"/>
        <w:jc w:val="left"/>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p>
      <w:pPr>
        <w:pStyle w:val="Style55"/>
        <w:keepNext w:val="0"/>
        <w:keepLines w:val="0"/>
        <w:framePr w:w="691" w:h="288" w:wrap="none" w:vAnchor="text" w:hAnchor="page" w:x="9599" w:y="21"/>
        <w:widowControl w:val="0"/>
        <w:shd w:val="clear" w:color="auto" w:fill="auto"/>
        <w:bidi w:val="0"/>
        <w:spacing w:before="0" w:after="0" w:line="240" w:lineRule="auto"/>
        <w:ind w:left="0" w:right="0" w:firstLine="0"/>
        <w:jc w:val="left"/>
      </w:pPr>
      <w:r>
        <w:rPr>
          <w:color w:val="000000"/>
          <w:spacing w:val="0"/>
          <w:w w:val="100"/>
          <w:position w:val="0"/>
          <w:u w:val="none"/>
        </w:rPr>
        <w:t xml:space="preserve">2012 </w:t>
      </w:r>
      <w:r>
        <w:rPr>
          <w:rFonts w:ascii="SimHei" w:eastAsia="SimHei" w:hAnsi="SimHei" w:cs="SimHei"/>
          <w:color w:val="000000"/>
          <w:spacing w:val="0"/>
          <w:w w:val="100"/>
          <w:position w:val="0"/>
          <w:u w:val="none"/>
        </w:rPr>
        <w:t>年</w:t>
      </w:r>
    </w:p>
    <w:p>
      <w:pPr>
        <w:widowControl w:val="0"/>
        <w:spacing w:after="287" w:line="1" w:lineRule="exact"/>
      </w:pPr>
    </w:p>
    <w:p>
      <w:pPr>
        <w:widowControl w:val="0"/>
        <w:spacing w:line="1" w:lineRule="exact"/>
        <w:sectPr>
          <w:footnotePr>
            <w:pos w:val="pageBottom"/>
            <w:numFmt w:val="decimal"/>
            <w:numRestart w:val="continuous"/>
          </w:footnotePr>
          <w:type w:val="continuous"/>
          <w:pgSz w:w="11900" w:h="16840"/>
          <w:pgMar w:top="2357" w:right="1486" w:bottom="1114" w:left="1735"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842" w:right="0" w:bottom="1392" w:left="0" w:header="0" w:footer="3" w:gutter="0"/>
          <w:cols w:space="720"/>
          <w:noEndnote/>
          <w:rtlGutter w:val="0"/>
          <w:docGrid w:linePitch="360"/>
        </w:sectPr>
      </w:pPr>
    </w:p>
    <w:p>
      <w:pPr>
        <w:pStyle w:val="Style60"/>
        <w:keepNext w:val="0"/>
        <w:keepLines w:val="0"/>
        <w:widowControl w:val="0"/>
        <w:shd w:val="clear" w:color="auto" w:fill="auto"/>
        <w:bidi w:val="0"/>
        <w:spacing w:before="0" w:after="1240" w:line="240" w:lineRule="auto"/>
        <w:ind w:left="0" w:right="0" w:firstLine="0"/>
        <w:jc w:val="left"/>
      </w:pPr>
      <w:r>
        <w:rPr>
          <w:color w:val="000000"/>
          <w:spacing w:val="0"/>
          <w:w w:val="100"/>
          <w:position w:val="0"/>
        </w:rPr>
        <w:t>一、经营活动产生的现金流量</w:t>
      </w:r>
      <w:r>
        <w:rPr>
          <w:rFonts w:ascii="Arial" w:eastAsia="Arial" w:hAnsi="Arial" w:cs="Arial"/>
          <w:color w:val="000000"/>
          <w:spacing w:val="0"/>
          <w:w w:val="100"/>
          <w:position w:val="0"/>
        </w:rPr>
        <w:t>:</w:t>
      </w:r>
    </w:p>
    <w:tbl>
      <w:tblPr>
        <w:tblOverlap w:val="never"/>
        <w:jc w:val="center"/>
        <w:tblLayout w:type="fixed"/>
      </w:tblPr>
      <w:tblGrid>
        <w:gridCol w:w="4248"/>
        <w:gridCol w:w="2760"/>
        <w:gridCol w:w="1550"/>
      </w:tblGrid>
      <w:tr>
        <w:trPr>
          <w:trHeight w:val="49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销售商品、提供劳务收到的现金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2,475,677,437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2,750,602,436</w:t>
            </w:r>
          </w:p>
        </w:tc>
      </w:tr>
      <w:tr>
        <w:trPr>
          <w:trHeight w:val="74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收到的增值税退税</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170,748,352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180,896,999</w:t>
            </w:r>
          </w:p>
        </w:tc>
      </w:tr>
      <w:tr>
        <w:trPr>
          <w:trHeight w:val="75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收到的其他与经营活动有关的现金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97,358,136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87,973,640</w:t>
            </w:r>
          </w:p>
        </w:tc>
      </w:tr>
      <w:tr>
        <w:trPr>
          <w:trHeight w:val="50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现金流入小计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u w:val="single"/>
              </w:rPr>
              <w:t>2,743,783,925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3,019,473,075</w:t>
            </w:r>
          </w:p>
        </w:tc>
      </w:tr>
    </w:tbl>
    <w:p>
      <w:pPr>
        <w:widowControl w:val="0"/>
        <w:spacing w:after="739" w:line="1" w:lineRule="exact"/>
      </w:pPr>
    </w:p>
    <w:p>
      <w:pPr>
        <w:widowControl w:val="0"/>
        <w:spacing w:line="1" w:lineRule="exact"/>
      </w:pPr>
    </w:p>
    <w:tbl>
      <w:tblPr>
        <w:tblOverlap w:val="never"/>
        <w:jc w:val="center"/>
        <w:tblLayout w:type="fixed"/>
      </w:tblPr>
      <w:tblGrid>
        <w:gridCol w:w="3600"/>
        <w:gridCol w:w="5078"/>
      </w:tblGrid>
      <w:tr>
        <w:trPr>
          <w:trHeight w:val="1445" w:hRule="exact"/>
        </w:trPr>
        <w:tc>
          <w:tcPr>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rFonts w:ascii="SimHei" w:eastAsia="SimHei" w:hAnsi="SimHei" w:cs="SimHei"/>
                <w:color w:val="000000"/>
                <w:spacing w:val="0"/>
                <w:w w:val="100"/>
                <w:position w:val="0"/>
                <w:sz w:val="20"/>
                <w:szCs w:val="20"/>
              </w:rPr>
              <w:t>购买商品、接收劳务支付的现金 支付给职工以及为职工支付的现金 支付的各种税费</w:t>
            </w:r>
          </w:p>
          <w:p>
            <w:pPr>
              <w:pStyle w:val="Style29"/>
              <w:keepNext w:val="0"/>
              <w:keepLines w:val="0"/>
              <w:widowControl w:val="0"/>
              <w:shd w:val="clear" w:color="auto" w:fill="auto"/>
              <w:bidi w:val="0"/>
              <w:spacing w:before="0" w:after="0" w:line="264" w:lineRule="exact"/>
              <w:ind w:left="0" w:right="0" w:firstLine="0"/>
              <w:jc w:val="left"/>
              <w:rPr>
                <w:sz w:val="20"/>
                <w:szCs w:val="20"/>
              </w:rPr>
            </w:pPr>
            <w:r>
              <w:rPr>
                <w:rFonts w:ascii="SimHei" w:eastAsia="SimHei" w:hAnsi="SimHei" w:cs="SimHei"/>
                <w:color w:val="000000"/>
                <w:spacing w:val="0"/>
                <w:w w:val="100"/>
                <w:position w:val="0"/>
                <w:sz w:val="20"/>
                <w:szCs w:val="20"/>
              </w:rPr>
              <w:t>支付的其他与经营活动有关的现金 现金流出小计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(309,420,944 ) ( 411,615,171 )</w:t>
            </w:r>
          </w:p>
          <w:p>
            <w:pPr>
              <w:pStyle w:val="Style29"/>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(1,255,429,426 ) ( 1,368,479,342 )</w:t>
            </w:r>
          </w:p>
          <w:p>
            <w:pPr>
              <w:pStyle w:val="Style29"/>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(308,275,229 ) ( 400,456,673)</w:t>
            </w:r>
          </w:p>
          <w:p>
            <w:pPr>
              <w:pStyle w:val="Style29"/>
              <w:keepNext w:val="0"/>
              <w:keepLines w:val="0"/>
              <w:widowControl w:val="0"/>
              <w:shd w:val="clear" w:color="auto" w:fill="auto"/>
              <w:tabs>
                <w:tab w:pos="1780" w:val="left"/>
              </w:tabs>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6</w:t>
              <w:tab/>
            </w:r>
            <w:r>
              <w:rPr>
                <w:rFonts w:ascii="Arial" w:eastAsia="Arial" w:hAnsi="Arial" w:cs="Arial"/>
                <w:color w:val="000000"/>
                <w:spacing w:val="0"/>
                <w:w w:val="100"/>
                <w:position w:val="0"/>
                <w:sz w:val="20"/>
                <w:szCs w:val="20"/>
                <w:u w:val="single"/>
              </w:rPr>
              <w:t>( 340,730,980</w:t>
            </w: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u w:val="single"/>
              </w:rPr>
              <w:t>( 584,433,364</w:t>
            </w:r>
            <w:r>
              <w:rPr>
                <w:rFonts w:ascii="Arial" w:eastAsia="Arial" w:hAnsi="Arial" w:cs="Arial"/>
                <w:color w:val="000000"/>
                <w:spacing w:val="0"/>
                <w:w w:val="100"/>
                <w:position w:val="0"/>
                <w:sz w:val="20"/>
                <w:szCs w:val="20"/>
              </w:rPr>
              <w:t>)</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(2,213,856,579</w:t>
            </w: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u w:val="single"/>
              </w:rPr>
              <w:t>(2,764,984,550</w:t>
            </w:r>
            <w:r>
              <w:rPr>
                <w:rFonts w:ascii="Arial" w:eastAsia="Arial" w:hAnsi="Arial" w:cs="Arial"/>
                <w:color w:val="000000"/>
                <w:spacing w:val="0"/>
                <w:w w:val="100"/>
                <w:position w:val="0"/>
                <w:sz w:val="20"/>
                <w:szCs w:val="20"/>
              </w:rPr>
              <w:t>)</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经营活动产生的现金流量净额</w:t>
            </w:r>
          </w:p>
        </w:tc>
        <w:tc>
          <w:tcPr>
            <w:tcBorders>
              <w:bottom w:val="single" w:sz="4"/>
            </w:tcBorders>
            <w:shd w:val="clear" w:color="auto" w:fill="FFFFFF"/>
            <w:vAlign w:val="bottom"/>
          </w:tcPr>
          <w:p>
            <w:pPr>
              <w:pStyle w:val="Style29"/>
              <w:keepNext w:val="0"/>
              <w:keepLines w:val="0"/>
              <w:widowControl w:val="0"/>
              <w:shd w:val="clear" w:color="auto" w:fill="auto"/>
              <w:tabs>
                <w:tab w:pos="2034" w:val="left"/>
                <w:tab w:pos="3796" w:val="left"/>
              </w:tabs>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7</w:t>
              <w:tab/>
            </w:r>
            <w:r>
              <w:rPr>
                <w:rFonts w:ascii="Arial" w:eastAsia="Arial" w:hAnsi="Arial" w:cs="Arial"/>
                <w:color w:val="000000"/>
                <w:spacing w:val="0"/>
                <w:w w:val="100"/>
                <w:position w:val="0"/>
                <w:sz w:val="20"/>
                <w:szCs w:val="20"/>
                <w:u w:val="single"/>
              </w:rPr>
              <w:t>529,927,346</w:t>
              <w:tab/>
              <w:t>254,488,525</w:t>
            </w:r>
          </w:p>
        </w:tc>
      </w:tr>
    </w:tbl>
    <w:p>
      <w:pPr>
        <w:pStyle w:val="Style27"/>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二、投资活动产生的现金流量</w:t>
      </w:r>
      <w:r>
        <w:rPr>
          <w:rFonts w:ascii="Arial" w:eastAsia="Arial" w:hAnsi="Arial" w:cs="Arial"/>
          <w:color w:val="000000"/>
          <w:spacing w:val="0"/>
          <w:w w:val="100"/>
          <w:position w:val="0"/>
        </w:rPr>
        <w:t>:</w:t>
      </w:r>
    </w:p>
    <w:p>
      <w:pPr>
        <w:widowControl w:val="0"/>
        <w:spacing w:after="239" w:line="1" w:lineRule="exact"/>
      </w:pPr>
    </w:p>
    <w:p>
      <w:pPr>
        <w:widowControl w:val="0"/>
        <w:spacing w:line="1" w:lineRule="exact"/>
      </w:pPr>
    </w:p>
    <w:tbl>
      <w:tblPr>
        <w:tblOverlap w:val="never"/>
        <w:jc w:val="center"/>
        <w:tblLayout w:type="fixed"/>
      </w:tblPr>
      <w:tblGrid>
        <w:gridCol w:w="4560"/>
        <w:gridCol w:w="2592"/>
        <w:gridCol w:w="1411"/>
      </w:tblGrid>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收回投资成本所收到的现金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85,767,853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处置子公司所流入的现金净额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取得投资收益收所收到的现金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85,660,308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93,491,790</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取得存款利息收入所收到的现金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3,351,324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1,584,580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处置固定资产、无形资产和其他长期资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收回的现金净额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5,508,157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1,243,854</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收到的其他与投资活动有关的现金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73,901</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现金流入小计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80" w:firstLine="0"/>
              <w:jc w:val="right"/>
              <w:rPr>
                <w:sz w:val="20"/>
                <w:szCs w:val="20"/>
              </w:rPr>
            </w:pPr>
            <w:r>
              <w:rPr>
                <w:rFonts w:ascii="Arial" w:eastAsia="Arial" w:hAnsi="Arial" w:cs="Arial"/>
                <w:color w:val="000000"/>
                <w:spacing w:val="0"/>
                <w:w w:val="100"/>
                <w:position w:val="0"/>
                <w:sz w:val="20"/>
                <w:szCs w:val="20"/>
              </w:rPr>
              <w:t>190,287,642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96,394,125</w:t>
            </w:r>
          </w:p>
        </w:tc>
      </w:tr>
    </w:tbl>
    <w:p>
      <w:pPr>
        <w:sectPr>
          <w:footnotePr>
            <w:pos w:val="pageBottom"/>
            <w:numFmt w:val="decimal"/>
            <w:numRestart w:val="continuous"/>
          </w:footnotePr>
          <w:type w:val="continuous"/>
          <w:pgSz w:w="11900" w:h="16840"/>
          <w:pgMar w:top="2842" w:right="1486" w:bottom="1392" w:left="1735" w:header="0" w:footer="3" w:gutter="0"/>
          <w:cols w:space="720"/>
          <w:noEndnote/>
          <w:rtlGutter w:val="0"/>
          <w:docGrid w:linePitch="360"/>
        </w:sectPr>
      </w:pPr>
    </w:p>
    <w:p>
      <w:pPr>
        <w:widowControl w:val="0"/>
        <w:spacing w:line="173" w:lineRule="exact"/>
        <w:rPr>
          <w:sz w:val="14"/>
          <w:szCs w:val="14"/>
        </w:rPr>
      </w:pPr>
    </w:p>
    <w:p>
      <w:pPr>
        <w:widowControl w:val="0"/>
        <w:spacing w:line="1" w:lineRule="exact"/>
        <w:sectPr>
          <w:footnotePr>
            <w:pos w:val="pageBottom"/>
            <w:numFmt w:val="decimal"/>
            <w:numRestart w:val="continuous"/>
          </w:footnotePr>
          <w:type w:val="continuous"/>
          <w:pgSz w:w="11900" w:h="16840"/>
          <w:pgMar w:top="2842" w:right="0" w:bottom="139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46" behindDoc="0" locked="0" layoutInCell="1" allowOverlap="1">
                <wp:simplePos x="0" y="0"/>
                <wp:positionH relativeFrom="page">
                  <wp:posOffset>1101725</wp:posOffset>
                </wp:positionH>
                <wp:positionV relativeFrom="paragraph">
                  <wp:posOffset>12700</wp:posOffset>
                </wp:positionV>
                <wp:extent cx="2212975" cy="676910"/>
                <wp:wrapSquare wrapText="bothSides"/>
                <wp:docPr id="128" name="Shape 128"/>
                <a:graphic xmlns:a="http://schemas.openxmlformats.org/drawingml/2006/main">
                  <a:graphicData uri="http://schemas.microsoft.com/office/word/2010/wordprocessingShape">
                    <wps:wsp>
                      <wps:cNvSpPr txBox="1"/>
                      <wps:spPr>
                        <a:xfrm>
                          <a:ext cx="2212975" cy="676910"/>
                        </a:xfrm>
                        <a:prstGeom prst="rect"/>
                        <a:noFill/>
                      </wps:spPr>
                      <wps:txbx>
                        <w:txbxContent>
                          <w:p>
                            <w:pPr>
                              <w:pStyle w:val="Style60"/>
                              <w:keepNext w:val="0"/>
                              <w:keepLines w:val="0"/>
                              <w:widowControl w:val="0"/>
                              <w:shd w:val="clear" w:color="auto" w:fill="auto"/>
                              <w:bidi w:val="0"/>
                              <w:spacing w:before="0" w:after="0" w:line="262" w:lineRule="exact"/>
                              <w:ind w:left="0" w:right="0" w:firstLine="0"/>
                              <w:jc w:val="left"/>
                            </w:pPr>
                            <w:r>
                              <w:rPr>
                                <w:color w:val="000000"/>
                                <w:spacing w:val="0"/>
                                <w:w w:val="100"/>
                                <w:position w:val="0"/>
                              </w:rPr>
                              <w:t>购建固定资产和无形资产支付的现金 取得子公司及其他营业单位支付的现金 净额</w:t>
                            </w:r>
                          </w:p>
                          <w:p>
                            <w:pPr>
                              <w:pStyle w:val="Style60"/>
                              <w:keepNext w:val="0"/>
                              <w:keepLines w:val="0"/>
                              <w:widowControl w:val="0"/>
                              <w:shd w:val="clear" w:color="auto" w:fill="auto"/>
                              <w:bidi w:val="0"/>
                              <w:spacing w:before="0" w:after="0" w:line="262" w:lineRule="exact"/>
                              <w:ind w:left="0" w:right="0" w:firstLine="0"/>
                              <w:jc w:val="left"/>
                            </w:pPr>
                            <w:r>
                              <w:rPr>
                                <w:color w:val="000000"/>
                                <w:spacing w:val="0"/>
                                <w:w w:val="100"/>
                                <w:position w:val="0"/>
                              </w:rPr>
                              <w:t>投资所支付的现金</w:t>
                            </w:r>
                          </w:p>
                        </w:txbxContent>
                      </wps:txbx>
                      <wps:bodyPr lIns="0" tIns="0" rIns="0" bIns="0">
                        <a:noAutoFit/>
                      </wps:bodyPr>
                    </wps:wsp>
                  </a:graphicData>
                </a:graphic>
              </wp:anchor>
            </w:drawing>
          </mc:Choice>
          <mc:Fallback>
            <w:pict>
              <v:shape id="_x0000_s1154" type="#_x0000_t202" style="position:absolute;margin-left:86.75pt;margin-top:1.pt;width:174.25pt;height:53.300000000000004pt;z-index:-125829307;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62" w:lineRule="exact"/>
                        <w:ind w:left="0" w:right="0" w:firstLine="0"/>
                        <w:jc w:val="left"/>
                      </w:pPr>
                      <w:r>
                        <w:rPr>
                          <w:color w:val="000000"/>
                          <w:spacing w:val="0"/>
                          <w:w w:val="100"/>
                          <w:position w:val="0"/>
                        </w:rPr>
                        <w:t>购建固定资产和无形资产支付的现金 取得子公司及其他营业单位支付的现金 净额</w:t>
                      </w:r>
                    </w:p>
                    <w:p>
                      <w:pPr>
                        <w:pStyle w:val="Style60"/>
                        <w:keepNext w:val="0"/>
                        <w:keepLines w:val="0"/>
                        <w:widowControl w:val="0"/>
                        <w:shd w:val="clear" w:color="auto" w:fill="auto"/>
                        <w:bidi w:val="0"/>
                        <w:spacing w:before="0" w:after="0" w:line="262" w:lineRule="exact"/>
                        <w:ind w:left="0" w:right="0" w:firstLine="0"/>
                        <w:jc w:val="left"/>
                      </w:pPr>
                      <w:r>
                        <w:rPr>
                          <w:color w:val="000000"/>
                          <w:spacing w:val="0"/>
                          <w:w w:val="100"/>
                          <w:position w:val="0"/>
                        </w:rPr>
                        <w:t>投资所支付的现金</w:t>
                      </w:r>
                    </w:p>
                  </w:txbxContent>
                </v:textbox>
                <w10:wrap type="square" anchorx="page"/>
              </v:shape>
            </w:pict>
          </mc:Fallback>
        </mc:AlternateContent>
      </w:r>
    </w:p>
    <w:p>
      <w:pPr>
        <w:pStyle w:val="Style55"/>
        <w:keepNext w:val="0"/>
        <w:keepLines w:val="0"/>
        <w:widowControl w:val="0"/>
        <w:shd w:val="clear" w:color="auto" w:fill="auto"/>
        <w:bidi w:val="0"/>
        <w:spacing w:before="0" w:after="240" w:line="240" w:lineRule="auto"/>
        <w:ind w:left="0" w:right="0" w:firstLine="0"/>
        <w:jc w:val="left"/>
      </w:pPr>
      <w:r>
        <w:rPr>
          <w:color w:val="000000"/>
          <w:spacing w:val="0"/>
          <w:w w:val="100"/>
          <w:position w:val="0"/>
          <w:u w:val="none"/>
        </w:rPr>
        <w:t>(149,804,202)</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(64,243,045)</w:t>
      </w:r>
    </w:p>
    <w:p>
      <w:pPr>
        <w:pStyle w:val="Style55"/>
        <w:keepNext w:val="0"/>
        <w:keepLines w:val="0"/>
        <w:widowControl w:val="0"/>
        <w:shd w:val="clear" w:color="auto" w:fill="auto"/>
        <w:bidi w:val="0"/>
        <w:spacing w:before="0" w:after="120" w:line="240" w:lineRule="auto"/>
        <w:ind w:left="0" w:right="0" w:firstLine="0"/>
        <w:jc w:val="left"/>
      </w:pPr>
      <w:r>
        <w:rPr>
          <w:color w:val="000000"/>
          <w:spacing w:val="0"/>
          <w:w w:val="100"/>
          <w:position w:val="0"/>
          <w:u w:val="none"/>
        </w:rPr>
        <w:t>(361,816,400)</w:t>
      </w:r>
    </w:p>
    <w:p>
      <w:pPr>
        <w:pStyle w:val="Style55"/>
        <w:keepNext w:val="0"/>
        <w:keepLines w:val="0"/>
        <w:widowControl w:val="0"/>
        <w:shd w:val="clear" w:color="auto" w:fill="auto"/>
        <w:bidi w:val="0"/>
        <w:spacing w:before="0" w:after="240" w:line="240" w:lineRule="auto"/>
        <w:ind w:left="0" w:right="0" w:firstLine="0"/>
        <w:jc w:val="left"/>
      </w:pPr>
      <w:r>
        <w:rPr>
          <w:color w:val="000000"/>
          <w:spacing w:val="0"/>
          <w:w w:val="100"/>
          <w:position w:val="0"/>
          <w:u w:val="none"/>
        </w:rPr>
        <w:t>(280,425,673)</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(42,073,726)</w:t>
      </w:r>
    </w:p>
    <w:p>
      <w:pPr>
        <w:pStyle w:val="Style55"/>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type w:val="continuous"/>
          <w:pgSz w:w="11900" w:h="16840"/>
          <w:pgMar w:top="2842" w:right="1487" w:bottom="1392" w:left="7107" w:header="0" w:footer="3" w:gutter="0"/>
          <w:cols w:num="2" w:space="226"/>
          <w:noEndnote/>
          <w:rtlGutter w:val="0"/>
          <w:docGrid w:linePitch="360"/>
        </w:sectPr>
      </w:pPr>
      <w:r>
        <w:rPr>
          <w:color w:val="000000"/>
          <w:spacing w:val="0"/>
          <w:w w:val="100"/>
          <w:position w:val="0"/>
          <w:u w:val="none"/>
        </w:rPr>
        <w:t>(46,536,999)</w:t>
      </w:r>
    </w:p>
    <w:p>
      <w:pPr>
        <w:rPr>
          <w:sz w:val="2"/>
          <w:szCs w:val="2"/>
        </w:rPr>
        <w:sectPr>
          <w:footnotePr>
            <w:pos w:val="pageBottom"/>
            <w:numFmt w:val="decimal"/>
            <w:numRestart w:val="continuous"/>
          </w:footnotePr>
          <w:type w:val="continuous"/>
          <w:pgSz w:w="11900" w:h="16840"/>
          <w:pgMar w:top="2842" w:right="1487" w:bottom="1392" w:left="7107" w:header="0" w:footer="3" w:gutter="0"/>
          <w:cols w:num="2" w:space="226"/>
          <w:noEndnote/>
          <w:rtlGutter w:val="0"/>
          <w:docGrid w:linePitch="360"/>
        </w:sectPr>
      </w:pPr>
    </w:p>
    <w:p>
      <w:pPr>
        <w:widowControl w:val="0"/>
        <w:spacing w:line="1" w:lineRule="exact"/>
      </w:pPr>
      <w:r>
        <mc:AlternateContent>
          <mc:Choice Requires="wps">
            <w:drawing>
              <wp:anchor distT="0" distB="0" distL="114300" distR="114300" simplePos="0" relativeHeight="125829448" behindDoc="0" locked="0" layoutInCell="1" allowOverlap="1">
                <wp:simplePos x="0" y="0"/>
                <wp:positionH relativeFrom="page">
                  <wp:posOffset>1101725</wp:posOffset>
                </wp:positionH>
                <wp:positionV relativeFrom="paragraph">
                  <wp:posOffset>12700</wp:posOffset>
                </wp:positionV>
                <wp:extent cx="2057400" cy="335280"/>
                <wp:wrapSquare wrapText="bothSides"/>
                <wp:docPr id="130" name="Shape 130"/>
                <a:graphic xmlns:a="http://schemas.openxmlformats.org/drawingml/2006/main">
                  <a:graphicData uri="http://schemas.microsoft.com/office/word/2010/wordprocessingShape">
                    <wps:wsp>
                      <wps:cNvSpPr txBox="1"/>
                      <wps:spPr>
                        <a:xfrm>
                          <a:ext cx="2057400" cy="335280"/>
                        </a:xfrm>
                        <a:prstGeom prst="rect"/>
                        <a:noFill/>
                      </wps:spPr>
                      <wps:txbx>
                        <w:txbxContent>
                          <w:p>
                            <w:pPr>
                              <w:pStyle w:val="Style60"/>
                              <w:keepNext w:val="0"/>
                              <w:keepLines w:val="0"/>
                              <w:widowControl w:val="0"/>
                              <w:shd w:val="clear" w:color="auto" w:fill="auto"/>
                              <w:bidi w:val="0"/>
                              <w:spacing w:before="0" w:after="0" w:line="254" w:lineRule="exact"/>
                              <w:ind w:left="0" w:right="0" w:firstLine="0"/>
                              <w:jc w:val="left"/>
                            </w:pPr>
                            <w:r>
                              <w:rPr>
                                <w:color w:val="000000"/>
                                <w:spacing w:val="0"/>
                                <w:w w:val="100"/>
                                <w:position w:val="0"/>
                              </w:rPr>
                              <w:t>收购少数股东股权所流出的资金净额 现金流出小计</w:t>
                            </w:r>
                          </w:p>
                        </w:txbxContent>
                      </wps:txbx>
                      <wps:bodyPr lIns="0" tIns="0" rIns="0" bIns="0">
                        <a:noAutoFit/>
                      </wps:bodyPr>
                    </wps:wsp>
                  </a:graphicData>
                </a:graphic>
              </wp:anchor>
            </w:drawing>
          </mc:Choice>
          <mc:Fallback>
            <w:pict>
              <v:shape id="_x0000_s1156" type="#_x0000_t202" style="position:absolute;margin-left:86.75pt;margin-top:1.pt;width:162.pt;height:26.400000000000002pt;z-index:-125829305;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54" w:lineRule="exact"/>
                        <w:ind w:left="0" w:right="0" w:firstLine="0"/>
                        <w:jc w:val="left"/>
                      </w:pPr>
                      <w:r>
                        <w:rPr>
                          <w:color w:val="000000"/>
                          <w:spacing w:val="0"/>
                          <w:w w:val="100"/>
                          <w:position w:val="0"/>
                        </w:rPr>
                        <w:t>收购少数股东股权所流出的资金净额 现金流出小计</w:t>
                      </w:r>
                    </w:p>
                  </w:txbxContent>
                </v:textbox>
                <w10:wrap type="square" anchorx="page"/>
              </v:shape>
            </w:pict>
          </mc:Fallback>
        </mc:AlternateContent>
      </w:r>
    </w:p>
    <w:p>
      <w:pPr>
        <w:pStyle w:val="Style55"/>
        <w:keepNext w:val="0"/>
        <w:keepLines w:val="0"/>
        <w:widowControl w:val="0"/>
        <w:shd w:val="clear" w:color="auto" w:fill="auto"/>
        <w:bidi w:val="0"/>
        <w:spacing w:before="0" w:after="0" w:line="276" w:lineRule="auto"/>
        <w:ind w:left="0" w:right="0" w:firstLine="0"/>
        <w:jc w:val="left"/>
      </w:pPr>
      <w:r>
        <w:rPr>
          <w:color w:val="000000"/>
          <w:spacing w:val="0"/>
          <w:w w:val="100"/>
          <w:position w:val="0"/>
        </w:rPr>
        <w:t>( 1,984,041</w:t>
      </w:r>
      <w:r>
        <w:rPr>
          <w:color w:val="000000"/>
          <w:spacing w:val="0"/>
          <w:w w:val="100"/>
          <w:position w:val="0"/>
          <w:u w:val="none"/>
        </w:rPr>
        <w:t xml:space="preserve"> ) </w:t>
      </w:r>
      <w:r>
        <w:rPr>
          <w:color w:val="000000"/>
          <w:spacing w:val="0"/>
          <w:w w:val="100"/>
          <w:position w:val="0"/>
        </w:rPr>
        <w:t>(577,847,688</w:t>
      </w:r>
      <w:r>
        <w:rPr>
          <w:color w:val="000000"/>
          <w:spacing w:val="0"/>
          <w:w w:val="100"/>
          <w:position w:val="0"/>
          <w:u w:val="none"/>
        </w:rPr>
        <w:t xml:space="preserve"> )</w:t>
      </w:r>
    </w:p>
    <w:p>
      <w:pPr>
        <w:pStyle w:val="Style55"/>
        <w:keepNext w:val="0"/>
        <w:keepLines w:val="0"/>
        <w:widowControl w:val="0"/>
        <w:shd w:val="clear" w:color="auto" w:fill="auto"/>
        <w:tabs>
          <w:tab w:leader="underscore" w:pos="1258" w:val="left"/>
        </w:tabs>
        <w:bidi w:val="0"/>
        <w:spacing w:before="0" w:after="0" w:line="240" w:lineRule="auto"/>
        <w:ind w:left="0" w:right="0" w:firstLine="0"/>
        <w:jc w:val="right"/>
      </w:pPr>
      <w:r>
        <w:rPr>
          <w:color w:val="000000"/>
          <w:spacing w:val="0"/>
          <w:w w:val="100"/>
          <w:position w:val="0"/>
          <w:u w:val="none"/>
        </w:rPr>
        <w:t>(</w:t>
        <w:tab/>
        <w:t xml:space="preserve"> )</w:t>
      </w:r>
    </w:p>
    <w:p>
      <w:pPr>
        <w:pStyle w:val="Style5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636" w:right="1477" w:bottom="13114" w:left="7107" w:header="0" w:footer="3" w:gutter="0"/>
          <w:cols w:num="2" w:space="216"/>
          <w:noEndnote/>
          <w:rtlGutter w:val="0"/>
          <w:docGrid w:linePitch="360"/>
        </w:sectPr>
      </w:pPr>
      <w:r>
        <w:rPr>
          <w:color w:val="000000"/>
          <w:spacing w:val="0"/>
          <w:w w:val="100"/>
          <w:position w:val="0"/>
        </w:rPr>
        <w:t>(369,036,398</w:t>
      </w:r>
      <w:r>
        <w:rPr>
          <w:color w:val="000000"/>
          <w:spacing w:val="0"/>
          <w:w w:val="100"/>
          <w:position w:val="0"/>
          <w:u w:val="none"/>
        </w:rPr>
        <w:t xml:space="preserve"> )</w:t>
      </w:r>
    </w:p>
    <w:p>
      <w:pPr>
        <w:widowControl w:val="0"/>
        <w:spacing w:line="117" w:lineRule="exact"/>
        <w:rPr>
          <w:sz w:val="9"/>
          <w:szCs w:val="9"/>
        </w:rPr>
      </w:pPr>
    </w:p>
    <w:p>
      <w:pPr>
        <w:widowControl w:val="0"/>
        <w:spacing w:line="1" w:lineRule="exact"/>
        <w:sectPr>
          <w:footnotePr>
            <w:pos w:val="pageBottom"/>
            <w:numFmt w:val="decimal"/>
            <w:numRestart w:val="continuous"/>
          </w:footnotePr>
          <w:type w:val="continuous"/>
          <w:pgSz w:w="11900" w:h="16840"/>
          <w:pgMar w:top="2636" w:right="0" w:bottom="2636"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50" behindDoc="0" locked="0" layoutInCell="1" allowOverlap="1">
                <wp:simplePos x="0" y="0"/>
                <wp:positionH relativeFrom="page">
                  <wp:posOffset>1101725</wp:posOffset>
                </wp:positionH>
                <wp:positionV relativeFrom="paragraph">
                  <wp:posOffset>18415</wp:posOffset>
                </wp:positionV>
                <wp:extent cx="1676400" cy="164465"/>
                <wp:wrapSquare wrapText="bothSides"/>
                <wp:docPr id="132" name="Shape 132"/>
                <a:graphic xmlns:a="http://schemas.openxmlformats.org/drawingml/2006/main">
                  <a:graphicData uri="http://schemas.microsoft.com/office/word/2010/wordprocessingShape">
                    <wps:wsp>
                      <wps:cNvSpPr txBox="1"/>
                      <wps:spPr>
                        <a:xfrm>
                          <a:ext cx="1676400"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xbxContent>
                      </wps:txbx>
                      <wps:bodyPr lIns="0" tIns="0" rIns="0" bIns="0">
                        <a:noAutoFit/>
                      </wps:bodyPr>
                    </wps:wsp>
                  </a:graphicData>
                </a:graphic>
              </wp:anchor>
            </w:drawing>
          </mc:Choice>
          <mc:Fallback>
            <w:pict>
              <v:shape id="_x0000_s1158" type="#_x0000_t202" style="position:absolute;margin-left:86.75pt;margin-top:1.45pt;width:132.pt;height:12.950000000000001pt;z-index:-125829303;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xbxContent>
                </v:textbox>
                <w10:wrap type="square" anchorx="page"/>
              </v:shape>
            </w:pict>
          </mc:Fallback>
        </mc:AlternateConten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(387,560,046</w:t>
      </w:r>
      <w:r>
        <w:rPr>
          <w:color w:val="000000"/>
          <w:spacing w:val="0"/>
          <w:w w:val="100"/>
          <w:position w:val="0"/>
          <w:u w:val="none"/>
        </w:rPr>
        <w:t>)</w:t>
      </w:r>
    </w:p>
    <w:p>
      <w:pPr>
        <w:pStyle w:val="Style5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2636" w:right="1487" w:bottom="2636" w:left="7107" w:header="0" w:footer="3" w:gutter="0"/>
          <w:cols w:num="2" w:space="226"/>
          <w:noEndnote/>
          <w:rtlGutter w:val="0"/>
          <w:docGrid w:linePitch="360"/>
        </w:sectPr>
      </w:pPr>
      <w:r>
        <w:rPr>
          <w:i/>
          <w:iCs/>
          <w:color w:val="000000"/>
          <w:spacing w:val="0"/>
          <w:w w:val="100"/>
          <w:position w:val="0"/>
        </w:rPr>
        <w:t>(</w:t>
      </w:r>
      <w:r>
        <w:rPr>
          <w:color w:val="000000"/>
          <w:spacing w:val="0"/>
          <w:w w:val="100"/>
          <w:position w:val="0"/>
        </w:rPr>
        <w:t>272,642,273</w:t>
      </w:r>
      <w:r>
        <w:rPr>
          <w:color w:val="000000"/>
          <w:spacing w:val="0"/>
          <w:w w:val="100"/>
          <w:position w:val="0"/>
          <w:u w:val="none"/>
        </w:rPr>
        <w:t>)</w:t>
      </w:r>
    </w:p>
    <w:p>
      <w:pPr>
        <w:rPr>
          <w:sz w:val="2"/>
          <w:szCs w:val="2"/>
        </w:rPr>
        <w:sectPr>
          <w:footnotePr>
            <w:pos w:val="pageBottom"/>
            <w:numFmt w:val="decimal"/>
            <w:numRestart w:val="continuous"/>
          </w:footnotePr>
          <w:type w:val="continuous"/>
          <w:pgSz w:w="11900" w:h="16840"/>
          <w:pgMar w:top="2636" w:right="1487" w:bottom="2636" w:left="7107" w:header="0" w:footer="3" w:gutter="0"/>
          <w:cols w:num="2" w:space="226"/>
          <w:noEndnote/>
          <w:rtlGutter w:val="0"/>
          <w:docGrid w:linePitch="360"/>
        </w:sectPr>
      </w:pPr>
    </w:p>
    <w:p>
      <w:pPr>
        <w:pStyle w:val="Style27"/>
        <w:keepNext w:val="0"/>
        <w:keepLines w:val="0"/>
        <w:widowControl w:val="0"/>
        <w:shd w:val="clear" w:color="auto" w:fill="auto"/>
        <w:bidi w:val="0"/>
        <w:spacing w:before="0" w:after="0" w:line="355" w:lineRule="exact"/>
        <w:ind w:left="0" w:right="0" w:firstLine="0"/>
        <w:jc w:val="center"/>
        <w:rPr>
          <w:sz w:val="26"/>
          <w:szCs w:val="26"/>
        </w:rPr>
      </w:pPr>
      <w:r>
        <w:rPr>
          <w:rFonts w:ascii="SimHei" w:eastAsia="SimHei" w:hAnsi="SimHei" w:cs="SimHei"/>
          <w:b/>
          <w:bCs/>
          <w:color w:val="000000"/>
          <w:spacing w:val="0"/>
          <w:w w:val="100"/>
          <w:position w:val="0"/>
          <w:sz w:val="22"/>
          <w:szCs w:val="22"/>
        </w:rPr>
        <w:t>用友软件股份有限公司 公司现金流量表</w:t>
      </w:r>
      <w:r>
        <w:rPr>
          <w:rFonts w:ascii="Arial" w:eastAsia="Arial" w:hAnsi="Arial" w:cs="Arial"/>
          <w:b/>
          <w:bCs/>
          <w:color w:val="000000"/>
          <w:spacing w:val="0"/>
          <w:w w:val="100"/>
          <w:position w:val="0"/>
          <w:sz w:val="22"/>
          <w:szCs w:val="22"/>
        </w:rPr>
        <w:t>（</w:t>
      </w:r>
      <w:r>
        <w:rPr>
          <w:rFonts w:ascii="SimHei" w:eastAsia="SimHei" w:hAnsi="SimHei" w:cs="SimHei"/>
          <w:b/>
          <w:bCs/>
          <w:color w:val="000000"/>
          <w:spacing w:val="0"/>
          <w:w w:val="100"/>
          <w:position w:val="0"/>
          <w:sz w:val="22"/>
          <w:szCs w:val="22"/>
        </w:rPr>
        <w:t>续</w:t>
      </w:r>
      <w:r>
        <w:rPr>
          <w:b/>
          <w:bCs/>
          <w:color w:val="000000"/>
          <w:spacing w:val="0"/>
          <w:w w:val="100"/>
          <w:position w:val="0"/>
          <w:sz w:val="26"/>
          <w:szCs w:val="26"/>
        </w:rPr>
        <w:t>）</w:t>
      </w:r>
    </w:p>
    <w:tbl>
      <w:tblPr>
        <w:tblOverlap w:val="never"/>
        <w:jc w:val="center"/>
        <w:tblLayout w:type="fixed"/>
      </w:tblPr>
      <w:tblGrid>
        <w:gridCol w:w="3437"/>
        <w:gridCol w:w="1666"/>
        <w:gridCol w:w="1930"/>
        <w:gridCol w:w="1608"/>
      </w:tblGrid>
      <w:tr>
        <w:trPr>
          <w:trHeight w:val="883" w:hRule="exact"/>
        </w:trPr>
        <w:tc>
          <w:tcPr>
            <w:gridSpan w:val="4"/>
            <w:tcBorders/>
            <w:shd w:val="clear" w:color="auto" w:fill="FFFFFF"/>
            <w:vAlign w:val="top"/>
          </w:tcPr>
          <w:p>
            <w:pPr>
              <w:pStyle w:val="Style29"/>
              <w:keepNext w:val="0"/>
              <w:keepLines w:val="0"/>
              <w:widowControl w:val="0"/>
              <w:shd w:val="clear" w:color="auto" w:fill="auto"/>
              <w:bidi w:val="0"/>
              <w:spacing w:before="0" w:after="0" w:line="379" w:lineRule="exact"/>
              <w:ind w:left="0" w:right="0" w:firstLine="0"/>
              <w:jc w:val="center"/>
              <w:rPr>
                <w:sz w:val="22"/>
                <w:szCs w:val="22"/>
              </w:rPr>
            </w:pPr>
            <w:r>
              <w:rPr>
                <w:rFonts w:ascii="Arial" w:eastAsia="Arial" w:hAnsi="Arial" w:cs="Arial"/>
                <w:b/>
                <w:bCs/>
                <w:color w:val="000000"/>
                <w:spacing w:val="0"/>
                <w:w w:val="100"/>
                <w:position w:val="0"/>
                <w:sz w:val="22"/>
                <w:szCs w:val="22"/>
              </w:rPr>
              <w:t>2013</w:t>
            </w:r>
            <w:r>
              <w:rPr>
                <w:rFonts w:ascii="SimHei" w:eastAsia="SimHei" w:hAnsi="SimHei" w:cs="SimHei"/>
                <w:b/>
                <w:bCs/>
                <w:color w:val="000000"/>
                <w:spacing w:val="0"/>
                <w:w w:val="100"/>
                <w:position w:val="0"/>
                <w:sz w:val="22"/>
                <w:szCs w:val="22"/>
              </w:rPr>
              <w:t>年度 人民币元</w:t>
            </w:r>
          </w:p>
        </w:tc>
      </w:tr>
      <w:tr>
        <w:trPr>
          <w:trHeight w:val="77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附注十三</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三、筹资活动产生的现金流量</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发行限制性股票所收到的现金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80,635,950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取得借款所收到的现金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3,336,658,381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2,468,763,319</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发行债券收到的现金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495,500,000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3,912,794,331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2,468,763,319</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偿还债务支付的现金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(3,320,000,000 )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( 1,870,000,000 )</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分配股利和偿付利息所支付的现金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(289,320,755)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(405,547,863)</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支付的其他与筹资活动有关的现金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u w:val="single"/>
              </w:rPr>
              <w:t>(179,864,027</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(20,001,895</w:t>
            </w:r>
            <w:r>
              <w:rPr>
                <w:rFonts w:ascii="Arial" w:eastAsia="Arial" w:hAnsi="Arial" w:cs="Arial"/>
                <w:color w:val="000000"/>
                <w:spacing w:val="0"/>
                <w:w w:val="100"/>
                <w:position w:val="0"/>
                <w:sz w:val="20"/>
                <w:szCs w:val="20"/>
              </w:rPr>
              <w:t>)</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( 3,789,184,782 )</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u w:val="single"/>
              </w:rPr>
              <w:t>2,295,549,758</w:t>
            </w:r>
            <w:r>
              <w:rPr>
                <w:rFonts w:ascii="Arial" w:eastAsia="Arial" w:hAnsi="Arial" w:cs="Arial"/>
                <w:color w:val="000000"/>
                <w:spacing w:val="0"/>
                <w:w w:val="100"/>
                <w:position w:val="0"/>
                <w:sz w:val="20"/>
                <w:szCs w:val="20"/>
              </w:rPr>
              <w:t>)</w:t>
            </w:r>
          </w:p>
        </w:tc>
      </w:tr>
      <w:tr>
        <w:trPr>
          <w:trHeight w:val="48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筹资活动产生的现金流量净额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123,609,549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173,213,561</w:t>
            </w:r>
          </w:p>
        </w:tc>
      </w:tr>
      <w:tr>
        <w:trPr>
          <w:trHeight w:val="4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四、汇率变动对现金的影响额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968" w:val="left"/>
              </w:tabs>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u w:val="single"/>
              </w:rPr>
              <w:t>(</w:t>
              <w:tab/>
              <w:t>274,167</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tabs>
                <w:tab w:pos="768"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w:t>
              <w:tab/>
              <w:t>17,470</w:t>
            </w:r>
            <w:r>
              <w:rPr>
                <w:rFonts w:ascii="Arial" w:eastAsia="Arial" w:hAnsi="Arial" w:cs="Arial"/>
                <w:color w:val="000000"/>
                <w:spacing w:val="0"/>
                <w:w w:val="100"/>
                <w:position w:val="0"/>
                <w:sz w:val="20"/>
                <w:szCs w:val="20"/>
              </w:rPr>
              <w:t>)</w:t>
            </w:r>
          </w:p>
        </w:tc>
      </w:tr>
      <w:tr>
        <w:trPr>
          <w:trHeight w:val="49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五、现金及现金等价物净增加额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265,702,682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155,042,343</w:t>
            </w:r>
          </w:p>
        </w:tc>
      </w:tr>
      <w:tr>
        <w:trPr>
          <w:trHeight w:val="48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力口：年初现金及现金等价物金额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589,098,195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434,055,852</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六、年末现金及现金等价物余额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854,800,877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589,098,195</w:t>
            </w:r>
          </w:p>
        </w:tc>
      </w:tr>
    </w:tbl>
    <w:p>
      <w:pPr>
        <w:sectPr>
          <w:headerReference w:type="default" r:id="rId40"/>
          <w:footerReference w:type="default" r:id="rId41"/>
          <w:footnotePr>
            <w:pos w:val="pageBottom"/>
            <w:numFmt w:val="decimal"/>
            <w:numRestart w:val="continuous"/>
          </w:footnotePr>
          <w:pgSz w:w="11900" w:h="16840"/>
          <w:pgMar w:top="846" w:right="1587" w:bottom="1014" w:left="1673" w:header="418" w:footer="3" w:gutter="0"/>
          <w:pgNumType w:start="82"/>
          <w:cols w:space="720"/>
          <w:noEndnote/>
          <w:rtlGutter w:val="0"/>
          <w:docGrid w:linePitch="360"/>
        </w:sectPr>
      </w:pPr>
    </w:p>
    <w:p>
      <w:pPr>
        <w:pStyle w:val="Style60"/>
        <w:keepNext w:val="0"/>
        <w:keepLines w:val="0"/>
        <w:widowControl w:val="0"/>
        <w:shd w:val="clear" w:color="auto" w:fill="auto"/>
        <w:bidi w:val="0"/>
        <w:spacing w:before="0" w:after="240" w:line="260" w:lineRule="exact"/>
        <w:ind w:left="0" w:right="0" w:firstLine="0"/>
        <w:jc w:val="both"/>
      </w:pPr>
      <w:r>
        <w:rPr>
          <w:b/>
          <w:bCs/>
          <w:color w:val="000000"/>
          <w:spacing w:val="0"/>
          <w:w w:val="100"/>
          <w:position w:val="0"/>
        </w:rPr>
        <w:t>、 本集团的基本情况</w:t>
      </w:r>
    </w:p>
    <w:p>
      <w:pPr>
        <w:pStyle w:val="Style60"/>
        <w:keepNext w:val="0"/>
        <w:keepLines w:val="0"/>
        <w:widowControl w:val="0"/>
        <w:shd w:val="clear" w:color="auto" w:fill="auto"/>
        <w:bidi w:val="0"/>
        <w:spacing w:before="0" w:after="240" w:line="258" w:lineRule="exact"/>
        <w:ind w:left="520" w:right="0" w:firstLine="0"/>
        <w:jc w:val="both"/>
      </w:pPr>
      <w:r>
        <w:rPr>
          <w:color w:val="000000"/>
          <w:spacing w:val="0"/>
          <w:w w:val="100"/>
          <w:position w:val="0"/>
        </w:rPr>
        <w:t>用友软件股份有限公司</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本公司</w:t>
      </w:r>
      <w:r>
        <w:rPr>
          <w:rFonts w:ascii="Arial" w:eastAsia="Arial" w:hAnsi="Arial" w:cs="Arial"/>
          <w:color w:val="000000"/>
          <w:spacing w:val="0"/>
          <w:w w:val="100"/>
          <w:position w:val="0"/>
        </w:rPr>
        <w:t>”）</w:t>
      </w:r>
      <w:r>
        <w:rPr>
          <w:color w:val="000000"/>
          <w:spacing w:val="0"/>
          <w:w w:val="100"/>
          <w:position w:val="0"/>
        </w:rPr>
        <w:t>是根据《中华人民共和国公司法》</w:t>
      </w:r>
      <w:r>
        <w:rPr>
          <w:rFonts w:ascii="SimSun" w:eastAsia="SimSun" w:hAnsi="SimSun" w:cs="SimSun"/>
          <w:color w:val="000000"/>
          <w:spacing w:val="0"/>
          <w:w w:val="100"/>
          <w:position w:val="0"/>
          <w:sz w:val="24"/>
          <w:szCs w:val="24"/>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公 司法</w:t>
      </w:r>
      <w:r>
        <w:rPr>
          <w:rFonts w:ascii="Arial" w:eastAsia="Arial" w:hAnsi="Arial" w:cs="Arial"/>
          <w:color w:val="000000"/>
          <w:spacing w:val="0"/>
          <w:w w:val="100"/>
          <w:position w:val="0"/>
        </w:rPr>
        <w:t>”）</w:t>
      </w:r>
      <w:r>
        <w:rPr>
          <w:color w:val="000000"/>
          <w:spacing w:val="0"/>
          <w:w w:val="100"/>
          <w:position w:val="0"/>
        </w:rPr>
        <w:t>于</w:t>
      </w:r>
      <w:r>
        <w:rPr>
          <w:rFonts w:ascii="Arial" w:eastAsia="Arial" w:hAnsi="Arial" w:cs="Arial"/>
          <w:color w:val="000000"/>
          <w:spacing w:val="0"/>
          <w:w w:val="100"/>
          <w:position w:val="0"/>
        </w:rPr>
        <w:t>1999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日在中华人民共和国</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中国</w:t>
      </w:r>
      <w:r>
        <w:rPr>
          <w:rFonts w:ascii="Arial" w:eastAsia="Arial" w:hAnsi="Arial" w:cs="Arial"/>
          <w:color w:val="000000"/>
          <w:spacing w:val="0"/>
          <w:w w:val="100"/>
          <w:position w:val="0"/>
        </w:rPr>
        <w:t>”）</w:t>
      </w:r>
      <w:r>
        <w:rPr>
          <w:color w:val="000000"/>
          <w:spacing w:val="0"/>
          <w:w w:val="100"/>
          <w:position w:val="0"/>
        </w:rPr>
        <w:t>注册成立的股份有限公司。本公 司根据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日股东大会决议，公司名称由原来的北京用友软件股份有限公司变更为 现时的用友软件股份有限公司，于</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日前有关的工商变更手续已办理完毕。本 公司所发行的人民币普通股</w:t>
      </w:r>
      <w:r>
        <w:rPr>
          <w:rFonts w:ascii="Arial" w:eastAsia="Arial" w:hAnsi="Arial" w:cs="Arial"/>
          <w:color w:val="000000"/>
          <w:spacing w:val="0"/>
          <w:w w:val="100"/>
          <w:position w:val="0"/>
        </w:rPr>
        <w:t>A</w:t>
      </w:r>
      <w:r>
        <w:rPr>
          <w:color w:val="000000"/>
          <w:spacing w:val="0"/>
          <w:w w:val="100"/>
          <w:position w:val="0"/>
        </w:rPr>
        <w:t xml:space="preserve">股股票已在上海证券交易所上市。本公司营业执照注册号为 </w:t>
      </w:r>
      <w:r>
        <w:rPr>
          <w:rFonts w:ascii="Arial" w:eastAsia="Arial" w:hAnsi="Arial" w:cs="Arial"/>
          <w:color w:val="000000"/>
          <w:spacing w:val="0"/>
          <w:w w:val="100"/>
          <w:position w:val="0"/>
        </w:rPr>
        <w:t>1100002511925</w:t>
      </w:r>
      <w:r>
        <w:rPr>
          <w:color w:val="000000"/>
          <w:spacing w:val="0"/>
          <w:w w:val="100"/>
          <w:position w:val="0"/>
        </w:rPr>
        <w:t>。本公司及子公司</w:t>
      </w:r>
      <w:r>
        <w:rPr>
          <w:rFonts w:ascii="Arial" w:eastAsia="Arial" w:hAnsi="Arial" w:cs="Arial"/>
          <w:color w:val="000000"/>
          <w:spacing w:val="0"/>
          <w:w w:val="100"/>
          <w:position w:val="0"/>
        </w:rPr>
        <w:t>（</w:t>
      </w:r>
      <w:r>
        <w:rPr>
          <w:color w:val="000000"/>
          <w:spacing w:val="0"/>
          <w:w w:val="100"/>
          <w:position w:val="0"/>
        </w:rPr>
        <w:t>以下统称</w:t>
      </w:r>
      <w:r>
        <w:rPr>
          <w:rFonts w:ascii="Arial" w:eastAsia="Arial" w:hAnsi="Arial" w:cs="Arial"/>
          <w:color w:val="000000"/>
          <w:spacing w:val="0"/>
          <w:w w:val="100"/>
          <w:position w:val="0"/>
        </w:rPr>
        <w:t>“</w:t>
      </w:r>
      <w:r>
        <w:rPr>
          <w:color w:val="000000"/>
          <w:spacing w:val="0"/>
          <w:w w:val="100"/>
          <w:position w:val="0"/>
        </w:rPr>
        <w:t>本集团</w:t>
      </w:r>
      <w:r>
        <w:rPr>
          <w:rFonts w:ascii="Arial" w:eastAsia="Arial" w:hAnsi="Arial" w:cs="Arial"/>
          <w:color w:val="000000"/>
          <w:spacing w:val="0"/>
          <w:w w:val="100"/>
          <w:position w:val="0"/>
        </w:rPr>
        <w:t>”）</w:t>
      </w:r>
      <w:r>
        <w:rPr>
          <w:color w:val="000000"/>
          <w:spacing w:val="0"/>
          <w:w w:val="100"/>
          <w:position w:val="0"/>
        </w:rPr>
        <w:t>主要从事电子计算机软件、硬件及外 部设备的技术开发、技术咨询、技术转让、技术服务；企业管理咨询；数据库服务；销售 电子计算机软硬件及外部设备。本公司总部位于北京市海淀区北清路</w:t>
      </w:r>
      <w:r>
        <w:rPr>
          <w:rFonts w:ascii="Arial" w:eastAsia="Arial" w:hAnsi="Arial" w:cs="Arial"/>
          <w:color w:val="000000"/>
          <w:spacing w:val="0"/>
          <w:w w:val="100"/>
          <w:position w:val="0"/>
        </w:rPr>
        <w:t>68</w:t>
      </w:r>
      <w:r>
        <w:rPr>
          <w:color w:val="000000"/>
          <w:spacing w:val="0"/>
          <w:w w:val="100"/>
          <w:position w:val="0"/>
        </w:rPr>
        <w:t>号用友软件园。</w:t>
      </w:r>
    </w:p>
    <w:p>
      <w:pPr>
        <w:pStyle w:val="Style60"/>
        <w:keepNext w:val="0"/>
        <w:keepLines w:val="0"/>
        <w:widowControl w:val="0"/>
        <w:shd w:val="clear" w:color="auto" w:fill="auto"/>
        <w:bidi w:val="0"/>
        <w:spacing w:before="0" w:after="240" w:line="263" w:lineRule="exact"/>
        <w:ind w:left="520" w:right="0" w:firstLine="0"/>
        <w:jc w:val="both"/>
      </w:pPr>
      <w:r>
        <w:rPr>
          <w:rFonts w:ascii="Arial" w:eastAsia="Arial" w:hAnsi="Arial" w:cs="Arial"/>
          <w:color w:val="000000"/>
          <w:spacing w:val="0"/>
          <w:w w:val="100"/>
          <w:position w:val="0"/>
        </w:rPr>
        <w:t>1999</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日经北京市人民政府京政函</w:t>
      </w:r>
      <w:r>
        <w:rPr>
          <w:rFonts w:ascii="Arial" w:eastAsia="Arial" w:hAnsi="Arial" w:cs="Arial"/>
          <w:color w:val="000000"/>
          <w:spacing w:val="0"/>
          <w:w w:val="100"/>
          <w:position w:val="0"/>
        </w:rPr>
        <w:t>[1999]133</w:t>
      </w:r>
      <w:r>
        <w:rPr>
          <w:color w:val="000000"/>
          <w:spacing w:val="0"/>
          <w:w w:val="100"/>
          <w:position w:val="0"/>
        </w:rPr>
        <w:t>号文批准，由原北京用友软件</w:t>
      </w:r>
      <w:r>
        <w:rPr>
          <w:rFonts w:ascii="Arial" w:eastAsia="Arial" w:hAnsi="Arial" w:cs="Arial"/>
          <w:color w:val="000000"/>
          <w:spacing w:val="0"/>
          <w:w w:val="100"/>
          <w:position w:val="0"/>
        </w:rPr>
        <w:t>（</w:t>
      </w:r>
      <w:r>
        <w:rPr>
          <w:color w:val="000000"/>
          <w:spacing w:val="0"/>
          <w:w w:val="100"/>
          <w:position w:val="0"/>
        </w:rPr>
        <w:t>集团</w:t>
      </w:r>
      <w:r>
        <w:rPr>
          <w:rFonts w:ascii="Arial" w:eastAsia="Arial" w:hAnsi="Arial" w:cs="Arial"/>
          <w:color w:val="000000"/>
          <w:spacing w:val="0"/>
          <w:w w:val="100"/>
          <w:position w:val="0"/>
        </w:rPr>
        <w:t xml:space="preserve">） </w:t>
      </w:r>
      <w:r>
        <w:rPr>
          <w:color w:val="000000"/>
          <w:spacing w:val="0"/>
          <w:w w:val="100"/>
          <w:position w:val="0"/>
        </w:rPr>
        <w:t>有限公司的五家股东</w:t>
      </w:r>
      <w:r>
        <w:rPr>
          <w:rFonts w:ascii="SimSun" w:eastAsia="SimSun" w:hAnsi="SimSun" w:cs="SimSun"/>
          <w:color w:val="000000"/>
          <w:spacing w:val="0"/>
          <w:w w:val="100"/>
          <w:position w:val="0"/>
          <w:sz w:val="24"/>
          <w:szCs w:val="24"/>
        </w:rPr>
        <w:t>一</w:t>
      </w:r>
      <w:r>
        <w:rPr>
          <w:color w:val="000000"/>
          <w:spacing w:val="0"/>
          <w:w w:val="100"/>
          <w:position w:val="0"/>
        </w:rPr>
        <w:t>北京用友科技有限公司</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用友科技</w:t>
      </w:r>
      <w:r>
        <w:rPr>
          <w:rFonts w:ascii="Arial" w:eastAsia="Arial" w:hAnsi="Arial" w:cs="Arial"/>
          <w:color w:val="000000"/>
          <w:spacing w:val="0"/>
          <w:w w:val="100"/>
          <w:position w:val="0"/>
        </w:rPr>
        <w:t>”）</w:t>
      </w:r>
      <w:r>
        <w:rPr>
          <w:color w:val="000000"/>
          <w:spacing w:val="0"/>
          <w:w w:val="100"/>
          <w:position w:val="0"/>
        </w:rPr>
        <w:t>、北京用友企业管理研 究所有限公司</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用友研究所</w:t>
      </w:r>
      <w:r>
        <w:rPr>
          <w:rFonts w:ascii="Arial" w:eastAsia="Arial" w:hAnsi="Arial" w:cs="Arial"/>
          <w:color w:val="000000"/>
          <w:spacing w:val="0"/>
          <w:w w:val="100"/>
          <w:position w:val="0"/>
        </w:rPr>
        <w:t>”）</w:t>
      </w:r>
      <w:r>
        <w:rPr>
          <w:color w:val="000000"/>
          <w:spacing w:val="0"/>
          <w:w w:val="100"/>
          <w:position w:val="0"/>
        </w:rPr>
        <w:t>、上海用友科技咨询有限公司</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上海用友科 技咨询</w:t>
      </w:r>
      <w:r>
        <w:rPr>
          <w:rFonts w:ascii="Arial" w:eastAsia="Arial" w:hAnsi="Arial" w:cs="Arial"/>
          <w:color w:val="000000"/>
          <w:spacing w:val="0"/>
          <w:w w:val="100"/>
          <w:position w:val="0"/>
        </w:rPr>
        <w:t>”）</w:t>
      </w:r>
      <w:r>
        <w:rPr>
          <w:color w:val="000000"/>
          <w:spacing w:val="0"/>
          <w:w w:val="100"/>
          <w:position w:val="0"/>
        </w:rPr>
        <w:t>、上海益倍管理咨询有限公司</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上海益倍</w:t>
      </w:r>
      <w:r>
        <w:rPr>
          <w:rFonts w:ascii="Arial" w:eastAsia="Arial" w:hAnsi="Arial" w:cs="Arial"/>
          <w:color w:val="000000"/>
          <w:spacing w:val="0"/>
          <w:w w:val="100"/>
          <w:position w:val="0"/>
        </w:rPr>
        <w:t>”）</w:t>
      </w:r>
      <w:r>
        <w:rPr>
          <w:color w:val="000000"/>
          <w:spacing w:val="0"/>
          <w:w w:val="100"/>
          <w:position w:val="0"/>
        </w:rPr>
        <w:t xml:space="preserve">和上海优富信息咨询有限公司 </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上海优富</w:t>
      </w:r>
      <w:r>
        <w:rPr>
          <w:rFonts w:ascii="Arial" w:eastAsia="Arial" w:hAnsi="Arial" w:cs="Arial"/>
          <w:color w:val="000000"/>
          <w:spacing w:val="0"/>
          <w:w w:val="100"/>
          <w:position w:val="0"/>
        </w:rPr>
        <w:t>”）</w:t>
      </w:r>
      <w:r>
        <w:rPr>
          <w:color w:val="000000"/>
          <w:spacing w:val="0"/>
          <w:w w:val="100"/>
          <w:position w:val="0"/>
        </w:rPr>
        <w:t>作为发起人，将原北京用友软件</w:t>
      </w:r>
      <w:r>
        <w:rPr>
          <w:rFonts w:ascii="Arial" w:eastAsia="Arial" w:hAnsi="Arial" w:cs="Arial"/>
          <w:color w:val="000000"/>
          <w:spacing w:val="0"/>
          <w:w w:val="100"/>
          <w:position w:val="0"/>
        </w:rPr>
        <w:t>（</w:t>
      </w:r>
      <w:r>
        <w:rPr>
          <w:color w:val="000000"/>
          <w:spacing w:val="0"/>
          <w:w w:val="100"/>
          <w:position w:val="0"/>
        </w:rPr>
        <w:t>集团</w:t>
      </w:r>
      <w:r>
        <w:rPr>
          <w:rFonts w:ascii="Arial" w:eastAsia="Arial" w:hAnsi="Arial" w:cs="Arial"/>
          <w:color w:val="000000"/>
          <w:spacing w:val="0"/>
          <w:w w:val="100"/>
          <w:position w:val="0"/>
        </w:rPr>
        <w:t>）</w:t>
      </w:r>
      <w:r>
        <w:rPr>
          <w:color w:val="000000"/>
          <w:spacing w:val="0"/>
          <w:w w:val="100"/>
          <w:position w:val="0"/>
        </w:rPr>
        <w:t>有限公司依法变更为北京用友 软件股份有限公司。</w:t>
      </w:r>
    </w:p>
    <w:p>
      <w:pPr>
        <w:pStyle w:val="Style60"/>
        <w:keepNext w:val="0"/>
        <w:keepLines w:val="0"/>
        <w:widowControl w:val="0"/>
        <w:shd w:val="clear" w:color="auto" w:fill="auto"/>
        <w:bidi w:val="0"/>
        <w:spacing w:before="0" w:after="240" w:line="269" w:lineRule="exact"/>
        <w:ind w:left="520" w:right="0" w:firstLine="0"/>
        <w:jc w:val="both"/>
      </w:pPr>
      <w:r>
        <w:rPr>
          <w:color w:val="000000"/>
          <w:spacing w:val="0"/>
          <w:w w:val="100"/>
          <w:position w:val="0"/>
        </w:rPr>
        <w:t>经中国证券监督管理委员会</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日签发的证监发行字</w:t>
      </w:r>
      <w:r>
        <w:rPr>
          <w:rFonts w:ascii="Arial" w:eastAsia="Arial" w:hAnsi="Arial" w:cs="Arial"/>
          <w:color w:val="000000"/>
          <w:spacing w:val="0"/>
          <w:w w:val="100"/>
          <w:position w:val="0"/>
        </w:rPr>
        <w:t>[2001]28</w:t>
      </w:r>
      <w:r>
        <w:rPr>
          <w:color w:val="000000"/>
          <w:spacing w:val="0"/>
          <w:w w:val="100"/>
          <w:position w:val="0"/>
        </w:rPr>
        <w:t>号文批准，本公司利 用上海证券交易所交易系统，采用上网定价方式向社会公开发行每股面值为</w:t>
      </w:r>
      <w:r>
        <w:rPr>
          <w:rFonts w:ascii="Arial" w:eastAsia="Arial" w:hAnsi="Arial" w:cs="Arial"/>
          <w:color w:val="000000"/>
          <w:spacing w:val="0"/>
          <w:w w:val="100"/>
          <w:position w:val="0"/>
        </w:rPr>
        <w:t>1</w:t>
      </w:r>
      <w:r>
        <w:rPr>
          <w:color w:val="000000"/>
          <w:spacing w:val="0"/>
          <w:w w:val="100"/>
          <w:position w:val="0"/>
        </w:rPr>
        <w:t>元的人民币普 通股。</w:t>
      </w:r>
    </w:p>
    <w:p>
      <w:pPr>
        <w:pStyle w:val="Style60"/>
        <w:keepNext w:val="0"/>
        <w:keepLines w:val="0"/>
        <w:widowControl w:val="0"/>
        <w:shd w:val="clear" w:color="auto" w:fill="auto"/>
        <w:bidi w:val="0"/>
        <w:spacing w:before="0" w:after="340" w:line="261" w:lineRule="exact"/>
        <w:ind w:left="520" w:right="0" w:firstLine="0"/>
        <w:jc w:val="both"/>
      </w:pPr>
      <w:r>
        <w:rPr>
          <w:color w:val="000000"/>
          <w:spacing w:val="0"/>
          <w:w w:val="100"/>
          <w:position w:val="0"/>
        </w:rPr>
        <w:t>经本公司于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日召开的股东大会决议通过的关于</w:t>
      </w:r>
      <w:r>
        <w:rPr>
          <w:rFonts w:ascii="Arial" w:eastAsia="Arial" w:hAnsi="Arial" w:cs="Arial"/>
          <w:color w:val="000000"/>
          <w:spacing w:val="0"/>
          <w:w w:val="100"/>
          <w:position w:val="0"/>
        </w:rPr>
        <w:t>2005</w:t>
      </w:r>
      <w:r>
        <w:rPr>
          <w:color w:val="000000"/>
          <w:spacing w:val="0"/>
          <w:w w:val="100"/>
          <w:position w:val="0"/>
        </w:rPr>
        <w:t xml:space="preserve">年度利润分配议案，以 </w:t>
      </w:r>
      <w:r>
        <w:rPr>
          <w:rFonts w:ascii="Arial" w:eastAsia="Arial" w:hAnsi="Arial" w:cs="Arial"/>
          <w:color w:val="000000"/>
          <w:spacing w:val="0"/>
          <w:w w:val="100"/>
          <w:position w:val="0"/>
        </w:rPr>
        <w:t>2005</w:t>
      </w:r>
      <w:r>
        <w:rPr>
          <w:color w:val="000000"/>
          <w:spacing w:val="0"/>
          <w:w w:val="100"/>
          <w:position w:val="0"/>
        </w:rPr>
        <w:t>年末股份总数</w:t>
      </w:r>
      <w:r>
        <w:rPr>
          <w:rFonts w:ascii="Arial" w:eastAsia="Arial" w:hAnsi="Arial" w:cs="Arial"/>
          <w:color w:val="000000"/>
          <w:spacing w:val="0"/>
          <w:w w:val="100"/>
          <w:position w:val="0"/>
        </w:rPr>
        <w:t>172,800,000</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3</w:t>
      </w:r>
      <w:r>
        <w:rPr>
          <w:color w:val="000000"/>
          <w:spacing w:val="0"/>
          <w:w w:val="100"/>
          <w:position w:val="0"/>
        </w:rPr>
        <w:t>股，共计由资本公积转 增股本</w:t>
      </w:r>
      <w:r>
        <w:rPr>
          <w:rFonts w:ascii="Arial" w:eastAsia="Arial" w:hAnsi="Arial" w:cs="Arial"/>
          <w:color w:val="000000"/>
          <w:spacing w:val="0"/>
          <w:w w:val="100"/>
          <w:position w:val="0"/>
        </w:rPr>
        <w:t>51,840,000</w:t>
      </w:r>
      <w:r>
        <w:rPr>
          <w:color w:val="000000"/>
          <w:spacing w:val="0"/>
          <w:w w:val="100"/>
          <w:position w:val="0"/>
        </w:rPr>
        <w:t>股。转增后，本公司的注册资本从人民币</w:t>
      </w:r>
      <w:r>
        <w:rPr>
          <w:rFonts w:ascii="Arial" w:eastAsia="Arial" w:hAnsi="Arial" w:cs="Arial"/>
          <w:color w:val="000000"/>
          <w:spacing w:val="0"/>
          <w:w w:val="100"/>
          <w:position w:val="0"/>
        </w:rPr>
        <w:t>172,800,000</w:t>
      </w:r>
      <w:r>
        <w:rPr>
          <w:color w:val="000000"/>
          <w:spacing w:val="0"/>
          <w:w w:val="100"/>
          <w:position w:val="0"/>
        </w:rPr>
        <w:t xml:space="preserve">元增加至人民币 </w:t>
      </w:r>
      <w:r>
        <w:rPr>
          <w:rFonts w:ascii="Arial" w:eastAsia="Arial" w:hAnsi="Arial" w:cs="Arial"/>
          <w:color w:val="000000"/>
          <w:spacing w:val="0"/>
          <w:w w:val="100"/>
          <w:position w:val="0"/>
        </w:rPr>
        <w:t>224,640,000</w:t>
      </w:r>
      <w:r>
        <w:rPr>
          <w:color w:val="000000"/>
          <w:spacing w:val="0"/>
          <w:w w:val="100"/>
          <w:position w:val="0"/>
        </w:rPr>
        <w:t>元。</w:t>
      </w:r>
    </w:p>
    <w:p>
      <w:pPr>
        <w:pStyle w:val="Style60"/>
        <w:keepNext w:val="0"/>
        <w:keepLines w:val="0"/>
        <w:widowControl w:val="0"/>
        <w:shd w:val="clear" w:color="auto" w:fill="auto"/>
        <w:bidi w:val="0"/>
        <w:spacing w:before="0" w:after="240" w:line="260" w:lineRule="exact"/>
        <w:ind w:left="520" w:right="0" w:firstLine="0"/>
        <w:jc w:val="both"/>
      </w:pPr>
      <w:r>
        <w:rPr>
          <w:color w:val="000000"/>
          <w:spacing w:val="0"/>
          <w:w w:val="100"/>
          <w:position w:val="0"/>
        </w:rPr>
        <w:t>经本公司于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日召开的</w:t>
      </w:r>
      <w:r>
        <w:rPr>
          <w:rFonts w:ascii="Arial" w:eastAsia="Arial" w:hAnsi="Arial" w:cs="Arial"/>
          <w:color w:val="000000"/>
          <w:spacing w:val="0"/>
          <w:w w:val="100"/>
          <w:position w:val="0"/>
        </w:rPr>
        <w:t>2007</w:t>
      </w:r>
      <w:r>
        <w:rPr>
          <w:color w:val="000000"/>
          <w:spacing w:val="0"/>
          <w:w w:val="100"/>
          <w:position w:val="0"/>
        </w:rPr>
        <w:t>年第一次临时股东大会审议通过以授予附有一定禁 售期限的股票</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标的股票</w:t>
      </w:r>
      <w:r>
        <w:rPr>
          <w:rFonts w:ascii="Arial" w:eastAsia="Arial" w:hAnsi="Arial" w:cs="Arial"/>
          <w:color w:val="000000"/>
          <w:spacing w:val="0"/>
          <w:w w:val="100"/>
          <w:position w:val="0"/>
        </w:rPr>
        <w:t>”）</w:t>
      </w:r>
      <w:r>
        <w:rPr>
          <w:color w:val="000000"/>
          <w:spacing w:val="0"/>
          <w:w w:val="100"/>
          <w:position w:val="0"/>
        </w:rPr>
        <w:t>的方式实施股权激励计划，藉此奖励对本集团业务有贡 献的员工。该股权激励计划的激励对象为本公司监事、高级管理人员和其他核心员工。根 据公司股东大会的授权，公司董事会于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日，向符合授予条件的股权激励对象授 予《用友软件股份有限公司股权激励计划</w:t>
      </w:r>
      <w:r>
        <w:rPr>
          <w:rFonts w:ascii="Arial" w:eastAsia="Arial" w:hAnsi="Arial" w:cs="Arial"/>
          <w:color w:val="000000"/>
          <w:spacing w:val="0"/>
          <w:w w:val="100"/>
          <w:position w:val="0"/>
        </w:rPr>
        <w:t>（</w:t>
      </w:r>
      <w:r>
        <w:rPr>
          <w:color w:val="000000"/>
          <w:spacing w:val="0"/>
          <w:w w:val="100"/>
          <w:position w:val="0"/>
        </w:rPr>
        <w:t>修订稿</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修订稿</w:t>
      </w:r>
      <w:r>
        <w:rPr>
          <w:rFonts w:ascii="Arial" w:eastAsia="Arial" w:hAnsi="Arial" w:cs="Arial"/>
          <w:color w:val="000000"/>
          <w:spacing w:val="0"/>
          <w:w w:val="100"/>
          <w:position w:val="0"/>
        </w:rPr>
        <w:t>”）</w:t>
      </w:r>
      <w:r>
        <w:rPr>
          <w:color w:val="000000"/>
          <w:spacing w:val="0"/>
          <w:w w:val="100"/>
          <w:position w:val="0"/>
        </w:rPr>
        <w:t>中的</w:t>
      </w:r>
      <w:r>
        <w:rPr>
          <w:rFonts w:ascii="Arial" w:eastAsia="Arial" w:hAnsi="Arial" w:cs="Arial"/>
          <w:color w:val="000000"/>
          <w:spacing w:val="0"/>
          <w:w w:val="100"/>
          <w:position w:val="0"/>
        </w:rPr>
        <w:t>2007</w:t>
      </w:r>
      <w:r>
        <w:rPr>
          <w:color w:val="000000"/>
          <w:spacing w:val="0"/>
          <w:w w:val="100"/>
          <w:position w:val="0"/>
        </w:rPr>
        <w:t>年度股票。 认购完成后，本公司的注册及实收资本由人民币</w:t>
      </w:r>
      <w:r>
        <w:rPr>
          <w:rFonts w:ascii="Arial" w:eastAsia="Arial" w:hAnsi="Arial" w:cs="Arial"/>
          <w:color w:val="000000"/>
          <w:spacing w:val="0"/>
          <w:w w:val="100"/>
          <w:position w:val="0"/>
        </w:rPr>
        <w:t>224,640,000</w:t>
      </w:r>
      <w:r>
        <w:rPr>
          <w:color w:val="000000"/>
          <w:spacing w:val="0"/>
          <w:w w:val="100"/>
          <w:position w:val="0"/>
        </w:rPr>
        <w:t>元增加至人民币</w:t>
      </w:r>
      <w:r>
        <w:rPr>
          <w:rFonts w:ascii="Arial" w:eastAsia="Arial" w:hAnsi="Arial" w:cs="Arial"/>
          <w:color w:val="000000"/>
          <w:spacing w:val="0"/>
          <w:w w:val="100"/>
          <w:position w:val="0"/>
        </w:rPr>
        <w:t xml:space="preserve">231,379,200 </w:t>
      </w:r>
      <w:r>
        <w:rPr>
          <w:color w:val="000000"/>
          <w:spacing w:val="0"/>
          <w:w w:val="100"/>
          <w:position w:val="0"/>
          <w:sz w:val="20"/>
          <w:szCs w:val="20"/>
        </w:rPr>
        <w:t>TUo</w:t>
      </w:r>
    </w:p>
    <w:p>
      <w:pPr>
        <w:pStyle w:val="Style60"/>
        <w:keepNext w:val="0"/>
        <w:keepLines w:val="0"/>
        <w:widowControl w:val="0"/>
        <w:shd w:val="clear" w:color="auto" w:fill="auto"/>
        <w:bidi w:val="0"/>
        <w:spacing w:before="0" w:after="240" w:line="260" w:lineRule="exact"/>
        <w:ind w:left="520" w:right="0" w:firstLine="0"/>
        <w:jc w:val="both"/>
      </w:pPr>
      <w:r>
        <w:rPr>
          <w:color w:val="000000"/>
          <w:spacing w:val="0"/>
          <w:w w:val="100"/>
          <w:position w:val="0"/>
        </w:rPr>
        <w:t>经本公司于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日召开的股东大会决议通过的《公司</w:t>
      </w:r>
      <w:r>
        <w:rPr>
          <w:rFonts w:ascii="Arial" w:eastAsia="Arial" w:hAnsi="Arial" w:cs="Arial"/>
          <w:color w:val="000000"/>
          <w:spacing w:val="0"/>
          <w:w w:val="100"/>
          <w:position w:val="0"/>
        </w:rPr>
        <w:t>2007</w:t>
      </w:r>
      <w:r>
        <w:rPr>
          <w:color w:val="000000"/>
          <w:spacing w:val="0"/>
          <w:w w:val="100"/>
          <w:position w:val="0"/>
        </w:rPr>
        <w:t>年度资本公积金转增股 本议案》，本公司以</w:t>
      </w:r>
      <w:r>
        <w:rPr>
          <w:rFonts w:ascii="Arial" w:eastAsia="Arial" w:hAnsi="Arial" w:cs="Arial"/>
          <w:color w:val="000000"/>
          <w:spacing w:val="0"/>
          <w:w w:val="100"/>
          <w:position w:val="0"/>
        </w:rPr>
        <w:t>2007</w:t>
      </w:r>
      <w:r>
        <w:rPr>
          <w:color w:val="000000"/>
          <w:spacing w:val="0"/>
          <w:w w:val="100"/>
          <w:position w:val="0"/>
        </w:rPr>
        <w:t>年末总股本扣除截止到</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日已批准回购但尚未注销的股 权激励股份计</w:t>
      </w:r>
      <w:r>
        <w:rPr>
          <w:rFonts w:ascii="Arial" w:eastAsia="Arial" w:hAnsi="Arial" w:cs="Arial"/>
          <w:color w:val="000000"/>
          <w:spacing w:val="0"/>
          <w:w w:val="100"/>
          <w:position w:val="0"/>
        </w:rPr>
        <w:t>18,000</w:t>
      </w:r>
      <w:r>
        <w:rPr>
          <w:color w:val="000000"/>
          <w:spacing w:val="0"/>
          <w:w w:val="100"/>
          <w:position w:val="0"/>
        </w:rPr>
        <w:t>股后的</w:t>
      </w:r>
      <w:r>
        <w:rPr>
          <w:rFonts w:ascii="Arial" w:eastAsia="Arial" w:hAnsi="Arial" w:cs="Arial"/>
          <w:color w:val="000000"/>
          <w:spacing w:val="0"/>
          <w:w w:val="100"/>
          <w:position w:val="0"/>
        </w:rPr>
        <w:t>231,361,200</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 xml:space="preserve">股，共计转增 </w:t>
      </w:r>
      <w:r>
        <w:rPr>
          <w:rFonts w:ascii="Arial" w:eastAsia="Arial" w:hAnsi="Arial" w:cs="Arial"/>
          <w:color w:val="000000"/>
          <w:spacing w:val="0"/>
          <w:w w:val="100"/>
          <w:position w:val="0"/>
        </w:rPr>
        <w:t>231,361,200</w:t>
      </w:r>
      <w:r>
        <w:rPr>
          <w:color w:val="000000"/>
          <w:spacing w:val="0"/>
          <w:w w:val="100"/>
          <w:position w:val="0"/>
        </w:rPr>
        <w:t>股。转增后，公司的注册资本从人民币</w:t>
      </w:r>
      <w:r>
        <w:rPr>
          <w:rFonts w:ascii="Arial" w:eastAsia="Arial" w:hAnsi="Arial" w:cs="Arial"/>
          <w:color w:val="000000"/>
          <w:spacing w:val="0"/>
          <w:w w:val="100"/>
          <w:position w:val="0"/>
        </w:rPr>
        <w:t>231,379,200</w:t>
      </w:r>
      <w:r>
        <w:rPr>
          <w:color w:val="000000"/>
          <w:spacing w:val="0"/>
          <w:w w:val="100"/>
          <w:position w:val="0"/>
        </w:rPr>
        <w:t xml:space="preserve">元增加至人民币 </w:t>
      </w:r>
      <w:r>
        <w:rPr>
          <w:rFonts w:ascii="Arial" w:eastAsia="Arial" w:hAnsi="Arial" w:cs="Arial"/>
          <w:color w:val="000000"/>
          <w:spacing w:val="0"/>
          <w:w w:val="100"/>
          <w:position w:val="0"/>
        </w:rPr>
        <w:t>462,740,400</w:t>
      </w:r>
      <w:r>
        <w:rPr>
          <w:color w:val="000000"/>
          <w:spacing w:val="0"/>
          <w:w w:val="100"/>
          <w:position w:val="0"/>
        </w:rPr>
        <w:t>元。</w:t>
      </w:r>
    </w:p>
    <w:p>
      <w:pPr>
        <w:pStyle w:val="Style60"/>
        <w:keepNext w:val="0"/>
        <w:keepLines w:val="0"/>
        <w:widowControl w:val="0"/>
        <w:shd w:val="clear" w:color="auto" w:fill="auto"/>
        <w:bidi w:val="0"/>
        <w:spacing w:before="0" w:after="240" w:line="258" w:lineRule="exact"/>
        <w:ind w:left="520" w:right="0" w:firstLine="0"/>
        <w:jc w:val="both"/>
      </w:pPr>
      <w:r>
        <w:rPr>
          <w:color w:val="000000"/>
          <w:spacing w:val="0"/>
          <w:w w:val="100"/>
          <w:position w:val="0"/>
        </w:rPr>
        <w:t>因有部分股权激励对象发生了公司股权激励计划中规定的变更和终止的情形，根据修订稿 中的有关条款和股东大会授权，本公司董事会分别于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日召开的第三届董事会第 二次会议、</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日召开的第四届董事会第二次会议和</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日召开的第四届 董事会第四次会议上审议通过了回购并注销上述激励对象已获授但尚未解锁的股权激励股 票的相关议案。本公司分别于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日及</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w:t>
      </w:r>
      <w:r>
        <w:rPr>
          <w:rFonts w:ascii="Arial" w:eastAsia="Arial" w:hAnsi="Arial" w:cs="Arial"/>
          <w:color w:val="000000"/>
          <w:spacing w:val="0"/>
          <w:w w:val="100"/>
          <w:position w:val="0"/>
        </w:rPr>
        <w:t>,</w:t>
      </w:r>
      <w:r>
        <w:rPr>
          <w:color w:val="000000"/>
          <w:spacing w:val="0"/>
          <w:w w:val="100"/>
          <w:position w:val="0"/>
        </w:rPr>
        <w:t>将上述回购的股权激励股票 予以注销，共计注销</w:t>
      </w:r>
      <w:r>
        <w:rPr>
          <w:rFonts w:ascii="Arial" w:eastAsia="Arial" w:hAnsi="Arial" w:cs="Arial"/>
          <w:color w:val="000000"/>
          <w:spacing w:val="0"/>
          <w:w w:val="100"/>
          <w:position w:val="0"/>
        </w:rPr>
        <w:t>63,200</w:t>
      </w:r>
      <w:r>
        <w:rPr>
          <w:color w:val="000000"/>
          <w:spacing w:val="0"/>
          <w:w w:val="100"/>
          <w:position w:val="0"/>
        </w:rPr>
        <w:t>股。注销后，本公司的注册资本从人民币</w:t>
      </w:r>
      <w:r>
        <w:rPr>
          <w:rFonts w:ascii="Arial" w:eastAsia="Arial" w:hAnsi="Arial" w:cs="Arial"/>
          <w:color w:val="000000"/>
          <w:spacing w:val="0"/>
          <w:w w:val="100"/>
          <w:position w:val="0"/>
        </w:rPr>
        <w:t>462,740,400</w:t>
      </w:r>
      <w:r>
        <w:rPr>
          <w:color w:val="000000"/>
          <w:spacing w:val="0"/>
          <w:w w:val="100"/>
          <w:position w:val="0"/>
        </w:rPr>
        <w:t xml:space="preserve">元减至人 民币 </w:t>
      </w:r>
      <w:r>
        <w:rPr>
          <w:rFonts w:ascii="Arial" w:eastAsia="Arial" w:hAnsi="Arial" w:cs="Arial"/>
          <w:color w:val="000000"/>
          <w:spacing w:val="0"/>
          <w:w w:val="100"/>
          <w:position w:val="0"/>
        </w:rPr>
        <w:t xml:space="preserve">462,677,200 </w:t>
      </w:r>
      <w:r>
        <w:rPr>
          <w:color w:val="000000"/>
          <w:spacing w:val="0"/>
          <w:w w:val="100"/>
          <w:position w:val="0"/>
        </w:rPr>
        <w:t>元。</w:t>
      </w:r>
    </w:p>
    <w:p>
      <w:pPr>
        <w:pStyle w:val="Style60"/>
        <w:keepNext w:val="0"/>
        <w:keepLines w:val="0"/>
        <w:widowControl w:val="0"/>
        <w:shd w:val="clear" w:color="auto" w:fill="auto"/>
        <w:tabs>
          <w:tab w:pos="451" w:val="left"/>
        </w:tabs>
        <w:bidi w:val="0"/>
        <w:spacing w:before="0" w:after="260" w:line="257" w:lineRule="exact"/>
        <w:ind w:left="0" w:right="0" w:firstLine="0"/>
        <w:jc w:val="both"/>
        <w:rPr>
          <w:sz w:val="24"/>
          <w:szCs w:val="24"/>
        </w:rPr>
      </w:pPr>
      <w:r>
        <w:rPr>
          <w:b/>
          <w:bCs/>
          <w:color w:val="000000"/>
          <w:spacing w:val="0"/>
          <w:w w:val="100"/>
          <w:position w:val="0"/>
          <w:sz w:val="20"/>
          <w:szCs w:val="20"/>
        </w:rPr>
        <w:t>、</w:t>
        <w:tab/>
        <w:t>本集团的基本情况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60" w:line="259" w:lineRule="exact"/>
        <w:ind w:left="520" w:right="0" w:firstLine="0"/>
        <w:jc w:val="both"/>
      </w:pPr>
      <w:r>
        <w:rPr>
          <w:color w:val="000000"/>
          <w:spacing w:val="0"/>
          <w:w w:val="100"/>
          <w:position w:val="0"/>
        </w:rPr>
        <w:t>根据公司股东大会的授权，公司董事会于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日向符合授予条件的股权激励对象 授予修订稿中的</w:t>
      </w:r>
      <w:r>
        <w:rPr>
          <w:rFonts w:ascii="Arial" w:eastAsia="Arial" w:hAnsi="Arial" w:cs="Arial"/>
          <w:color w:val="000000"/>
          <w:spacing w:val="0"/>
          <w:w w:val="100"/>
          <w:position w:val="0"/>
        </w:rPr>
        <w:t>2008</w:t>
      </w:r>
      <w:r>
        <w:rPr>
          <w:color w:val="000000"/>
          <w:spacing w:val="0"/>
          <w:w w:val="100"/>
          <w:position w:val="0"/>
        </w:rPr>
        <w:t xml:space="preserve">年度股票。认购完成后，本公司的注册及实收资本由人民币 </w:t>
      </w:r>
      <w:r>
        <w:rPr>
          <w:rFonts w:ascii="Arial" w:eastAsia="Arial" w:hAnsi="Arial" w:cs="Arial"/>
          <w:color w:val="000000"/>
          <w:spacing w:val="0"/>
          <w:w w:val="100"/>
          <w:position w:val="0"/>
        </w:rPr>
        <w:t>462,677,200</w:t>
      </w:r>
      <w:r>
        <w:rPr>
          <w:color w:val="000000"/>
          <w:spacing w:val="0"/>
          <w:w w:val="100"/>
          <w:position w:val="0"/>
        </w:rPr>
        <w:t>元增加至人民币</w:t>
      </w:r>
      <w:r>
        <w:rPr>
          <w:rFonts w:ascii="Arial" w:eastAsia="Arial" w:hAnsi="Arial" w:cs="Arial"/>
          <w:color w:val="000000"/>
          <w:spacing w:val="0"/>
          <w:w w:val="100"/>
          <w:position w:val="0"/>
        </w:rPr>
        <w:t>466,683,575</w:t>
      </w:r>
      <w:r>
        <w:rPr>
          <w:color w:val="000000"/>
          <w:spacing w:val="0"/>
          <w:w w:val="100"/>
          <w:position w:val="0"/>
        </w:rPr>
        <w:t>元。</w:t>
      </w:r>
    </w:p>
    <w:p>
      <w:pPr>
        <w:pStyle w:val="Style60"/>
        <w:keepNext w:val="0"/>
        <w:keepLines w:val="0"/>
        <w:widowControl w:val="0"/>
        <w:shd w:val="clear" w:color="auto" w:fill="auto"/>
        <w:bidi w:val="0"/>
        <w:spacing w:before="0" w:after="260" w:line="259" w:lineRule="exact"/>
        <w:ind w:left="520" w:right="0" w:firstLine="0"/>
        <w:jc w:val="both"/>
      </w:pPr>
      <w:r>
        <w:rPr>
          <w:color w:val="000000"/>
          <w:spacing w:val="0"/>
          <w:w w:val="100"/>
          <w:position w:val="0"/>
        </w:rPr>
        <w:t>经本公司于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日召开的股东大会决议通过的《</w:t>
      </w:r>
      <w:r>
        <w:rPr>
          <w:rFonts w:ascii="Arial" w:eastAsia="Arial" w:hAnsi="Arial" w:cs="Arial"/>
          <w:color w:val="000000"/>
          <w:spacing w:val="0"/>
          <w:w w:val="100"/>
          <w:position w:val="0"/>
        </w:rPr>
        <w:t>2008</w:t>
      </w:r>
      <w:r>
        <w:rPr>
          <w:color w:val="000000"/>
          <w:spacing w:val="0"/>
          <w:w w:val="100"/>
          <w:position w:val="0"/>
        </w:rPr>
        <w:t>年度资本公积金转增股本议 案》，本公司以</w:t>
      </w:r>
      <w:r>
        <w:rPr>
          <w:rFonts w:ascii="Arial" w:eastAsia="Arial" w:hAnsi="Arial" w:cs="Arial"/>
          <w:color w:val="000000"/>
          <w:spacing w:val="0"/>
          <w:w w:val="100"/>
          <w:position w:val="0"/>
        </w:rPr>
        <w:t>2008</w:t>
      </w:r>
      <w:r>
        <w:rPr>
          <w:color w:val="000000"/>
          <w:spacing w:val="0"/>
          <w:w w:val="100"/>
          <w:position w:val="0"/>
        </w:rPr>
        <w:t>年末总股本扣除截止到</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日已批准回购但尚未注销的股权 激励股份计</w:t>
      </w:r>
      <w:r>
        <w:rPr>
          <w:rFonts w:ascii="Arial" w:eastAsia="Arial" w:hAnsi="Arial" w:cs="Arial"/>
          <w:color w:val="000000"/>
          <w:spacing w:val="0"/>
          <w:w w:val="100"/>
          <w:position w:val="0"/>
        </w:rPr>
        <w:t>20,600</w:t>
      </w:r>
      <w:r>
        <w:rPr>
          <w:color w:val="000000"/>
          <w:spacing w:val="0"/>
          <w:w w:val="100"/>
          <w:position w:val="0"/>
        </w:rPr>
        <w:t>股后的</w:t>
      </w:r>
      <w:r>
        <w:rPr>
          <w:rFonts w:ascii="Arial" w:eastAsia="Arial" w:hAnsi="Arial" w:cs="Arial"/>
          <w:color w:val="000000"/>
          <w:spacing w:val="0"/>
          <w:w w:val="100"/>
          <w:position w:val="0"/>
        </w:rPr>
        <w:t>466,662,975</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3</w:t>
      </w:r>
      <w:r>
        <w:rPr>
          <w:color w:val="000000"/>
          <w:spacing w:val="0"/>
          <w:w w:val="100"/>
          <w:position w:val="0"/>
        </w:rPr>
        <w:t xml:space="preserve">股，共计转增 </w:t>
      </w:r>
      <w:r>
        <w:rPr>
          <w:rFonts w:ascii="Arial" w:eastAsia="Arial" w:hAnsi="Arial" w:cs="Arial"/>
          <w:color w:val="000000"/>
          <w:spacing w:val="0"/>
          <w:w w:val="100"/>
          <w:position w:val="0"/>
        </w:rPr>
        <w:t>139,998,893</w:t>
      </w:r>
      <w:r>
        <w:rPr>
          <w:color w:val="000000"/>
          <w:spacing w:val="0"/>
          <w:w w:val="100"/>
          <w:position w:val="0"/>
        </w:rPr>
        <w:t>股。转增后，公司的注册资本从人民币</w:t>
      </w:r>
      <w:r>
        <w:rPr>
          <w:rFonts w:ascii="Arial" w:eastAsia="Arial" w:hAnsi="Arial" w:cs="Arial"/>
          <w:color w:val="000000"/>
          <w:spacing w:val="0"/>
          <w:w w:val="100"/>
          <w:position w:val="0"/>
        </w:rPr>
        <w:t>466,683,575</w:t>
      </w:r>
      <w:r>
        <w:rPr>
          <w:color w:val="000000"/>
          <w:spacing w:val="0"/>
          <w:w w:val="100"/>
          <w:position w:val="0"/>
        </w:rPr>
        <w:t xml:space="preserve">元增加至人民币 </w:t>
      </w:r>
      <w:r>
        <w:rPr>
          <w:rFonts w:ascii="Arial" w:eastAsia="Arial" w:hAnsi="Arial" w:cs="Arial"/>
          <w:color w:val="000000"/>
          <w:spacing w:val="0"/>
          <w:w w:val="100"/>
          <w:position w:val="0"/>
        </w:rPr>
        <w:t>606,682,468</w:t>
      </w:r>
      <w:r>
        <w:rPr>
          <w:color w:val="000000"/>
          <w:spacing w:val="0"/>
          <w:w w:val="100"/>
          <w:position w:val="0"/>
        </w:rPr>
        <w:t>元。</w:t>
      </w:r>
    </w:p>
    <w:p>
      <w:pPr>
        <w:pStyle w:val="Style60"/>
        <w:keepNext w:val="0"/>
        <w:keepLines w:val="0"/>
        <w:widowControl w:val="0"/>
        <w:shd w:val="clear" w:color="auto" w:fill="auto"/>
        <w:bidi w:val="0"/>
        <w:spacing w:before="0" w:after="260" w:line="255" w:lineRule="exact"/>
        <w:ind w:left="520" w:right="0" w:firstLine="0"/>
        <w:jc w:val="both"/>
      </w:pPr>
      <w:r>
        <w:rPr>
          <w:color w:val="000000"/>
          <w:spacing w:val="0"/>
          <w:w w:val="100"/>
          <w:position w:val="0"/>
        </w:rPr>
        <w:t>因有部分股权激励对象发生了公司股权激励计划中规定的变更和终止的情形，根据修订稿 中的有关条款和股东大会授权，本公司于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日召开的第四届董事会第二次会议 上审议通过了回购并注销上述激励对象已获授但尚未解锁的股权激励股票的相关议案。本 公司已分别于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日及</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日，将上述回购的股权激励股票予以注销，共 计注销</w:t>
      </w:r>
      <w:r>
        <w:rPr>
          <w:rFonts w:ascii="Arial" w:eastAsia="Arial" w:hAnsi="Arial" w:cs="Arial"/>
          <w:color w:val="000000"/>
          <w:spacing w:val="0"/>
          <w:w w:val="100"/>
          <w:position w:val="0"/>
        </w:rPr>
        <w:t>20,600</w:t>
      </w:r>
      <w:r>
        <w:rPr>
          <w:color w:val="000000"/>
          <w:spacing w:val="0"/>
          <w:w w:val="100"/>
          <w:position w:val="0"/>
        </w:rPr>
        <w:t>股。注销后，本公司的注册资本从人民币</w:t>
      </w:r>
      <w:r>
        <w:rPr>
          <w:rFonts w:ascii="Arial" w:eastAsia="Arial" w:hAnsi="Arial" w:cs="Arial"/>
          <w:color w:val="000000"/>
          <w:spacing w:val="0"/>
          <w:w w:val="100"/>
          <w:position w:val="0"/>
        </w:rPr>
        <w:t>606,682,468</w:t>
      </w:r>
      <w:r>
        <w:rPr>
          <w:color w:val="000000"/>
          <w:spacing w:val="0"/>
          <w:w w:val="100"/>
          <w:position w:val="0"/>
        </w:rPr>
        <w:t xml:space="preserve">元减至人民币 </w:t>
      </w:r>
      <w:r>
        <w:rPr>
          <w:rFonts w:ascii="Arial" w:eastAsia="Arial" w:hAnsi="Arial" w:cs="Arial"/>
          <w:color w:val="000000"/>
          <w:spacing w:val="0"/>
          <w:w w:val="100"/>
          <w:position w:val="0"/>
        </w:rPr>
        <w:t>606,661,868</w:t>
      </w:r>
      <w:r>
        <w:rPr>
          <w:color w:val="000000"/>
          <w:spacing w:val="0"/>
          <w:w w:val="100"/>
          <w:position w:val="0"/>
        </w:rPr>
        <w:t>元。</w:t>
      </w:r>
    </w:p>
    <w:p>
      <w:pPr>
        <w:pStyle w:val="Style60"/>
        <w:keepNext w:val="0"/>
        <w:keepLines w:val="0"/>
        <w:widowControl w:val="0"/>
        <w:shd w:val="clear" w:color="auto" w:fill="auto"/>
        <w:bidi w:val="0"/>
        <w:spacing w:before="0" w:after="260" w:line="259" w:lineRule="exact"/>
        <w:ind w:left="520" w:right="0" w:firstLine="0"/>
        <w:jc w:val="both"/>
      </w:pPr>
      <w:r>
        <w:rPr>
          <w:color w:val="000000"/>
          <w:spacing w:val="0"/>
          <w:w w:val="100"/>
          <w:position w:val="0"/>
        </w:rPr>
        <w:t>根据公司股东大会的授权，公司董事会于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日向符合授予条件的股权激励对象 授予修订稿中的</w:t>
      </w:r>
      <w:r>
        <w:rPr>
          <w:rFonts w:ascii="Arial" w:eastAsia="Arial" w:hAnsi="Arial" w:cs="Arial"/>
          <w:color w:val="000000"/>
          <w:spacing w:val="0"/>
          <w:w w:val="100"/>
          <w:position w:val="0"/>
        </w:rPr>
        <w:t>2009</w:t>
      </w:r>
      <w:r>
        <w:rPr>
          <w:color w:val="000000"/>
          <w:spacing w:val="0"/>
          <w:w w:val="100"/>
          <w:position w:val="0"/>
        </w:rPr>
        <w:t>年度股票。认购后，本公司的注册及实收资本由人民币</w:t>
      </w:r>
      <w:r>
        <w:rPr>
          <w:rFonts w:ascii="Arial" w:eastAsia="Arial" w:hAnsi="Arial" w:cs="Arial"/>
          <w:color w:val="000000"/>
          <w:spacing w:val="0"/>
          <w:w w:val="100"/>
          <w:position w:val="0"/>
        </w:rPr>
        <w:t xml:space="preserve">606,661,868 </w:t>
      </w:r>
      <w:r>
        <w:rPr>
          <w:color w:val="000000"/>
          <w:spacing w:val="0"/>
          <w:w w:val="100"/>
          <w:position w:val="0"/>
        </w:rPr>
        <w:t>元增加至人民币</w:t>
      </w:r>
      <w:r>
        <w:rPr>
          <w:rFonts w:ascii="Arial" w:eastAsia="Arial" w:hAnsi="Arial" w:cs="Arial"/>
          <w:color w:val="000000"/>
          <w:spacing w:val="0"/>
          <w:w w:val="100"/>
          <w:position w:val="0"/>
        </w:rPr>
        <w:t>627,858,850</w:t>
      </w:r>
      <w:r>
        <w:rPr>
          <w:color w:val="000000"/>
          <w:spacing w:val="0"/>
          <w:w w:val="100"/>
          <w:position w:val="0"/>
        </w:rPr>
        <w:t>元。</w:t>
      </w:r>
    </w:p>
    <w:p>
      <w:pPr>
        <w:pStyle w:val="Style60"/>
        <w:keepNext w:val="0"/>
        <w:keepLines w:val="0"/>
        <w:widowControl w:val="0"/>
        <w:shd w:val="clear" w:color="auto" w:fill="auto"/>
        <w:bidi w:val="0"/>
        <w:spacing w:before="0" w:after="260" w:line="259" w:lineRule="exact"/>
        <w:ind w:left="520" w:right="0" w:firstLine="0"/>
        <w:jc w:val="both"/>
      </w:pPr>
      <w:r>
        <w:rPr>
          <w:color w:val="000000"/>
          <w:spacing w:val="0"/>
          <w:w w:val="100"/>
          <w:position w:val="0"/>
        </w:rPr>
        <w:t>经本公司于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日召开的股东大会决议通过的《</w:t>
      </w:r>
      <w:r>
        <w:rPr>
          <w:rFonts w:ascii="Arial" w:eastAsia="Arial" w:hAnsi="Arial" w:cs="Arial"/>
          <w:color w:val="000000"/>
          <w:spacing w:val="0"/>
          <w:w w:val="100"/>
          <w:position w:val="0"/>
        </w:rPr>
        <w:t>2009</w:t>
      </w:r>
      <w:r>
        <w:rPr>
          <w:color w:val="000000"/>
          <w:spacing w:val="0"/>
          <w:w w:val="100"/>
          <w:position w:val="0"/>
        </w:rPr>
        <w:t>年度利润分配及资本公积金 转增股本议案》，本公司以</w:t>
      </w:r>
      <w:r>
        <w:rPr>
          <w:rFonts w:ascii="Arial" w:eastAsia="Arial" w:hAnsi="Arial" w:cs="Arial"/>
          <w:color w:val="000000"/>
          <w:spacing w:val="0"/>
          <w:w w:val="100"/>
          <w:position w:val="0"/>
        </w:rPr>
        <w:t>2009</w:t>
      </w:r>
      <w:r>
        <w:rPr>
          <w:color w:val="000000"/>
          <w:spacing w:val="0"/>
          <w:w w:val="100"/>
          <w:position w:val="0"/>
        </w:rPr>
        <w:t>年末总股本</w:t>
      </w:r>
      <w:r>
        <w:rPr>
          <w:rFonts w:ascii="Arial" w:eastAsia="Arial" w:hAnsi="Arial" w:cs="Arial"/>
          <w:color w:val="000000"/>
          <w:spacing w:val="0"/>
          <w:w w:val="100"/>
          <w:position w:val="0"/>
        </w:rPr>
        <w:t>627,858,850</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股转 增</w:t>
      </w:r>
      <w:r>
        <w:rPr>
          <w:rFonts w:ascii="Arial" w:eastAsia="Arial" w:hAnsi="Arial" w:cs="Arial"/>
          <w:color w:val="000000"/>
          <w:spacing w:val="0"/>
          <w:w w:val="100"/>
          <w:position w:val="0"/>
        </w:rPr>
        <w:t>3</w:t>
      </w:r>
      <w:r>
        <w:rPr>
          <w:color w:val="000000"/>
          <w:spacing w:val="0"/>
          <w:w w:val="100"/>
          <w:position w:val="0"/>
        </w:rPr>
        <w:t>股，共计转增</w:t>
      </w:r>
      <w:r>
        <w:rPr>
          <w:rFonts w:ascii="Arial" w:eastAsia="Arial" w:hAnsi="Arial" w:cs="Arial"/>
          <w:color w:val="000000"/>
          <w:spacing w:val="0"/>
          <w:w w:val="100"/>
          <w:position w:val="0"/>
        </w:rPr>
        <w:t>188,357,655</w:t>
      </w:r>
      <w:r>
        <w:rPr>
          <w:color w:val="000000"/>
          <w:spacing w:val="0"/>
          <w:w w:val="100"/>
          <w:position w:val="0"/>
        </w:rPr>
        <w:t>股。转增后，本公司的注册资本由人民币</w:t>
      </w:r>
      <w:r>
        <w:rPr>
          <w:rFonts w:ascii="Arial" w:eastAsia="Arial" w:hAnsi="Arial" w:cs="Arial"/>
          <w:color w:val="000000"/>
          <w:spacing w:val="0"/>
          <w:w w:val="100"/>
          <w:position w:val="0"/>
        </w:rPr>
        <w:t>627,858,850</w:t>
      </w:r>
      <w:r>
        <w:rPr>
          <w:color w:val="000000"/>
          <w:spacing w:val="0"/>
          <w:w w:val="100"/>
          <w:position w:val="0"/>
        </w:rPr>
        <w:t>元增加 至人民币</w:t>
      </w:r>
      <w:r>
        <w:rPr>
          <w:rFonts w:ascii="Arial" w:eastAsia="Arial" w:hAnsi="Arial" w:cs="Arial"/>
          <w:color w:val="000000"/>
          <w:spacing w:val="0"/>
          <w:w w:val="100"/>
          <w:position w:val="0"/>
        </w:rPr>
        <w:t>816,216,505</w:t>
      </w:r>
      <w:r>
        <w:rPr>
          <w:color w:val="000000"/>
          <w:spacing w:val="0"/>
          <w:w w:val="100"/>
          <w:position w:val="0"/>
        </w:rPr>
        <w:t>元。</w:t>
      </w:r>
    </w:p>
    <w:p>
      <w:pPr>
        <w:pStyle w:val="Style60"/>
        <w:keepNext w:val="0"/>
        <w:keepLines w:val="0"/>
        <w:widowControl w:val="0"/>
        <w:shd w:val="clear" w:color="auto" w:fill="auto"/>
        <w:bidi w:val="0"/>
        <w:spacing w:before="0" w:after="260" w:line="257" w:lineRule="exact"/>
        <w:ind w:left="520" w:right="0" w:firstLine="0"/>
        <w:jc w:val="both"/>
      </w:pPr>
      <w:r>
        <w:rPr>
          <w:color w:val="000000"/>
          <w:spacing w:val="0"/>
          <w:w w:val="100"/>
          <w:position w:val="0"/>
        </w:rPr>
        <w:t>因有部分股权激励对象发生了公司股权激励计划中规定的变更和终止的情形，根据修订稿 中的有关条款和股东大会授权</w:t>
      </w:r>
      <w:r>
        <w:rPr>
          <w:rFonts w:ascii="SimSun" w:eastAsia="SimSun" w:hAnsi="SimSun" w:cs="SimSun"/>
          <w:color w:val="000000"/>
          <w:spacing w:val="0"/>
          <w:w w:val="100"/>
          <w:position w:val="0"/>
          <w:sz w:val="24"/>
          <w:szCs w:val="24"/>
        </w:rPr>
        <w:t>，</w:t>
      </w:r>
      <w:r>
        <w:rPr>
          <w:color w:val="000000"/>
          <w:spacing w:val="0"/>
          <w:w w:val="100"/>
          <w:position w:val="0"/>
        </w:rPr>
        <w:t>本公司董事会于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日的第四届董事会第七次会议 和</w:t>
      </w:r>
      <w:r>
        <w:rPr>
          <w:rFonts w:ascii="Arial" w:eastAsia="Arial" w:hAnsi="Arial" w:cs="Arial"/>
          <w:color w:val="000000"/>
          <w:spacing w:val="0"/>
          <w:w w:val="100"/>
          <w:position w:val="0"/>
        </w:rPr>
        <w:t>2 010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日的第四届董事会第十二次会议审议通过了回购并注销上述激励对象已获 授但尚未解锁的股权激励股票的相关议案。本公司已分别于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日及</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 xml:space="preserve">8 </w:t>
      </w:r>
      <w:r>
        <w:rPr>
          <w:color w:val="000000"/>
          <w:spacing w:val="0"/>
          <w:w w:val="100"/>
          <w:position w:val="0"/>
        </w:rPr>
        <w:t>日，将上述回购的股权激励股票予以注销，分别注销</w:t>
      </w:r>
      <w:r>
        <w:rPr>
          <w:rFonts w:ascii="Arial" w:eastAsia="Arial" w:hAnsi="Arial" w:cs="Arial"/>
          <w:color w:val="000000"/>
          <w:spacing w:val="0"/>
          <w:w w:val="100"/>
          <w:position w:val="0"/>
        </w:rPr>
        <w:t>47,901</w:t>
      </w:r>
      <w:r>
        <w:rPr>
          <w:color w:val="000000"/>
          <w:spacing w:val="0"/>
          <w:w w:val="100"/>
          <w:position w:val="0"/>
        </w:rPr>
        <w:t>股和</w:t>
      </w:r>
      <w:r>
        <w:rPr>
          <w:rFonts w:ascii="Arial" w:eastAsia="Arial" w:hAnsi="Arial" w:cs="Arial"/>
          <w:color w:val="000000"/>
          <w:spacing w:val="0"/>
          <w:w w:val="100"/>
          <w:position w:val="0"/>
        </w:rPr>
        <w:t>36,697</w:t>
      </w:r>
      <w:r>
        <w:rPr>
          <w:color w:val="000000"/>
          <w:spacing w:val="0"/>
          <w:w w:val="100"/>
          <w:position w:val="0"/>
        </w:rPr>
        <w:t>股，共计注销</w:t>
      </w:r>
      <w:r>
        <w:rPr>
          <w:rFonts w:ascii="Arial" w:eastAsia="Arial" w:hAnsi="Arial" w:cs="Arial"/>
          <w:color w:val="000000"/>
          <w:spacing w:val="0"/>
          <w:w w:val="100"/>
          <w:position w:val="0"/>
        </w:rPr>
        <w:t xml:space="preserve">84,598 </w:t>
      </w:r>
      <w:r>
        <w:rPr>
          <w:color w:val="000000"/>
          <w:spacing w:val="0"/>
          <w:w w:val="100"/>
          <w:position w:val="0"/>
        </w:rPr>
        <w:t>股。注销后，本公司的注册资本从人民币</w:t>
      </w:r>
      <w:r>
        <w:rPr>
          <w:rFonts w:ascii="Arial" w:eastAsia="Arial" w:hAnsi="Arial" w:cs="Arial"/>
          <w:color w:val="000000"/>
          <w:spacing w:val="0"/>
          <w:w w:val="100"/>
          <w:position w:val="0"/>
        </w:rPr>
        <w:t>816,216,505</w:t>
      </w:r>
      <w:r>
        <w:rPr>
          <w:color w:val="000000"/>
          <w:spacing w:val="0"/>
          <w:w w:val="100"/>
          <w:position w:val="0"/>
        </w:rPr>
        <w:t>元减至人民币</w:t>
      </w:r>
      <w:r>
        <w:rPr>
          <w:rFonts w:ascii="Arial" w:eastAsia="Arial" w:hAnsi="Arial" w:cs="Arial"/>
          <w:color w:val="000000"/>
          <w:spacing w:val="0"/>
          <w:w w:val="100"/>
          <w:position w:val="0"/>
        </w:rPr>
        <w:t>816,131,907</w:t>
      </w:r>
      <w:r>
        <w:rPr>
          <w:color w:val="000000"/>
          <w:spacing w:val="0"/>
          <w:w w:val="100"/>
          <w:position w:val="0"/>
        </w:rPr>
        <w:t>元。</w:t>
      </w:r>
    </w:p>
    <w:p>
      <w:pPr>
        <w:pStyle w:val="Style60"/>
        <w:keepNext w:val="0"/>
        <w:keepLines w:val="0"/>
        <w:widowControl w:val="0"/>
        <w:shd w:val="clear" w:color="auto" w:fill="auto"/>
        <w:bidi w:val="0"/>
        <w:spacing w:before="0" w:after="260" w:line="255" w:lineRule="exact"/>
        <w:ind w:left="520" w:right="0" w:firstLine="0"/>
        <w:jc w:val="both"/>
      </w:pPr>
      <w:r>
        <w:rPr>
          <w:color w:val="000000"/>
          <w:spacing w:val="0"/>
          <w:w w:val="100"/>
          <w:position w:val="0"/>
        </w:rPr>
        <w:t>因有部分股权激励对象发生了公司股权激励计划中规定的变更和终止的情形，根据《用友 软件股份有限公司股权激励计划</w:t>
      </w:r>
      <w:r>
        <w:rPr>
          <w:rFonts w:ascii="Arial" w:eastAsia="Arial" w:hAnsi="Arial" w:cs="Arial"/>
          <w:color w:val="000000"/>
          <w:spacing w:val="0"/>
          <w:w w:val="100"/>
          <w:position w:val="0"/>
        </w:rPr>
        <w:t>（</w:t>
      </w:r>
      <w:r>
        <w:rPr>
          <w:color w:val="000000"/>
          <w:spacing w:val="0"/>
          <w:w w:val="100"/>
          <w:position w:val="0"/>
        </w:rPr>
        <w:t>修订稿</w:t>
      </w:r>
      <w:r>
        <w:rPr>
          <w:rFonts w:ascii="Arial" w:eastAsia="Arial" w:hAnsi="Arial" w:cs="Arial"/>
          <w:color w:val="000000"/>
          <w:spacing w:val="0"/>
          <w:w w:val="100"/>
          <w:position w:val="0"/>
        </w:rPr>
        <w:t>）</w:t>
      </w:r>
      <w:r>
        <w:rPr>
          <w:color w:val="000000"/>
          <w:spacing w:val="0"/>
          <w:w w:val="100"/>
          <w:position w:val="0"/>
        </w:rPr>
        <w:t>》有关条款和股东大会授权，本公司董事会于</w:t>
      </w:r>
      <w:r>
        <w:rPr>
          <w:rFonts w:ascii="Arial" w:eastAsia="Arial" w:hAnsi="Arial" w:cs="Arial"/>
          <w:color w:val="000000"/>
          <w:spacing w:val="0"/>
          <w:w w:val="100"/>
          <w:position w:val="0"/>
        </w:rPr>
        <w:t xml:space="preserve">2011 </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日第四届董事会</w:t>
      </w:r>
      <w:r>
        <w:rPr>
          <w:rFonts w:ascii="Arial" w:eastAsia="Arial" w:hAnsi="Arial" w:cs="Arial"/>
          <w:color w:val="000000"/>
          <w:spacing w:val="0"/>
          <w:w w:val="100"/>
          <w:position w:val="0"/>
        </w:rPr>
        <w:t>2011</w:t>
      </w:r>
      <w:r>
        <w:rPr>
          <w:color w:val="000000"/>
          <w:spacing w:val="0"/>
          <w:w w:val="100"/>
          <w:position w:val="0"/>
        </w:rPr>
        <w:t>年第一次会议以及</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日第四届董事会</w:t>
      </w:r>
      <w:r>
        <w:rPr>
          <w:rFonts w:ascii="Arial" w:eastAsia="Arial" w:hAnsi="Arial" w:cs="Arial"/>
          <w:color w:val="000000"/>
          <w:spacing w:val="0"/>
          <w:w w:val="100"/>
          <w:position w:val="0"/>
        </w:rPr>
        <w:t>2011</w:t>
      </w:r>
      <w:r>
        <w:rPr>
          <w:color w:val="000000"/>
          <w:spacing w:val="0"/>
          <w:w w:val="100"/>
          <w:position w:val="0"/>
        </w:rPr>
        <w:t>年第二 次会议上审议通过了回购并注销部分激励对象已获授但尚未解锁的股权激励股票的相关议 案。公司于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日将上述回购的股权激励股票予以注销</w:t>
      </w:r>
      <w:r>
        <w:rPr>
          <w:rFonts w:ascii="SimSun" w:eastAsia="SimSun" w:hAnsi="SimSun" w:cs="SimSun"/>
          <w:color w:val="000000"/>
          <w:spacing w:val="0"/>
          <w:w w:val="100"/>
          <w:position w:val="0"/>
          <w:sz w:val="24"/>
          <w:szCs w:val="24"/>
        </w:rPr>
        <w:t>，</w:t>
      </w:r>
      <w:r>
        <w:rPr>
          <w:color w:val="000000"/>
          <w:spacing w:val="0"/>
          <w:w w:val="100"/>
          <w:position w:val="0"/>
        </w:rPr>
        <w:t>共计注销</w:t>
      </w:r>
      <w:r>
        <w:rPr>
          <w:rFonts w:ascii="Arial" w:eastAsia="Arial" w:hAnsi="Arial" w:cs="Arial"/>
          <w:color w:val="000000"/>
          <w:spacing w:val="0"/>
          <w:w w:val="100"/>
          <w:position w:val="0"/>
        </w:rPr>
        <w:t>101,088</w:t>
      </w:r>
      <w:r>
        <w:rPr>
          <w:color w:val="000000"/>
          <w:spacing w:val="0"/>
          <w:w w:val="100"/>
          <w:position w:val="0"/>
        </w:rPr>
        <w:t>股。注 销后，本公司的注册资本从人民币</w:t>
      </w:r>
      <w:r>
        <w:rPr>
          <w:rFonts w:ascii="Arial" w:eastAsia="Arial" w:hAnsi="Arial" w:cs="Arial"/>
          <w:color w:val="000000"/>
          <w:spacing w:val="0"/>
          <w:w w:val="100"/>
          <w:position w:val="0"/>
        </w:rPr>
        <w:t>816,131,907</w:t>
      </w:r>
      <w:r>
        <w:rPr>
          <w:color w:val="000000"/>
          <w:spacing w:val="0"/>
          <w:w w:val="100"/>
          <w:position w:val="0"/>
        </w:rPr>
        <w:t>元减至人民币</w:t>
      </w:r>
      <w:r>
        <w:rPr>
          <w:rFonts w:ascii="Arial" w:eastAsia="Arial" w:hAnsi="Arial" w:cs="Arial"/>
          <w:color w:val="000000"/>
          <w:spacing w:val="0"/>
          <w:w w:val="100"/>
          <w:position w:val="0"/>
        </w:rPr>
        <w:t>816,030,819</w:t>
      </w:r>
      <w:r>
        <w:rPr>
          <w:color w:val="000000"/>
          <w:spacing w:val="0"/>
          <w:w w:val="100"/>
          <w:position w:val="0"/>
        </w:rPr>
        <w:t>元。</w:t>
      </w:r>
    </w:p>
    <w:p>
      <w:pPr>
        <w:pStyle w:val="Style60"/>
        <w:keepNext w:val="0"/>
        <w:keepLines w:val="0"/>
        <w:widowControl w:val="0"/>
        <w:shd w:val="clear" w:color="auto" w:fill="auto"/>
        <w:bidi w:val="0"/>
        <w:spacing w:before="0" w:after="260" w:line="256" w:lineRule="exact"/>
        <w:ind w:left="520" w:right="0" w:firstLine="0"/>
        <w:jc w:val="both"/>
      </w:pPr>
      <w:r>
        <w:rPr>
          <w:color w:val="000000"/>
          <w:spacing w:val="0"/>
          <w:w w:val="100"/>
          <w:position w:val="0"/>
        </w:rPr>
        <w:t>因有部分股权激励对象发生了公司股权激励计划中规定的变更和终止的情形，</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 xml:space="preserve">月 </w:t>
      </w:r>
      <w:r>
        <w:rPr>
          <w:rFonts w:ascii="Arial" w:eastAsia="Arial" w:hAnsi="Arial" w:cs="Arial"/>
          <w:color w:val="000000"/>
          <w:spacing w:val="0"/>
          <w:w w:val="100"/>
          <w:position w:val="0"/>
        </w:rPr>
        <w:t>25</w:t>
      </w:r>
      <w:r>
        <w:rPr>
          <w:color w:val="000000"/>
          <w:spacing w:val="0"/>
          <w:w w:val="100"/>
          <w:position w:val="0"/>
        </w:rPr>
        <w:t>日第五届董事会</w:t>
      </w:r>
      <w:r>
        <w:rPr>
          <w:rFonts w:ascii="Arial" w:eastAsia="Arial" w:hAnsi="Arial" w:cs="Arial"/>
          <w:color w:val="000000"/>
          <w:spacing w:val="0"/>
          <w:w w:val="100"/>
          <w:position w:val="0"/>
        </w:rPr>
        <w:t>2011</w:t>
      </w:r>
      <w:r>
        <w:rPr>
          <w:color w:val="000000"/>
          <w:spacing w:val="0"/>
          <w:w w:val="100"/>
          <w:position w:val="0"/>
        </w:rPr>
        <w:t>年第七次会议上审议通过了回购并注销部分激励对象已获授但尚 未解锁的股权激励股票的相关议案。公司于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日将上述回购的股权激励股票予 以注销，共计注销</w:t>
      </w:r>
      <w:r>
        <w:rPr>
          <w:rFonts w:ascii="Arial" w:eastAsia="Arial" w:hAnsi="Arial" w:cs="Arial"/>
          <w:color w:val="000000"/>
          <w:spacing w:val="0"/>
          <w:w w:val="100"/>
          <w:position w:val="0"/>
        </w:rPr>
        <w:t>127,452</w:t>
      </w:r>
      <w:r>
        <w:rPr>
          <w:color w:val="000000"/>
          <w:spacing w:val="0"/>
          <w:w w:val="100"/>
          <w:position w:val="0"/>
        </w:rPr>
        <w:t>股。注销后，本公司的注册资本从人民币</w:t>
      </w:r>
      <w:r>
        <w:rPr>
          <w:rFonts w:ascii="Arial" w:eastAsia="Arial" w:hAnsi="Arial" w:cs="Arial"/>
          <w:color w:val="000000"/>
          <w:spacing w:val="0"/>
          <w:w w:val="100"/>
          <w:position w:val="0"/>
        </w:rPr>
        <w:t>816,030,819</w:t>
      </w:r>
      <w:r>
        <w:rPr>
          <w:color w:val="000000"/>
          <w:spacing w:val="0"/>
          <w:w w:val="100"/>
          <w:position w:val="0"/>
        </w:rPr>
        <w:t xml:space="preserve">元减至人 民币 </w:t>
      </w:r>
      <w:r>
        <w:rPr>
          <w:rFonts w:ascii="Arial" w:eastAsia="Arial" w:hAnsi="Arial" w:cs="Arial"/>
          <w:color w:val="000000"/>
          <w:spacing w:val="0"/>
          <w:w w:val="100"/>
          <w:position w:val="0"/>
        </w:rPr>
        <w:t xml:space="preserve">815,903,367 </w:t>
      </w:r>
      <w:r>
        <w:rPr>
          <w:color w:val="000000"/>
          <w:spacing w:val="0"/>
          <w:w w:val="100"/>
          <w:position w:val="0"/>
        </w:rPr>
        <w:t>元。</w:t>
      </w:r>
    </w:p>
    <w:p>
      <w:pPr>
        <w:pStyle w:val="Style60"/>
        <w:keepNext w:val="0"/>
        <w:keepLines w:val="0"/>
        <w:widowControl w:val="0"/>
        <w:shd w:val="clear" w:color="auto" w:fill="auto"/>
        <w:bidi w:val="0"/>
        <w:spacing w:before="0" w:after="260" w:line="260" w:lineRule="exact"/>
        <w:ind w:left="0" w:right="0" w:firstLine="0"/>
        <w:jc w:val="left"/>
        <w:rPr>
          <w:sz w:val="24"/>
          <w:szCs w:val="24"/>
        </w:rPr>
      </w:pPr>
      <w:r>
        <w:rPr>
          <w:b/>
          <w:bCs/>
          <w:color w:val="000000"/>
          <w:spacing w:val="0"/>
          <w:w w:val="100"/>
          <w:position w:val="0"/>
          <w:sz w:val="20"/>
          <w:szCs w:val="20"/>
        </w:rPr>
        <w:t>、 本集团的基本情况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60" w:line="259" w:lineRule="exact"/>
        <w:ind w:left="500" w:right="0" w:firstLine="20"/>
        <w:jc w:val="both"/>
      </w:pPr>
      <w:r>
        <w:rPr>
          <w:color w:val="000000"/>
          <w:spacing w:val="0"/>
          <w:w w:val="100"/>
          <w:position w:val="0"/>
        </w:rPr>
        <w:t>经本公司于</w:t>
      </w:r>
      <w:r>
        <w:rPr>
          <w:rFonts w:ascii="Arial" w:eastAsia="Arial" w:hAnsi="Arial" w:cs="Arial"/>
          <w:color w:val="000000"/>
          <w:spacing w:val="0"/>
          <w:w w:val="100"/>
          <w:position w:val="0"/>
        </w:rPr>
        <w:t>2 012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日召开的</w:t>
      </w:r>
      <w:r>
        <w:rPr>
          <w:rFonts w:ascii="Arial" w:eastAsia="Arial" w:hAnsi="Arial" w:cs="Arial"/>
          <w:color w:val="000000"/>
          <w:spacing w:val="0"/>
          <w:w w:val="100"/>
          <w:position w:val="0"/>
        </w:rPr>
        <w:t>2 011</w:t>
      </w:r>
      <w:r>
        <w:rPr>
          <w:color w:val="000000"/>
          <w:spacing w:val="0"/>
          <w:w w:val="100"/>
          <w:position w:val="0"/>
        </w:rPr>
        <w:t>年年度股东大会决议通过的《</w:t>
      </w:r>
      <w:r>
        <w:rPr>
          <w:rFonts w:ascii="Arial" w:eastAsia="Arial" w:hAnsi="Arial" w:cs="Arial"/>
          <w:color w:val="000000"/>
          <w:spacing w:val="0"/>
          <w:w w:val="100"/>
          <w:position w:val="0"/>
        </w:rPr>
        <w:t>2011</w:t>
      </w:r>
      <w:r>
        <w:rPr>
          <w:color w:val="000000"/>
          <w:spacing w:val="0"/>
          <w:w w:val="100"/>
          <w:position w:val="0"/>
        </w:rPr>
        <w:t>年度资本公积转 增股本议案》，本公司以</w:t>
      </w:r>
      <w:r>
        <w:rPr>
          <w:rFonts w:ascii="Arial" w:eastAsia="Arial" w:hAnsi="Arial" w:cs="Arial"/>
          <w:color w:val="000000"/>
          <w:spacing w:val="0"/>
          <w:w w:val="100"/>
          <w:position w:val="0"/>
        </w:rPr>
        <w:t>2011</w:t>
      </w:r>
      <w:r>
        <w:rPr>
          <w:color w:val="000000"/>
          <w:spacing w:val="0"/>
          <w:w w:val="100"/>
          <w:position w:val="0"/>
        </w:rPr>
        <w:t>年末总股本</w:t>
      </w:r>
      <w:r>
        <w:rPr>
          <w:rFonts w:ascii="Arial" w:eastAsia="Arial" w:hAnsi="Arial" w:cs="Arial"/>
          <w:color w:val="000000"/>
          <w:spacing w:val="0"/>
          <w:w w:val="100"/>
          <w:position w:val="0"/>
        </w:rPr>
        <w:t>815,903,367</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 xml:space="preserve">2 </w:t>
      </w:r>
      <w:r>
        <w:rPr>
          <w:color w:val="000000"/>
          <w:spacing w:val="0"/>
          <w:w w:val="100"/>
          <w:position w:val="0"/>
        </w:rPr>
        <w:t>股，共计转增</w:t>
      </w:r>
      <w:r>
        <w:rPr>
          <w:rFonts w:ascii="Arial" w:eastAsia="Arial" w:hAnsi="Arial" w:cs="Arial"/>
          <w:color w:val="000000"/>
          <w:spacing w:val="0"/>
          <w:w w:val="100"/>
          <w:position w:val="0"/>
        </w:rPr>
        <w:t>163,180,673</w:t>
      </w:r>
      <w:r>
        <w:rPr>
          <w:color w:val="000000"/>
          <w:spacing w:val="0"/>
          <w:w w:val="100"/>
          <w:position w:val="0"/>
        </w:rPr>
        <w:t>股。转增后，本公司的注册资本由人民币</w:t>
      </w:r>
      <w:r>
        <w:rPr>
          <w:rFonts w:ascii="Arial" w:eastAsia="Arial" w:hAnsi="Arial" w:cs="Arial"/>
          <w:color w:val="000000"/>
          <w:spacing w:val="0"/>
          <w:w w:val="100"/>
          <w:position w:val="0"/>
        </w:rPr>
        <w:t>815,903,367</w:t>
      </w:r>
      <w:r>
        <w:rPr>
          <w:color w:val="000000"/>
          <w:spacing w:val="0"/>
          <w:w w:val="100"/>
          <w:position w:val="0"/>
        </w:rPr>
        <w:t>元增加至 人民币</w:t>
      </w:r>
      <w:r>
        <w:rPr>
          <w:rFonts w:ascii="Arial" w:eastAsia="Arial" w:hAnsi="Arial" w:cs="Arial"/>
          <w:color w:val="000000"/>
          <w:spacing w:val="0"/>
          <w:w w:val="100"/>
          <w:position w:val="0"/>
        </w:rPr>
        <w:t>979,084,040</w:t>
      </w:r>
      <w:r>
        <w:rPr>
          <w:color w:val="000000"/>
          <w:spacing w:val="0"/>
          <w:w w:val="100"/>
          <w:position w:val="0"/>
        </w:rPr>
        <w:t>元。</w:t>
      </w:r>
    </w:p>
    <w:p>
      <w:pPr>
        <w:pStyle w:val="Style60"/>
        <w:keepNext w:val="0"/>
        <w:keepLines w:val="0"/>
        <w:widowControl w:val="0"/>
        <w:shd w:val="clear" w:color="auto" w:fill="auto"/>
        <w:bidi w:val="0"/>
        <w:spacing w:before="0" w:after="260" w:line="263" w:lineRule="exact"/>
        <w:ind w:left="500" w:right="0" w:firstLine="20"/>
        <w:jc w:val="both"/>
      </w:pPr>
      <w:r>
        <w:rPr>
          <w:color w:val="000000"/>
          <w:spacing w:val="0"/>
          <w:w w:val="100"/>
          <w:position w:val="0"/>
        </w:rPr>
        <w:t>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日召开</w:t>
      </w:r>
      <w:r>
        <w:rPr>
          <w:rFonts w:ascii="Arial" w:eastAsia="Arial" w:hAnsi="Arial" w:cs="Arial"/>
          <w:color w:val="000000"/>
          <w:spacing w:val="0"/>
          <w:w w:val="100"/>
          <w:position w:val="0"/>
        </w:rPr>
        <w:t>2012</w:t>
      </w:r>
      <w:r>
        <w:rPr>
          <w:color w:val="000000"/>
          <w:spacing w:val="0"/>
          <w:w w:val="100"/>
          <w:position w:val="0"/>
        </w:rPr>
        <w:t>年第二次临时股东大会审议通过《公司关于以集中竞价 交易方式回购本公司股份的议案》，并于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日披露了《用友软件股份有限公司 回购报告书》。根据回购报告书，公司拟以不超过每股</w:t>
      </w:r>
      <w:r>
        <w:rPr>
          <w:rFonts w:ascii="Arial" w:eastAsia="Arial" w:hAnsi="Arial" w:cs="Arial"/>
          <w:color w:val="000000"/>
          <w:spacing w:val="0"/>
          <w:w w:val="100"/>
          <w:position w:val="0"/>
        </w:rPr>
        <w:t>11.18</w:t>
      </w:r>
      <w:r>
        <w:rPr>
          <w:color w:val="000000"/>
          <w:spacing w:val="0"/>
          <w:w w:val="100"/>
          <w:position w:val="0"/>
        </w:rPr>
        <w:t>元的价格回购公司股份，回 购总金额最高不超过人民币</w:t>
      </w:r>
      <w:r>
        <w:rPr>
          <w:rFonts w:ascii="Arial" w:eastAsia="Arial" w:hAnsi="Arial" w:cs="Arial"/>
          <w:color w:val="000000"/>
          <w:spacing w:val="0"/>
          <w:w w:val="100"/>
          <w:position w:val="0"/>
        </w:rPr>
        <w:t>2</w:t>
      </w:r>
      <w:r>
        <w:rPr>
          <w:color w:val="000000"/>
          <w:spacing w:val="0"/>
          <w:w w:val="100"/>
          <w:position w:val="0"/>
        </w:rPr>
        <w:t>亿元，回购的股份将注销，减少注册资本，回购股份的期限 自股东大会审议通过回购股份方案之日起六个月内。</w:t>
      </w:r>
    </w:p>
    <w:p>
      <w:pPr>
        <w:pStyle w:val="Style60"/>
        <w:keepNext w:val="0"/>
        <w:keepLines w:val="0"/>
        <w:widowControl w:val="0"/>
        <w:shd w:val="clear" w:color="auto" w:fill="auto"/>
        <w:bidi w:val="0"/>
        <w:spacing w:before="0" w:after="260" w:line="260" w:lineRule="exact"/>
        <w:ind w:left="500" w:right="0" w:firstLine="20"/>
        <w:jc w:val="both"/>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日公司回购股份数量为</w:t>
      </w:r>
      <w:r>
        <w:rPr>
          <w:rFonts w:ascii="Arial" w:eastAsia="Arial" w:hAnsi="Arial" w:cs="Arial"/>
          <w:color w:val="000000"/>
          <w:spacing w:val="0"/>
          <w:w w:val="100"/>
          <w:position w:val="0"/>
        </w:rPr>
        <w:t>19,837,802</w:t>
      </w:r>
      <w:r>
        <w:rPr>
          <w:color w:val="000000"/>
          <w:spacing w:val="0"/>
          <w:w w:val="100"/>
          <w:position w:val="0"/>
        </w:rPr>
        <w:t>股，占公司总股本的比例为</w:t>
      </w:r>
      <w:r>
        <w:rPr>
          <w:rFonts w:ascii="Arial" w:eastAsia="Arial" w:hAnsi="Arial" w:cs="Arial"/>
          <w:color w:val="000000"/>
          <w:spacing w:val="0"/>
          <w:w w:val="100"/>
          <w:position w:val="0"/>
        </w:rPr>
        <w:t>2.03%</w:t>
      </w:r>
      <w:r>
        <w:rPr>
          <w:color w:val="000000"/>
          <w:spacing w:val="0"/>
          <w:w w:val="100"/>
          <w:position w:val="0"/>
        </w:rPr>
        <w:t>, 购买的最高价为</w:t>
      </w:r>
      <w:r>
        <w:rPr>
          <w:rFonts w:ascii="Arial" w:eastAsia="Arial" w:hAnsi="Arial" w:cs="Arial"/>
          <w:color w:val="000000"/>
          <w:spacing w:val="0"/>
          <w:w w:val="100"/>
          <w:position w:val="0"/>
        </w:rPr>
        <w:t>10.46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股，最低价为</w:t>
      </w:r>
      <w:r>
        <w:rPr>
          <w:rFonts w:ascii="Arial" w:eastAsia="Arial" w:hAnsi="Arial" w:cs="Arial"/>
          <w:color w:val="000000"/>
          <w:spacing w:val="0"/>
          <w:w w:val="100"/>
          <w:position w:val="0"/>
        </w:rPr>
        <w:t>9.73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股，支付总金额约为人民币</w:t>
      </w:r>
      <w:r>
        <w:rPr>
          <w:rFonts w:ascii="Arial" w:eastAsia="Arial" w:hAnsi="Arial" w:cs="Arial"/>
          <w:color w:val="000000"/>
          <w:spacing w:val="0"/>
          <w:w w:val="100"/>
          <w:position w:val="0"/>
        </w:rPr>
        <w:t>2</w:t>
      </w:r>
      <w:r>
        <w:rPr>
          <w:color w:val="000000"/>
          <w:spacing w:val="0"/>
          <w:w w:val="100"/>
          <w:position w:val="0"/>
        </w:rPr>
        <w:t>亿元</w:t>
      </w:r>
      <w:r>
        <w:rPr>
          <w:rFonts w:ascii="Arial" w:eastAsia="Arial" w:hAnsi="Arial" w:cs="Arial"/>
          <w:color w:val="000000"/>
          <w:spacing w:val="0"/>
          <w:w w:val="100"/>
          <w:position w:val="0"/>
        </w:rPr>
        <w:t>（</w:t>
      </w:r>
      <w:r>
        <w:rPr>
          <w:color w:val="000000"/>
          <w:spacing w:val="0"/>
          <w:w w:val="100"/>
          <w:position w:val="0"/>
        </w:rPr>
        <w:t>含佣金</w:t>
      </w:r>
      <w:r>
        <w:rPr>
          <w:rFonts w:ascii="Arial" w:eastAsia="Arial" w:hAnsi="Arial" w:cs="Arial"/>
          <w:color w:val="000000"/>
          <w:spacing w:val="0"/>
          <w:w w:val="100"/>
          <w:position w:val="0"/>
        </w:rPr>
        <w:t>）</w:t>
      </w:r>
      <w:r>
        <w:rPr>
          <w:color w:val="000000"/>
          <w:spacing w:val="0"/>
          <w:w w:val="100"/>
          <w:position w:val="0"/>
        </w:rPr>
        <w:t xml:space="preserve">， 已达到本次回购股份总金额上限，公司回购部分社会公众股份方案实施完毕。公司已向上 海证券交易所和中国证券登记结算有限公司上海分公司申请注销上述回购股份共计 </w:t>
      </w:r>
      <w:r>
        <w:rPr>
          <w:rFonts w:ascii="Arial" w:eastAsia="Arial" w:hAnsi="Arial" w:cs="Arial"/>
          <w:color w:val="000000"/>
          <w:spacing w:val="0"/>
          <w:w w:val="100"/>
          <w:position w:val="0"/>
        </w:rPr>
        <w:t>19,837,802</w:t>
      </w:r>
      <w:r>
        <w:rPr>
          <w:color w:val="000000"/>
          <w:spacing w:val="0"/>
          <w:w w:val="100"/>
          <w:position w:val="0"/>
        </w:rPr>
        <w:t>股，股票注销日为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 xml:space="preserve">日。本次回购股份完成后，公司总股本从 </w:t>
      </w:r>
      <w:r>
        <w:rPr>
          <w:rFonts w:ascii="Arial" w:eastAsia="Arial" w:hAnsi="Arial" w:cs="Arial"/>
          <w:color w:val="000000"/>
          <w:spacing w:val="0"/>
          <w:w w:val="100"/>
          <w:position w:val="0"/>
        </w:rPr>
        <w:t>979,084,040</w:t>
      </w:r>
      <w:r>
        <w:rPr>
          <w:color w:val="000000"/>
          <w:spacing w:val="0"/>
          <w:w w:val="100"/>
          <w:position w:val="0"/>
        </w:rPr>
        <w:t>股减少至</w:t>
      </w:r>
      <w:r>
        <w:rPr>
          <w:rFonts w:ascii="Arial" w:eastAsia="Arial" w:hAnsi="Arial" w:cs="Arial"/>
          <w:color w:val="000000"/>
          <w:spacing w:val="0"/>
          <w:w w:val="100"/>
          <w:position w:val="0"/>
        </w:rPr>
        <w:t xml:space="preserve">959,246,238 </w:t>
      </w:r>
      <w:r>
        <w:rPr>
          <w:color w:val="000000"/>
          <w:spacing w:val="0"/>
          <w:w w:val="100"/>
          <w:position w:val="0"/>
        </w:rPr>
        <w:t>股。</w:t>
      </w:r>
    </w:p>
    <w:p>
      <w:pPr>
        <w:pStyle w:val="Style60"/>
        <w:keepNext w:val="0"/>
        <w:keepLines w:val="0"/>
        <w:widowControl w:val="0"/>
        <w:shd w:val="clear" w:color="auto" w:fill="auto"/>
        <w:bidi w:val="0"/>
        <w:spacing w:before="0" w:after="300" w:line="260" w:lineRule="exact"/>
        <w:ind w:left="500" w:right="0" w:firstLine="20"/>
        <w:jc w:val="both"/>
      </w:pPr>
      <w:r>
        <w:rPr>
          <w:color w:val="000000"/>
          <w:spacing w:val="0"/>
          <w:w w:val="100"/>
          <w:position w:val="0"/>
        </w:rPr>
        <w:t>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日召开</w:t>
      </w:r>
      <w:r>
        <w:rPr>
          <w:rFonts w:ascii="Arial" w:eastAsia="Arial" w:hAnsi="Arial" w:cs="Arial"/>
          <w:color w:val="000000"/>
          <w:spacing w:val="0"/>
          <w:w w:val="100"/>
          <w:position w:val="0"/>
        </w:rPr>
        <w:t>2013</w:t>
      </w:r>
      <w:r>
        <w:rPr>
          <w:color w:val="000000"/>
          <w:spacing w:val="0"/>
          <w:w w:val="100"/>
          <w:position w:val="0"/>
        </w:rPr>
        <w:t>年第五届董事会第十一次会议，审议通过《公司股票期权 与限制性股票激励计划</w:t>
      </w:r>
      <w:r>
        <w:rPr>
          <w:rFonts w:ascii="Arial" w:eastAsia="Arial" w:hAnsi="Arial" w:cs="Arial"/>
          <w:color w:val="000000"/>
          <w:spacing w:val="0"/>
          <w:w w:val="100"/>
          <w:position w:val="0"/>
        </w:rPr>
        <w:t>（</w:t>
      </w:r>
      <w:r>
        <w:rPr>
          <w:color w:val="000000"/>
          <w:spacing w:val="0"/>
          <w:w w:val="100"/>
          <w:position w:val="0"/>
        </w:rPr>
        <w:t>草案</w:t>
      </w:r>
      <w:r>
        <w:rPr>
          <w:rFonts w:ascii="Arial" w:eastAsia="Arial" w:hAnsi="Arial" w:cs="Arial"/>
          <w:color w:val="000000"/>
          <w:spacing w:val="0"/>
          <w:w w:val="100"/>
          <w:position w:val="0"/>
        </w:rPr>
        <w:t>）</w:t>
      </w:r>
      <w:r>
        <w:rPr>
          <w:color w:val="000000"/>
          <w:spacing w:val="0"/>
          <w:w w:val="100"/>
          <w:position w:val="0"/>
        </w:rPr>
        <w:t>》并于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日披露了相关公告。</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 xml:space="preserve">日公 司发布公告，中国证监会已对公司派送的激励计划草案确认无异议并进行了备案。公司于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日召开用友软件股份有限公司</w:t>
      </w:r>
      <w:r>
        <w:rPr>
          <w:rFonts w:ascii="Arial" w:eastAsia="Arial" w:hAnsi="Arial" w:cs="Arial"/>
          <w:color w:val="000000"/>
          <w:spacing w:val="0"/>
          <w:w w:val="100"/>
          <w:position w:val="0"/>
        </w:rPr>
        <w:t>2 013</w:t>
      </w:r>
      <w:r>
        <w:rPr>
          <w:color w:val="000000"/>
          <w:spacing w:val="0"/>
          <w:w w:val="100"/>
          <w:position w:val="0"/>
        </w:rPr>
        <w:t>年第二次临时股东大会，会议审议通过 了《公司股票期权与限制性股票激励计划</w:t>
      </w:r>
      <w:r>
        <w:rPr>
          <w:rFonts w:ascii="Arial" w:eastAsia="Arial" w:hAnsi="Arial" w:cs="Arial"/>
          <w:color w:val="000000"/>
          <w:spacing w:val="0"/>
          <w:w w:val="100"/>
          <w:position w:val="0"/>
        </w:rPr>
        <w:t>（</w:t>
      </w:r>
      <w:r>
        <w:rPr>
          <w:color w:val="000000"/>
          <w:spacing w:val="0"/>
          <w:w w:val="100"/>
          <w:position w:val="0"/>
        </w:rPr>
        <w:t>草案修订稿</w:t>
      </w:r>
      <w:r>
        <w:rPr>
          <w:rFonts w:ascii="Arial" w:eastAsia="Arial" w:hAnsi="Arial" w:cs="Arial"/>
          <w:color w:val="000000"/>
          <w:spacing w:val="0"/>
          <w:w w:val="100"/>
          <w:position w:val="0"/>
        </w:rPr>
        <w:t>）</w:t>
      </w:r>
      <w:r>
        <w:rPr>
          <w:color w:val="000000"/>
          <w:spacing w:val="0"/>
          <w:w w:val="100"/>
          <w:position w:val="0"/>
        </w:rPr>
        <w:t>》及摘要、《公司股票期权与限制 性股票激励计划实施考核办法》和《公司关于提请股东大会授权董事会办理公司股票期权 与限制性股票激励计划相关事宜的议案》。截至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 xml:space="preserve">日，公司发售限制性股票数 量为 </w:t>
      </w:r>
      <w:r>
        <w:rPr>
          <w:rFonts w:ascii="Arial" w:eastAsia="Arial" w:hAnsi="Arial" w:cs="Arial"/>
          <w:color w:val="000000"/>
          <w:spacing w:val="0"/>
          <w:w w:val="100"/>
          <w:position w:val="0"/>
        </w:rPr>
        <w:t>11,928,395</w:t>
      </w:r>
      <w:r>
        <w:rPr>
          <w:color w:val="000000"/>
          <w:spacing w:val="0"/>
          <w:w w:val="100"/>
          <w:position w:val="0"/>
        </w:rPr>
        <w:t>股。</w:t>
      </w:r>
    </w:p>
    <w:p>
      <w:pPr>
        <w:pStyle w:val="Style60"/>
        <w:keepNext w:val="0"/>
        <w:keepLines w:val="0"/>
        <w:widowControl w:val="0"/>
        <w:shd w:val="clear" w:color="auto" w:fill="auto"/>
        <w:bidi w:val="0"/>
        <w:spacing w:before="0" w:after="100" w:line="254" w:lineRule="exact"/>
        <w:ind w:left="500" w:right="0" w:firstLine="20"/>
        <w:jc w:val="both"/>
      </w:pPr>
      <w:r>
        <w:rPr>
          <w:color w:val="000000"/>
          <w:spacing w:val="0"/>
          <w:w w:val="100"/>
          <w:position w:val="0"/>
        </w:rPr>
        <w:t>经上述股本变动后，截至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日公司共发行股份</w:t>
      </w:r>
      <w:r>
        <w:rPr>
          <w:rFonts w:ascii="Arial" w:eastAsia="Arial" w:hAnsi="Arial" w:cs="Arial"/>
          <w:color w:val="000000"/>
          <w:spacing w:val="0"/>
          <w:w w:val="100"/>
          <w:position w:val="0"/>
        </w:rPr>
        <w:t>971,174,633</w:t>
      </w:r>
      <w:r>
        <w:rPr>
          <w:color w:val="000000"/>
          <w:spacing w:val="0"/>
          <w:w w:val="100"/>
          <w:position w:val="0"/>
        </w:rPr>
        <w:t>股，注册资 本为人民币</w:t>
      </w:r>
      <w:r>
        <w:rPr>
          <w:rFonts w:ascii="Arial" w:eastAsia="Arial" w:hAnsi="Arial" w:cs="Arial"/>
          <w:color w:val="000000"/>
          <w:spacing w:val="0"/>
          <w:w w:val="100"/>
          <w:position w:val="0"/>
        </w:rPr>
        <w:t>971,174,633</w:t>
      </w:r>
      <w:r>
        <w:rPr>
          <w:color w:val="000000"/>
          <w:spacing w:val="0"/>
          <w:w w:val="100"/>
          <w:position w:val="0"/>
        </w:rPr>
        <w:t>元，每股价值人民币</w:t>
      </w:r>
      <w:r>
        <w:rPr>
          <w:rFonts w:ascii="Arial" w:eastAsia="Arial" w:hAnsi="Arial" w:cs="Arial"/>
          <w:color w:val="000000"/>
          <w:spacing w:val="0"/>
          <w:w w:val="100"/>
          <w:position w:val="0"/>
        </w:rPr>
        <w:t>1</w:t>
      </w:r>
      <w:r>
        <w:rPr>
          <w:color w:val="000000"/>
          <w:spacing w:val="0"/>
          <w:w w:val="100"/>
          <w:position w:val="0"/>
        </w:rPr>
        <w:t>元。</w:t>
      </w:r>
    </w:p>
    <w:p>
      <w:pPr>
        <w:pStyle w:val="Style60"/>
        <w:keepNext w:val="0"/>
        <w:keepLines w:val="0"/>
        <w:widowControl w:val="0"/>
        <w:shd w:val="clear" w:color="auto" w:fill="auto"/>
        <w:bidi w:val="0"/>
        <w:spacing w:before="0" w:after="260" w:line="260" w:lineRule="exact"/>
        <w:ind w:left="500" w:right="0" w:firstLine="20"/>
        <w:jc w:val="both"/>
      </w:pPr>
      <w:r>
        <w:rPr>
          <w:color w:val="000000"/>
          <w:spacing w:val="0"/>
          <w:w w:val="100"/>
          <w:position w:val="0"/>
        </w:rPr>
        <w:t>本集团的母公司和最终母公司为于中国成立的用友科技。</w:t>
      </w:r>
    </w:p>
    <w:p>
      <w:pPr>
        <w:pStyle w:val="Style60"/>
        <w:keepNext w:val="0"/>
        <w:keepLines w:val="0"/>
        <w:widowControl w:val="0"/>
        <w:shd w:val="clear" w:color="auto" w:fill="auto"/>
        <w:bidi w:val="0"/>
        <w:spacing w:before="0" w:after="260" w:line="293" w:lineRule="exact"/>
        <w:ind w:left="500" w:right="0" w:firstLine="20"/>
        <w:jc w:val="both"/>
        <w:sectPr>
          <w:headerReference w:type="default" r:id="rId42"/>
          <w:footerReference w:type="default" r:id="rId43"/>
          <w:footnotePr>
            <w:pos w:val="pageBottom"/>
            <w:numFmt w:val="decimal"/>
            <w:numRestart w:val="continuous"/>
          </w:footnotePr>
          <w:pgSz w:w="11900" w:h="16840"/>
          <w:pgMar w:top="2924" w:right="1581" w:bottom="1297" w:left="1881" w:header="0" w:footer="3" w:gutter="0"/>
          <w:pgNumType w:start="18"/>
          <w:cols w:space="720"/>
          <w:noEndnote/>
          <w:rtlGutter w:val="0"/>
          <w:docGrid w:linePitch="360"/>
        </w:sectPr>
      </w:pPr>
      <w:r>
        <w:rPr>
          <w:color w:val="000000"/>
          <w:spacing w:val="0"/>
          <w:w w:val="100"/>
          <w:position w:val="0"/>
        </w:rPr>
        <w:t>本财务报表业经公司董事会于</w:t>
      </w:r>
      <w:r>
        <w:rPr>
          <w:rFonts w:ascii="Arial" w:eastAsia="Arial" w:hAnsi="Arial" w:cs="Arial"/>
          <w:color w:val="000000"/>
          <w:spacing w:val="0"/>
          <w:w w:val="100"/>
          <w:position w:val="0"/>
        </w:rPr>
        <w:t>2 014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日决议批准。根据本公司章程，本财务报表将 提交股东大会审议。</w:t>
      </w:r>
    </w:p>
    <w:p>
      <w:pPr>
        <w:pStyle w:val="Style60"/>
        <w:keepNext w:val="0"/>
        <w:keepLines w:val="0"/>
        <w:widowControl w:val="0"/>
        <w:shd w:val="clear" w:color="auto" w:fill="auto"/>
        <w:bidi w:val="0"/>
        <w:spacing w:before="0" w:line="302" w:lineRule="exact"/>
        <w:ind w:left="0" w:right="0" w:firstLine="0"/>
        <w:jc w:val="left"/>
      </w:pPr>
      <w:bookmarkStart w:id="559" w:name="bookmark559"/>
      <w:r>
        <w:rPr>
          <w:b/>
          <w:bCs/>
          <w:color w:val="000000"/>
          <w:spacing w:val="0"/>
          <w:w w:val="100"/>
          <w:position w:val="0"/>
        </w:rPr>
        <w:t>二</w:t>
      </w:r>
      <w:bookmarkEnd w:id="559"/>
      <w:r>
        <w:rPr>
          <w:b/>
          <w:bCs/>
          <w:color w:val="000000"/>
          <w:spacing w:val="0"/>
          <w:w w:val="100"/>
          <w:position w:val="0"/>
        </w:rPr>
        <w:t>、重要会计政策、会计估计和前期差错</w:t>
      </w:r>
    </w:p>
    <w:p>
      <w:pPr>
        <w:pStyle w:val="Style60"/>
        <w:keepNext w:val="0"/>
        <w:keepLines w:val="0"/>
        <w:widowControl w:val="0"/>
        <w:numPr>
          <w:ilvl w:val="0"/>
          <w:numId w:val="15"/>
        </w:numPr>
        <w:shd w:val="clear" w:color="auto" w:fill="auto"/>
        <w:tabs>
          <w:tab w:pos="715" w:val="left"/>
        </w:tabs>
        <w:bidi w:val="0"/>
        <w:spacing w:before="0" w:after="160" w:line="317" w:lineRule="auto"/>
        <w:ind w:left="0" w:right="0" w:firstLine="0"/>
        <w:jc w:val="left"/>
      </w:pPr>
      <w:bookmarkStart w:id="560" w:name="bookmark560"/>
      <w:bookmarkEnd w:id="560"/>
      <w:r>
        <w:rPr>
          <w:b/>
          <w:bCs/>
          <w:color w:val="000000"/>
          <w:spacing w:val="0"/>
          <w:w w:val="100"/>
          <w:position w:val="0"/>
        </w:rPr>
        <w:t>财务报表的编制基础</w:t>
      </w:r>
    </w:p>
    <w:p>
      <w:pPr>
        <w:pStyle w:val="Style60"/>
        <w:keepNext w:val="0"/>
        <w:keepLines w:val="0"/>
        <w:widowControl w:val="0"/>
        <w:shd w:val="clear" w:color="auto" w:fill="auto"/>
        <w:bidi w:val="0"/>
        <w:spacing w:before="0" w:after="220" w:line="274" w:lineRule="exact"/>
        <w:ind w:left="720" w:right="0" w:firstLine="0"/>
        <w:jc w:val="left"/>
      </w:pPr>
      <w:r>
        <w:rPr>
          <w:color w:val="000000"/>
          <w:spacing w:val="0"/>
          <w:w w:val="100"/>
          <w:position w:val="0"/>
        </w:rPr>
        <w:t>本财务报表按照中国财政部</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月颁布的《企业会计准则</w:t>
      </w:r>
      <w:r>
        <w:rPr>
          <w:rFonts w:ascii="SimSun" w:eastAsia="SimSun" w:hAnsi="SimSun" w:cs="SimSun"/>
          <w:color w:val="000000"/>
          <w:spacing w:val="0"/>
          <w:w w:val="100"/>
          <w:position w:val="0"/>
          <w:sz w:val="24"/>
          <w:szCs w:val="24"/>
        </w:rPr>
        <w:t>一</w:t>
      </w:r>
      <w:r>
        <w:rPr>
          <w:color w:val="000000"/>
          <w:spacing w:val="0"/>
          <w:w w:val="100"/>
          <w:position w:val="0"/>
        </w:rPr>
        <w:t>基本准则》和</w:t>
      </w:r>
      <w:r>
        <w:rPr>
          <w:rFonts w:ascii="Arial" w:eastAsia="Arial" w:hAnsi="Arial" w:cs="Arial"/>
          <w:color w:val="000000"/>
          <w:spacing w:val="0"/>
          <w:w w:val="100"/>
          <w:position w:val="0"/>
        </w:rPr>
        <w:t>38</w:t>
      </w:r>
      <w:r>
        <w:rPr>
          <w:color w:val="000000"/>
          <w:spacing w:val="0"/>
          <w:w w:val="100"/>
          <w:position w:val="0"/>
        </w:rPr>
        <w:t>项具体会 计准则、其后颁布的应用指南、解释以及其他相关规定</w:t>
      </w:r>
      <w:r>
        <w:rPr>
          <w:rFonts w:ascii="Arial" w:eastAsia="Arial" w:hAnsi="Arial" w:cs="Arial"/>
          <w:color w:val="000000"/>
          <w:spacing w:val="0"/>
          <w:w w:val="100"/>
          <w:position w:val="0"/>
        </w:rPr>
        <w:t>（</w:t>
      </w:r>
      <w:r>
        <w:rPr>
          <w:color w:val="000000"/>
          <w:spacing w:val="0"/>
          <w:w w:val="100"/>
          <w:position w:val="0"/>
        </w:rPr>
        <w:t>统称</w:t>
      </w:r>
      <w:r>
        <w:rPr>
          <w:rFonts w:ascii="Arial" w:eastAsia="Arial" w:hAnsi="Arial" w:cs="Arial"/>
          <w:color w:val="000000"/>
          <w:spacing w:val="0"/>
          <w:w w:val="100"/>
          <w:position w:val="0"/>
        </w:rPr>
        <w:t>“</w:t>
      </w:r>
      <w:r>
        <w:rPr>
          <w:color w:val="000000"/>
          <w:spacing w:val="0"/>
          <w:w w:val="100"/>
          <w:position w:val="0"/>
        </w:rPr>
        <w:t>企业会计准则</w:t>
      </w:r>
      <w:r>
        <w:rPr>
          <w:rFonts w:ascii="Arial" w:eastAsia="Arial" w:hAnsi="Arial" w:cs="Arial"/>
          <w:color w:val="000000"/>
          <w:spacing w:val="0"/>
          <w:w w:val="100"/>
          <w:position w:val="0"/>
        </w:rPr>
        <w:t>”）</w:t>
      </w:r>
      <w:r>
        <w:rPr>
          <w:color w:val="000000"/>
          <w:spacing w:val="0"/>
          <w:w w:val="100"/>
          <w:position w:val="0"/>
        </w:rPr>
        <w:t>编制。</w:t>
      </w:r>
    </w:p>
    <w:p>
      <w:pPr>
        <w:pStyle w:val="Style60"/>
        <w:keepNext w:val="0"/>
        <w:keepLines w:val="0"/>
        <w:widowControl w:val="0"/>
        <w:shd w:val="clear" w:color="auto" w:fill="auto"/>
        <w:bidi w:val="0"/>
        <w:spacing w:before="0" w:line="302" w:lineRule="exact"/>
        <w:ind w:left="0" w:right="0" w:firstLine="720"/>
        <w:jc w:val="left"/>
      </w:pPr>
      <w:r>
        <w:rPr>
          <w:color w:val="000000"/>
          <w:spacing w:val="0"/>
          <w:w w:val="100"/>
          <w:position w:val="0"/>
        </w:rPr>
        <w:t>本财务报表以持续经营为基础列报。</w:t>
      </w:r>
    </w:p>
    <w:p>
      <w:pPr>
        <w:pStyle w:val="Style60"/>
        <w:keepNext w:val="0"/>
        <w:keepLines w:val="0"/>
        <w:widowControl w:val="0"/>
        <w:shd w:val="clear" w:color="auto" w:fill="auto"/>
        <w:bidi w:val="0"/>
        <w:spacing w:before="0" w:after="340" w:line="259" w:lineRule="exact"/>
        <w:ind w:left="720" w:right="0" w:firstLine="0"/>
        <w:jc w:val="left"/>
      </w:pPr>
      <w:r>
        <w:rPr>
          <w:color w:val="000000"/>
          <w:spacing w:val="0"/>
          <w:w w:val="100"/>
          <w:position w:val="0"/>
        </w:rPr>
        <w:t>编制本财务报表时，除某些金融工具外，均以历史成本为计价原则。资产如果发生减值, 则按照相关规定计提相应的减值准备。</w:t>
      </w:r>
    </w:p>
    <w:p>
      <w:pPr>
        <w:pStyle w:val="Style60"/>
        <w:keepNext w:val="0"/>
        <w:keepLines w:val="0"/>
        <w:widowControl w:val="0"/>
        <w:numPr>
          <w:ilvl w:val="0"/>
          <w:numId w:val="15"/>
        </w:numPr>
        <w:shd w:val="clear" w:color="auto" w:fill="auto"/>
        <w:tabs>
          <w:tab w:pos="715" w:val="left"/>
        </w:tabs>
        <w:bidi w:val="0"/>
        <w:spacing w:before="0" w:after="160" w:line="317" w:lineRule="auto"/>
        <w:ind w:left="0" w:right="0" w:firstLine="0"/>
        <w:jc w:val="left"/>
      </w:pPr>
      <w:bookmarkStart w:id="561" w:name="bookmark561"/>
      <w:bookmarkEnd w:id="561"/>
      <w:r>
        <w:rPr>
          <w:b/>
          <w:bCs/>
          <w:color w:val="000000"/>
          <w:spacing w:val="0"/>
          <w:w w:val="100"/>
          <w:position w:val="0"/>
        </w:rPr>
        <w:t>遵循企业会计准则的声明</w:t>
      </w:r>
    </w:p>
    <w:p>
      <w:pPr>
        <w:pStyle w:val="Style60"/>
        <w:keepNext w:val="0"/>
        <w:keepLines w:val="0"/>
        <w:widowControl w:val="0"/>
        <w:shd w:val="clear" w:color="auto" w:fill="auto"/>
        <w:bidi w:val="0"/>
        <w:spacing w:before="0" w:after="340" w:line="274" w:lineRule="exact"/>
        <w:ind w:left="720" w:right="0" w:firstLine="0"/>
        <w:jc w:val="left"/>
      </w:pPr>
      <w:r>
        <w:rPr>
          <w:color w:val="000000"/>
          <w:spacing w:val="0"/>
          <w:w w:val="100"/>
          <w:position w:val="0"/>
        </w:rPr>
        <w:t>本财务报表符合企业会计准则的要求，真实、完整地反映了本公司及本集团于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日的财务状况以及</w:t>
      </w:r>
      <w:r>
        <w:rPr>
          <w:rFonts w:ascii="Arial" w:eastAsia="Arial" w:hAnsi="Arial" w:cs="Arial"/>
          <w:color w:val="000000"/>
          <w:spacing w:val="0"/>
          <w:w w:val="100"/>
          <w:position w:val="0"/>
        </w:rPr>
        <w:t>2013</w:t>
      </w:r>
      <w:r>
        <w:rPr>
          <w:color w:val="000000"/>
          <w:spacing w:val="0"/>
          <w:w w:val="100"/>
          <w:position w:val="0"/>
        </w:rPr>
        <w:t>年度的经营成果和现金流量。</w:t>
      </w:r>
    </w:p>
    <w:p>
      <w:pPr>
        <w:pStyle w:val="Style60"/>
        <w:keepNext w:val="0"/>
        <w:keepLines w:val="0"/>
        <w:widowControl w:val="0"/>
        <w:numPr>
          <w:ilvl w:val="0"/>
          <w:numId w:val="15"/>
        </w:numPr>
        <w:shd w:val="clear" w:color="auto" w:fill="auto"/>
        <w:tabs>
          <w:tab w:pos="715" w:val="left"/>
        </w:tabs>
        <w:bidi w:val="0"/>
        <w:spacing w:before="0" w:after="220" w:line="317" w:lineRule="auto"/>
        <w:ind w:left="0" w:right="0" w:firstLine="0"/>
        <w:jc w:val="left"/>
      </w:pPr>
      <w:bookmarkStart w:id="562" w:name="bookmark562"/>
      <w:bookmarkEnd w:id="562"/>
      <w:r>
        <w:rPr>
          <w:b/>
          <w:bCs/>
          <w:color w:val="000000"/>
          <w:spacing w:val="0"/>
          <w:w w:val="100"/>
          <w:position w:val="0"/>
        </w:rPr>
        <w:t>会计期间</w:t>
      </w:r>
    </w:p>
    <w:p>
      <w:pPr>
        <w:pStyle w:val="Style60"/>
        <w:keepNext w:val="0"/>
        <w:keepLines w:val="0"/>
        <w:widowControl w:val="0"/>
        <w:shd w:val="clear" w:color="auto" w:fill="auto"/>
        <w:bidi w:val="0"/>
        <w:spacing w:before="0" w:after="340" w:line="302" w:lineRule="exact"/>
        <w:ind w:left="0" w:right="0" w:firstLine="720"/>
        <w:jc w:val="left"/>
      </w:pPr>
      <w:r>
        <w:rPr>
          <w:color w:val="000000"/>
          <w:spacing w:val="0"/>
          <w:w w:val="100"/>
          <w:position w:val="0"/>
        </w:rPr>
        <w:t>本集团会计年度采用公历年度，即每年自</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60"/>
        <w:keepNext w:val="0"/>
        <w:keepLines w:val="0"/>
        <w:widowControl w:val="0"/>
        <w:numPr>
          <w:ilvl w:val="0"/>
          <w:numId w:val="15"/>
        </w:numPr>
        <w:shd w:val="clear" w:color="auto" w:fill="auto"/>
        <w:tabs>
          <w:tab w:pos="715" w:val="left"/>
        </w:tabs>
        <w:bidi w:val="0"/>
        <w:spacing w:before="0" w:after="220" w:line="317" w:lineRule="auto"/>
        <w:ind w:left="0" w:right="0" w:firstLine="0"/>
        <w:jc w:val="left"/>
      </w:pPr>
      <w:bookmarkStart w:id="563" w:name="bookmark563"/>
      <w:bookmarkEnd w:id="563"/>
      <w:r>
        <w:rPr>
          <w:b/>
          <w:bCs/>
          <w:color w:val="000000"/>
          <w:spacing w:val="0"/>
          <w:w w:val="100"/>
          <w:position w:val="0"/>
        </w:rPr>
        <w:t>记账本位币</w:t>
      </w:r>
    </w:p>
    <w:p>
      <w:pPr>
        <w:pStyle w:val="Style60"/>
        <w:keepNext w:val="0"/>
        <w:keepLines w:val="0"/>
        <w:widowControl w:val="0"/>
        <w:shd w:val="clear" w:color="auto" w:fill="auto"/>
        <w:bidi w:val="0"/>
        <w:spacing w:before="0" w:line="302" w:lineRule="exact"/>
        <w:ind w:left="720" w:right="0" w:firstLine="0"/>
        <w:jc w:val="left"/>
      </w:pPr>
      <w:r>
        <w:rPr>
          <w:color w:val="000000"/>
          <w:spacing w:val="0"/>
          <w:w w:val="100"/>
          <w:position w:val="0"/>
        </w:rPr>
        <w:t>本集团记账本位币和编制本财务报表所采用的货币均为人民币。除有特别说明外，均以人 民币元为单位表示。</w:t>
      </w:r>
    </w:p>
    <w:p>
      <w:pPr>
        <w:pStyle w:val="Style60"/>
        <w:keepNext w:val="0"/>
        <w:keepLines w:val="0"/>
        <w:widowControl w:val="0"/>
        <w:shd w:val="clear" w:color="auto" w:fill="auto"/>
        <w:bidi w:val="0"/>
        <w:spacing w:before="0" w:after="240" w:line="307" w:lineRule="exact"/>
        <w:ind w:left="720" w:right="0" w:firstLine="0"/>
        <w:jc w:val="left"/>
        <w:sectPr>
          <w:footnotePr>
            <w:pos w:val="pageBottom"/>
            <w:numFmt w:val="decimal"/>
            <w:numRestart w:val="continuous"/>
          </w:footnotePr>
          <w:pgSz w:w="11900" w:h="16840"/>
          <w:pgMar w:top="2967" w:right="1572" w:bottom="2967" w:left="1678" w:header="0" w:footer="3" w:gutter="0"/>
          <w:cols w:space="720"/>
          <w:noEndnote/>
          <w:rtlGutter w:val="0"/>
          <w:docGrid w:linePitch="360"/>
        </w:sectPr>
      </w:pPr>
      <w:r>
        <w:rPr>
          <w:color w:val="000000"/>
          <w:spacing w:val="0"/>
          <w:w w:val="100"/>
          <w:position w:val="0"/>
        </w:rPr>
        <w:t>本集团下属子公司及联营企业，根据其经营所处的主要经济环境自行决定其记账本位币， 编制财务报表时折算为人民币。</w:t>
      </w:r>
    </w:p>
    <w:p>
      <w:pPr>
        <w:pStyle w:val="Style60"/>
        <w:keepNext w:val="0"/>
        <w:keepLines w:val="0"/>
        <w:widowControl w:val="0"/>
        <w:shd w:val="clear" w:color="auto" w:fill="auto"/>
        <w:bidi w:val="0"/>
        <w:spacing w:before="0" w:after="300" w:line="301"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00" w:line="314" w:lineRule="auto"/>
        <w:ind w:left="0" w:right="0" w:firstLine="0"/>
        <w:jc w:val="left"/>
      </w:pPr>
      <w:r>
        <w:rPr>
          <w:rFonts w:ascii="Arial" w:eastAsia="Arial" w:hAnsi="Arial" w:cs="Arial"/>
          <w:b/>
          <w:bCs/>
          <w:color w:val="000000"/>
          <w:spacing w:val="0"/>
          <w:w w:val="100"/>
          <w:position w:val="0"/>
        </w:rPr>
        <w:t xml:space="preserve">5. </w:t>
      </w:r>
      <w:r>
        <w:rPr>
          <w:b/>
          <w:bCs/>
          <w:color w:val="000000"/>
          <w:spacing w:val="0"/>
          <w:w w:val="100"/>
          <w:position w:val="0"/>
        </w:rPr>
        <w:t>企业合并</w:t>
      </w:r>
    </w:p>
    <w:p>
      <w:pPr>
        <w:pStyle w:val="Style60"/>
        <w:keepNext w:val="0"/>
        <w:keepLines w:val="0"/>
        <w:widowControl w:val="0"/>
        <w:shd w:val="clear" w:color="auto" w:fill="auto"/>
        <w:bidi w:val="0"/>
        <w:spacing w:before="0" w:after="360" w:line="302" w:lineRule="exact"/>
        <w:ind w:left="720" w:right="0" w:firstLine="0"/>
        <w:jc w:val="both"/>
      </w:pPr>
      <w:r>
        <w:rPr>
          <w:color w:val="000000"/>
          <w:spacing w:val="0"/>
          <w:w w:val="100"/>
          <w:position w:val="0"/>
        </w:rPr>
        <w:t>企业合并，是指将两个或两个以上单独的企业合并形成一个报告主体的交易或事项。企业 合并分为同一控制下企业合并和非同一控制下企业合并。</w:t>
      </w:r>
    </w:p>
    <w:p>
      <w:pPr>
        <w:pStyle w:val="Style60"/>
        <w:keepNext w:val="0"/>
        <w:keepLines w:val="0"/>
        <w:widowControl w:val="0"/>
        <w:shd w:val="clear" w:color="auto" w:fill="auto"/>
        <w:bidi w:val="0"/>
        <w:spacing w:before="0" w:after="0" w:line="240" w:lineRule="auto"/>
        <w:ind w:left="0" w:right="0" w:firstLine="720"/>
        <w:jc w:val="both"/>
      </w:pPr>
      <w:r>
        <w:rPr>
          <w:i/>
          <w:iCs/>
          <w:color w:val="000000"/>
          <w:spacing w:val="0"/>
          <w:w w:val="100"/>
          <w:position w:val="0"/>
        </w:rPr>
        <w:t>同一控制下企业合并</w:t>
      </w:r>
    </w:p>
    <w:p>
      <w:pPr>
        <w:pStyle w:val="Style60"/>
        <w:keepNext w:val="0"/>
        <w:keepLines w:val="0"/>
        <w:widowControl w:val="0"/>
        <w:shd w:val="clear" w:color="auto" w:fill="auto"/>
        <w:bidi w:val="0"/>
        <w:spacing w:before="0" w:after="300" w:line="301" w:lineRule="exact"/>
        <w:ind w:left="720" w:right="0" w:firstLine="0"/>
        <w:jc w:val="both"/>
      </w:pPr>
      <w:r>
        <w:rPr>
          <w:color w:val="000000"/>
          <w:spacing w:val="0"/>
          <w:w w:val="100"/>
          <w:position w:val="0"/>
        </w:rPr>
        <w:t>参与合并的企业在合并前后均受同一方或相同的多方最终控制，且该控制并非暂时的，为 同一控制下的企业合并。同一控制下的企业合并，在合并日取得对其他参与合并企业控制 权的一方为合并方，参与合并的其他企业为被合并方。合并日，是指合并方实际取得对被 合并方控制权的日期。</w:t>
      </w:r>
    </w:p>
    <w:p>
      <w:pPr>
        <w:pStyle w:val="Style60"/>
        <w:keepNext w:val="0"/>
        <w:keepLines w:val="0"/>
        <w:widowControl w:val="0"/>
        <w:shd w:val="clear" w:color="auto" w:fill="auto"/>
        <w:bidi w:val="0"/>
        <w:spacing w:before="0" w:after="360" w:line="300" w:lineRule="exact"/>
        <w:ind w:left="720" w:right="0" w:firstLine="0"/>
        <w:jc w:val="both"/>
      </w:pPr>
      <w:r>
        <w:rPr>
          <w:color w:val="000000"/>
          <w:spacing w:val="0"/>
          <w:w w:val="100"/>
          <w:position w:val="0"/>
        </w:rPr>
        <w:t>合并方在同一控制下企业合并中取得的资产和负债，按合并日在被合并方的账面价值计量。 合并方取得的净资产账面价值与支付的合并对价的账面价值</w:t>
      </w:r>
      <w:r>
        <w:rPr>
          <w:rFonts w:ascii="Arial" w:eastAsia="Arial" w:hAnsi="Arial" w:cs="Arial"/>
          <w:color w:val="000000"/>
          <w:spacing w:val="0"/>
          <w:w w:val="100"/>
          <w:position w:val="0"/>
        </w:rPr>
        <w:t>（</w:t>
      </w:r>
      <w:r>
        <w:rPr>
          <w:color w:val="000000"/>
          <w:spacing w:val="0"/>
          <w:w w:val="100"/>
          <w:position w:val="0"/>
        </w:rPr>
        <w:t>或发行股份面值总额</w:t>
      </w:r>
      <w:r>
        <w:rPr>
          <w:rFonts w:ascii="Arial" w:eastAsia="Arial" w:hAnsi="Arial" w:cs="Arial"/>
          <w:color w:val="000000"/>
          <w:spacing w:val="0"/>
          <w:w w:val="100"/>
          <w:position w:val="0"/>
        </w:rPr>
        <w:t>）</w:t>
      </w:r>
      <w:r>
        <w:rPr>
          <w:color w:val="000000"/>
          <w:spacing w:val="0"/>
          <w:w w:val="100"/>
          <w:position w:val="0"/>
        </w:rPr>
        <w:t>的差额, 调整资本公积中的股本溢价，不足冲减的则调整留存收益。</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非同一控制下的企业合并</w:t>
      </w:r>
    </w:p>
    <w:p>
      <w:pPr>
        <w:pStyle w:val="Style60"/>
        <w:keepNext w:val="0"/>
        <w:keepLines w:val="0"/>
        <w:widowControl w:val="0"/>
        <w:shd w:val="clear" w:color="auto" w:fill="auto"/>
        <w:bidi w:val="0"/>
        <w:spacing w:before="0" w:after="300" w:line="301" w:lineRule="exact"/>
        <w:ind w:left="720" w:right="0" w:firstLine="0"/>
        <w:jc w:val="both"/>
      </w:pPr>
      <w:r>
        <w:rPr>
          <w:color w:val="000000"/>
          <w:spacing w:val="0"/>
          <w:w w:val="100"/>
          <w:position w:val="0"/>
        </w:rPr>
        <w:t>参与合并的企业在合并前后不受同一方或相同的多方最终控制的，为非同一控制下的企业 合并。非同一控制下的企业合并，在购买日取得对其他参与合并企业控制权的一方为购买 方，参与合并的其他企业为被购买方。购买日，是指为购买方实际取得对被购买方控制权 的日期。</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非同一控制下企业合并中所取得的被购买方可辨认资产、负债及或有负债在收购日以公允 价值计量。</w:t>
      </w:r>
    </w:p>
    <w:p>
      <w:pPr>
        <w:pStyle w:val="Style60"/>
        <w:keepNext w:val="0"/>
        <w:keepLines w:val="0"/>
        <w:widowControl w:val="0"/>
        <w:shd w:val="clear" w:color="auto" w:fill="auto"/>
        <w:bidi w:val="0"/>
        <w:spacing w:before="0" w:after="300" w:line="299" w:lineRule="exact"/>
        <w:ind w:left="720" w:right="0" w:firstLine="0"/>
        <w:jc w:val="both"/>
      </w:pPr>
      <w:r>
        <w:rPr>
          <w:color w:val="000000"/>
          <w:spacing w:val="0"/>
          <w:w w:val="100"/>
          <w:position w:val="0"/>
        </w:rPr>
        <w:t>支付的合并对价的公允价值</w:t>
      </w:r>
      <w:r>
        <w:rPr>
          <w:rFonts w:ascii="Arial" w:eastAsia="Arial" w:hAnsi="Arial" w:cs="Arial"/>
          <w:color w:val="000000"/>
          <w:spacing w:val="0"/>
          <w:w w:val="100"/>
          <w:position w:val="0"/>
        </w:rPr>
        <w:t>（</w:t>
      </w:r>
      <w:r>
        <w:rPr>
          <w:color w:val="000000"/>
          <w:spacing w:val="0"/>
          <w:w w:val="100"/>
          <w:position w:val="0"/>
        </w:rPr>
        <w:t>或发行的权益性证券的公允价值</w:t>
      </w:r>
      <w:r>
        <w:rPr>
          <w:rFonts w:ascii="Arial" w:eastAsia="Arial" w:hAnsi="Arial" w:cs="Arial"/>
          <w:color w:val="000000"/>
          <w:spacing w:val="0"/>
          <w:w w:val="100"/>
          <w:position w:val="0"/>
        </w:rPr>
        <w:t>）</w:t>
      </w:r>
      <w:r>
        <w:rPr>
          <w:color w:val="000000"/>
          <w:spacing w:val="0"/>
          <w:w w:val="100"/>
          <w:position w:val="0"/>
        </w:rPr>
        <w:t>与购买日之前持有的被购买 方的股权的公允价值之和大于合并中取得的被购买方可辨认净资产公允价值份额的差额， 确认为商誉，并以成本减去累计减值损失进行后续计量。合并成本支付的合并对价的公允 价值</w:t>
      </w:r>
      <w:r>
        <w:rPr>
          <w:rFonts w:ascii="Arial" w:eastAsia="Arial" w:hAnsi="Arial" w:cs="Arial"/>
          <w:color w:val="000000"/>
          <w:spacing w:val="0"/>
          <w:w w:val="100"/>
          <w:position w:val="0"/>
        </w:rPr>
        <w:t>（</w:t>
      </w:r>
      <w:r>
        <w:rPr>
          <w:color w:val="000000"/>
          <w:spacing w:val="0"/>
          <w:w w:val="100"/>
          <w:position w:val="0"/>
        </w:rPr>
        <w:t>或发行的权益性证券的公允价值</w:t>
      </w:r>
      <w:r>
        <w:rPr>
          <w:rFonts w:ascii="Arial" w:eastAsia="Arial" w:hAnsi="Arial" w:cs="Arial"/>
          <w:color w:val="000000"/>
          <w:spacing w:val="0"/>
          <w:w w:val="100"/>
          <w:position w:val="0"/>
        </w:rPr>
        <w:t>）</w:t>
      </w:r>
      <w:r>
        <w:rPr>
          <w:color w:val="000000"/>
          <w:spacing w:val="0"/>
          <w:w w:val="100"/>
          <w:position w:val="0"/>
        </w:rPr>
        <w:t>与购买日之前持有的被购买方的股权的公允价值之 和小于合并中取得的被购买方可辨认净资产公允价值份额的，首先对取得的被购买方各项 可辨认资产、负债及或有负债的公允价值以及支付的合并对价的公允价值</w:t>
      </w:r>
      <w:r>
        <w:rPr>
          <w:rFonts w:ascii="Arial" w:eastAsia="Arial" w:hAnsi="Arial" w:cs="Arial"/>
          <w:color w:val="000000"/>
          <w:spacing w:val="0"/>
          <w:w w:val="100"/>
          <w:position w:val="0"/>
        </w:rPr>
        <w:t>（</w:t>
      </w:r>
      <w:r>
        <w:rPr>
          <w:color w:val="000000"/>
          <w:spacing w:val="0"/>
          <w:w w:val="100"/>
          <w:position w:val="0"/>
        </w:rPr>
        <w:t>或发行的权益性 证券的公允价值</w:t>
      </w:r>
      <w:r>
        <w:rPr>
          <w:rFonts w:ascii="Arial" w:eastAsia="Arial" w:hAnsi="Arial" w:cs="Arial"/>
          <w:color w:val="000000"/>
          <w:spacing w:val="0"/>
          <w:w w:val="100"/>
          <w:position w:val="0"/>
        </w:rPr>
        <w:t>）</w:t>
      </w:r>
      <w:r>
        <w:rPr>
          <w:color w:val="000000"/>
          <w:spacing w:val="0"/>
          <w:w w:val="100"/>
          <w:position w:val="0"/>
        </w:rPr>
        <w:t>及购买日之前持有的被购买方的股权的公允价值的计量进行复核，复核后 合并成本支付的合并对价的公允价值</w:t>
      </w:r>
      <w:r>
        <w:rPr>
          <w:rFonts w:ascii="Arial" w:eastAsia="Arial" w:hAnsi="Arial" w:cs="Arial"/>
          <w:color w:val="000000"/>
          <w:spacing w:val="0"/>
          <w:w w:val="100"/>
          <w:position w:val="0"/>
        </w:rPr>
        <w:t>（</w:t>
      </w:r>
      <w:r>
        <w:rPr>
          <w:color w:val="000000"/>
          <w:spacing w:val="0"/>
          <w:w w:val="100"/>
          <w:position w:val="0"/>
        </w:rPr>
        <w:t>或发行的权益性证券的公允价值</w:t>
      </w:r>
      <w:r>
        <w:rPr>
          <w:rFonts w:ascii="Arial" w:eastAsia="Arial" w:hAnsi="Arial" w:cs="Arial"/>
          <w:color w:val="000000"/>
          <w:spacing w:val="0"/>
          <w:w w:val="100"/>
          <w:position w:val="0"/>
        </w:rPr>
        <w:t>）</w:t>
      </w:r>
      <w:r>
        <w:rPr>
          <w:color w:val="000000"/>
          <w:spacing w:val="0"/>
          <w:w w:val="100"/>
          <w:position w:val="0"/>
        </w:rPr>
        <w:t>与购买日之前持有 的被购买方的股权的公允价值之和仍小于合并中取得的被购买方可辨认净资产公允价值 份额的，其差额计入当期损益。</w:t>
      </w:r>
    </w:p>
    <w:p>
      <w:pPr>
        <w:pStyle w:val="Style60"/>
        <w:keepNext w:val="0"/>
        <w:keepLines w:val="0"/>
        <w:widowControl w:val="0"/>
        <w:shd w:val="clear" w:color="auto" w:fill="auto"/>
        <w:bidi w:val="0"/>
        <w:spacing w:before="0" w:after="300" w:line="301" w:lineRule="exact"/>
        <w:ind w:left="720" w:right="0" w:firstLine="0"/>
        <w:jc w:val="both"/>
      </w:pPr>
      <w:r>
        <w:rPr>
          <w:color w:val="000000"/>
          <w:spacing w:val="0"/>
          <w:w w:val="100"/>
          <w:position w:val="0"/>
        </w:rPr>
        <w:t>通过多次交易分步实现非同一控制下企业合并的，对于购买日之前持有的被购买方的股权, 按照该股权在购买日的公允价值进行重新计量，公允价值与其账面价值的差额计入当期投 资收益；购买日之前持有的被购买方的股权涉及其他综合收益的，与其相关的其他综合收 益转为购买日所属当期投资收益。</w:t>
      </w:r>
    </w:p>
    <w:p>
      <w:pPr>
        <w:pStyle w:val="Style60"/>
        <w:keepNext w:val="0"/>
        <w:keepLines w:val="0"/>
        <w:widowControl w:val="0"/>
        <w:shd w:val="clear" w:color="auto" w:fill="auto"/>
        <w:bidi w:val="0"/>
        <w:spacing w:before="0" w:after="200" w:line="302" w:lineRule="exact"/>
        <w:ind w:left="0" w:right="0" w:firstLine="0"/>
        <w:jc w:val="both"/>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17"/>
        </w:numPr>
        <w:shd w:val="clear" w:color="auto" w:fill="auto"/>
        <w:tabs>
          <w:tab w:pos="713" w:val="left"/>
        </w:tabs>
        <w:bidi w:val="0"/>
        <w:spacing w:before="0" w:after="200" w:line="314" w:lineRule="auto"/>
        <w:ind w:left="0" w:right="0" w:firstLine="0"/>
        <w:jc w:val="both"/>
      </w:pPr>
      <w:bookmarkStart w:id="564" w:name="bookmark564"/>
      <w:bookmarkEnd w:id="564"/>
      <w:r>
        <w:rPr>
          <w:b/>
          <w:bCs/>
          <w:color w:val="000000"/>
          <w:spacing w:val="0"/>
          <w:w w:val="100"/>
          <w:position w:val="0"/>
        </w:rPr>
        <w:t>合并财务报表</w:t>
      </w:r>
    </w:p>
    <w:p>
      <w:pPr>
        <w:pStyle w:val="Style60"/>
        <w:keepNext w:val="0"/>
        <w:keepLines w:val="0"/>
        <w:widowControl w:val="0"/>
        <w:shd w:val="clear" w:color="auto" w:fill="auto"/>
        <w:bidi w:val="0"/>
        <w:spacing w:before="0" w:after="300" w:line="317" w:lineRule="exact"/>
        <w:ind w:left="720" w:right="0" w:firstLine="0"/>
        <w:jc w:val="both"/>
      </w:pPr>
      <w:r>
        <w:rPr>
          <w:color w:val="000000"/>
          <w:spacing w:val="0"/>
          <w:w w:val="100"/>
          <w:position w:val="0"/>
        </w:rPr>
        <w:t>合并财务报表的合并范围以控制为基础确定，包括本公司及全部子公司截至</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31 </w:t>
      </w:r>
      <w:r>
        <w:rPr>
          <w:color w:val="000000"/>
          <w:spacing w:val="0"/>
          <w:w w:val="100"/>
          <w:position w:val="0"/>
        </w:rPr>
        <w:t>日止年度的财务报表。子公司，是指被本公司控制的企业或主体。</w:t>
      </w:r>
    </w:p>
    <w:p>
      <w:pPr>
        <w:pStyle w:val="Style60"/>
        <w:keepNext w:val="0"/>
        <w:keepLines w:val="0"/>
        <w:widowControl w:val="0"/>
        <w:shd w:val="clear" w:color="auto" w:fill="auto"/>
        <w:bidi w:val="0"/>
        <w:spacing w:before="0" w:after="300" w:line="298" w:lineRule="exact"/>
        <w:ind w:left="720" w:right="0" w:firstLine="0"/>
        <w:jc w:val="both"/>
      </w:pPr>
      <w:r>
        <w:rPr>
          <w:color w:val="000000"/>
          <w:spacing w:val="0"/>
          <w:w w:val="100"/>
          <w:position w:val="0"/>
        </w:rPr>
        <w:t>编制合并财务报表时，子公司采用与本公司一致的会计年度和会计政策。本集团内部各公 司之间的所有交易产生的资产、负债、权益、收入、费用和现金流量于合并时全额抵消。</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子公司少数股东分担的当期亏损超过了少数股东在该子公司期初股东权益中所享有的份 额的，其余额仍冲减少数股东权益。</w:t>
      </w:r>
    </w:p>
    <w:p>
      <w:pPr>
        <w:pStyle w:val="Style60"/>
        <w:keepNext w:val="0"/>
        <w:keepLines w:val="0"/>
        <w:widowControl w:val="0"/>
        <w:shd w:val="clear" w:color="auto" w:fill="auto"/>
        <w:bidi w:val="0"/>
        <w:spacing w:before="0" w:after="300" w:line="301" w:lineRule="exact"/>
        <w:ind w:left="720" w:right="0" w:firstLine="0"/>
        <w:jc w:val="both"/>
      </w:pPr>
      <w:r>
        <w:rPr>
          <w:color w:val="000000"/>
          <w:spacing w:val="0"/>
          <w:w w:val="100"/>
          <w:position w:val="0"/>
        </w:rPr>
        <w:t>对于通过非同一控制下的企业合并取得的子公司，被购买方的经营成果和现金流量自本集 团取得控制权之日起纳入合并财务报表，直至本集团对其控制权终止。在编制合并财务报 表时，以购买日确定的各项可辨认资产、负债及或有负债的公允价值为基础对子公司的财 务报表进行调整。</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对于通过同一控制下的企业合并取得的子公司，被合并方的经营成果和现金流量自合并当 期期初纳入合并财务报表。编制比较合并财务报表时，对前期财务报表的相关项目进行调 整，视同合并后形成的报告主体自最终控制方开始实施控制时一直存在。</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不丧失控制权情况下，少数股东权益发生变化作为权益性交易。</w:t>
      </w:r>
    </w:p>
    <w:p>
      <w:pPr>
        <w:pStyle w:val="Style60"/>
        <w:keepNext w:val="0"/>
        <w:keepLines w:val="0"/>
        <w:widowControl w:val="0"/>
        <w:shd w:val="clear" w:color="auto" w:fill="auto"/>
        <w:bidi w:val="0"/>
        <w:spacing w:before="0" w:after="340" w:line="358" w:lineRule="exact"/>
        <w:ind w:left="720" w:right="0" w:firstLine="0"/>
        <w:jc w:val="both"/>
      </w:pPr>
      <w:r>
        <w:rPr>
          <w:color w:val="000000"/>
          <w:spacing w:val="0"/>
          <w:w w:val="100"/>
          <w:position w:val="0"/>
        </w:rPr>
        <w:t>通过多次交易分步处置对子公司股权投资直至丧失控制权，属于一揽子交易的，将各项交 易作为一项处置子公司并丧失控制权的交易进行会计处理；但是，在丧失控制权之前每一 次处置价款与处置投资对应的享有该子公司净资产份额的差额，在合并财务报表中确认为 其他综合收益，在丧失控制权时一并转入丧失控制权当期的损益。</w:t>
      </w:r>
    </w:p>
    <w:p>
      <w:pPr>
        <w:pStyle w:val="Style60"/>
        <w:keepNext w:val="0"/>
        <w:keepLines w:val="0"/>
        <w:widowControl w:val="0"/>
        <w:shd w:val="clear" w:color="auto" w:fill="auto"/>
        <w:bidi w:val="0"/>
        <w:spacing w:before="0" w:after="340" w:line="300" w:lineRule="exact"/>
        <w:ind w:left="720" w:right="0" w:firstLine="0"/>
        <w:jc w:val="both"/>
      </w:pPr>
      <w:r>
        <w:rPr>
          <w:color w:val="000000"/>
          <w:spacing w:val="0"/>
          <w:w w:val="100"/>
          <w:position w:val="0"/>
        </w:rPr>
        <w:t>通过多次交易分步处置对子公司股权投资直至丧失控制权，不属于一揽子交易的，对每一 项交易区分是否丧失控制权进行相应的会计处理。不丧失控制权的，少数股东权益发生变 化作为权益性交易处理。丧失控制权的，对于剩余股权，按照其在丧失控制权日的公允价 值进行重新计量；处置股权取得的对价与剩余股权公允价值之和，减去按原持股比例计算 应享有原有子公司自购买日开始持续计算的净资产的份额之间的差额，计入丧失控制权当 期的投资收益；存在对该子公司的商誉的，在计算确定处置子公司损益时，扣除该项商誉 的金额；与原有子公司股权投资相关的其他综合收益，在丧失控制权时转为当期投资收益。</w:t>
      </w:r>
    </w:p>
    <w:p>
      <w:pPr>
        <w:pStyle w:val="Style60"/>
        <w:keepNext w:val="0"/>
        <w:keepLines w:val="0"/>
        <w:widowControl w:val="0"/>
        <w:numPr>
          <w:ilvl w:val="0"/>
          <w:numId w:val="17"/>
        </w:numPr>
        <w:shd w:val="clear" w:color="auto" w:fill="auto"/>
        <w:tabs>
          <w:tab w:pos="713" w:val="left"/>
        </w:tabs>
        <w:bidi w:val="0"/>
        <w:spacing w:before="0" w:after="200" w:line="314" w:lineRule="auto"/>
        <w:ind w:left="0" w:right="0" w:firstLine="0"/>
        <w:jc w:val="both"/>
      </w:pPr>
      <w:bookmarkStart w:id="565" w:name="bookmark565"/>
      <w:bookmarkEnd w:id="565"/>
      <w:r>
        <w:rPr>
          <w:b/>
          <w:bCs/>
          <w:color w:val="000000"/>
          <w:spacing w:val="0"/>
          <w:w w:val="100"/>
          <w:position w:val="0"/>
        </w:rPr>
        <w:t>现金及现金等价物</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现金，是指本集团的库存现金以及可以随时用于支付的存款；现金等价物，是指本集团持 有的期限短、流动性强、易于转换为已知金额的现金、价值变动风险很小的投资。</w:t>
      </w:r>
    </w:p>
    <w:p>
      <w:pPr>
        <w:pStyle w:val="Style60"/>
        <w:keepNext w:val="0"/>
        <w:keepLines w:val="0"/>
        <w:widowControl w:val="0"/>
        <w:shd w:val="clear" w:color="auto" w:fill="auto"/>
        <w:bidi w:val="0"/>
        <w:spacing w:before="0" w:after="300" w:line="300"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17"/>
        </w:numPr>
        <w:shd w:val="clear" w:color="auto" w:fill="auto"/>
        <w:tabs>
          <w:tab w:pos="718" w:val="left"/>
        </w:tabs>
        <w:bidi w:val="0"/>
        <w:spacing w:before="0" w:after="200" w:line="314" w:lineRule="auto"/>
        <w:ind w:left="0" w:right="0" w:firstLine="0"/>
        <w:jc w:val="left"/>
      </w:pPr>
      <w:bookmarkStart w:id="566" w:name="bookmark566"/>
      <w:bookmarkEnd w:id="566"/>
      <w:r>
        <w:rPr>
          <w:b/>
          <w:bCs/>
          <w:color w:val="000000"/>
          <w:spacing w:val="0"/>
          <w:w w:val="100"/>
          <w:position w:val="0"/>
        </w:rPr>
        <w:t>外币业务和外币报表折算</w:t>
      </w:r>
    </w:p>
    <w:p>
      <w:pPr>
        <w:pStyle w:val="Style60"/>
        <w:keepNext w:val="0"/>
        <w:keepLines w:val="0"/>
        <w:widowControl w:val="0"/>
        <w:shd w:val="clear" w:color="auto" w:fill="auto"/>
        <w:bidi w:val="0"/>
        <w:spacing w:before="0" w:after="300" w:line="300" w:lineRule="exact"/>
        <w:ind w:left="0" w:right="0" w:firstLine="720"/>
        <w:jc w:val="left"/>
      </w:pPr>
      <w:r>
        <w:rPr>
          <w:color w:val="000000"/>
          <w:spacing w:val="0"/>
          <w:w w:val="100"/>
          <w:position w:val="0"/>
        </w:rPr>
        <w:t>本集团对于发生的外币交易，将外币金额折算为记账本位币金额。</w:t>
      </w:r>
    </w:p>
    <w:p>
      <w:pPr>
        <w:pStyle w:val="Style60"/>
        <w:keepNext w:val="0"/>
        <w:keepLines w:val="0"/>
        <w:widowControl w:val="0"/>
        <w:shd w:val="clear" w:color="auto" w:fill="auto"/>
        <w:bidi w:val="0"/>
        <w:spacing w:before="0" w:after="300" w:line="301" w:lineRule="exact"/>
        <w:ind w:left="720" w:right="0" w:firstLine="0"/>
        <w:jc w:val="left"/>
      </w:pPr>
      <w:r>
        <w:rPr>
          <w:color w:val="000000"/>
          <w:spacing w:val="0"/>
          <w:w w:val="100"/>
          <w:position w:val="0"/>
        </w:rPr>
        <w:t>外币交易在初始确认时，采用交易发生当期平均汇率将外币金额折算为记账本位币金额。 于资产负债表日，对于外币货币性项目采用资产负债表日即期汇率折算。由此产生的结算 和货币性项目折算差额，除属于与购建符合资本化条件的资产相关的外币专门借款产生的 汇兑差额按照借款费用资本化的原则处理之外，均计入当期损益。以历史成本计量的外币 非货币性项目，仍采用交易发生日的即期汇率折算，不改变其记账本位币金额。以公允价 值计量的外币非货币性项目，采用公允价值确定日的即期汇率折算，由此产生的差额根据 非货币性项目的性质计入当期损益或其他综合收益。</w:t>
      </w:r>
    </w:p>
    <w:p>
      <w:pPr>
        <w:pStyle w:val="Style60"/>
        <w:keepNext w:val="0"/>
        <w:keepLines w:val="0"/>
        <w:widowControl w:val="0"/>
        <w:shd w:val="clear" w:color="auto" w:fill="auto"/>
        <w:bidi w:val="0"/>
        <w:spacing w:before="0" w:after="300" w:line="299" w:lineRule="exact"/>
        <w:ind w:left="720" w:right="0" w:firstLine="0"/>
        <w:jc w:val="left"/>
      </w:pPr>
      <w:r>
        <w:rPr>
          <w:color w:val="000000"/>
          <w:spacing w:val="0"/>
          <w:w w:val="100"/>
          <w:position w:val="0"/>
        </w:rPr>
        <w:t>对于境外经营，本集团在编制财务报表时将其记账本位币折算为人民币：对资产负债表中 的资产和负债项目，采用资产负债表日的即期汇率折算，股东权益项目除“未分配利润” 项目外，其他项目采用发生时的即期汇率折算；利润表中的收入和费用项目，采用交易发 生当期平均汇率折算。按照上述折算产生的外币财务报表折算差额，确认为其他综合收益 并在资产负债表中股东权益项目下单独列示。处置境外经营时，将与该境外经营相关的其 他综合收益转入处置当期损益，部分处置的按处置比例计算。</w:t>
      </w:r>
    </w:p>
    <w:p>
      <w:pPr>
        <w:pStyle w:val="Style60"/>
        <w:keepNext w:val="0"/>
        <w:keepLines w:val="0"/>
        <w:widowControl w:val="0"/>
        <w:shd w:val="clear" w:color="auto" w:fill="auto"/>
        <w:bidi w:val="0"/>
        <w:spacing w:before="0" w:after="300" w:line="293" w:lineRule="exact"/>
        <w:ind w:left="720" w:right="0" w:firstLine="0"/>
        <w:jc w:val="left"/>
      </w:pPr>
      <w:r>
        <w:rPr>
          <w:color w:val="000000"/>
          <w:spacing w:val="0"/>
          <w:w w:val="100"/>
          <w:position w:val="0"/>
        </w:rPr>
        <w:t>外币现金流量以及境外子公司的现金流量，采用现金流量发生当期平均汇率折算。汇率变 动对现金的影响额作为调节项目，在现金流量表中单独列报。</w:t>
      </w:r>
    </w:p>
    <w:p>
      <w:pPr>
        <w:pStyle w:val="Style60"/>
        <w:keepNext w:val="0"/>
        <w:keepLines w:val="0"/>
        <w:widowControl w:val="0"/>
        <w:numPr>
          <w:ilvl w:val="0"/>
          <w:numId w:val="17"/>
        </w:numPr>
        <w:shd w:val="clear" w:color="auto" w:fill="auto"/>
        <w:tabs>
          <w:tab w:pos="718" w:val="left"/>
        </w:tabs>
        <w:bidi w:val="0"/>
        <w:spacing w:before="0" w:after="200" w:line="314" w:lineRule="auto"/>
        <w:ind w:left="0" w:right="0" w:firstLine="0"/>
        <w:jc w:val="left"/>
      </w:pPr>
      <w:bookmarkStart w:id="567" w:name="bookmark567"/>
      <w:bookmarkEnd w:id="567"/>
      <w:r>
        <w:rPr>
          <w:b/>
          <w:bCs/>
          <w:color w:val="000000"/>
          <w:spacing w:val="0"/>
          <w:w w:val="100"/>
          <w:position w:val="0"/>
        </w:rPr>
        <w:t>金融工具</w:t>
      </w:r>
    </w:p>
    <w:p>
      <w:pPr>
        <w:pStyle w:val="Style60"/>
        <w:keepNext w:val="0"/>
        <w:keepLines w:val="0"/>
        <w:widowControl w:val="0"/>
        <w:shd w:val="clear" w:color="auto" w:fill="auto"/>
        <w:bidi w:val="0"/>
        <w:spacing w:before="0" w:after="300" w:line="300" w:lineRule="exact"/>
        <w:ind w:left="0" w:right="0" w:firstLine="720"/>
        <w:jc w:val="left"/>
      </w:pPr>
      <w:r>
        <w:rPr>
          <w:color w:val="000000"/>
          <w:spacing w:val="0"/>
          <w:w w:val="100"/>
          <w:position w:val="0"/>
        </w:rPr>
        <w:t>金融工具，是指形成一个企业的金融资产，并形成其他单位的金融负债或权益工具的合同。</w:t>
      </w:r>
    </w:p>
    <w:p>
      <w:pPr>
        <w:pStyle w:val="Style60"/>
        <w:keepNext w:val="0"/>
        <w:keepLines w:val="0"/>
        <w:widowControl w:val="0"/>
        <w:shd w:val="clear" w:color="auto" w:fill="auto"/>
        <w:bidi w:val="0"/>
        <w:spacing w:before="0" w:after="300" w:line="300" w:lineRule="exact"/>
        <w:ind w:left="0" w:right="0" w:firstLine="720"/>
        <w:jc w:val="left"/>
      </w:pPr>
      <w:r>
        <w:rPr>
          <w:color w:val="000000"/>
          <w:spacing w:val="0"/>
          <w:w w:val="100"/>
          <w:position w:val="0"/>
          <w:u w:val="single"/>
        </w:rPr>
        <w:t>金融工具的确认和终止确认</w:t>
      </w:r>
    </w:p>
    <w:p>
      <w:pPr>
        <w:pStyle w:val="Style60"/>
        <w:keepNext w:val="0"/>
        <w:keepLines w:val="0"/>
        <w:widowControl w:val="0"/>
        <w:shd w:val="clear" w:color="auto" w:fill="auto"/>
        <w:bidi w:val="0"/>
        <w:spacing w:before="0" w:after="300" w:line="300" w:lineRule="exact"/>
        <w:ind w:left="0" w:right="0" w:firstLine="720"/>
        <w:jc w:val="left"/>
        <w:sectPr>
          <w:footnotePr>
            <w:pos w:val="pageBottom"/>
            <w:numFmt w:val="decimal"/>
            <w:numRestart w:val="continuous"/>
          </w:footnotePr>
          <w:pgSz w:w="11900" w:h="16840"/>
          <w:pgMar w:top="2842" w:right="1507" w:bottom="1445" w:left="1643" w:header="0" w:footer="3" w:gutter="0"/>
          <w:cols w:space="720"/>
          <w:noEndnote/>
          <w:rtlGutter w:val="0"/>
          <w:docGrid w:linePitch="360"/>
        </w:sectPr>
      </w:pPr>
      <w:r>
        <w:rPr>
          <w:color w:val="000000"/>
          <w:spacing w:val="0"/>
          <w:w w:val="100"/>
          <w:position w:val="0"/>
        </w:rPr>
        <w:t>本集团于成为金融工具合同的一方时确认一项金融资产或金融负债。</w:t>
      </w:r>
    </w:p>
    <w:p>
      <w:pPr>
        <w:pStyle w:val="Style60"/>
        <w:keepNext w:val="0"/>
        <w:keepLines w:val="0"/>
        <w:widowControl w:val="0"/>
        <w:shd w:val="clear" w:color="auto" w:fill="auto"/>
        <w:bidi w:val="0"/>
        <w:spacing w:before="0" w:line="301"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9"/>
        <w:keepNext/>
        <w:keepLines/>
        <w:widowControl w:val="0"/>
        <w:shd w:val="clear" w:color="auto" w:fill="auto"/>
        <w:tabs>
          <w:tab w:pos="638" w:val="left"/>
        </w:tabs>
        <w:bidi w:val="0"/>
        <w:spacing w:before="0" w:after="280" w:line="240" w:lineRule="auto"/>
        <w:ind w:left="0" w:right="0" w:firstLine="0"/>
        <w:jc w:val="left"/>
      </w:pPr>
      <w:bookmarkStart w:id="568" w:name="bookmark568"/>
      <w:bookmarkStart w:id="569" w:name="bookmark569"/>
      <w:bookmarkStart w:id="570" w:name="bookmark570"/>
      <w:r>
        <w:rPr>
          <w:rFonts w:ascii="Arial" w:eastAsia="Arial" w:hAnsi="Arial" w:cs="Arial"/>
          <w:color w:val="000000"/>
          <w:spacing w:val="0"/>
          <w:w w:val="100"/>
          <w:position w:val="0"/>
          <w:sz w:val="20"/>
          <w:szCs w:val="20"/>
        </w:rPr>
        <w:t>9.</w:t>
        <w:tab/>
      </w:r>
      <w:r>
        <w:rPr>
          <w:rFonts w:ascii="SimHei" w:eastAsia="SimHei" w:hAnsi="SimHei" w:cs="SimHei"/>
          <w:color w:val="000000"/>
          <w:spacing w:val="0"/>
          <w:w w:val="100"/>
          <w:position w:val="0"/>
          <w:sz w:val="20"/>
          <w:szCs w:val="20"/>
        </w:rPr>
        <w:t>金融工具</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568"/>
      <w:bookmarkEnd w:id="569"/>
      <w:bookmarkEnd w:id="570"/>
    </w:p>
    <w:p>
      <w:pPr>
        <w:pStyle w:val="Style60"/>
        <w:keepNext w:val="0"/>
        <w:keepLines w:val="0"/>
        <w:widowControl w:val="0"/>
        <w:shd w:val="clear" w:color="auto" w:fill="auto"/>
        <w:bidi w:val="0"/>
        <w:spacing w:before="0" w:after="240" w:line="307" w:lineRule="exact"/>
        <w:ind w:left="720" w:right="0" w:firstLine="0"/>
        <w:jc w:val="left"/>
      </w:pPr>
      <w:r>
        <w:rPr>
          <w:color w:val="000000"/>
          <w:spacing w:val="0"/>
          <w:w w:val="100"/>
          <w:position w:val="0"/>
        </w:rPr>
        <w:t>满足下列条件的，终止确认金融资产</w:t>
      </w:r>
      <w:r>
        <w:rPr>
          <w:rFonts w:ascii="Arial" w:eastAsia="Arial" w:hAnsi="Arial" w:cs="Arial"/>
          <w:color w:val="000000"/>
          <w:spacing w:val="0"/>
          <w:w w:val="100"/>
          <w:position w:val="0"/>
        </w:rPr>
        <w:t>(</w:t>
      </w:r>
      <w:r>
        <w:rPr>
          <w:color w:val="000000"/>
          <w:spacing w:val="0"/>
          <w:w w:val="100"/>
          <w:position w:val="0"/>
        </w:rPr>
        <w:t>或金融资产的一部分，或一组类似金融资产的一部分</w:t>
      </w:r>
      <w:r>
        <w:rPr>
          <w:rFonts w:ascii="Arial" w:eastAsia="Arial" w:hAnsi="Arial" w:cs="Arial"/>
          <w:color w:val="000000"/>
          <w:spacing w:val="0"/>
          <w:w w:val="100"/>
          <w:position w:val="0"/>
        </w:rPr>
        <w:t>)</w:t>
      </w:r>
      <w:r>
        <w:rPr>
          <w:color w:val="000000"/>
          <w:spacing w:val="0"/>
          <w:w w:val="100"/>
          <w:position w:val="0"/>
        </w:rPr>
        <w:t>, 即从其账户和资产负债表内予以转销：</w:t>
      </w:r>
    </w:p>
    <w:p>
      <w:pPr>
        <w:pStyle w:val="Style60"/>
        <w:keepNext w:val="0"/>
        <w:keepLines w:val="0"/>
        <w:widowControl w:val="0"/>
        <w:numPr>
          <w:ilvl w:val="0"/>
          <w:numId w:val="19"/>
        </w:numPr>
        <w:shd w:val="clear" w:color="auto" w:fill="auto"/>
        <w:tabs>
          <w:tab w:pos="1435" w:val="left"/>
        </w:tabs>
        <w:bidi w:val="0"/>
        <w:spacing w:before="0" w:after="0" w:line="302" w:lineRule="exact"/>
        <w:ind w:left="720" w:right="0" w:firstLine="0"/>
        <w:jc w:val="left"/>
      </w:pPr>
      <w:bookmarkStart w:id="571" w:name="bookmark571"/>
      <w:bookmarkEnd w:id="571"/>
      <w:r>
        <w:rPr>
          <w:color w:val="000000"/>
          <w:spacing w:val="0"/>
          <w:w w:val="100"/>
          <w:position w:val="0"/>
        </w:rPr>
        <w:t>收取金融资产现金流量的权利届满；</w:t>
      </w:r>
    </w:p>
    <w:p>
      <w:pPr>
        <w:pStyle w:val="Style60"/>
        <w:keepNext w:val="0"/>
        <w:keepLines w:val="0"/>
        <w:widowControl w:val="0"/>
        <w:numPr>
          <w:ilvl w:val="0"/>
          <w:numId w:val="19"/>
        </w:numPr>
        <w:shd w:val="clear" w:color="auto" w:fill="auto"/>
        <w:tabs>
          <w:tab w:pos="1435" w:val="left"/>
        </w:tabs>
        <w:bidi w:val="0"/>
        <w:spacing w:before="0" w:after="240" w:line="302" w:lineRule="exact"/>
        <w:ind w:left="1460" w:right="0" w:hanging="740"/>
        <w:jc w:val="both"/>
      </w:pPr>
      <w:bookmarkStart w:id="572" w:name="bookmark572"/>
      <w:bookmarkEnd w:id="572"/>
      <w:r>
        <w:rPr>
          <w:color w:val="000000"/>
          <w:spacing w:val="0"/>
          <w:w w:val="100"/>
          <w:position w:val="0"/>
        </w:rPr>
        <w:t>转移了收取金融资产现金流量的权利，或在</w:t>
      </w:r>
      <w:r>
        <w:rPr>
          <w:rFonts w:ascii="Arial" w:eastAsia="Arial" w:hAnsi="Arial" w:cs="Arial"/>
          <w:color w:val="000000"/>
          <w:spacing w:val="0"/>
          <w:w w:val="100"/>
          <w:position w:val="0"/>
        </w:rPr>
        <w:t>“</w:t>
      </w:r>
      <w:r>
        <w:rPr>
          <w:color w:val="000000"/>
          <w:spacing w:val="0"/>
          <w:w w:val="100"/>
          <w:position w:val="0"/>
        </w:rPr>
        <w:t>过手</w:t>
      </w:r>
      <w:r>
        <w:rPr>
          <w:rFonts w:ascii="Arial" w:eastAsia="Arial" w:hAnsi="Arial" w:cs="Arial"/>
          <w:color w:val="000000"/>
          <w:spacing w:val="0"/>
          <w:w w:val="100"/>
          <w:position w:val="0"/>
        </w:rPr>
        <w:t>”</w:t>
      </w:r>
      <w:r>
        <w:rPr>
          <w:color w:val="000000"/>
          <w:spacing w:val="0"/>
          <w:w w:val="100"/>
          <w:position w:val="0"/>
        </w:rPr>
        <w:t>协议下承担了及时将收取的现金 流量全额支付给第三方的义务；并且</w:t>
      </w:r>
      <w:r>
        <w:rPr>
          <w:rFonts w:ascii="Arial" w:eastAsia="Arial" w:hAnsi="Arial" w:cs="Arial"/>
          <w:color w:val="000000"/>
          <w:spacing w:val="0"/>
          <w:w w:val="100"/>
          <w:position w:val="0"/>
        </w:rPr>
        <w:t>(a)</w:t>
      </w:r>
      <w:r>
        <w:rPr>
          <w:color w:val="000000"/>
          <w:spacing w:val="0"/>
          <w:w w:val="100"/>
          <w:position w:val="0"/>
        </w:rPr>
        <w:t>实质上转让了金融资产所有权上几乎所有 的风险和报酬，或</w:t>
      </w:r>
      <w:r>
        <w:rPr>
          <w:rFonts w:ascii="Arial" w:eastAsia="Arial" w:hAnsi="Arial" w:cs="Arial"/>
          <w:color w:val="000000"/>
          <w:spacing w:val="0"/>
          <w:w w:val="100"/>
          <w:position w:val="0"/>
        </w:rPr>
        <w:t>(b)</w:t>
      </w:r>
      <w:r>
        <w:rPr>
          <w:color w:val="000000"/>
          <w:spacing w:val="0"/>
          <w:w w:val="100"/>
          <w:position w:val="0"/>
        </w:rPr>
        <w:t>虽然实质上既没有转移也没有保留金融资产所有权上几乎所 有的风险和报酬，但放弃了对该金融资产的控制。</w:t>
      </w:r>
    </w:p>
    <w:p>
      <w:pPr>
        <w:pStyle w:val="Style60"/>
        <w:keepNext w:val="0"/>
        <w:keepLines w:val="0"/>
        <w:widowControl w:val="0"/>
        <w:shd w:val="clear" w:color="auto" w:fill="auto"/>
        <w:bidi w:val="0"/>
        <w:spacing w:before="0" w:after="240" w:line="301" w:lineRule="exact"/>
        <w:ind w:left="720" w:right="0" w:firstLine="0"/>
        <w:jc w:val="both"/>
      </w:pPr>
      <w:r>
        <w:rPr>
          <w:color w:val="000000"/>
          <w:spacing w:val="0"/>
          <w:w w:val="100"/>
          <w:position w:val="0"/>
        </w:rPr>
        <w:t>如果金融负债的责任已履行、撤销或届满，则对金融负债进行终止确认。如果现有金融负 债被同一债权人以实质上几乎完全不同条款的另一金融负债所取代，或现有负债的条款几 乎全部被实质性修改，则此类替换或修改作为终止确认原负债和确认新负债处理，差额计 入当期损益。</w:t>
      </w:r>
    </w:p>
    <w:p>
      <w:pPr>
        <w:pStyle w:val="Style60"/>
        <w:keepNext w:val="0"/>
        <w:keepLines w:val="0"/>
        <w:widowControl w:val="0"/>
        <w:shd w:val="clear" w:color="auto" w:fill="auto"/>
        <w:bidi w:val="0"/>
        <w:spacing w:before="0" w:after="240" w:line="286" w:lineRule="exact"/>
        <w:ind w:left="720" w:right="0" w:firstLine="0"/>
        <w:jc w:val="both"/>
      </w:pPr>
      <w:r>
        <w:rPr>
          <w:color w:val="000000"/>
          <w:spacing w:val="0"/>
          <w:w w:val="100"/>
          <w:position w:val="0"/>
        </w:rPr>
        <w:t>以常规方式买卖金融资产，按交易日会计进行确认和终止确认。常规方式买卖金融资产， 是指按照合同条款的约定，在法规或通行惯例规定的期限内收取或交付金融资产。交易日， 是指本集团承诺买入或卖出金融资产的日期。</w:t>
      </w:r>
    </w:p>
    <w:p>
      <w:pPr>
        <w:pStyle w:val="Style60"/>
        <w:keepNext w:val="0"/>
        <w:keepLines w:val="0"/>
        <w:widowControl w:val="0"/>
        <w:shd w:val="clear" w:color="auto" w:fill="auto"/>
        <w:bidi w:val="0"/>
        <w:spacing w:before="0" w:line="301" w:lineRule="exact"/>
        <w:ind w:left="0" w:right="0" w:firstLine="720"/>
        <w:jc w:val="left"/>
      </w:pPr>
      <w:r>
        <w:rPr>
          <w:color w:val="000000"/>
          <w:spacing w:val="0"/>
          <w:w w:val="100"/>
          <w:position w:val="0"/>
          <w:u w:val="single"/>
        </w:rPr>
        <w:t>金融资产分类和计量</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本集团的金融资产于初始确认时分类为：以公允价值计量且其变动计入当期损益的金融资 产、持有至到期投资、贷款和应收款项、可供出售金融资产、被指定为有效套期工具的衍 生工具。金融资产在初始确认时以公允价值计量。对于以公允价值计量且其变动计入当期 损益的金融资产，相关交易费用直接计入当期损益，其他类别的金融资产相关交易费用计 入其初始确认金额。</w:t>
      </w:r>
    </w:p>
    <w:p>
      <w:pPr>
        <w:pStyle w:val="Style60"/>
        <w:keepNext w:val="0"/>
        <w:keepLines w:val="0"/>
        <w:widowControl w:val="0"/>
        <w:shd w:val="clear" w:color="auto" w:fill="auto"/>
        <w:bidi w:val="0"/>
        <w:spacing w:before="0" w:line="301" w:lineRule="exact"/>
        <w:ind w:left="0" w:right="0" w:firstLine="720"/>
        <w:jc w:val="left"/>
      </w:pPr>
      <w:r>
        <w:rPr>
          <w:color w:val="000000"/>
          <w:spacing w:val="0"/>
          <w:w w:val="100"/>
          <w:position w:val="0"/>
        </w:rPr>
        <w:t>金融资产的后续计量取决于其分类：</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以公允价值计量且其变动计入当期损益的金融资产</w:t>
      </w:r>
    </w:p>
    <w:p>
      <w:pPr>
        <w:pStyle w:val="Style60"/>
        <w:keepNext w:val="0"/>
        <w:keepLines w:val="0"/>
        <w:widowControl w:val="0"/>
        <w:shd w:val="clear" w:color="auto" w:fill="auto"/>
        <w:bidi w:val="0"/>
        <w:spacing w:before="0" w:line="299" w:lineRule="exact"/>
        <w:ind w:left="720" w:right="0" w:firstLine="0"/>
        <w:jc w:val="both"/>
      </w:pPr>
      <w:r>
        <w:rPr>
          <w:color w:val="000000"/>
          <w:spacing w:val="0"/>
          <w:w w:val="100"/>
          <w:position w:val="0"/>
        </w:rPr>
        <w:t>以公允价值计量且其变动计入当期损益的金融资产，包括交易性金融资产和初始确认时指 定为以公允价值计量且其变动计入当期损益的金融资产。交易性金融资产，是指满足下列 条件之一的金融资产：取得该金融资产的目的是为了在短期内出售；属于进行集中管理的 可辨认金融工具组合的一部分，且有客观证据表明企业近期采用短期获利方式对该组合进 行管理；属于衍生工具，但是，被指定且为有效套期工具的衍生工具、属于财务担保合同 的衍生工具、与在活跃市场中没有报价且其公允价值不能可靠计量的权益工具投资挂钩并 须通过交付该权益工具结算的衍生工具除外。对于此类金融资产，采用公允价值进行后续 计量，所有已实现和未实现的损益均计入当期损益。与以公允价值计量且其变动计入当期 损益的金融资产相关的股利或利息收入，计入当期损益。</w:t>
      </w:r>
    </w:p>
    <w:p>
      <w:pPr>
        <w:pStyle w:val="Style60"/>
        <w:keepNext w:val="0"/>
        <w:keepLines w:val="0"/>
        <w:widowControl w:val="0"/>
        <w:shd w:val="clear" w:color="auto" w:fill="auto"/>
        <w:bidi w:val="0"/>
        <w:spacing w:before="0" w:line="300"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33"/>
        <w:keepNext/>
        <w:keepLines/>
        <w:widowControl w:val="0"/>
        <w:shd w:val="clear" w:color="auto" w:fill="auto"/>
        <w:tabs>
          <w:tab w:pos="667" w:val="left"/>
        </w:tabs>
        <w:bidi w:val="0"/>
        <w:spacing w:before="0" w:after="220" w:line="240" w:lineRule="auto"/>
        <w:ind w:left="0" w:right="0" w:firstLine="0"/>
        <w:jc w:val="left"/>
      </w:pPr>
      <w:bookmarkStart w:id="573" w:name="bookmark573"/>
      <w:bookmarkStart w:id="574" w:name="bookmark574"/>
      <w:bookmarkStart w:id="575" w:name="bookmark575"/>
      <w:r>
        <w:rPr>
          <w:rFonts w:ascii="Arial" w:eastAsia="Arial" w:hAnsi="Arial" w:cs="Arial"/>
          <w:b/>
          <w:bCs/>
          <w:color w:val="000000"/>
          <w:spacing w:val="0"/>
          <w:w w:val="100"/>
          <w:position w:val="0"/>
          <w:sz w:val="20"/>
          <w:szCs w:val="20"/>
        </w:rPr>
        <w:t>9.</w:t>
        <w:tab/>
      </w:r>
      <w:r>
        <w:rPr>
          <w:rFonts w:ascii="SimHei" w:eastAsia="SimHei" w:hAnsi="SimHei" w:cs="SimHei"/>
          <w:b/>
          <w:bCs/>
          <w:color w:val="000000"/>
          <w:spacing w:val="0"/>
          <w:w w:val="100"/>
          <w:position w:val="0"/>
          <w:sz w:val="20"/>
          <w:szCs w:val="20"/>
        </w:rPr>
        <w:t>金融工具</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bookmarkEnd w:id="573"/>
      <w:bookmarkEnd w:id="574"/>
      <w:bookmarkEnd w:id="575"/>
    </w:p>
    <w:p>
      <w:pPr>
        <w:pStyle w:val="Style60"/>
        <w:keepNext w:val="0"/>
        <w:keepLines w:val="0"/>
        <w:widowControl w:val="0"/>
        <w:shd w:val="clear" w:color="auto" w:fill="auto"/>
        <w:bidi w:val="0"/>
        <w:spacing w:before="0" w:after="220" w:line="300" w:lineRule="exact"/>
        <w:ind w:left="0" w:right="0" w:firstLine="720"/>
        <w:jc w:val="left"/>
        <w:rPr>
          <w:sz w:val="24"/>
          <w:szCs w:val="24"/>
        </w:rPr>
      </w:pPr>
      <w:r>
        <w:rPr>
          <w:color w:val="000000"/>
          <w:spacing w:val="0"/>
          <w:w w:val="100"/>
          <w:position w:val="0"/>
          <w:sz w:val="20"/>
          <w:szCs w:val="20"/>
          <w:u w:val="single"/>
        </w:rPr>
        <w:t>金融资产分类和计量</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持有至到期投资</w:t>
      </w:r>
    </w:p>
    <w:p>
      <w:pPr>
        <w:pStyle w:val="Style60"/>
        <w:keepNext w:val="0"/>
        <w:keepLines w:val="0"/>
        <w:widowControl w:val="0"/>
        <w:shd w:val="clear" w:color="auto" w:fill="auto"/>
        <w:bidi w:val="0"/>
        <w:spacing w:before="0" w:line="305" w:lineRule="exact"/>
        <w:ind w:left="720" w:right="0" w:firstLine="0"/>
        <w:jc w:val="both"/>
      </w:pPr>
      <w:r>
        <w:rPr>
          <w:color w:val="000000"/>
          <w:spacing w:val="0"/>
          <w:w w:val="100"/>
          <w:position w:val="0"/>
        </w:rPr>
        <w:t>持有至到期投资，是指到期日固定、回收金额固定或可确定，且本集团有明确意图和能力 持有至到期的非衍生金融资产。对于此类金融资产，采用实际利率法，按照摊余成本进行 后续计量，其摊销或减值以及终止确认产生的利得或损失，均计入当期损益。</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贷款和应收款项</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贷款和应收款项，是指在活跃市场中没有报价、回收金额固定或可确定的非衍生金融资产。 对于此类金融资产，采用实际利率法，按照摊余成本进行后续计量，其摊销或减值产生的 利得或损失，均计入当期损益。</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可供出售金融资产</w:t>
      </w:r>
    </w:p>
    <w:p>
      <w:pPr>
        <w:pStyle w:val="Style60"/>
        <w:keepNext w:val="0"/>
        <w:keepLines w:val="0"/>
        <w:widowControl w:val="0"/>
        <w:shd w:val="clear" w:color="auto" w:fill="auto"/>
        <w:bidi w:val="0"/>
        <w:spacing w:before="0" w:after="220" w:line="299" w:lineRule="exact"/>
        <w:ind w:left="720" w:right="0" w:firstLine="0"/>
        <w:jc w:val="both"/>
      </w:pPr>
      <w:r>
        <w:rPr>
          <w:color w:val="000000"/>
          <w:spacing w:val="0"/>
          <w:w w:val="100"/>
          <w:position w:val="0"/>
        </w:rPr>
        <w:t>可供出售金融资产，是指初始确认时即指定为可供出售的非衍生金融资产，以及除上述金 融资产类别以外的金融资产。对于此类金融资产，采用公允价值进行后续计量。其折价或 溢价采用实际利率法进行摊销并确认为利息收入或费用。除减值损失及外币货币性金融资 产的汇兑差额确认为当期损益外，可供出售金融资产的公允价值变动作为其他综合收益于 资本公积确认，直到该金融资产终止确认或发生减值时，其累计利得或损失转入当期损益。 与可供出售金融资产相关的股利或利息收入，计入当期损益。</w:t>
      </w:r>
    </w:p>
    <w:p>
      <w:pPr>
        <w:pStyle w:val="Style60"/>
        <w:keepNext w:val="0"/>
        <w:keepLines w:val="0"/>
        <w:widowControl w:val="0"/>
        <w:shd w:val="clear" w:color="auto" w:fill="auto"/>
        <w:bidi w:val="0"/>
        <w:spacing w:before="0" w:after="220" w:line="300" w:lineRule="exact"/>
        <w:ind w:left="0" w:right="0" w:firstLine="720"/>
        <w:jc w:val="left"/>
      </w:pPr>
      <w:r>
        <w:rPr>
          <w:color w:val="000000"/>
          <w:spacing w:val="0"/>
          <w:w w:val="100"/>
          <w:position w:val="0"/>
        </w:rPr>
        <w:t>对于在活跃市场中没有报价且其公允价值不能可靠计量的权益工具投资，按成本计量。</w:t>
      </w:r>
    </w:p>
    <w:p>
      <w:pPr>
        <w:pStyle w:val="Style60"/>
        <w:keepNext w:val="0"/>
        <w:keepLines w:val="0"/>
        <w:widowControl w:val="0"/>
        <w:shd w:val="clear" w:color="auto" w:fill="auto"/>
        <w:bidi w:val="0"/>
        <w:spacing w:before="0" w:after="220" w:line="300" w:lineRule="exact"/>
        <w:ind w:left="0" w:right="0" w:firstLine="720"/>
        <w:jc w:val="left"/>
      </w:pPr>
      <w:r>
        <w:rPr>
          <w:color w:val="000000"/>
          <w:spacing w:val="0"/>
          <w:w w:val="100"/>
          <w:position w:val="0"/>
          <w:u w:val="single"/>
        </w:rPr>
        <w:t>金融负债分类和计量</w:t>
      </w:r>
    </w:p>
    <w:p>
      <w:pPr>
        <w:pStyle w:val="Style60"/>
        <w:keepNext w:val="0"/>
        <w:keepLines w:val="0"/>
        <w:widowControl w:val="0"/>
        <w:shd w:val="clear" w:color="auto" w:fill="auto"/>
        <w:bidi w:val="0"/>
        <w:spacing w:before="0" w:after="220" w:line="304" w:lineRule="exact"/>
        <w:ind w:left="720" w:right="0" w:firstLine="0"/>
        <w:jc w:val="both"/>
      </w:pPr>
      <w:r>
        <w:rPr>
          <w:color w:val="000000"/>
          <w:spacing w:val="0"/>
          <w:w w:val="100"/>
          <w:position w:val="0"/>
        </w:rPr>
        <w:t>本集团的金融负债于初始确认时分类为：以公允价值计量且其变动计入当期损益的金融负 债、其他金融负债、被指定为有效套期工具的衍生工具。对于以公允价值计量且其变动计 入当期损益的金融负债，相关交易费用直接计入当期损益，其他金融负债的相关交易费用 计入其初始确认金额。</w:t>
      </w:r>
    </w:p>
    <w:p>
      <w:pPr>
        <w:pStyle w:val="Style60"/>
        <w:keepNext w:val="0"/>
        <w:keepLines w:val="0"/>
        <w:widowControl w:val="0"/>
        <w:shd w:val="clear" w:color="auto" w:fill="auto"/>
        <w:bidi w:val="0"/>
        <w:spacing w:before="0" w:line="300" w:lineRule="exact"/>
        <w:ind w:left="0" w:right="0" w:firstLine="720"/>
        <w:jc w:val="left"/>
      </w:pPr>
      <w:r>
        <w:rPr>
          <w:color w:val="000000"/>
          <w:spacing w:val="0"/>
          <w:w w:val="100"/>
          <w:position w:val="0"/>
        </w:rPr>
        <w:t>金融负债的后续计量取决于其分类：</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以公允价值计量且其变动计入当期损益的金融负债</w:t>
      </w:r>
    </w:p>
    <w:p>
      <w:pPr>
        <w:pStyle w:val="Style60"/>
        <w:keepNext w:val="0"/>
        <w:keepLines w:val="0"/>
        <w:widowControl w:val="0"/>
        <w:shd w:val="clear" w:color="auto" w:fill="auto"/>
        <w:bidi w:val="0"/>
        <w:spacing w:before="0" w:after="220" w:line="300" w:lineRule="exact"/>
        <w:ind w:left="720" w:right="0" w:firstLine="0"/>
        <w:jc w:val="both"/>
      </w:pPr>
      <w:r>
        <w:rPr>
          <w:color w:val="000000"/>
          <w:spacing w:val="0"/>
          <w:w w:val="100"/>
          <w:position w:val="0"/>
        </w:rPr>
        <w:t>以公允价值计量且其变动计入当期损益的金融负债，包括交易性金融负债和初始确认时指 定为以公允价值计量且其变动计入当期损益的金融负债。交易性金融负债，是指满足下列 条件之一的金融负债：承担该金融负债的目的是为了在近期内回购；属于进行集中管理的 可辨认金融工具组合的一部分，且有客观证据表明企业近期采用短期获利方式对该组合进 行管理；属于衍生工具，但是，被指定且为有效套期工具的衍生工具、属于财务担保合同 的衍生工具、与在活跃市场中没有报价且其公允价值不能可靠计量的权益工具投资挂钩并 须通过交付该权益工具结算的衍生工具除外。对于此类金融负债，按照公允价值进行后续 计量，所有已实现和未实现的损益均计入当期损益。</w:t>
      </w:r>
    </w:p>
    <w:p>
      <w:pPr>
        <w:pStyle w:val="Style60"/>
        <w:keepNext w:val="0"/>
        <w:keepLines w:val="0"/>
        <w:widowControl w:val="0"/>
        <w:shd w:val="clear" w:color="auto" w:fill="auto"/>
        <w:bidi w:val="0"/>
        <w:spacing w:before="0" w:after="240" w:line="259"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33"/>
        <w:keepNext/>
        <w:keepLines/>
        <w:widowControl w:val="0"/>
        <w:shd w:val="clear" w:color="auto" w:fill="auto"/>
        <w:tabs>
          <w:tab w:pos="658" w:val="left"/>
        </w:tabs>
        <w:bidi w:val="0"/>
        <w:spacing w:before="0" w:after="240" w:line="240" w:lineRule="auto"/>
        <w:ind w:left="0" w:right="0" w:firstLine="0"/>
        <w:jc w:val="left"/>
      </w:pPr>
      <w:bookmarkStart w:id="576" w:name="bookmark576"/>
      <w:bookmarkStart w:id="577" w:name="bookmark577"/>
      <w:bookmarkStart w:id="578" w:name="bookmark578"/>
      <w:r>
        <w:rPr>
          <w:rFonts w:ascii="Arial" w:eastAsia="Arial" w:hAnsi="Arial" w:cs="Arial"/>
          <w:b/>
          <w:bCs/>
          <w:color w:val="000000"/>
          <w:spacing w:val="0"/>
          <w:w w:val="100"/>
          <w:position w:val="0"/>
          <w:sz w:val="20"/>
          <w:szCs w:val="20"/>
        </w:rPr>
        <w:t>9.</w:t>
        <w:tab/>
      </w:r>
      <w:r>
        <w:rPr>
          <w:rFonts w:ascii="SimHei" w:eastAsia="SimHei" w:hAnsi="SimHei" w:cs="SimHei"/>
          <w:b/>
          <w:bCs/>
          <w:color w:val="000000"/>
          <w:spacing w:val="0"/>
          <w:w w:val="100"/>
          <w:position w:val="0"/>
          <w:sz w:val="20"/>
          <w:szCs w:val="20"/>
        </w:rPr>
        <w:t>金融工具</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bookmarkEnd w:id="576"/>
      <w:bookmarkEnd w:id="577"/>
      <w:bookmarkEnd w:id="578"/>
    </w:p>
    <w:p>
      <w:pPr>
        <w:pStyle w:val="Style60"/>
        <w:keepNext w:val="0"/>
        <w:keepLines w:val="0"/>
        <w:widowControl w:val="0"/>
        <w:shd w:val="clear" w:color="auto" w:fill="auto"/>
        <w:bidi w:val="0"/>
        <w:spacing w:before="0" w:after="240" w:line="259" w:lineRule="exact"/>
        <w:ind w:left="0" w:right="0" w:firstLine="720"/>
        <w:jc w:val="left"/>
        <w:rPr>
          <w:sz w:val="24"/>
          <w:szCs w:val="24"/>
        </w:rPr>
      </w:pPr>
      <w:r>
        <w:rPr>
          <w:color w:val="000000"/>
          <w:spacing w:val="0"/>
          <w:w w:val="100"/>
          <w:position w:val="0"/>
          <w:sz w:val="20"/>
          <w:szCs w:val="20"/>
          <w:u w:val="single"/>
        </w:rPr>
        <w:t>金融负债分类和计量</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其他金融负债</w:t>
      </w:r>
    </w:p>
    <w:p>
      <w:pPr>
        <w:pStyle w:val="Style60"/>
        <w:keepNext w:val="0"/>
        <w:keepLines w:val="0"/>
        <w:widowControl w:val="0"/>
        <w:shd w:val="clear" w:color="auto" w:fill="auto"/>
        <w:bidi w:val="0"/>
        <w:spacing w:before="0" w:after="240" w:line="259" w:lineRule="exact"/>
        <w:ind w:left="0" w:right="0" w:firstLine="720"/>
        <w:jc w:val="left"/>
      </w:pPr>
      <w:r>
        <w:rPr>
          <w:color w:val="000000"/>
          <w:spacing w:val="0"/>
          <w:w w:val="100"/>
          <w:position w:val="0"/>
        </w:rPr>
        <w:t>对于此类金融负债，采用实际利率法，按照摊余成本进行后续计量。</w:t>
      </w:r>
    </w:p>
    <w:p>
      <w:pPr>
        <w:pStyle w:val="Style60"/>
        <w:keepNext w:val="0"/>
        <w:keepLines w:val="0"/>
        <w:widowControl w:val="0"/>
        <w:shd w:val="clear" w:color="auto" w:fill="auto"/>
        <w:bidi w:val="0"/>
        <w:spacing w:before="0" w:after="240" w:line="259" w:lineRule="exact"/>
        <w:ind w:left="0" w:right="0" w:firstLine="720"/>
        <w:jc w:val="left"/>
      </w:pPr>
      <w:r>
        <w:rPr>
          <w:color w:val="000000"/>
          <w:spacing w:val="0"/>
          <w:w w:val="100"/>
          <w:position w:val="0"/>
          <w:u w:val="single"/>
        </w:rPr>
        <w:t>金融工具的公允价值</w:t>
      </w:r>
    </w:p>
    <w:p>
      <w:pPr>
        <w:pStyle w:val="Style60"/>
        <w:keepNext w:val="0"/>
        <w:keepLines w:val="0"/>
        <w:widowControl w:val="0"/>
        <w:shd w:val="clear" w:color="auto" w:fill="auto"/>
        <w:bidi w:val="0"/>
        <w:spacing w:before="0" w:after="240" w:line="261" w:lineRule="exact"/>
        <w:ind w:left="720" w:right="0" w:firstLine="0"/>
        <w:jc w:val="both"/>
      </w:pPr>
      <w:r>
        <w:rPr>
          <w:color w:val="000000"/>
          <w:spacing w:val="0"/>
          <w:w w:val="100"/>
          <w:position w:val="0"/>
        </w:rPr>
        <w:t>存在活跃市场的金融资产或金融负债，采用活跃市场中的报价确定其公允价值。金融工具 不存在活跃市场的，本集团采用估值技术确定其公允价值，估值技术包括参考熟悉情况并 自愿交易的各方最近进行的市场交易中使用的价格、参照实质上相同的其他金融工具的当 前公允价值、现金流量折现法和期权定价模型等。</w:t>
      </w:r>
    </w:p>
    <w:p>
      <w:pPr>
        <w:pStyle w:val="Style60"/>
        <w:keepNext w:val="0"/>
        <w:keepLines w:val="0"/>
        <w:widowControl w:val="0"/>
        <w:shd w:val="clear" w:color="auto" w:fill="auto"/>
        <w:bidi w:val="0"/>
        <w:spacing w:before="0" w:after="240" w:line="259" w:lineRule="exact"/>
        <w:ind w:left="0" w:right="0" w:firstLine="720"/>
        <w:jc w:val="left"/>
      </w:pPr>
      <w:r>
        <w:rPr>
          <w:color w:val="000000"/>
          <w:spacing w:val="0"/>
          <w:w w:val="100"/>
          <w:position w:val="0"/>
          <w:u w:val="single"/>
        </w:rPr>
        <w:t>金融资产减值</w:t>
      </w:r>
    </w:p>
    <w:p>
      <w:pPr>
        <w:pStyle w:val="Style60"/>
        <w:keepNext w:val="0"/>
        <w:keepLines w:val="0"/>
        <w:widowControl w:val="0"/>
        <w:shd w:val="clear" w:color="auto" w:fill="auto"/>
        <w:bidi w:val="0"/>
        <w:spacing w:before="0" w:after="240" w:line="259" w:lineRule="exact"/>
        <w:ind w:left="720" w:right="0" w:firstLine="0"/>
        <w:jc w:val="both"/>
      </w:pPr>
      <w:r>
        <w:rPr>
          <w:color w:val="000000"/>
          <w:spacing w:val="0"/>
          <w:w w:val="100"/>
          <w:position w:val="0"/>
        </w:rPr>
        <w:t>本集团于资产负债表日对金融资产的账面价值进行检查，有客观证据表明该金融资产发生 减值的，计提减值准备。表明金融资产发生减值的客观证据，是指金融资产初始确认后实 际发生的、对该金融资产的预计未来现金流量有影响，且企业能够对该影响进行可靠计量 的事项。</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以摊余成本计量的金融资产</w:t>
      </w:r>
    </w:p>
    <w:p>
      <w:pPr>
        <w:pStyle w:val="Style60"/>
        <w:keepNext w:val="0"/>
        <w:keepLines w:val="0"/>
        <w:widowControl w:val="0"/>
        <w:shd w:val="clear" w:color="auto" w:fill="auto"/>
        <w:bidi w:val="0"/>
        <w:spacing w:before="0" w:after="240" w:line="262" w:lineRule="exact"/>
        <w:ind w:left="720" w:right="0" w:firstLine="0"/>
        <w:jc w:val="both"/>
      </w:pPr>
      <w:r>
        <w:rPr>
          <w:color w:val="000000"/>
          <w:spacing w:val="0"/>
          <w:w w:val="100"/>
          <w:position w:val="0"/>
        </w:rPr>
        <w:t>发生减值时，将该金融资产的账面价值减记至预计未来现金流量</w:t>
      </w:r>
      <w:r>
        <w:rPr>
          <w:rFonts w:ascii="Arial" w:eastAsia="Arial" w:hAnsi="Arial" w:cs="Arial"/>
          <w:color w:val="000000"/>
          <w:spacing w:val="0"/>
          <w:w w:val="100"/>
          <w:position w:val="0"/>
        </w:rPr>
        <w:t>（</w:t>
      </w:r>
      <w:r>
        <w:rPr>
          <w:color w:val="000000"/>
          <w:spacing w:val="0"/>
          <w:w w:val="100"/>
          <w:position w:val="0"/>
        </w:rPr>
        <w:t>不包括尚未发生的未来信 用损失</w:t>
      </w:r>
      <w:r>
        <w:rPr>
          <w:rFonts w:ascii="Arial" w:eastAsia="Arial" w:hAnsi="Arial" w:cs="Arial"/>
          <w:color w:val="000000"/>
          <w:spacing w:val="0"/>
          <w:w w:val="100"/>
          <w:position w:val="0"/>
        </w:rPr>
        <w:t>）</w:t>
      </w:r>
      <w:r>
        <w:rPr>
          <w:color w:val="000000"/>
          <w:spacing w:val="0"/>
          <w:w w:val="100"/>
          <w:position w:val="0"/>
        </w:rPr>
        <w:t>现值，减记金额计入当期损益。预计未来现金流量现值，按照该金融资产原实际利 率</w:t>
      </w:r>
      <w:r>
        <w:rPr>
          <w:rFonts w:ascii="Arial" w:eastAsia="Arial" w:hAnsi="Arial" w:cs="Arial"/>
          <w:color w:val="000000"/>
          <w:spacing w:val="0"/>
          <w:w w:val="100"/>
          <w:position w:val="0"/>
        </w:rPr>
        <w:t>（</w:t>
      </w:r>
      <w:r>
        <w:rPr>
          <w:color w:val="000000"/>
          <w:spacing w:val="0"/>
          <w:w w:val="100"/>
          <w:position w:val="0"/>
        </w:rPr>
        <w:t>即初始确认时确定的实际利率</w:t>
      </w:r>
      <w:r>
        <w:rPr>
          <w:rFonts w:ascii="Arial" w:eastAsia="Arial" w:hAnsi="Arial" w:cs="Arial"/>
          <w:color w:val="000000"/>
          <w:spacing w:val="0"/>
          <w:w w:val="100"/>
          <w:position w:val="0"/>
        </w:rPr>
        <w:t>）</w:t>
      </w:r>
      <w:r>
        <w:rPr>
          <w:color w:val="000000"/>
          <w:spacing w:val="0"/>
          <w:w w:val="100"/>
          <w:position w:val="0"/>
        </w:rPr>
        <w:t>折现确定，并考虑相关担保物的价值。</w:t>
      </w:r>
    </w:p>
    <w:p>
      <w:pPr>
        <w:pStyle w:val="Style60"/>
        <w:keepNext w:val="0"/>
        <w:keepLines w:val="0"/>
        <w:widowControl w:val="0"/>
        <w:shd w:val="clear" w:color="auto" w:fill="auto"/>
        <w:bidi w:val="0"/>
        <w:spacing w:before="0" w:after="240" w:line="258" w:lineRule="exact"/>
        <w:ind w:left="720" w:right="0" w:firstLine="0"/>
        <w:jc w:val="both"/>
      </w:pPr>
      <w:r>
        <w:rPr>
          <w:color w:val="000000"/>
          <w:spacing w:val="0"/>
          <w:w w:val="100"/>
          <w:position w:val="0"/>
        </w:rPr>
        <w:t>对单项金额重大的金融资产单独进行减值测试，如有客观证据表明其已发生减值，确认减 值损失，计入当期损益。对单项金额不重大的金融资产，包括在具有类似信用风险特征的 金融资产组合中进行减值测试。单独测试未发生减值的金融资产</w:t>
      </w:r>
      <w:r>
        <w:rPr>
          <w:rFonts w:ascii="Arial" w:eastAsia="Arial" w:hAnsi="Arial" w:cs="Arial"/>
          <w:color w:val="000000"/>
          <w:spacing w:val="0"/>
          <w:w w:val="100"/>
          <w:position w:val="0"/>
        </w:rPr>
        <w:t>（</w:t>
      </w:r>
      <w:r>
        <w:rPr>
          <w:color w:val="000000"/>
          <w:spacing w:val="0"/>
          <w:w w:val="100"/>
          <w:position w:val="0"/>
        </w:rPr>
        <w:t>包括单项金额重大和不重 大的金融资产</w:t>
      </w:r>
      <w:r>
        <w:rPr>
          <w:rFonts w:ascii="Arial" w:eastAsia="Arial" w:hAnsi="Arial" w:cs="Arial"/>
          <w:color w:val="000000"/>
          <w:spacing w:val="0"/>
          <w:w w:val="100"/>
          <w:position w:val="0"/>
        </w:rPr>
        <w:t>）</w:t>
      </w:r>
      <w:r>
        <w:rPr>
          <w:color w:val="000000"/>
          <w:spacing w:val="0"/>
          <w:w w:val="100"/>
          <w:position w:val="0"/>
        </w:rPr>
        <w:t>，包括在具有类似信用风险特征的金融资产组合中再进行减值测试。已单项 确认减值损失的金融资产，不包括在具有类似信用风险特征的金融资产组合中进行减值测 试。</w:t>
      </w:r>
    </w:p>
    <w:p>
      <w:pPr>
        <w:pStyle w:val="Style60"/>
        <w:keepNext w:val="0"/>
        <w:keepLines w:val="0"/>
        <w:widowControl w:val="0"/>
        <w:shd w:val="clear" w:color="auto" w:fill="auto"/>
        <w:bidi w:val="0"/>
        <w:spacing w:before="0" w:after="240" w:line="261" w:lineRule="exact"/>
        <w:ind w:left="720" w:right="0" w:firstLine="0"/>
        <w:jc w:val="both"/>
      </w:pPr>
      <w:r>
        <w:rPr>
          <w:color w:val="000000"/>
          <w:spacing w:val="0"/>
          <w:w w:val="100"/>
          <w:position w:val="0"/>
        </w:rPr>
        <w:t>本集团对以摊余成本计量的金融资产确认减值损失后，如有客观证据表明该金融资产价值 已恢复，且客观上与确认该损失后发生的事项有关，原确认的减值损失予以转回，计入当 期损益。但是，该转回后的账面价值不超过假定不计提减值准备情况下该金融资产在转回 日的摊余成本。</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可供出售金融资产</w:t>
      </w:r>
    </w:p>
    <w:p>
      <w:pPr>
        <w:pStyle w:val="Style60"/>
        <w:keepNext w:val="0"/>
        <w:keepLines w:val="0"/>
        <w:widowControl w:val="0"/>
        <w:shd w:val="clear" w:color="auto" w:fill="auto"/>
        <w:bidi w:val="0"/>
        <w:spacing w:before="0" w:after="240" w:line="247" w:lineRule="exact"/>
        <w:ind w:left="720" w:right="0" w:firstLine="0"/>
        <w:jc w:val="both"/>
      </w:pPr>
      <w:r>
        <w:rPr>
          <w:color w:val="000000"/>
          <w:spacing w:val="0"/>
          <w:w w:val="100"/>
          <w:position w:val="0"/>
        </w:rPr>
        <w:t>如果有客观证据表明该金融资产发生减值，原计入其他综合收益的因公允价值下降形成的 累计损失，予以转出，计入当期损益。该转出的累计损失，为可供出售金融资产的初始取 得成本扣除已收回本金和已摊销金额、当前公允价值和原已计入损益的减值损失后的余额。</w:t>
      </w:r>
    </w:p>
    <w:p>
      <w:pPr>
        <w:pStyle w:val="Style60"/>
        <w:keepNext w:val="0"/>
        <w:keepLines w:val="0"/>
        <w:widowControl w:val="0"/>
        <w:shd w:val="clear" w:color="auto" w:fill="auto"/>
        <w:bidi w:val="0"/>
        <w:spacing w:before="0" w:after="320" w:line="303"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9"/>
        <w:keepNext/>
        <w:keepLines/>
        <w:widowControl w:val="0"/>
        <w:shd w:val="clear" w:color="auto" w:fill="auto"/>
        <w:tabs>
          <w:tab w:pos="667" w:val="left"/>
        </w:tabs>
        <w:bidi w:val="0"/>
        <w:spacing w:before="0" w:after="280" w:line="240" w:lineRule="auto"/>
        <w:ind w:left="0" w:right="0" w:firstLine="0"/>
        <w:jc w:val="left"/>
      </w:pPr>
      <w:bookmarkStart w:id="579" w:name="bookmark579"/>
      <w:bookmarkStart w:id="580" w:name="bookmark580"/>
      <w:bookmarkStart w:id="581" w:name="bookmark581"/>
      <w:r>
        <w:rPr>
          <w:rFonts w:ascii="Arial" w:eastAsia="Arial" w:hAnsi="Arial" w:cs="Arial"/>
          <w:color w:val="000000"/>
          <w:spacing w:val="0"/>
          <w:w w:val="100"/>
          <w:position w:val="0"/>
          <w:sz w:val="20"/>
          <w:szCs w:val="20"/>
        </w:rPr>
        <w:t>9.</w:t>
        <w:tab/>
      </w:r>
      <w:r>
        <w:rPr>
          <w:rFonts w:ascii="SimHei" w:eastAsia="SimHei" w:hAnsi="SimHei" w:cs="SimHei"/>
          <w:color w:val="000000"/>
          <w:spacing w:val="0"/>
          <w:w w:val="100"/>
          <w:position w:val="0"/>
          <w:sz w:val="20"/>
          <w:szCs w:val="20"/>
        </w:rPr>
        <w:t>金融工具</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579"/>
      <w:bookmarkEnd w:id="580"/>
      <w:bookmarkEnd w:id="581"/>
    </w:p>
    <w:p>
      <w:pPr>
        <w:pStyle w:val="Style60"/>
        <w:keepNext w:val="0"/>
        <w:keepLines w:val="0"/>
        <w:widowControl w:val="0"/>
        <w:shd w:val="clear" w:color="auto" w:fill="auto"/>
        <w:bidi w:val="0"/>
        <w:spacing w:before="0" w:line="303" w:lineRule="exact"/>
        <w:ind w:left="0" w:right="0" w:firstLine="720"/>
        <w:jc w:val="both"/>
        <w:rPr>
          <w:sz w:val="24"/>
          <w:szCs w:val="24"/>
        </w:rPr>
      </w:pPr>
      <w:r>
        <w:rPr>
          <w:color w:val="000000"/>
          <w:spacing w:val="0"/>
          <w:w w:val="100"/>
          <w:position w:val="0"/>
          <w:sz w:val="20"/>
          <w:szCs w:val="20"/>
          <w:u w:val="single"/>
        </w:rPr>
        <w:t>金融资产减值</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320" w:line="302" w:lineRule="exact"/>
        <w:ind w:left="720" w:right="0" w:firstLine="0"/>
        <w:jc w:val="both"/>
      </w:pPr>
      <w:r>
        <w:rPr>
          <w:color w:val="000000"/>
          <w:spacing w:val="0"/>
          <w:w w:val="100"/>
          <w:position w:val="0"/>
        </w:rPr>
        <w:t>对于已确认减值损失的可供出售债务工具，在随后的会计期间公允价值已上升且客观上与 确认原减值损失确认后发生的事项有关的，原确认的减值损失予以转回，计入当期损益。</w:t>
      </w:r>
    </w:p>
    <w:p>
      <w:pPr>
        <w:pStyle w:val="Style60"/>
        <w:keepNext w:val="0"/>
        <w:keepLines w:val="0"/>
        <w:widowControl w:val="0"/>
        <w:shd w:val="clear" w:color="auto" w:fill="auto"/>
        <w:bidi w:val="0"/>
        <w:spacing w:before="0" w:after="0" w:line="240" w:lineRule="auto"/>
        <w:ind w:left="0" w:right="0" w:firstLine="720"/>
        <w:jc w:val="both"/>
      </w:pPr>
      <w:r>
        <w:rPr>
          <w:i/>
          <w:iCs/>
          <w:color w:val="000000"/>
          <w:spacing w:val="0"/>
          <w:w w:val="100"/>
          <w:position w:val="0"/>
        </w:rPr>
        <w:t>以成本计量的金融资产</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如果有客观证据表明该金融资产发生减值，将该金融资产的账面价值，与按照类似金融资 产当时市场收益率对未来现金流量折现确定的现值之间的差额，确认为减值损失，计入当 期损益。发生的减值损失一经确认，不再转回。</w:t>
      </w:r>
    </w:p>
    <w:p>
      <w:pPr>
        <w:pStyle w:val="Style60"/>
        <w:keepNext w:val="0"/>
        <w:keepLines w:val="0"/>
        <w:widowControl w:val="0"/>
        <w:shd w:val="clear" w:color="auto" w:fill="auto"/>
        <w:bidi w:val="0"/>
        <w:spacing w:before="0" w:line="312" w:lineRule="exact"/>
        <w:ind w:left="720" w:right="0" w:firstLine="0"/>
        <w:jc w:val="both"/>
      </w:pPr>
      <w:r>
        <w:rPr>
          <w:color w:val="000000"/>
          <w:spacing w:val="0"/>
          <w:w w:val="100"/>
          <w:position w:val="0"/>
        </w:rPr>
        <w:t>按照《企业会计准则第</w:t>
      </w:r>
      <w:r>
        <w:rPr>
          <w:rFonts w:ascii="Arial" w:eastAsia="Arial" w:hAnsi="Arial" w:cs="Arial"/>
          <w:color w:val="000000"/>
          <w:spacing w:val="0"/>
          <w:w w:val="100"/>
          <w:position w:val="0"/>
        </w:rPr>
        <w:t>2</w:t>
      </w:r>
      <w:r>
        <w:rPr>
          <w:color w:val="000000"/>
          <w:spacing w:val="0"/>
          <w:w w:val="100"/>
          <w:position w:val="0"/>
        </w:rPr>
        <w:t>号——长期股权投资》规定的成本法核算的、在活跃市场中没有 报价、公允价值不能可靠计量的长期股权投资，其减值也按照上述原则处理。</w:t>
      </w:r>
    </w:p>
    <w:p>
      <w:pPr>
        <w:pStyle w:val="Style60"/>
        <w:keepNext w:val="0"/>
        <w:keepLines w:val="0"/>
        <w:widowControl w:val="0"/>
        <w:shd w:val="clear" w:color="auto" w:fill="auto"/>
        <w:bidi w:val="0"/>
        <w:spacing w:before="0" w:line="303" w:lineRule="exact"/>
        <w:ind w:left="0" w:right="0" w:firstLine="720"/>
        <w:jc w:val="both"/>
      </w:pPr>
      <w:r>
        <w:rPr>
          <w:color w:val="000000"/>
          <w:spacing w:val="0"/>
          <w:w w:val="100"/>
          <w:position w:val="0"/>
          <w:u w:val="single"/>
        </w:rPr>
        <w:t>金融资产转移</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本集团已将金融资产所有权上几乎所有的风险和报酬转移给转入方的，终止确认该金融资 产；保留了金融资产所有权上几乎所有的风险和报酬的，不终止确认该金融资产。</w:t>
      </w:r>
    </w:p>
    <w:p>
      <w:pPr>
        <w:pStyle w:val="Style60"/>
        <w:keepNext w:val="0"/>
        <w:keepLines w:val="0"/>
        <w:widowControl w:val="0"/>
        <w:shd w:val="clear" w:color="auto" w:fill="auto"/>
        <w:bidi w:val="0"/>
        <w:spacing w:before="0" w:line="304" w:lineRule="exact"/>
        <w:ind w:left="720" w:right="0" w:firstLine="0"/>
        <w:jc w:val="both"/>
        <w:sectPr>
          <w:footnotePr>
            <w:pos w:val="pageBottom"/>
            <w:numFmt w:val="decimal"/>
            <w:numRestart w:val="continuous"/>
          </w:footnotePr>
          <w:pgSz w:w="11900" w:h="16840"/>
          <w:pgMar w:top="2881" w:right="1503" w:bottom="1460" w:left="1652" w:header="0" w:footer="3" w:gutter="0"/>
          <w:cols w:space="720"/>
          <w:noEndnote/>
          <w:rtlGutter w:val="0"/>
          <w:docGrid w:linePitch="360"/>
        </w:sectPr>
      </w:pPr>
      <w:r>
        <w:rPr>
          <w:color w:val="000000"/>
          <w:spacing w:val="0"/>
          <w:w w:val="100"/>
          <w:position w:val="0"/>
        </w:rPr>
        <w:t>本集团既没有转移也没有保留金融资产所有权上几乎所有的风险和报酬的，分别下列情况 处理：放弃了对该金融资产控制的，终止确认该金融资产并确认产生的资产和负债；未放 弃对该金融资产控制的，按照其继续涉入所转移金融资产的程度确认有关金融资产，并相 应确认有关负债。</w:t>
      </w:r>
    </w:p>
    <w:p>
      <w:pPr>
        <w:pStyle w:val="Style60"/>
        <w:keepNext w:val="0"/>
        <w:keepLines w:val="0"/>
        <w:widowControl w:val="0"/>
        <w:shd w:val="clear" w:color="auto" w:fill="auto"/>
        <w:bidi w:val="0"/>
        <w:spacing w:before="0" w:line="240" w:lineRule="auto"/>
        <w:ind w:left="0" w:right="0" w:firstLine="720"/>
        <w:jc w:val="both"/>
      </w:pPr>
      <w:r>
        <w:rPr>
          <w:b/>
          <w:bCs/>
          <w:color w:val="000000"/>
          <w:spacing w:val="0"/>
          <w:w w:val="100"/>
          <w:position w:val="0"/>
        </w:rPr>
        <w:t>重要会计政策、会计估计和前期差错</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14" w:val="left"/>
        </w:tabs>
        <w:bidi w:val="0"/>
        <w:spacing w:before="0" w:line="304" w:lineRule="exact"/>
        <w:ind w:left="0" w:right="0" w:firstLine="0"/>
        <w:jc w:val="both"/>
      </w:pPr>
      <w:r>
        <w:rPr>
          <w:rFonts w:ascii="Arial" w:eastAsia="Arial" w:hAnsi="Arial" w:cs="Arial"/>
          <w:b/>
          <w:bCs/>
          <w:color w:val="000000"/>
          <w:spacing w:val="0"/>
          <w:w w:val="100"/>
          <w:position w:val="0"/>
        </w:rPr>
        <w:t>10.</w:t>
        <w:tab/>
      </w:r>
      <w:r>
        <w:rPr>
          <w:b/>
          <w:bCs/>
          <w:color w:val="000000"/>
          <w:spacing w:val="0"/>
          <w:w w:val="100"/>
          <w:position w:val="0"/>
        </w:rPr>
        <w:t>应收款项</w:t>
      </w:r>
    </w:p>
    <w:p>
      <w:pPr>
        <w:pStyle w:val="Style60"/>
        <w:keepNext w:val="0"/>
        <w:keepLines w:val="0"/>
        <w:widowControl w:val="0"/>
        <w:shd w:val="clear" w:color="auto" w:fill="auto"/>
        <w:bidi w:val="0"/>
        <w:spacing w:before="0" w:line="304" w:lineRule="exact"/>
        <w:ind w:left="0" w:right="0" w:firstLine="720"/>
        <w:jc w:val="both"/>
      </w:pPr>
      <w:r>
        <w:rPr>
          <w:rFonts w:ascii="Arial" w:eastAsia="Arial" w:hAnsi="Arial" w:cs="Arial"/>
          <w:color w:val="000000"/>
          <w:spacing w:val="0"/>
          <w:w w:val="100"/>
          <w:position w:val="0"/>
        </w:rPr>
        <w:t>（1）</w:t>
      </w:r>
      <w:r>
        <w:rPr>
          <w:color w:val="000000"/>
          <w:spacing w:val="0"/>
          <w:w w:val="100"/>
          <w:position w:val="0"/>
        </w:rPr>
        <w:t>单项金额重大并单项计提坏账准备的应收款项</w:t>
      </w:r>
    </w:p>
    <w:p>
      <w:pPr>
        <w:pStyle w:val="Style60"/>
        <w:keepNext w:val="0"/>
        <w:keepLines w:val="0"/>
        <w:widowControl w:val="0"/>
        <w:shd w:val="clear" w:color="auto" w:fill="auto"/>
        <w:bidi w:val="0"/>
        <w:spacing w:before="0" w:line="304" w:lineRule="exact"/>
        <w:ind w:left="720" w:right="0" w:firstLine="0"/>
        <w:jc w:val="both"/>
      </w:pPr>
      <w:r>
        <w:rPr>
          <w:color w:val="000000"/>
          <w:spacing w:val="0"/>
          <w:w w:val="100"/>
          <w:position w:val="0"/>
        </w:rPr>
        <w:t>对单项金额重大</w:t>
      </w:r>
      <w:r>
        <w:rPr>
          <w:rFonts w:ascii="Arial" w:eastAsia="Arial" w:hAnsi="Arial" w:cs="Arial"/>
          <w:color w:val="000000"/>
          <w:spacing w:val="0"/>
          <w:w w:val="100"/>
          <w:position w:val="0"/>
        </w:rPr>
        <w:t>（</w:t>
      </w:r>
      <w:r>
        <w:rPr>
          <w:color w:val="000000"/>
          <w:spacing w:val="0"/>
          <w:w w:val="100"/>
          <w:position w:val="0"/>
        </w:rPr>
        <w:t>人民币</w:t>
      </w:r>
      <w:r>
        <w:rPr>
          <w:rFonts w:ascii="Arial" w:eastAsia="Arial" w:hAnsi="Arial" w:cs="Arial"/>
          <w:color w:val="000000"/>
          <w:spacing w:val="0"/>
          <w:w w:val="100"/>
          <w:position w:val="0"/>
        </w:rPr>
        <w:t>2,000,000</w:t>
      </w:r>
      <w:r>
        <w:rPr>
          <w:color w:val="000000"/>
          <w:spacing w:val="0"/>
          <w:w w:val="100"/>
          <w:position w:val="0"/>
        </w:rPr>
        <w:t>元以上</w:t>
      </w:r>
      <w:r>
        <w:rPr>
          <w:rFonts w:ascii="Arial" w:eastAsia="Arial" w:hAnsi="Arial" w:cs="Arial"/>
          <w:color w:val="000000"/>
          <w:spacing w:val="0"/>
          <w:w w:val="100"/>
          <w:position w:val="0"/>
        </w:rPr>
        <w:t>）</w:t>
      </w:r>
      <w:r>
        <w:rPr>
          <w:color w:val="000000"/>
          <w:spacing w:val="0"/>
          <w:w w:val="100"/>
          <w:position w:val="0"/>
        </w:rPr>
        <w:t>的应收款项单独进行减值测试，如有客观证据 表明其已发生减值，根据其未来现金流量现值低于其账面价值的差额确认减值损失，计入 当期损益。单独测试未发生减值的单项重大的应收款项，应包括在具有类似信用风险特征 的金融资产组合中再进行减值测试。</w:t>
      </w:r>
    </w:p>
    <w:p>
      <w:pPr>
        <w:pStyle w:val="Style60"/>
        <w:keepNext w:val="0"/>
        <w:keepLines w:val="0"/>
        <w:widowControl w:val="0"/>
        <w:shd w:val="clear" w:color="auto" w:fill="auto"/>
        <w:bidi w:val="0"/>
        <w:spacing w:before="0" w:line="302" w:lineRule="exact"/>
        <w:ind w:left="0" w:right="0" w:firstLine="720"/>
        <w:jc w:val="both"/>
      </w:pPr>
      <w:r>
        <w:rPr>
          <w:rFonts w:ascii="Arial" w:eastAsia="Arial" w:hAnsi="Arial" w:cs="Arial"/>
          <w:color w:val="000000"/>
          <w:spacing w:val="0"/>
          <w:w w:val="100"/>
          <w:position w:val="0"/>
        </w:rPr>
        <w:t>（2）</w:t>
      </w:r>
      <w:r>
        <w:rPr>
          <w:color w:val="000000"/>
          <w:spacing w:val="0"/>
          <w:w w:val="100"/>
          <w:position w:val="0"/>
        </w:rPr>
        <w:t>按组合计提坏账准备的应收款项</w:t>
      </w:r>
    </w:p>
    <w:p>
      <w:pPr>
        <w:pStyle w:val="Style60"/>
        <w:keepNext w:val="0"/>
        <w:keepLines w:val="0"/>
        <w:widowControl w:val="0"/>
        <w:shd w:val="clear" w:color="auto" w:fill="auto"/>
        <w:bidi w:val="0"/>
        <w:spacing w:before="0" w:after="0" w:line="302" w:lineRule="exact"/>
        <w:ind w:left="720" w:right="0" w:firstLine="0"/>
        <w:jc w:val="both"/>
      </w:pPr>
      <w:r>
        <w:rPr>
          <w:color w:val="000000"/>
          <w:spacing w:val="0"/>
          <w:w w:val="100"/>
          <w:position w:val="0"/>
        </w:rPr>
        <w:t>本集团以账龄作为信用风险特征确定应收款项组合，并采用账龄分析法对应收账款和其他 应收款计提坏账准备比例如下：</w:t>
      </w:r>
    </w:p>
    <w:p>
      <w:pPr>
        <w:widowControl w:val="0"/>
        <w:spacing w:line="1" w:lineRule="exact"/>
      </w:pPr>
      <w:r>
        <mc:AlternateContent>
          <mc:Choice Requires="wps">
            <w:drawing>
              <wp:anchor distT="101600" distB="0" distL="0" distR="0" simplePos="0" relativeHeight="125829452" behindDoc="0" locked="0" layoutInCell="1" allowOverlap="1">
                <wp:simplePos x="0" y="0"/>
                <wp:positionH relativeFrom="page">
                  <wp:posOffset>4592320</wp:posOffset>
                </wp:positionH>
                <wp:positionV relativeFrom="paragraph">
                  <wp:posOffset>101600</wp:posOffset>
                </wp:positionV>
                <wp:extent cx="731520" cy="374650"/>
                <wp:wrapTopAndBottom/>
                <wp:docPr id="140" name="Shape 140"/>
                <a:graphic xmlns:a="http://schemas.openxmlformats.org/drawingml/2006/main">
                  <a:graphicData uri="http://schemas.microsoft.com/office/word/2010/wordprocessingShape">
                    <wps:wsp>
                      <wps:cNvSpPr txBox="1"/>
                      <wps:spPr>
                        <a:xfrm>
                          <a:ext cx="731520" cy="374650"/>
                        </a:xfrm>
                        <a:prstGeom prst="rect"/>
                        <a:noFill/>
                      </wps:spPr>
                      <wps:txbx>
                        <w:txbxContent>
                          <w:p>
                            <w:pPr>
                              <w:pStyle w:val="Style60"/>
                              <w:keepNext w:val="0"/>
                              <w:keepLines w:val="0"/>
                              <w:widowControl w:val="0"/>
                              <w:shd w:val="clear" w:color="auto" w:fill="auto"/>
                              <w:bidi w:val="0"/>
                              <w:spacing w:before="0" w:after="0" w:line="274" w:lineRule="exact"/>
                              <w:ind w:left="0" w:right="0" w:firstLine="0"/>
                              <w:jc w:val="right"/>
                            </w:pPr>
                            <w:r>
                              <w:rPr>
                                <w:color w:val="000000"/>
                                <w:spacing w:val="0"/>
                                <w:w w:val="100"/>
                                <w:position w:val="0"/>
                              </w:rPr>
                              <w:t>应收账款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wps:txbx>
                      <wps:bodyPr lIns="0" tIns="0" rIns="0" bIns="0">
                        <a:noAutoFit/>
                      </wps:bodyPr>
                    </wps:wsp>
                  </a:graphicData>
                </a:graphic>
              </wp:anchor>
            </w:drawing>
          </mc:Choice>
          <mc:Fallback>
            <w:pict>
              <v:shape id="_x0000_s1166" type="#_x0000_t202" style="position:absolute;margin-left:361.60000000000002pt;margin-top:8.pt;width:57.600000000000001pt;height:29.5pt;z-index:-125829301;mso-wrap-distance-left:0;mso-wrap-distance-top:8.pt;mso-wrap-distance-right:0;mso-position-horizontal-relative:page" filled="f" stroked="f">
                <v:textbox inset="0,0,0,0">
                  <w:txbxContent>
                    <w:p>
                      <w:pPr>
                        <w:pStyle w:val="Style60"/>
                        <w:keepNext w:val="0"/>
                        <w:keepLines w:val="0"/>
                        <w:widowControl w:val="0"/>
                        <w:shd w:val="clear" w:color="auto" w:fill="auto"/>
                        <w:bidi w:val="0"/>
                        <w:spacing w:before="0" w:after="0" w:line="274" w:lineRule="exact"/>
                        <w:ind w:left="0" w:right="0" w:firstLine="0"/>
                        <w:jc w:val="right"/>
                      </w:pPr>
                      <w:r>
                        <w:rPr>
                          <w:color w:val="000000"/>
                          <w:spacing w:val="0"/>
                          <w:w w:val="100"/>
                          <w:position w:val="0"/>
                        </w:rPr>
                        <w:t>应收账款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v:textbox>
                <w10:wrap type="topAndBottom" anchorx="page"/>
              </v:shape>
            </w:pict>
          </mc:Fallback>
        </mc:AlternateContent>
      </w:r>
      <w:r>
        <mc:AlternateContent>
          <mc:Choice Requires="wps">
            <w:drawing>
              <wp:anchor distT="120015" distB="0" distL="0" distR="0" simplePos="0" relativeHeight="125829454" behindDoc="0" locked="0" layoutInCell="1" allowOverlap="1">
                <wp:simplePos x="0" y="0"/>
                <wp:positionH relativeFrom="page">
                  <wp:posOffset>5762625</wp:posOffset>
                </wp:positionH>
                <wp:positionV relativeFrom="paragraph">
                  <wp:posOffset>120015</wp:posOffset>
                </wp:positionV>
                <wp:extent cx="731520" cy="356870"/>
                <wp:wrapTopAndBottom/>
                <wp:docPr id="142" name="Shape 142"/>
                <a:graphic xmlns:a="http://schemas.openxmlformats.org/drawingml/2006/main">
                  <a:graphicData uri="http://schemas.microsoft.com/office/word/2010/wordprocessingShape">
                    <wps:wsp>
                      <wps:cNvSpPr txBox="1"/>
                      <wps:spPr>
                        <a:xfrm>
                          <a:ext cx="731520" cy="356870"/>
                        </a:xfrm>
                        <a:prstGeom prst="rect"/>
                        <a:noFill/>
                      </wps:spPr>
                      <wps:txbx>
                        <w:txbxContent>
                          <w:p>
                            <w:pPr>
                              <w:pStyle w:val="Style60"/>
                              <w:keepNext w:val="0"/>
                              <w:keepLines w:val="0"/>
                              <w:widowControl w:val="0"/>
                              <w:shd w:val="clear" w:color="auto" w:fill="auto"/>
                              <w:bidi w:val="0"/>
                              <w:spacing w:before="0" w:after="0" w:line="259" w:lineRule="exact"/>
                              <w:ind w:left="0" w:right="0" w:firstLine="0"/>
                              <w:jc w:val="right"/>
                            </w:pPr>
                            <w:r>
                              <w:rPr>
                                <w:color w:val="000000"/>
                                <w:spacing w:val="0"/>
                                <w:w w:val="100"/>
                                <w:position w:val="0"/>
                              </w:rPr>
                              <w:t>其他应收款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wps:txbx>
                      <wps:bodyPr lIns="0" tIns="0" rIns="0" bIns="0">
                        <a:noAutoFit/>
                      </wps:bodyPr>
                    </wps:wsp>
                  </a:graphicData>
                </a:graphic>
              </wp:anchor>
            </w:drawing>
          </mc:Choice>
          <mc:Fallback>
            <w:pict>
              <v:shape id="_x0000_s1168" type="#_x0000_t202" style="position:absolute;margin-left:453.75pt;margin-top:9.4500000000000011pt;width:57.600000000000001pt;height:28.100000000000001pt;z-index:-125829299;mso-wrap-distance-left:0;mso-wrap-distance-top:9.4500000000000011pt;mso-wrap-distance-right:0;mso-position-horizontal-relative:page" filled="f" stroked="f">
                <v:textbox inset="0,0,0,0">
                  <w:txbxContent>
                    <w:p>
                      <w:pPr>
                        <w:pStyle w:val="Style60"/>
                        <w:keepNext w:val="0"/>
                        <w:keepLines w:val="0"/>
                        <w:widowControl w:val="0"/>
                        <w:shd w:val="clear" w:color="auto" w:fill="auto"/>
                        <w:bidi w:val="0"/>
                        <w:spacing w:before="0" w:after="0" w:line="259" w:lineRule="exact"/>
                        <w:ind w:left="0" w:right="0" w:firstLine="0"/>
                        <w:jc w:val="right"/>
                      </w:pPr>
                      <w:r>
                        <w:rPr>
                          <w:color w:val="000000"/>
                          <w:spacing w:val="0"/>
                          <w:w w:val="100"/>
                          <w:position w:val="0"/>
                        </w:rPr>
                        <w:t>其他应收款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v:textbox>
                <w10:wrap type="topAndBottom" anchorx="page"/>
              </v:shape>
            </w:pict>
          </mc:Fallback>
        </mc:AlternateContent>
      </w:r>
    </w:p>
    <w:tbl>
      <w:tblPr>
        <w:tblOverlap w:val="never"/>
        <w:jc w:val="right"/>
        <w:tblLayout w:type="fixed"/>
      </w:tblPr>
      <w:tblGrid>
        <w:gridCol w:w="3600"/>
        <w:gridCol w:w="3139"/>
        <w:gridCol w:w="1099"/>
      </w:tblGrid>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76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bl>
    <w:p>
      <w:pPr>
        <w:widowControl w:val="0"/>
        <w:spacing w:after="279" w:line="1" w:lineRule="exact"/>
      </w:pPr>
    </w:p>
    <w:p>
      <w:pPr>
        <w:pStyle w:val="Style60"/>
        <w:keepNext w:val="0"/>
        <w:keepLines w:val="0"/>
        <w:widowControl w:val="0"/>
        <w:shd w:val="clear" w:color="auto" w:fill="auto"/>
        <w:bidi w:val="0"/>
        <w:spacing w:before="0" w:after="220" w:line="314" w:lineRule="exact"/>
        <w:ind w:left="0" w:right="0" w:firstLine="700"/>
        <w:jc w:val="both"/>
      </w:pPr>
      <w:bookmarkStart w:id="582" w:name="bookmark582"/>
      <w:r>
        <w:rPr>
          <w:rFonts w:ascii="Arial" w:eastAsia="Arial" w:hAnsi="Arial" w:cs="Arial"/>
          <w:color w:val="000000"/>
          <w:spacing w:val="0"/>
          <w:w w:val="100"/>
          <w:position w:val="0"/>
        </w:rPr>
        <w:t>（</w:t>
      </w:r>
      <w:bookmarkEnd w:id="582"/>
      <w:r>
        <w:rPr>
          <w:rFonts w:ascii="Arial" w:eastAsia="Arial" w:hAnsi="Arial" w:cs="Arial"/>
          <w:color w:val="000000"/>
          <w:spacing w:val="0"/>
          <w:w w:val="100"/>
          <w:position w:val="0"/>
        </w:rPr>
        <w:t>3）</w:t>
      </w:r>
      <w:r>
        <w:rPr>
          <w:color w:val="000000"/>
          <w:spacing w:val="0"/>
          <w:w w:val="100"/>
          <w:position w:val="0"/>
        </w:rPr>
        <w:t>单项金额虽不重大但单项计提坏账准备的应收款项</w:t>
      </w:r>
    </w:p>
    <w:p>
      <w:pPr>
        <w:pStyle w:val="Style60"/>
        <w:keepNext w:val="0"/>
        <w:keepLines w:val="0"/>
        <w:widowControl w:val="0"/>
        <w:shd w:val="clear" w:color="auto" w:fill="auto"/>
        <w:bidi w:val="0"/>
        <w:spacing w:before="0" w:line="314" w:lineRule="exact"/>
        <w:ind w:left="700" w:right="0" w:firstLine="20"/>
        <w:jc w:val="both"/>
      </w:pPr>
      <w:r>
        <w:rPr>
          <w:color w:val="000000"/>
          <w:spacing w:val="0"/>
          <w:w w:val="100"/>
          <w:position w:val="0"/>
        </w:rPr>
        <w:t>公司对于单项金额虽不重大但具备以下特征的应收款项，单独进行减值测试，如有客观证 据表明其发生了减值的，根据其未来现金流量现值低于其账面价值的差额，确认减值损失, 计提坏账准备。</w:t>
      </w:r>
    </w:p>
    <w:p>
      <w:pPr>
        <w:pStyle w:val="Style60"/>
        <w:keepNext w:val="0"/>
        <w:keepLines w:val="0"/>
        <w:widowControl w:val="0"/>
        <w:shd w:val="clear" w:color="auto" w:fill="auto"/>
        <w:bidi w:val="0"/>
        <w:spacing w:before="0" w:line="302" w:lineRule="exact"/>
        <w:ind w:left="700" w:right="0" w:firstLine="20"/>
        <w:jc w:val="left"/>
      </w:pPr>
      <w:r>
        <w:rPr>
          <w:color w:val="000000"/>
          <w:spacing w:val="0"/>
          <w:w w:val="100"/>
          <w:position w:val="0"/>
        </w:rPr>
        <w:t>单独进行减值测试的不重大应收款项的特征：与对方存在争议或涉及诉讼、仲裁的应收款 项；已有明显迹象表明债务人很可能无法履行还款义务的应收款项等。</w:t>
      </w:r>
    </w:p>
    <w:p>
      <w:pPr>
        <w:pStyle w:val="Style60"/>
        <w:keepNext w:val="0"/>
        <w:keepLines w:val="0"/>
        <w:widowControl w:val="0"/>
        <w:shd w:val="clear" w:color="auto" w:fill="auto"/>
        <w:bidi w:val="0"/>
        <w:spacing w:before="0" w:after="320" w:line="301"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9"/>
        <w:keepNext/>
        <w:keepLines/>
        <w:widowControl w:val="0"/>
        <w:shd w:val="clear" w:color="auto" w:fill="auto"/>
        <w:bidi w:val="0"/>
        <w:spacing w:before="0" w:after="280" w:line="240" w:lineRule="auto"/>
        <w:ind w:left="0" w:right="0" w:firstLine="0"/>
        <w:jc w:val="left"/>
        <w:rPr>
          <w:sz w:val="20"/>
          <w:szCs w:val="20"/>
        </w:rPr>
      </w:pPr>
      <w:bookmarkStart w:id="583" w:name="bookmark583"/>
      <w:bookmarkStart w:id="584" w:name="bookmark584"/>
      <w:bookmarkStart w:id="585" w:name="bookmark585"/>
      <w:r>
        <w:rPr>
          <w:rFonts w:ascii="Arial" w:eastAsia="Arial" w:hAnsi="Arial" w:cs="Arial"/>
          <w:color w:val="000000"/>
          <w:spacing w:val="0"/>
          <w:w w:val="100"/>
          <w:position w:val="0"/>
          <w:sz w:val="20"/>
          <w:szCs w:val="20"/>
        </w:rPr>
        <w:t xml:space="preserve">11. </w:t>
      </w:r>
      <w:r>
        <w:rPr>
          <w:rFonts w:ascii="SimHei" w:eastAsia="SimHei" w:hAnsi="SimHei" w:cs="SimHei"/>
          <w:color w:val="000000"/>
          <w:spacing w:val="0"/>
          <w:w w:val="100"/>
          <w:position w:val="0"/>
          <w:sz w:val="20"/>
          <w:szCs w:val="20"/>
        </w:rPr>
        <w:t>存货</w:t>
      </w:r>
      <w:bookmarkEnd w:id="583"/>
      <w:bookmarkEnd w:id="584"/>
      <w:bookmarkEnd w:id="585"/>
    </w:p>
    <w:p>
      <w:pPr>
        <w:pStyle w:val="Style60"/>
        <w:keepNext w:val="0"/>
        <w:keepLines w:val="0"/>
        <w:widowControl w:val="0"/>
        <w:shd w:val="clear" w:color="auto" w:fill="auto"/>
        <w:bidi w:val="0"/>
        <w:spacing w:before="0" w:line="301" w:lineRule="exact"/>
        <w:ind w:left="0" w:right="0" w:firstLine="720"/>
        <w:jc w:val="both"/>
      </w:pPr>
      <w:r>
        <w:rPr>
          <w:color w:val="000000"/>
          <w:spacing w:val="0"/>
          <w:w w:val="100"/>
          <w:position w:val="0"/>
        </w:rPr>
        <w:t>存货包括原材料、库存商品和周转材料。</w:t>
      </w:r>
    </w:p>
    <w:p>
      <w:pPr>
        <w:pStyle w:val="Style60"/>
        <w:keepNext w:val="0"/>
        <w:keepLines w:val="0"/>
        <w:widowControl w:val="0"/>
        <w:shd w:val="clear" w:color="auto" w:fill="auto"/>
        <w:bidi w:val="0"/>
        <w:spacing w:before="0" w:line="302" w:lineRule="exact"/>
        <w:ind w:left="720" w:right="0" w:firstLine="0"/>
        <w:jc w:val="left"/>
      </w:pPr>
      <w:r>
        <w:rPr>
          <w:color w:val="000000"/>
          <w:spacing w:val="0"/>
          <w:w w:val="100"/>
          <w:position w:val="0"/>
        </w:rPr>
        <w:t>存货按照成本进行初始计量。存货成本包括采购成本、加工成本和其他成本。发出存货， 采用加权平均法确定其实际成本。周转材料包括低值易耗品和包装物等，低值易耗品和包 装物采用一次转销法进行摊销。</w:t>
      </w:r>
    </w:p>
    <w:p>
      <w:pPr>
        <w:pStyle w:val="Style60"/>
        <w:keepNext w:val="0"/>
        <w:keepLines w:val="0"/>
        <w:widowControl w:val="0"/>
        <w:shd w:val="clear" w:color="auto" w:fill="auto"/>
        <w:bidi w:val="0"/>
        <w:spacing w:before="0" w:line="301" w:lineRule="exact"/>
        <w:ind w:left="0" w:right="0" w:firstLine="720"/>
        <w:jc w:val="both"/>
      </w:pPr>
      <w:r>
        <w:rPr>
          <w:color w:val="000000"/>
          <w:spacing w:val="0"/>
          <w:w w:val="100"/>
          <w:position w:val="0"/>
        </w:rPr>
        <w:t>存货的盘存制度采用永续盘存制。</w:t>
      </w:r>
    </w:p>
    <w:p>
      <w:pPr>
        <w:pStyle w:val="Style60"/>
        <w:keepNext w:val="0"/>
        <w:keepLines w:val="0"/>
        <w:widowControl w:val="0"/>
        <w:shd w:val="clear" w:color="auto" w:fill="auto"/>
        <w:bidi w:val="0"/>
        <w:spacing w:before="0" w:line="301" w:lineRule="exact"/>
        <w:ind w:left="720" w:right="0" w:firstLine="0"/>
        <w:jc w:val="both"/>
      </w:pPr>
      <w:r>
        <w:rPr>
          <w:color w:val="000000"/>
          <w:spacing w:val="0"/>
          <w:w w:val="100"/>
          <w:position w:val="0"/>
        </w:rPr>
        <w:t>于资产负债表日，存货按照成本与可变现净值孰低计量，对成本高于可变现净值的，计提 存货跌价准备，计入当期损益。如果以前计提存货跌价准备的影响因素已经消失，使得存 货的可变现净值高于其账面价值，则在原已计提的存货跌价准备金额内，将以前减记的金 额予以恢复，转回的金额计入当期损益。</w:t>
      </w:r>
    </w:p>
    <w:p>
      <w:pPr>
        <w:pStyle w:val="Style60"/>
        <w:keepNext w:val="0"/>
        <w:keepLines w:val="0"/>
        <w:widowControl w:val="0"/>
        <w:shd w:val="clear" w:color="auto" w:fill="auto"/>
        <w:bidi w:val="0"/>
        <w:spacing w:before="0" w:line="283" w:lineRule="exact"/>
        <w:ind w:left="720" w:right="0" w:firstLine="0"/>
        <w:jc w:val="both"/>
        <w:sectPr>
          <w:footnotePr>
            <w:pos w:val="pageBottom"/>
            <w:numFmt w:val="decimal"/>
            <w:numRestart w:val="continuous"/>
          </w:footnotePr>
          <w:pgSz w:w="11900" w:h="16840"/>
          <w:pgMar w:top="2914" w:right="1574" w:bottom="4100" w:left="1681" w:header="0" w:footer="3" w:gutter="0"/>
          <w:cols w:space="720"/>
          <w:noEndnote/>
          <w:rtlGutter w:val="0"/>
          <w:docGrid w:linePitch="360"/>
        </w:sectPr>
      </w:pPr>
      <w:r>
        <w:rPr>
          <w:color w:val="000000"/>
          <w:spacing w:val="0"/>
          <w:w w:val="100"/>
          <w:position w:val="0"/>
        </w:rPr>
        <w:t>可变现净值，是指在日常活动中，存货的估计售价减去至完工时估计将要发生的成本、估 计的销售费用以及相关税费后的金额。计提存货跌价准备时，原材料按类别计提，产成品 按单个存货项目计提。</w:t>
      </w:r>
    </w:p>
    <w:p>
      <w:pPr>
        <w:pStyle w:val="Style60"/>
        <w:keepNext w:val="0"/>
        <w:keepLines w:val="0"/>
        <w:widowControl w:val="0"/>
        <w:shd w:val="clear" w:color="auto" w:fill="auto"/>
        <w:bidi w:val="0"/>
        <w:spacing w:before="0" w:after="260" w:line="280"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293" w:lineRule="auto"/>
        <w:ind w:left="0" w:right="0" w:firstLine="0"/>
        <w:jc w:val="left"/>
      </w:pPr>
      <w:r>
        <w:rPr>
          <w:rFonts w:ascii="Arial" w:eastAsia="Arial" w:hAnsi="Arial" w:cs="Arial"/>
          <w:b/>
          <w:bCs/>
          <w:color w:val="000000"/>
          <w:spacing w:val="0"/>
          <w:w w:val="100"/>
          <w:position w:val="0"/>
        </w:rPr>
        <w:t xml:space="preserve">12. </w:t>
      </w:r>
      <w:r>
        <w:rPr>
          <w:b/>
          <w:bCs/>
          <w:color w:val="000000"/>
          <w:spacing w:val="0"/>
          <w:w w:val="100"/>
          <w:position w:val="0"/>
        </w:rPr>
        <w:t>长期股权投资</w:t>
      </w:r>
    </w:p>
    <w:p>
      <w:pPr>
        <w:pStyle w:val="Style60"/>
        <w:keepNext w:val="0"/>
        <w:keepLines w:val="0"/>
        <w:widowControl w:val="0"/>
        <w:shd w:val="clear" w:color="auto" w:fill="auto"/>
        <w:bidi w:val="0"/>
        <w:spacing w:before="0" w:after="260" w:line="283" w:lineRule="exact"/>
        <w:ind w:left="720" w:right="0" w:firstLine="0"/>
        <w:jc w:val="both"/>
      </w:pPr>
      <w:r>
        <w:rPr>
          <w:color w:val="000000"/>
          <w:spacing w:val="0"/>
          <w:w w:val="100"/>
          <w:position w:val="0"/>
        </w:rPr>
        <w:t>长期股权投资包括对子公司和联营企业的权益性投资，以及对被投资单位不具有控制、共 同控制或重大影响，且在活跃市场中没有报价、公允价值不能可靠计量的权益性投资。</w:t>
      </w:r>
    </w:p>
    <w:p>
      <w:pPr>
        <w:pStyle w:val="Style60"/>
        <w:keepNext w:val="0"/>
        <w:keepLines w:val="0"/>
        <w:widowControl w:val="0"/>
        <w:shd w:val="clear" w:color="auto" w:fill="auto"/>
        <w:bidi w:val="0"/>
        <w:spacing w:before="0" w:after="260" w:line="280" w:lineRule="exact"/>
        <w:ind w:left="720" w:right="0" w:firstLine="0"/>
        <w:jc w:val="both"/>
      </w:pPr>
      <w:r>
        <w:rPr>
          <w:color w:val="000000"/>
          <w:spacing w:val="0"/>
          <w:w w:val="100"/>
          <w:position w:val="0"/>
        </w:rPr>
        <w:t>长期股权投资在取得时以初始投资成本进行初始计量。通过同一控制下的企业合并取得的 长期股权投资，以取得被合并方所有者权益账面价值的份额作为初始投资成本。通过非同 一控制下的企业合并取得的长期股权投资，以合并成本作为初始投资成本</w:t>
      </w:r>
      <w:r>
        <w:rPr>
          <w:rFonts w:ascii="Arial" w:eastAsia="Arial" w:hAnsi="Arial" w:cs="Arial"/>
          <w:color w:val="000000"/>
          <w:spacing w:val="0"/>
          <w:w w:val="100"/>
          <w:position w:val="0"/>
        </w:rPr>
        <w:t>（</w:t>
      </w:r>
      <w:r>
        <w:rPr>
          <w:color w:val="000000"/>
          <w:spacing w:val="0"/>
          <w:w w:val="100"/>
          <w:position w:val="0"/>
        </w:rPr>
        <w:t>通过多次交易分 步实现非同一控制下的企业合并的，以购买日之前所持被购买方的股权投资的账面价值与 购买日新增投资成本之和作为初始投资成本</w:t>
      </w:r>
      <w:r>
        <w:rPr>
          <w:rFonts w:ascii="Arial" w:eastAsia="Arial" w:hAnsi="Arial" w:cs="Arial"/>
          <w:color w:val="000000"/>
          <w:spacing w:val="0"/>
          <w:w w:val="100"/>
          <w:position w:val="0"/>
        </w:rPr>
        <w:t>）</w:t>
      </w:r>
      <w:r>
        <w:rPr>
          <w:color w:val="000000"/>
          <w:spacing w:val="0"/>
          <w:w w:val="100"/>
          <w:position w:val="0"/>
        </w:rPr>
        <w:t>，合并成本包括购买方付出的资产、发生或承 担的负债、发行的权益性证券的公允价值之和；购买日之前持有的被购买方的股权涉及其 他综合收益的，在处置该项投资时将与其相关的其他综合收益转入当期投资收益。除企业 合并形成的长期股权投资以外方式取得的长期股权投资，按照下列方法确定初始投资成本: 支付现金取得的，以实际支付的购买价款及与取得长期股权投资直接相关的费用、税金及 其他必要支出作为初始投资成本；发行权益性证券取得的，以发行权益性证券的公允价值 作为初始投资成本；投资者投入的，以投资合同或协议约定的价值作为初始投资成本，但 合同或协议约定价值不公允的除外。</w:t>
      </w:r>
    </w:p>
    <w:p>
      <w:pPr>
        <w:pStyle w:val="Style60"/>
        <w:keepNext w:val="0"/>
        <w:keepLines w:val="0"/>
        <w:widowControl w:val="0"/>
        <w:shd w:val="clear" w:color="auto" w:fill="auto"/>
        <w:bidi w:val="0"/>
        <w:spacing w:before="0" w:after="260" w:line="280" w:lineRule="exact"/>
        <w:ind w:left="720" w:right="0" w:firstLine="0"/>
        <w:jc w:val="both"/>
      </w:pPr>
      <w:r>
        <w:rPr>
          <w:color w:val="000000"/>
          <w:spacing w:val="0"/>
          <w:w w:val="100"/>
          <w:position w:val="0"/>
        </w:rPr>
        <w:t>本集团对被投资单位不具有共同控制或重大影响，且在活跃市场中没有报价、公允价值不 能可靠计量的长期股权投资，采用成本法核算。本公司能够对被投资单位实施控制的长期 股权投资，在本公司个别财务报表中采用成本法核算。控制，是指有权决定一个企业的财 务和经营政策，并能据以从该企业的经营活动中获取利益。</w:t>
      </w:r>
    </w:p>
    <w:p>
      <w:pPr>
        <w:pStyle w:val="Style60"/>
        <w:keepNext w:val="0"/>
        <w:keepLines w:val="0"/>
        <w:widowControl w:val="0"/>
        <w:shd w:val="clear" w:color="auto" w:fill="auto"/>
        <w:bidi w:val="0"/>
        <w:spacing w:before="0" w:after="260" w:line="281" w:lineRule="exact"/>
        <w:ind w:left="720" w:right="0" w:firstLine="0"/>
        <w:jc w:val="both"/>
      </w:pPr>
      <w:r>
        <w:rPr>
          <w:color w:val="000000"/>
          <w:spacing w:val="0"/>
          <w:w w:val="100"/>
          <w:position w:val="0"/>
        </w:rPr>
        <w:t>采用成本法时，长期股权投资按初始投资成本计价，除取得投资时实际支付的价款或对价 中包含的已宣告但尚未发放的现金股利或利润外，按享有被投资单位宣告分派的现金股利 或利润，确认为当期投资收益，并同时根据有关资产减值政策考虑长期投资是否减值。</w:t>
      </w:r>
    </w:p>
    <w:p>
      <w:pPr>
        <w:pStyle w:val="Style60"/>
        <w:keepNext w:val="0"/>
        <w:keepLines w:val="0"/>
        <w:widowControl w:val="0"/>
        <w:shd w:val="clear" w:color="auto" w:fill="auto"/>
        <w:bidi w:val="0"/>
        <w:spacing w:before="0" w:after="260" w:line="281" w:lineRule="exact"/>
        <w:ind w:left="720" w:right="0" w:firstLine="0"/>
        <w:jc w:val="both"/>
        <w:sectPr>
          <w:footnotePr>
            <w:pos w:val="pageBottom"/>
            <w:numFmt w:val="decimal"/>
            <w:numRestart w:val="continuous"/>
          </w:footnotePr>
          <w:pgSz w:w="11900" w:h="16840"/>
          <w:pgMar w:top="2914" w:right="1477" w:bottom="2914" w:left="1683" w:header="0" w:footer="3" w:gutter="0"/>
          <w:cols w:space="720"/>
          <w:noEndnote/>
          <w:rtlGutter w:val="0"/>
          <w:docGrid w:linePitch="360"/>
        </w:sectPr>
      </w:pPr>
      <w:r>
        <w:rPr>
          <w:color w:val="000000"/>
          <w:spacing w:val="0"/>
          <w:w w:val="100"/>
          <w:position w:val="0"/>
        </w:rPr>
        <w:t>本集团对被投资单位具有共同控制或重大影响的，长期股权投资采用权益法核算。共同控 制，是指按照合同约定对某项经济活动所共有的控制，仅在与该项经济活动相关的重要财 务和经营决策需要分享控制权的投资方一致同意时存在。重大影响，是指对一个企业的财 务和经营政策有参与决策的权力，但并不能够控制或者与其他方一起共同控制这些政策的 制定。</w:t>
      </w:r>
    </w:p>
    <w:p>
      <w:pPr>
        <w:pStyle w:val="Style60"/>
        <w:keepNext w:val="0"/>
        <w:keepLines w:val="0"/>
        <w:widowControl w:val="0"/>
        <w:shd w:val="clear" w:color="auto" w:fill="auto"/>
        <w:bidi w:val="0"/>
        <w:spacing w:before="0" w:after="300" w:line="300"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314" w:lineRule="auto"/>
        <w:ind w:left="0" w:right="0" w:firstLine="0"/>
        <w:jc w:val="left"/>
        <w:rPr>
          <w:sz w:val="24"/>
          <w:szCs w:val="24"/>
        </w:rPr>
      </w:pPr>
      <w:r>
        <w:rPr>
          <w:rFonts w:ascii="Arial" w:eastAsia="Arial" w:hAnsi="Arial" w:cs="Arial"/>
          <w:b/>
          <w:bCs/>
          <w:color w:val="000000"/>
          <w:spacing w:val="0"/>
          <w:w w:val="100"/>
          <w:position w:val="0"/>
          <w:sz w:val="20"/>
          <w:szCs w:val="20"/>
        </w:rPr>
        <w:t xml:space="preserve">12.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280" w:lineRule="exact"/>
        <w:ind w:left="720" w:right="0" w:firstLine="0"/>
        <w:jc w:val="both"/>
      </w:pPr>
      <w:r>
        <w:rPr>
          <w:color w:val="000000"/>
          <w:spacing w:val="0"/>
          <w:w w:val="100"/>
          <w:position w:val="0"/>
        </w:rPr>
        <w:t>采用权益法时，长期股权投资的初始投资成本大于投资时应享有被投资单位可辨认净资产 公允价值份额的，归入长期股权投资的初始投资成本；长期股权投资的初始投资成本小于 投资时应享有被投资单位可辨认净资产公允价值份额的，其差额计入当期损益，同时调整 长期股权投资的成本。</w:t>
      </w:r>
    </w:p>
    <w:p>
      <w:pPr>
        <w:pStyle w:val="Style60"/>
        <w:keepNext w:val="0"/>
        <w:keepLines w:val="0"/>
        <w:widowControl w:val="0"/>
        <w:shd w:val="clear" w:color="auto" w:fill="auto"/>
        <w:bidi w:val="0"/>
        <w:spacing w:before="0" w:after="300" w:line="300" w:lineRule="exact"/>
        <w:ind w:left="720" w:right="0" w:firstLine="0"/>
        <w:jc w:val="both"/>
      </w:pPr>
      <w:r>
        <w:rPr>
          <w:color w:val="000000"/>
          <w:spacing w:val="0"/>
          <w:w w:val="100"/>
          <w:position w:val="0"/>
        </w:rPr>
        <w:t>采用权益法时，取得长期股权投资后，按照应享有或应分担的被投资单位实现的净损益的 份额，确认投资损益并调整长期股权投资的账面价值。在确认应享有被投资单位净损益的 份额时，以取得投资时被投资单位各项可辨认资产等的公允价值为基础，按照本集团的会 计政策及会计期间，并抵销与联营企业之间发生的内部交易损益按照持股比例计算归属于 投资企业的部分</w:t>
      </w:r>
      <w:r>
        <w:rPr>
          <w:rFonts w:ascii="Arial" w:eastAsia="Arial" w:hAnsi="Arial" w:cs="Arial"/>
          <w:color w:val="000000"/>
          <w:spacing w:val="0"/>
          <w:w w:val="100"/>
          <w:position w:val="0"/>
        </w:rPr>
        <w:t>（</w:t>
      </w:r>
      <w:r>
        <w:rPr>
          <w:color w:val="000000"/>
          <w:spacing w:val="0"/>
          <w:w w:val="100"/>
          <w:position w:val="0"/>
        </w:rPr>
        <w:t>但内部交易损失属于资产减值损失的，应全额确认</w:t>
      </w:r>
      <w:r>
        <w:rPr>
          <w:rFonts w:ascii="Arial" w:eastAsia="Arial" w:hAnsi="Arial" w:cs="Arial"/>
          <w:color w:val="000000"/>
          <w:spacing w:val="0"/>
          <w:w w:val="100"/>
          <w:position w:val="0"/>
        </w:rPr>
        <w:t>）</w:t>
      </w:r>
      <w:r>
        <w:rPr>
          <w:color w:val="000000"/>
          <w:spacing w:val="0"/>
          <w:w w:val="100"/>
          <w:position w:val="0"/>
        </w:rPr>
        <w:t>，对被投资单位的净 利润进行调整后确认。对于首次执行企业会计准则之前已经持有的对联营企业的长期股权 投资，如存在与该投资相关的股权投资借方差额，还应扣除按原剩余期限直线摊销的股权 投资借方差额，确认投资损益。按照被投资单位宣告分派的利润或现金股利计算应分得的 部分，相应减少长期股权投资的账面价值。本集团确认被投资单位发生的净亏损，以长期 股权投资的账面价值以及其他实质上构成对被投资单位净投资的长期权益减记至零为限， 本集团负有承担额外损失义务的除外。对于被投资单位除净损益以外股东权益的其他变动, 调整长期股权投资的账面价值并计入股东权益。</w:t>
      </w:r>
    </w:p>
    <w:p>
      <w:pPr>
        <w:pStyle w:val="Style60"/>
        <w:keepNext w:val="0"/>
        <w:keepLines w:val="0"/>
        <w:widowControl w:val="0"/>
        <w:shd w:val="clear" w:color="auto" w:fill="auto"/>
        <w:bidi w:val="0"/>
        <w:spacing w:before="0" w:after="300" w:line="298" w:lineRule="exact"/>
        <w:ind w:left="720" w:right="0" w:firstLine="0"/>
        <w:jc w:val="left"/>
      </w:pPr>
      <w:r>
        <w:rPr>
          <w:color w:val="000000"/>
          <w:spacing w:val="0"/>
          <w:w w:val="100"/>
          <w:position w:val="0"/>
        </w:rPr>
        <w:t>处置长期股权投资，其账面价值与实际取得价款的差额，计入当期损益。采用权益法核算 的长期股权投资，在处置时将原计入股东权益的部分按相应的比例转入当期损益。</w:t>
      </w:r>
    </w:p>
    <w:p>
      <w:pPr>
        <w:pStyle w:val="Style60"/>
        <w:keepNext w:val="0"/>
        <w:keepLines w:val="0"/>
        <w:widowControl w:val="0"/>
        <w:shd w:val="clear" w:color="auto" w:fill="auto"/>
        <w:bidi w:val="0"/>
        <w:spacing w:before="0" w:after="300" w:line="300" w:lineRule="exact"/>
        <w:ind w:left="720" w:right="0" w:firstLine="0"/>
        <w:jc w:val="left"/>
        <w:sectPr>
          <w:footnotePr>
            <w:pos w:val="pageBottom"/>
            <w:numFmt w:val="decimal"/>
            <w:numRestart w:val="continuous"/>
          </w:footnotePr>
          <w:pgSz w:w="11900" w:h="16840"/>
          <w:pgMar w:top="2919" w:right="1477" w:bottom="2919" w:left="1683" w:header="0" w:footer="3" w:gutter="0"/>
          <w:cols w:space="720"/>
          <w:noEndnote/>
          <w:rtlGutter w:val="0"/>
          <w:docGrid w:linePitch="360"/>
        </w:sectPr>
      </w:pPr>
      <w:r>
        <w:rPr>
          <w:color w:val="000000"/>
          <w:spacing w:val="0"/>
          <w:w w:val="100"/>
          <w:position w:val="0"/>
        </w:rPr>
        <w:t>对子公司和联营企业的长期股权投资减值测试方法及减值准备计提方法，详见附注二、</w:t>
      </w:r>
      <w:r>
        <w:rPr>
          <w:rFonts w:ascii="Arial" w:eastAsia="Arial" w:hAnsi="Arial" w:cs="Arial"/>
          <w:color w:val="000000"/>
          <w:spacing w:val="0"/>
          <w:w w:val="100"/>
          <w:position w:val="0"/>
        </w:rPr>
        <w:t>27</w:t>
      </w:r>
      <w:r>
        <w:rPr>
          <w:color w:val="000000"/>
          <w:spacing w:val="0"/>
          <w:w w:val="100"/>
          <w:position w:val="0"/>
        </w:rPr>
        <w:t>。 在活跃市场没有报价且公允价值不能可靠计量的其他长期股权投资减值测试方法及减值 准备计提方法，详见附注二、</w:t>
      </w:r>
      <w:r>
        <w:rPr>
          <w:rFonts w:ascii="Arial" w:eastAsia="Arial" w:hAnsi="Arial" w:cs="Arial"/>
          <w:color w:val="000000"/>
          <w:spacing w:val="0"/>
          <w:w w:val="100"/>
          <w:position w:val="0"/>
        </w:rPr>
        <w:t>9</w:t>
      </w:r>
      <w:r>
        <w:rPr>
          <w:color w:val="000000"/>
          <w:spacing w:val="0"/>
          <w:w w:val="100"/>
          <w:position w:val="0"/>
        </w:rPr>
        <w:t>。</w:t>
      </w:r>
    </w:p>
    <w:p>
      <w:pPr>
        <w:pStyle w:val="Style60"/>
        <w:keepNext w:val="0"/>
        <w:keepLines w:val="0"/>
        <w:widowControl w:val="0"/>
        <w:shd w:val="clear" w:color="auto" w:fill="auto"/>
        <w:bidi w:val="0"/>
        <w:spacing w:before="0" w:after="220" w:line="300"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72" w:val="left"/>
        </w:tabs>
        <w:bidi w:val="0"/>
        <w:spacing w:before="0" w:after="220" w:line="314" w:lineRule="auto"/>
        <w:ind w:left="0" w:right="0" w:firstLine="0"/>
        <w:jc w:val="both"/>
      </w:pPr>
      <w:r>
        <w:rPr>
          <w:rFonts w:ascii="Arial" w:eastAsia="Arial" w:hAnsi="Arial" w:cs="Arial"/>
          <w:b/>
          <w:bCs/>
          <w:color w:val="000000"/>
          <w:spacing w:val="0"/>
          <w:w w:val="100"/>
          <w:position w:val="0"/>
        </w:rPr>
        <w:t>13.</w:t>
        <w:tab/>
      </w:r>
      <w:r>
        <w:rPr>
          <w:b/>
          <w:bCs/>
          <w:color w:val="000000"/>
          <w:spacing w:val="0"/>
          <w:w w:val="100"/>
          <w:position w:val="0"/>
        </w:rPr>
        <w:t>固定资产</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固定资产仅在与其有关的经济利益很可能流入本集团，且其成本能够可靠地计量时才予以 确认。与固定资产有关的后续支出，符合该确认条件的，计入固定资产成本，并终止确认 被替换部分的账面价值；否则，在发生时计入当期损益。</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固定资产按照成本进行初始计量。购置固定资产的成本包括购买价款、相关税费、使固定 资产达到预定可使用状态前所发生的可直接归属于该项资产的其他支出。</w:t>
      </w:r>
    </w:p>
    <w:p>
      <w:pPr>
        <w:pStyle w:val="Style60"/>
        <w:keepNext w:val="0"/>
        <w:keepLines w:val="0"/>
        <w:widowControl w:val="0"/>
        <w:shd w:val="clear" w:color="auto" w:fill="auto"/>
        <w:bidi w:val="0"/>
        <w:spacing w:before="0" w:after="360" w:line="293" w:lineRule="exact"/>
        <w:ind w:left="720" w:right="0" w:firstLine="0"/>
        <w:jc w:val="both"/>
      </w:pPr>
      <w:r>
        <w:rPr>
          <w:color w:val="000000"/>
          <w:spacing w:val="0"/>
          <w:w w:val="100"/>
          <w:position w:val="0"/>
        </w:rPr>
        <w:t>固定资产的折旧采用年限平均法计提，各类固定资产的使用寿命、预计净残值率及年折旧 率如下：</w:t>
      </w:r>
    </w:p>
    <w:tbl>
      <w:tblPr>
        <w:tblOverlap w:val="never"/>
        <w:jc w:val="right"/>
        <w:tblLayout w:type="fixed"/>
      </w:tblPr>
      <w:tblGrid>
        <w:gridCol w:w="2424"/>
        <w:gridCol w:w="2218"/>
        <w:gridCol w:w="1819"/>
        <w:gridCol w:w="1358"/>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20"/>
                <w:szCs w:val="20"/>
              </w:rPr>
            </w:pPr>
            <w:r>
              <w:rPr>
                <w:rFonts w:ascii="SimHei" w:eastAsia="SimHei" w:hAnsi="SimHei" w:cs="SimHei"/>
                <w:color w:val="000000"/>
                <w:spacing w:val="0"/>
                <w:w w:val="100"/>
                <w:position w:val="0"/>
                <w:sz w:val="20"/>
                <w:szCs w:val="20"/>
              </w:rPr>
              <w:t>使用寿命</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Hei" w:eastAsia="SimHei" w:hAnsi="SimHei" w:cs="SimHei"/>
                <w:color w:val="000000"/>
                <w:spacing w:val="0"/>
                <w:w w:val="100"/>
                <w:position w:val="0"/>
                <w:sz w:val="20"/>
                <w:szCs w:val="20"/>
              </w:rPr>
              <w:t>预计净残值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年折旧率</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房屋及建筑物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40</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运输工具</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16.2%</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办公及电子设备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3-5</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20-33%</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机器设备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 xml:space="preserve">8-20 </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4.9-12.1%</w:t>
            </w:r>
          </w:p>
        </w:tc>
      </w:tr>
    </w:tbl>
    <w:p>
      <w:pPr>
        <w:widowControl w:val="0"/>
        <w:spacing w:after="279" w:line="1" w:lineRule="exact"/>
      </w:pP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固定资产的各组成部分具有不同使用寿命或以不同方式为企业提供经济利益的，适用不同 折旧率。</w:t>
      </w: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本集团至少于每年年度终了，对固定资产的使用寿命、预计净残值和折旧方法进行复核， 必要时进行调整。</w:t>
      </w:r>
    </w:p>
    <w:p>
      <w:pPr>
        <w:pStyle w:val="Style60"/>
        <w:keepNext w:val="0"/>
        <w:keepLines w:val="0"/>
        <w:widowControl w:val="0"/>
        <w:shd w:val="clear" w:color="auto" w:fill="auto"/>
        <w:bidi w:val="0"/>
        <w:spacing w:before="0" w:after="360" w:line="307" w:lineRule="exact"/>
        <w:ind w:left="720" w:right="0" w:firstLine="0"/>
        <w:jc w:val="both"/>
      </w:pPr>
      <w:r>
        <w:rPr>
          <w:color w:val="000000"/>
          <w:spacing w:val="0"/>
          <w:w w:val="100"/>
          <w:position w:val="0"/>
        </w:rPr>
        <w:t>固定资产减值测试方法及减值准备计提方法，详见附注二、</w:t>
      </w:r>
      <w:r>
        <w:rPr>
          <w:rFonts w:ascii="Arial" w:eastAsia="Arial" w:hAnsi="Arial" w:cs="Arial"/>
          <w:color w:val="000000"/>
          <w:spacing w:val="0"/>
          <w:w w:val="100"/>
          <w:position w:val="0"/>
        </w:rPr>
        <w:t>27</w:t>
      </w:r>
      <w:r>
        <w:rPr>
          <w:color w:val="000000"/>
          <w:spacing w:val="0"/>
          <w:w w:val="100"/>
          <w:position w:val="0"/>
        </w:rPr>
        <w:t>。</w:t>
      </w:r>
    </w:p>
    <w:p>
      <w:pPr>
        <w:pStyle w:val="Style60"/>
        <w:keepNext w:val="0"/>
        <w:keepLines w:val="0"/>
        <w:widowControl w:val="0"/>
        <w:shd w:val="clear" w:color="auto" w:fill="auto"/>
        <w:tabs>
          <w:tab w:pos="672" w:val="left"/>
        </w:tabs>
        <w:bidi w:val="0"/>
        <w:spacing w:before="0" w:after="220" w:line="322" w:lineRule="auto"/>
        <w:ind w:left="0" w:right="0" w:firstLine="0"/>
        <w:jc w:val="both"/>
      </w:pPr>
      <w:r>
        <w:rPr>
          <w:rFonts w:ascii="Arial" w:eastAsia="Arial" w:hAnsi="Arial" w:cs="Arial"/>
          <w:b/>
          <w:bCs/>
          <w:color w:val="000000"/>
          <w:spacing w:val="0"/>
          <w:w w:val="100"/>
          <w:position w:val="0"/>
        </w:rPr>
        <w:t>14.</w:t>
        <w:tab/>
      </w:r>
      <w:r>
        <w:rPr>
          <w:b/>
          <w:bCs/>
          <w:color w:val="000000"/>
          <w:spacing w:val="0"/>
          <w:w w:val="100"/>
          <w:position w:val="0"/>
        </w:rPr>
        <w:t>在建工程</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在建工程成本按实际工程支出确定，包括在建期间发生的各项必要工程支出、工程达到预 定可使用状态前的应予资本化的借款费用以及其他相关费用等。</w:t>
      </w: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在建工程在达到预定可使用状态时转入固定资产。</w:t>
      </w: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在建工程减值测试方法及减值准备计提方法，详见附注二、</w:t>
      </w:r>
      <w:r>
        <w:rPr>
          <w:rFonts w:ascii="Arial" w:eastAsia="Arial" w:hAnsi="Arial" w:cs="Arial"/>
          <w:color w:val="000000"/>
          <w:spacing w:val="0"/>
          <w:w w:val="100"/>
          <w:position w:val="0"/>
        </w:rPr>
        <w:t>27</w:t>
      </w:r>
      <w:r>
        <w:rPr>
          <w:color w:val="000000"/>
          <w:spacing w:val="0"/>
          <w:w w:val="100"/>
          <w:position w:val="0"/>
        </w:rPr>
        <w:t>。</w:t>
      </w:r>
    </w:p>
    <w:p>
      <w:pPr>
        <w:pStyle w:val="Style60"/>
        <w:keepNext w:val="0"/>
        <w:keepLines w:val="0"/>
        <w:widowControl w:val="0"/>
        <w:shd w:val="clear" w:color="auto" w:fill="auto"/>
        <w:bidi w:val="0"/>
        <w:spacing w:before="0" w:line="302"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34" w:val="left"/>
        </w:tabs>
        <w:bidi w:val="0"/>
        <w:spacing w:before="0" w:after="220" w:line="317" w:lineRule="auto"/>
        <w:ind w:left="0" w:right="0" w:firstLine="0"/>
        <w:jc w:val="left"/>
      </w:pPr>
      <w:r>
        <w:rPr>
          <w:rFonts w:ascii="Arial" w:eastAsia="Arial" w:hAnsi="Arial" w:cs="Arial"/>
          <w:b/>
          <w:bCs/>
          <w:color w:val="000000"/>
          <w:spacing w:val="0"/>
          <w:w w:val="100"/>
          <w:position w:val="0"/>
        </w:rPr>
        <w:t>15.</w:t>
        <w:tab/>
      </w:r>
      <w:r>
        <w:rPr>
          <w:b/>
          <w:bCs/>
          <w:color w:val="000000"/>
          <w:spacing w:val="0"/>
          <w:w w:val="100"/>
          <w:position w:val="0"/>
        </w:rPr>
        <w:t>借款费用</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借款费用，是指本集团因借款而发生的利息及其他相关成本，包括借款利息、折价或者溢 价的摊销、辅助费用以及因外币借款而发生的汇兑差额等。</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可直接归属于符合资本化条件的资产的购建或者生产的借款费用，予以资本化，其他借款 费用计入当期损益。符合资本化条件的资产，是指需要经过相当长时间的购建或者生产活 动才能达到预定可使用或者可销售状态的固定资产、投资性房地产和存货等资产。</w:t>
      </w:r>
    </w:p>
    <w:p>
      <w:pPr>
        <w:pStyle w:val="Style60"/>
        <w:keepNext w:val="0"/>
        <w:keepLines w:val="0"/>
        <w:widowControl w:val="0"/>
        <w:shd w:val="clear" w:color="auto" w:fill="auto"/>
        <w:bidi w:val="0"/>
        <w:spacing w:before="0" w:after="420" w:line="302" w:lineRule="exact"/>
        <w:ind w:left="720" w:right="0" w:firstLine="0"/>
        <w:jc w:val="both"/>
      </w:pPr>
      <w:r>
        <w:rPr>
          <w:color w:val="000000"/>
          <w:spacing w:val="0"/>
          <w:w w:val="100"/>
          <w:position w:val="0"/>
        </w:rPr>
        <w:t>借款费用同时满足下列条件的，才能开始资本化：</w:t>
      </w:r>
    </w:p>
    <w:p>
      <w:pPr>
        <w:pStyle w:val="Style60"/>
        <w:keepNext w:val="0"/>
        <w:keepLines w:val="0"/>
        <w:widowControl w:val="0"/>
        <w:numPr>
          <w:ilvl w:val="0"/>
          <w:numId w:val="21"/>
        </w:numPr>
        <w:shd w:val="clear" w:color="auto" w:fill="auto"/>
        <w:tabs>
          <w:tab w:pos="1441" w:val="left"/>
        </w:tabs>
        <w:bidi w:val="0"/>
        <w:spacing w:before="0" w:after="0" w:line="317" w:lineRule="auto"/>
        <w:ind w:left="720" w:right="0" w:firstLine="0"/>
        <w:jc w:val="both"/>
      </w:pPr>
      <w:bookmarkStart w:id="586" w:name="bookmark586"/>
      <w:bookmarkEnd w:id="586"/>
      <w:r>
        <w:rPr>
          <w:color w:val="000000"/>
          <w:spacing w:val="0"/>
          <w:w w:val="100"/>
          <w:position w:val="0"/>
        </w:rPr>
        <w:t>资产支出已经发生；</w:t>
      </w:r>
    </w:p>
    <w:p>
      <w:pPr>
        <w:pStyle w:val="Style60"/>
        <w:keepNext w:val="0"/>
        <w:keepLines w:val="0"/>
        <w:widowControl w:val="0"/>
        <w:numPr>
          <w:ilvl w:val="0"/>
          <w:numId w:val="21"/>
        </w:numPr>
        <w:shd w:val="clear" w:color="auto" w:fill="auto"/>
        <w:tabs>
          <w:tab w:pos="1441" w:val="left"/>
        </w:tabs>
        <w:bidi w:val="0"/>
        <w:spacing w:before="0" w:after="0" w:line="317" w:lineRule="auto"/>
        <w:ind w:left="720" w:right="0" w:firstLine="0"/>
        <w:jc w:val="both"/>
      </w:pPr>
      <w:bookmarkStart w:id="587" w:name="bookmark587"/>
      <w:bookmarkEnd w:id="587"/>
      <w:r>
        <w:rPr>
          <w:color w:val="000000"/>
          <w:spacing w:val="0"/>
          <w:w w:val="100"/>
          <w:position w:val="0"/>
        </w:rPr>
        <w:t>借款费用已经发生；</w:t>
      </w:r>
    </w:p>
    <w:p>
      <w:pPr>
        <w:pStyle w:val="Style60"/>
        <w:keepNext w:val="0"/>
        <w:keepLines w:val="0"/>
        <w:widowControl w:val="0"/>
        <w:numPr>
          <w:ilvl w:val="0"/>
          <w:numId w:val="21"/>
        </w:numPr>
        <w:shd w:val="clear" w:color="auto" w:fill="auto"/>
        <w:tabs>
          <w:tab w:pos="1441" w:val="left"/>
        </w:tabs>
        <w:bidi w:val="0"/>
        <w:spacing w:before="0" w:line="302" w:lineRule="exact"/>
        <w:ind w:left="720" w:right="0" w:firstLine="0"/>
        <w:jc w:val="both"/>
      </w:pPr>
      <w:bookmarkStart w:id="588" w:name="bookmark588"/>
      <w:bookmarkEnd w:id="588"/>
      <w:r>
        <w:rPr>
          <w:color w:val="000000"/>
          <w:spacing w:val="0"/>
          <w:w w:val="100"/>
          <w:position w:val="0"/>
        </w:rPr>
        <w:t>为使资产达到预定可使用或者可销售状态所必要的购建或者生产活动已经开始。</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购建或者生产符合资本化条件的资产达到预定可使用或者可销售状态时，借款费用停止资 本化。之后发生的借款费用计入当期损益。</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在资本化期间内，每一会计期间的利息资本化金额，按照下列方法确定：</w:t>
      </w:r>
    </w:p>
    <w:p>
      <w:pPr>
        <w:pStyle w:val="Style60"/>
        <w:keepNext w:val="0"/>
        <w:keepLines w:val="0"/>
        <w:widowControl w:val="0"/>
        <w:numPr>
          <w:ilvl w:val="0"/>
          <w:numId w:val="23"/>
        </w:numPr>
        <w:shd w:val="clear" w:color="auto" w:fill="auto"/>
        <w:tabs>
          <w:tab w:pos="1441" w:val="left"/>
        </w:tabs>
        <w:bidi w:val="0"/>
        <w:spacing w:before="0" w:after="0" w:line="367" w:lineRule="exact"/>
        <w:ind w:left="1440" w:right="0" w:hanging="720"/>
        <w:jc w:val="both"/>
      </w:pPr>
      <w:bookmarkStart w:id="589" w:name="bookmark589"/>
      <w:bookmarkEnd w:id="589"/>
      <w:r>
        <w:rPr>
          <w:color w:val="000000"/>
          <w:spacing w:val="0"/>
          <w:w w:val="100"/>
          <w:position w:val="0"/>
        </w:rPr>
        <w:t>专门借款以当期实际发生的利息费用，减去暂时性的存款利息收入或投资收益后 的金额确定。</w:t>
      </w:r>
    </w:p>
    <w:p>
      <w:pPr>
        <w:pStyle w:val="Style60"/>
        <w:keepNext w:val="0"/>
        <w:keepLines w:val="0"/>
        <w:widowControl w:val="0"/>
        <w:numPr>
          <w:ilvl w:val="0"/>
          <w:numId w:val="23"/>
        </w:numPr>
        <w:shd w:val="clear" w:color="auto" w:fill="auto"/>
        <w:tabs>
          <w:tab w:pos="1441" w:val="left"/>
        </w:tabs>
        <w:bidi w:val="0"/>
        <w:spacing w:before="0" w:line="367" w:lineRule="exact"/>
        <w:ind w:left="1440" w:right="0" w:hanging="720"/>
        <w:jc w:val="both"/>
      </w:pPr>
      <w:bookmarkStart w:id="590" w:name="bookmark590"/>
      <w:bookmarkEnd w:id="590"/>
      <w:r>
        <w:rPr>
          <w:color w:val="000000"/>
          <w:spacing w:val="0"/>
          <w:w w:val="100"/>
          <w:position w:val="0"/>
        </w:rPr>
        <w:t>占用的一般借款，根据累计资产支出超过专门借款部分的资产支出加权平均数乘 以所占用一般借款的加权平均利率计算确定。</w:t>
      </w:r>
    </w:p>
    <w:p>
      <w:pPr>
        <w:pStyle w:val="Style60"/>
        <w:keepNext w:val="0"/>
        <w:keepLines w:val="0"/>
        <w:widowControl w:val="0"/>
        <w:shd w:val="clear" w:color="auto" w:fill="auto"/>
        <w:bidi w:val="0"/>
        <w:spacing w:before="0" w:line="302" w:lineRule="exact"/>
        <w:ind w:left="720" w:right="0" w:firstLine="0"/>
        <w:jc w:val="both"/>
        <w:sectPr>
          <w:footnotePr>
            <w:pos w:val="pageBottom"/>
            <w:numFmt w:val="decimal"/>
            <w:numRestart w:val="continuous"/>
          </w:footnotePr>
          <w:pgSz w:w="11900" w:h="16840"/>
          <w:pgMar w:top="2895" w:right="1648" w:bottom="3207" w:left="1674" w:header="0" w:footer="3" w:gutter="0"/>
          <w:cols w:space="720"/>
          <w:noEndnote/>
          <w:rtlGutter w:val="0"/>
          <w:docGrid w:linePitch="360"/>
        </w:sectPr>
      </w:pPr>
      <w:r>
        <w:rPr>
          <w:color w:val="000000"/>
          <w:spacing w:val="0"/>
          <w:w w:val="100"/>
          <w:position w:val="0"/>
        </w:rPr>
        <w:t>符合资本化条件的资产在购建或者生产过程中，发生除达到预定可使用或者可销售状态必 要的程序之外的非正常中断、且中断时间连续超过</w:t>
      </w:r>
      <w:r>
        <w:rPr>
          <w:rFonts w:ascii="Arial" w:eastAsia="Arial" w:hAnsi="Arial" w:cs="Arial"/>
          <w:color w:val="000000"/>
          <w:spacing w:val="0"/>
          <w:w w:val="100"/>
          <w:position w:val="0"/>
        </w:rPr>
        <w:t>3</w:t>
      </w:r>
      <w:r>
        <w:rPr>
          <w:color w:val="000000"/>
          <w:spacing w:val="0"/>
          <w:w w:val="100"/>
          <w:position w:val="0"/>
        </w:rPr>
        <w:t>个月的，暂停借款费用的资本化。在 中断期间发生的借款费用确认为费用，计入当期损益，直至资产的购建或者生产活动重新 开始。</w:t>
      </w:r>
    </w:p>
    <w:p>
      <w:pPr>
        <w:pStyle w:val="Style60"/>
        <w:keepNext w:val="0"/>
        <w:keepLines w:val="0"/>
        <w:widowControl w:val="0"/>
        <w:shd w:val="clear" w:color="auto" w:fill="auto"/>
        <w:bidi w:val="0"/>
        <w:spacing w:before="0" w:after="320" w:line="253"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77" w:val="left"/>
        </w:tabs>
        <w:bidi w:val="0"/>
        <w:spacing w:before="0" w:after="240" w:line="264" w:lineRule="auto"/>
        <w:ind w:left="0" w:right="0" w:firstLine="0"/>
        <w:jc w:val="left"/>
      </w:pPr>
      <w:r>
        <w:rPr>
          <w:rFonts w:ascii="Arial" w:eastAsia="Arial" w:hAnsi="Arial" w:cs="Arial"/>
          <w:b/>
          <w:bCs/>
          <w:color w:val="000000"/>
          <w:spacing w:val="0"/>
          <w:w w:val="100"/>
          <w:position w:val="0"/>
        </w:rPr>
        <w:t>16.</w:t>
        <w:tab/>
      </w:r>
      <w:r>
        <w:rPr>
          <w:b/>
          <w:bCs/>
          <w:color w:val="000000"/>
          <w:spacing w:val="0"/>
          <w:w w:val="100"/>
          <w:position w:val="0"/>
        </w:rPr>
        <w:t>无形资产</w:t>
      </w:r>
    </w:p>
    <w:p>
      <w:pPr>
        <w:pStyle w:val="Style60"/>
        <w:keepNext w:val="0"/>
        <w:keepLines w:val="0"/>
        <w:widowControl w:val="0"/>
        <w:shd w:val="clear" w:color="auto" w:fill="auto"/>
        <w:bidi w:val="0"/>
        <w:spacing w:before="0" w:after="240" w:line="247" w:lineRule="exact"/>
        <w:ind w:left="720" w:right="0" w:firstLine="0"/>
        <w:jc w:val="both"/>
      </w:pPr>
      <w:r>
        <w:rPr>
          <w:color w:val="000000"/>
          <w:spacing w:val="0"/>
          <w:w w:val="100"/>
          <w:position w:val="0"/>
        </w:rPr>
        <w:t>无形资产仅在与其有关的经济利益很可能流入本集团，且其成本能够可靠地计量时才予以 确认，并以成本进行初始计量。但企业合并中取得的无形资产，其公允价值能够可靠地计 量的，即单独确认为无形资产并按照公允价值计量。</w:t>
      </w:r>
    </w:p>
    <w:p>
      <w:pPr>
        <w:pStyle w:val="Style60"/>
        <w:keepNext w:val="0"/>
        <w:keepLines w:val="0"/>
        <w:widowControl w:val="0"/>
        <w:shd w:val="clear" w:color="auto" w:fill="auto"/>
        <w:bidi w:val="0"/>
        <w:spacing w:before="0" w:after="240" w:line="259" w:lineRule="exact"/>
        <w:ind w:left="720" w:right="0" w:firstLine="0"/>
        <w:jc w:val="both"/>
      </w:pPr>
      <w:r>
        <w:rPr>
          <w:color w:val="000000"/>
          <w:spacing w:val="0"/>
          <w:w w:val="100"/>
          <w:position w:val="0"/>
        </w:rPr>
        <w:t>无形资产按照其能为本集团带来经济利益的期限确定使用寿命，无法预见其为本集团带来 经济利益期限的作为使用寿命不确定的无形资产。</w:t>
      </w:r>
    </w:p>
    <w:p>
      <w:pPr>
        <w:pStyle w:val="Style60"/>
        <w:keepNext w:val="0"/>
        <w:keepLines w:val="0"/>
        <w:widowControl w:val="0"/>
        <w:shd w:val="clear" w:color="auto" w:fill="auto"/>
        <w:bidi w:val="0"/>
        <w:spacing w:before="0" w:after="320" w:line="253" w:lineRule="exact"/>
        <w:ind w:left="720" w:right="0" w:firstLine="0"/>
        <w:jc w:val="both"/>
      </w:pPr>
      <w:r>
        <w:rPr>
          <w:color w:val="000000"/>
          <w:spacing w:val="0"/>
          <w:w w:val="100"/>
          <w:position w:val="0"/>
        </w:rPr>
        <w:t>各项无形资产的使用寿命如下：</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使用寿命</w:t>
      </w:r>
    </w:p>
    <w:p>
      <w:pPr>
        <w:pStyle w:val="Style60"/>
        <w:keepNext w:val="0"/>
        <w:keepLines w:val="0"/>
        <w:widowControl w:val="0"/>
        <w:shd w:val="clear" w:color="auto" w:fill="auto"/>
        <w:bidi w:val="0"/>
        <w:spacing w:before="0" w:after="0" w:line="240" w:lineRule="auto"/>
        <w:ind w:left="0" w:right="0" w:firstLine="0"/>
        <w:jc w:val="right"/>
      </w:pPr>
      <w:r>
        <mc:AlternateContent>
          <mc:Choice Requires="wps">
            <w:drawing>
              <wp:anchor distT="0" distB="0" distL="114300" distR="114300" simplePos="0" relativeHeight="125829456" behindDoc="0" locked="0" layoutInCell="1" allowOverlap="1">
                <wp:simplePos x="0" y="0"/>
                <wp:positionH relativeFrom="page">
                  <wp:posOffset>1527810</wp:posOffset>
                </wp:positionH>
                <wp:positionV relativeFrom="paragraph">
                  <wp:posOffset>12700</wp:posOffset>
                </wp:positionV>
                <wp:extent cx="655320" cy="494030"/>
                <wp:wrapSquare wrapText="right"/>
                <wp:docPr id="144" name="Shape 144"/>
                <a:graphic xmlns:a="http://schemas.openxmlformats.org/drawingml/2006/main">
                  <a:graphicData uri="http://schemas.microsoft.com/office/word/2010/wordprocessingShape">
                    <wps:wsp>
                      <wps:cNvSpPr txBox="1"/>
                      <wps:spPr>
                        <a:xfrm>
                          <a:ext cx="655320" cy="4940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xbxContent>
                      </wps:txbx>
                      <wps:bodyPr lIns="0" tIns="0" rIns="0" bIns="0">
                        <a:noAutoFit/>
                      </wps:bodyPr>
                    </wps:wsp>
                  </a:graphicData>
                </a:graphic>
              </wp:anchor>
            </w:drawing>
          </mc:Choice>
          <mc:Fallback>
            <w:pict>
              <v:shape id="_x0000_s1170" type="#_x0000_t202" style="position:absolute;margin-left:120.3pt;margin-top:1.pt;width:51.600000000000001pt;height:38.899999999999999pt;z-index:-125829297;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xbxContent>
                </v:textbox>
                <w10:wrap type="square" side="right" anchorx="page"/>
              </v:shape>
            </w:pict>
          </mc:Fallback>
        </mc:AlternateContent>
      </w:r>
      <w:r>
        <w:rPr>
          <w:rFonts w:ascii="Arial" w:eastAsia="Arial" w:hAnsi="Arial" w:cs="Arial"/>
          <w:color w:val="000000"/>
          <w:spacing w:val="0"/>
          <w:w w:val="100"/>
          <w:position w:val="0"/>
        </w:rPr>
        <w:t>50</w:t>
      </w:r>
      <w:r>
        <w:rPr>
          <w:color w:val="000000"/>
          <w:spacing w:val="0"/>
          <w:w w:val="100"/>
          <w:position w:val="0"/>
        </w:rPr>
        <w:t>年</w:t>
      </w:r>
    </w:p>
    <w:p>
      <w:pPr>
        <w:pStyle w:val="Style33"/>
        <w:keepNext/>
        <w:keepLines/>
        <w:widowControl w:val="0"/>
        <w:shd w:val="clear" w:color="auto" w:fill="auto"/>
        <w:bidi w:val="0"/>
        <w:spacing w:before="0" w:after="0" w:line="240" w:lineRule="auto"/>
        <w:ind w:left="0" w:right="0" w:firstLine="0"/>
        <w:jc w:val="right"/>
        <w:rPr>
          <w:sz w:val="20"/>
          <w:szCs w:val="20"/>
        </w:rPr>
      </w:pPr>
      <w:bookmarkStart w:id="591" w:name="bookmark591"/>
      <w:bookmarkStart w:id="592" w:name="bookmark592"/>
      <w:bookmarkStart w:id="593" w:name="bookmark593"/>
      <w:r>
        <w:rPr>
          <w:rFonts w:ascii="Arial" w:eastAsia="Arial" w:hAnsi="Arial" w:cs="Arial"/>
          <w:color w:val="000000"/>
          <w:spacing w:val="0"/>
          <w:w w:val="100"/>
          <w:position w:val="0"/>
          <w:sz w:val="20"/>
          <w:szCs w:val="20"/>
        </w:rPr>
        <w:t xml:space="preserve">5-10 </w:t>
      </w:r>
      <w:r>
        <w:rPr>
          <w:rFonts w:ascii="SimHei" w:eastAsia="SimHei" w:hAnsi="SimHei" w:cs="SimHei"/>
          <w:color w:val="000000"/>
          <w:spacing w:val="0"/>
          <w:w w:val="100"/>
          <w:position w:val="0"/>
          <w:sz w:val="20"/>
          <w:szCs w:val="20"/>
        </w:rPr>
        <w:t>年</w:t>
      </w:r>
      <w:bookmarkEnd w:id="591"/>
      <w:bookmarkEnd w:id="592"/>
      <w:bookmarkEnd w:id="593"/>
    </w:p>
    <w:p>
      <w:pPr>
        <w:pStyle w:val="Style60"/>
        <w:keepNext w:val="0"/>
        <w:keepLines w:val="0"/>
        <w:widowControl w:val="0"/>
        <w:shd w:val="clear" w:color="auto" w:fill="auto"/>
        <w:bidi w:val="0"/>
        <w:spacing w:before="0" w:after="240" w:line="240" w:lineRule="auto"/>
        <w:ind w:left="0" w:right="0" w:firstLine="0"/>
        <w:jc w:val="right"/>
      </w:pPr>
      <w:r>
        <w:rPr>
          <w:rFonts w:ascii="Arial" w:eastAsia="Arial" w:hAnsi="Arial" w:cs="Arial"/>
          <w:color w:val="000000"/>
          <w:spacing w:val="0"/>
          <w:w w:val="100"/>
          <w:position w:val="0"/>
        </w:rPr>
        <w:t>10</w:t>
      </w:r>
      <w:r>
        <w:rPr>
          <w:color w:val="000000"/>
          <w:spacing w:val="0"/>
          <w:w w:val="100"/>
          <w:position w:val="0"/>
        </w:rPr>
        <w:t>年</w:t>
      </w:r>
    </w:p>
    <w:p>
      <w:pPr>
        <w:pStyle w:val="Style60"/>
        <w:keepNext w:val="0"/>
        <w:keepLines w:val="0"/>
        <w:widowControl w:val="0"/>
        <w:shd w:val="clear" w:color="auto" w:fill="auto"/>
        <w:bidi w:val="0"/>
        <w:spacing w:before="0" w:after="240" w:line="262" w:lineRule="exact"/>
        <w:ind w:left="720" w:right="0" w:firstLine="0"/>
        <w:jc w:val="both"/>
      </w:pPr>
      <w:r>
        <w:rPr>
          <w:color w:val="000000"/>
          <w:spacing w:val="0"/>
          <w:w w:val="100"/>
          <w:position w:val="0"/>
        </w:rPr>
        <w:t>本集团取得的土地使用权，通常作为无形资产核算。自行开发建造厂房等建筑物，相关的 土地使用权和建筑物分别作为无形资产和固定资产核算。外购土地及建筑物支付的价款在 土地使用权和建筑物之间进行分配，难以合理分配的，全部作为固定资产处理。</w:t>
      </w:r>
    </w:p>
    <w:p>
      <w:pPr>
        <w:pStyle w:val="Style60"/>
        <w:keepNext w:val="0"/>
        <w:keepLines w:val="0"/>
        <w:widowControl w:val="0"/>
        <w:shd w:val="clear" w:color="auto" w:fill="auto"/>
        <w:bidi w:val="0"/>
        <w:spacing w:before="0" w:after="240" w:line="264" w:lineRule="exact"/>
        <w:ind w:left="720" w:right="0" w:firstLine="0"/>
        <w:jc w:val="both"/>
      </w:pPr>
      <w:r>
        <w:rPr>
          <w:color w:val="000000"/>
          <w:spacing w:val="0"/>
          <w:w w:val="100"/>
          <w:position w:val="0"/>
        </w:rPr>
        <w:t>使用寿命有限的无形资产，在其使用寿命内采用直线法摊销。本集团至少于每年年度终了， 对使用寿命有限的无形资产的使用寿命及摊销方法进行复核，必要时进行调整。</w:t>
      </w:r>
    </w:p>
    <w:p>
      <w:pPr>
        <w:pStyle w:val="Style60"/>
        <w:keepNext w:val="0"/>
        <w:keepLines w:val="0"/>
        <w:widowControl w:val="0"/>
        <w:shd w:val="clear" w:color="auto" w:fill="auto"/>
        <w:bidi w:val="0"/>
        <w:spacing w:before="0" w:after="240" w:line="262" w:lineRule="exact"/>
        <w:ind w:left="720" w:right="0" w:firstLine="0"/>
        <w:jc w:val="both"/>
      </w:pPr>
      <w:r>
        <w:rPr>
          <w:color w:val="000000"/>
          <w:spacing w:val="0"/>
          <w:w w:val="100"/>
          <w:position w:val="0"/>
        </w:rPr>
        <w:t>对使用寿命不确定的无形资产，无论是否存在减值迹象，每年均进行减值测试。此类无形 资产不予摊销，在每个会计期间对其使用寿命进行复核。如果有证据表明使用寿命是有限 的，则按上述使用寿命有限的无形资产的政策进行会计处理。</w:t>
      </w:r>
    </w:p>
    <w:p>
      <w:pPr>
        <w:pStyle w:val="Style60"/>
        <w:keepNext w:val="0"/>
        <w:keepLines w:val="0"/>
        <w:widowControl w:val="0"/>
        <w:shd w:val="clear" w:color="auto" w:fill="auto"/>
        <w:bidi w:val="0"/>
        <w:spacing w:before="0" w:after="240" w:line="300" w:lineRule="exact"/>
        <w:ind w:left="720" w:right="0" w:firstLine="0"/>
        <w:jc w:val="both"/>
      </w:pPr>
      <w:r>
        <w:rPr>
          <w:color w:val="000000"/>
          <w:spacing w:val="0"/>
          <w:w w:val="100"/>
          <w:position w:val="0"/>
        </w:rPr>
        <w:t>本集团将内部研究开发项目的支出，区分为研究阶段支出和开发阶段支出。研究阶段的支 出，于发生时计入当期损益。开发阶段的支出，只有在同时满足下列条件时，才能予以资 本化，即：完成该无形资产以使其能够使用或出售在技术上具有可行性；具有完成该无形 资产并使用或出售的意图；无形资产产生经济利益的方式，包括能够证明运用该无形资产 生产的产品存在市场或无形资产自身存在市场，无形资产将在内部使用的，能够证明其有 用性；有足够的技术、财务资源和其他资源支持，以完成该无形资产的开发，并有能力使 用或出售该无形资产；归属于该无形资产开发阶段的支出能够可靠地计量。不满足上述条 件的开发支出，于发生时计入当期损益。</w:t>
      </w:r>
    </w:p>
    <w:p>
      <w:pPr>
        <w:pStyle w:val="Style60"/>
        <w:keepNext w:val="0"/>
        <w:keepLines w:val="0"/>
        <w:widowControl w:val="0"/>
        <w:shd w:val="clear" w:color="auto" w:fill="auto"/>
        <w:bidi w:val="0"/>
        <w:spacing w:before="0" w:after="320" w:line="300" w:lineRule="exact"/>
        <w:ind w:left="0" w:right="0" w:firstLine="720"/>
        <w:jc w:val="both"/>
      </w:pPr>
      <w:r>
        <w:rPr>
          <w:color w:val="000000"/>
          <w:spacing w:val="0"/>
          <w:w w:val="100"/>
          <w:position w:val="0"/>
        </w:rPr>
        <w:t>无形资产减值测试方法及减值准备计提方法，详见附注二、</w:t>
      </w:r>
      <w:r>
        <w:rPr>
          <w:rFonts w:ascii="Arial" w:eastAsia="Arial" w:hAnsi="Arial" w:cs="Arial"/>
          <w:color w:val="000000"/>
          <w:spacing w:val="0"/>
          <w:w w:val="100"/>
          <w:position w:val="0"/>
        </w:rPr>
        <w:t>27</w:t>
      </w:r>
      <w:r>
        <w:rPr>
          <w:color w:val="000000"/>
          <w:spacing w:val="0"/>
          <w:w w:val="100"/>
          <w:position w:val="0"/>
        </w:rPr>
        <w:t>。</w:t>
      </w:r>
    </w:p>
    <w:p>
      <w:pPr>
        <w:pStyle w:val="Style60"/>
        <w:keepNext w:val="0"/>
        <w:keepLines w:val="0"/>
        <w:widowControl w:val="0"/>
        <w:shd w:val="clear" w:color="auto" w:fill="auto"/>
        <w:bidi w:val="0"/>
        <w:spacing w:before="0" w:after="240" w:line="314" w:lineRule="auto"/>
        <w:ind w:left="0" w:right="0" w:firstLine="0"/>
        <w:jc w:val="left"/>
      </w:pPr>
      <w:r>
        <w:rPr>
          <w:rFonts w:ascii="Arial" w:eastAsia="Arial" w:hAnsi="Arial" w:cs="Arial"/>
          <w:b/>
          <w:bCs/>
          <w:color w:val="000000"/>
          <w:spacing w:val="0"/>
          <w:w w:val="100"/>
          <w:position w:val="0"/>
        </w:rPr>
        <w:t xml:space="preserve">17. </w:t>
      </w:r>
      <w:r>
        <w:rPr>
          <w:b/>
          <w:bCs/>
          <w:color w:val="000000"/>
          <w:spacing w:val="0"/>
          <w:w w:val="100"/>
          <w:position w:val="0"/>
        </w:rPr>
        <w:t>长期待摊费用</w:t>
      </w:r>
    </w:p>
    <w:p>
      <w:pPr>
        <w:pStyle w:val="Style60"/>
        <w:keepNext w:val="0"/>
        <w:keepLines w:val="0"/>
        <w:widowControl w:val="0"/>
        <w:shd w:val="clear" w:color="auto" w:fill="auto"/>
        <w:bidi w:val="0"/>
        <w:spacing w:before="0" w:after="240" w:line="305" w:lineRule="exact"/>
        <w:ind w:left="720" w:right="0" w:firstLine="0"/>
        <w:jc w:val="both"/>
      </w:pPr>
      <w:r>
        <w:rPr>
          <w:color w:val="000000"/>
          <w:spacing w:val="0"/>
          <w:w w:val="100"/>
          <w:position w:val="0"/>
        </w:rPr>
        <w:t>本集团的长期待摊费用是指企业已经支出，但摊销年限在</w:t>
      </w:r>
      <w:r>
        <w:rPr>
          <w:rFonts w:ascii="Arial" w:eastAsia="Arial" w:hAnsi="Arial" w:cs="Arial"/>
          <w:color w:val="000000"/>
          <w:spacing w:val="0"/>
          <w:w w:val="100"/>
          <w:position w:val="0"/>
        </w:rPr>
        <w:t>1</w:t>
      </w:r>
      <w:r>
        <w:rPr>
          <w:color w:val="000000"/>
          <w:spacing w:val="0"/>
          <w:w w:val="100"/>
          <w:position w:val="0"/>
        </w:rPr>
        <w:t>年以上的各项费用或因收购一 些资产及业务而付出的收购对价超出收购资产的账面金额的部分。长期待摊费用在受益期 限内分期平均摊销。</w:t>
      </w:r>
    </w:p>
    <w:p>
      <w:pPr>
        <w:pStyle w:val="Style60"/>
        <w:keepNext w:val="0"/>
        <w:keepLines w:val="0"/>
        <w:widowControl w:val="0"/>
        <w:shd w:val="clear" w:color="auto" w:fill="auto"/>
        <w:bidi w:val="0"/>
        <w:spacing w:before="0" w:after="300" w:line="300"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25"/>
        </w:numPr>
        <w:shd w:val="clear" w:color="auto" w:fill="auto"/>
        <w:tabs>
          <w:tab w:pos="715" w:val="left"/>
        </w:tabs>
        <w:bidi w:val="0"/>
        <w:spacing w:before="0" w:after="220" w:line="314" w:lineRule="auto"/>
        <w:ind w:left="0" w:right="0" w:firstLine="0"/>
        <w:jc w:val="left"/>
      </w:pPr>
      <w:bookmarkStart w:id="594" w:name="bookmark594"/>
      <w:bookmarkEnd w:id="594"/>
      <w:r>
        <w:rPr>
          <w:b/>
          <w:bCs/>
          <w:color w:val="000000"/>
          <w:spacing w:val="0"/>
          <w:w w:val="100"/>
          <w:position w:val="0"/>
        </w:rPr>
        <w:t>预计负债</w:t>
      </w:r>
    </w:p>
    <w:p>
      <w:pPr>
        <w:pStyle w:val="Style60"/>
        <w:keepNext w:val="0"/>
        <w:keepLines w:val="0"/>
        <w:widowControl w:val="0"/>
        <w:shd w:val="clear" w:color="auto" w:fill="auto"/>
        <w:bidi w:val="0"/>
        <w:spacing w:before="0" w:after="300" w:line="278" w:lineRule="exact"/>
        <w:ind w:left="720" w:right="0" w:firstLine="0"/>
        <w:jc w:val="both"/>
      </w:pPr>
      <w:r>
        <w:rPr>
          <w:color w:val="000000"/>
          <w:spacing w:val="0"/>
          <w:w w:val="100"/>
          <w:position w:val="0"/>
        </w:rPr>
        <w:t>除企业合并中的或有对价及承担的或有负债之外，当与或有事项相关的义务同时符合以下 条件，本集团将其确认为预计负债：</w:t>
      </w:r>
    </w:p>
    <w:p>
      <w:pPr>
        <w:pStyle w:val="Style60"/>
        <w:keepNext w:val="0"/>
        <w:keepLines w:val="0"/>
        <w:widowControl w:val="0"/>
        <w:numPr>
          <w:ilvl w:val="0"/>
          <w:numId w:val="27"/>
        </w:numPr>
        <w:shd w:val="clear" w:color="auto" w:fill="auto"/>
        <w:tabs>
          <w:tab w:pos="1435" w:val="left"/>
        </w:tabs>
        <w:bidi w:val="0"/>
        <w:spacing w:before="0" w:after="0" w:line="300" w:lineRule="exact"/>
        <w:ind w:left="0" w:right="0" w:firstLine="720"/>
        <w:jc w:val="left"/>
      </w:pPr>
      <w:bookmarkStart w:id="595" w:name="bookmark595"/>
      <w:bookmarkEnd w:id="595"/>
      <w:r>
        <w:rPr>
          <w:color w:val="000000"/>
          <w:spacing w:val="0"/>
          <w:w w:val="100"/>
          <w:position w:val="0"/>
        </w:rPr>
        <w:t>该义务是本集团承担的现时义务；</w:t>
      </w:r>
    </w:p>
    <w:p>
      <w:pPr>
        <w:pStyle w:val="Style60"/>
        <w:keepNext w:val="0"/>
        <w:keepLines w:val="0"/>
        <w:widowControl w:val="0"/>
        <w:numPr>
          <w:ilvl w:val="0"/>
          <w:numId w:val="27"/>
        </w:numPr>
        <w:shd w:val="clear" w:color="auto" w:fill="auto"/>
        <w:tabs>
          <w:tab w:pos="1435" w:val="left"/>
        </w:tabs>
        <w:bidi w:val="0"/>
        <w:spacing w:before="0" w:after="0" w:line="300" w:lineRule="exact"/>
        <w:ind w:left="0" w:right="0" w:firstLine="720"/>
        <w:jc w:val="left"/>
      </w:pPr>
      <w:bookmarkStart w:id="596" w:name="bookmark596"/>
      <w:bookmarkEnd w:id="596"/>
      <w:r>
        <w:rPr>
          <w:color w:val="000000"/>
          <w:spacing w:val="0"/>
          <w:w w:val="100"/>
          <w:position w:val="0"/>
        </w:rPr>
        <w:t>该义务的履行很可能导致经济利益流出本集团；</w:t>
      </w:r>
    </w:p>
    <w:p>
      <w:pPr>
        <w:pStyle w:val="Style60"/>
        <w:keepNext w:val="0"/>
        <w:keepLines w:val="0"/>
        <w:widowControl w:val="0"/>
        <w:numPr>
          <w:ilvl w:val="0"/>
          <w:numId w:val="27"/>
        </w:numPr>
        <w:shd w:val="clear" w:color="auto" w:fill="auto"/>
        <w:tabs>
          <w:tab w:pos="1435" w:val="left"/>
        </w:tabs>
        <w:bidi w:val="0"/>
        <w:spacing w:before="0" w:after="300" w:line="300" w:lineRule="exact"/>
        <w:ind w:left="0" w:right="0" w:firstLine="720"/>
        <w:jc w:val="left"/>
      </w:pPr>
      <w:bookmarkStart w:id="597" w:name="bookmark597"/>
      <w:bookmarkEnd w:id="597"/>
      <w:r>
        <w:rPr>
          <w:color w:val="000000"/>
          <w:spacing w:val="0"/>
          <w:w w:val="100"/>
          <w:position w:val="0"/>
        </w:rPr>
        <w:t>该义务的金额能够可靠地计量。</w:t>
      </w:r>
    </w:p>
    <w:p>
      <w:pPr>
        <w:pStyle w:val="Style60"/>
        <w:keepNext w:val="0"/>
        <w:keepLines w:val="0"/>
        <w:widowControl w:val="0"/>
        <w:shd w:val="clear" w:color="auto" w:fill="auto"/>
        <w:bidi w:val="0"/>
        <w:spacing w:before="0" w:after="300" w:line="299" w:lineRule="exact"/>
        <w:ind w:left="720" w:right="0" w:firstLine="0"/>
        <w:jc w:val="both"/>
      </w:pPr>
      <w:r>
        <w:rPr>
          <w:color w:val="000000"/>
          <w:spacing w:val="0"/>
          <w:w w:val="100"/>
          <w:position w:val="0"/>
        </w:rPr>
        <w:t>预计负债按照履行相关现时义务所需支出的最佳估计数进行初始计量，并综合考虑与或有 事项有关的风险、不确定性和货币时间价值等因素。每个资产负债表日对预计负债的账面 价值进行复核。有确凿证据表明该账面价值不能反映当前最佳估计数的，按照当前最佳估 计数对该账面价值进行调整。</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企业合并中取得的被购买方或有负债在初始确认时按照公允价值计量，在初始确认后，按 照预计负债确认的金额，和初始确认金额扣除收入确认原则确定的累计摊销额后的余额, 以两者之中的较高者进行后续计量。</w:t>
      </w:r>
    </w:p>
    <w:p>
      <w:pPr>
        <w:pStyle w:val="Style60"/>
        <w:keepNext w:val="0"/>
        <w:keepLines w:val="0"/>
        <w:widowControl w:val="0"/>
        <w:numPr>
          <w:ilvl w:val="0"/>
          <w:numId w:val="25"/>
        </w:numPr>
        <w:shd w:val="clear" w:color="auto" w:fill="auto"/>
        <w:tabs>
          <w:tab w:pos="715" w:val="left"/>
        </w:tabs>
        <w:bidi w:val="0"/>
        <w:spacing w:before="0" w:after="220" w:line="314" w:lineRule="auto"/>
        <w:ind w:left="0" w:right="0" w:firstLine="0"/>
        <w:jc w:val="left"/>
      </w:pPr>
      <w:bookmarkStart w:id="598" w:name="bookmark598"/>
      <w:bookmarkEnd w:id="598"/>
      <w:r>
        <w:rPr>
          <w:b/>
          <w:bCs/>
          <w:color w:val="000000"/>
          <w:spacing w:val="0"/>
          <w:w w:val="100"/>
          <w:position w:val="0"/>
        </w:rPr>
        <w:t>股份支付</w:t>
      </w:r>
    </w:p>
    <w:p>
      <w:pPr>
        <w:pStyle w:val="Style60"/>
        <w:keepNext w:val="0"/>
        <w:keepLines w:val="0"/>
        <w:widowControl w:val="0"/>
        <w:shd w:val="clear" w:color="auto" w:fill="auto"/>
        <w:bidi w:val="0"/>
        <w:spacing w:before="0" w:after="300" w:line="307" w:lineRule="exact"/>
        <w:ind w:left="720" w:right="0" w:firstLine="0"/>
        <w:jc w:val="both"/>
      </w:pPr>
      <w:r>
        <w:rPr>
          <w:color w:val="000000"/>
          <w:spacing w:val="0"/>
          <w:w w:val="100"/>
          <w:position w:val="0"/>
        </w:rPr>
        <w:t>股份支付，分为以权益结算的股份支付和以现金结算的股份支付。以权益结算的股份支付, 是指本集团为获取服务以股份或其他权益工具作为对价进行结算的交易。</w:t>
      </w:r>
    </w:p>
    <w:p>
      <w:pPr>
        <w:pStyle w:val="Style60"/>
        <w:keepNext w:val="0"/>
        <w:keepLines w:val="0"/>
        <w:widowControl w:val="0"/>
        <w:shd w:val="clear" w:color="auto" w:fill="auto"/>
        <w:bidi w:val="0"/>
        <w:spacing w:before="0" w:after="300" w:line="299" w:lineRule="exact"/>
        <w:ind w:left="720" w:right="0" w:firstLine="0"/>
        <w:jc w:val="both"/>
      </w:pPr>
      <w:r>
        <w:rPr>
          <w:color w:val="000000"/>
          <w:spacing w:val="0"/>
          <w:w w:val="100"/>
          <w:position w:val="0"/>
        </w:rPr>
        <w:t>以权益结算的股份支付换取职工提供服务的，以授予职工权益工具的公允价值计量。授予 后立即可行权的，在授予日按照公允价值计入相关成本或费用，相应增加资本公积；完成 等待期内的服务或达到规定业绩条件才可行权的，在等待期内每个资产负债表日，本集团 根据最新取得的可行权职工人数变动等后续信息对可行权权益工具数量作出最佳估计，以 此为基础，按照授予日的公允价值，将当期取得的服务计入相关成本或费用，相应增加资 本公积。权益工具的公允价值采用布莱克</w:t>
      </w:r>
      <w:r>
        <w:rPr>
          <w:rFonts w:ascii="Arial" w:eastAsia="Arial" w:hAnsi="Arial" w:cs="Arial"/>
          <w:color w:val="000000"/>
          <w:spacing w:val="0"/>
          <w:w w:val="100"/>
          <w:position w:val="0"/>
        </w:rPr>
        <w:t>-</w:t>
      </w:r>
      <w:r>
        <w:rPr>
          <w:color w:val="000000"/>
          <w:spacing w:val="0"/>
          <w:w w:val="100"/>
          <w:position w:val="0"/>
        </w:rPr>
        <w:t>斯科尔斯模型确定，参见附注七、股份支付。</w:t>
      </w:r>
    </w:p>
    <w:p>
      <w:pPr>
        <w:pStyle w:val="Style60"/>
        <w:keepNext w:val="0"/>
        <w:keepLines w:val="0"/>
        <w:widowControl w:val="0"/>
        <w:shd w:val="clear" w:color="auto" w:fill="auto"/>
        <w:bidi w:val="0"/>
        <w:spacing w:before="0" w:after="300" w:line="301" w:lineRule="exact"/>
        <w:ind w:left="720" w:right="0" w:firstLine="0"/>
        <w:jc w:val="both"/>
      </w:pPr>
      <w:r>
        <w:rPr>
          <w:color w:val="000000"/>
          <w:spacing w:val="0"/>
          <w:w w:val="100"/>
          <w:position w:val="0"/>
        </w:rPr>
        <w:t>在满足业绩条件和服务期限条件的期间，应确认以权益结算的股份支付的成本或费用，并 相应增加资本公积。可行权日之前，于每个资产负债表日为以权益结算的股份支付确认的 累计金额反映了等待期已届满的部分以及本集团对最终可行权的权益工具数量的最佳估 计。</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对于最终未能行权的股份支付，不确认成本或费用，除非行权条件是市场条件或非可行权 条件，此时无论是否满足市场条件或非可行权条件，只要满足所有可行权条件中的非市场 条件，即视为可行权。</w:t>
      </w:r>
    </w:p>
    <w:p>
      <w:pPr>
        <w:pStyle w:val="Style60"/>
        <w:keepNext w:val="0"/>
        <w:keepLines w:val="0"/>
        <w:widowControl w:val="0"/>
        <w:shd w:val="clear" w:color="auto" w:fill="auto"/>
        <w:bidi w:val="0"/>
        <w:spacing w:before="0" w:line="300"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9"/>
        <w:keepNext/>
        <w:keepLines/>
        <w:widowControl w:val="0"/>
        <w:numPr>
          <w:ilvl w:val="0"/>
          <w:numId w:val="29"/>
        </w:numPr>
        <w:shd w:val="clear" w:color="auto" w:fill="auto"/>
        <w:tabs>
          <w:tab w:pos="720" w:val="left"/>
        </w:tabs>
        <w:bidi w:val="0"/>
        <w:spacing w:before="0" w:after="280" w:line="240" w:lineRule="auto"/>
        <w:ind w:left="0" w:right="0" w:firstLine="0"/>
        <w:jc w:val="left"/>
      </w:pPr>
      <w:bookmarkStart w:id="599" w:name="bookmark599"/>
      <w:bookmarkStart w:id="600" w:name="bookmark600"/>
      <w:bookmarkStart w:id="601" w:name="bookmark601"/>
      <w:bookmarkStart w:id="602" w:name="bookmark602"/>
      <w:bookmarkEnd w:id="601"/>
      <w:r>
        <w:rPr>
          <w:rFonts w:ascii="SimHei" w:eastAsia="SimHei" w:hAnsi="SimHei" w:cs="SimHei"/>
          <w:color w:val="000000"/>
          <w:spacing w:val="0"/>
          <w:w w:val="100"/>
          <w:position w:val="0"/>
          <w:sz w:val="20"/>
          <w:szCs w:val="20"/>
        </w:rPr>
        <w:t>股份支付</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599"/>
      <w:bookmarkEnd w:id="600"/>
      <w:bookmarkEnd w:id="602"/>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如果修改了以权益结算的股份支付的条款，至少按照未修改条款的情况确认取得的服务。 此外，任何增加所授予权益工具公允价值的修改，或在修改日对职工有利的变更，均确认 取得服务的增加。</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如果取消了以权益结算的股份支付，则于取消日作为加速行权处理，立即确认尚未确认的 金额。职工或其他方能够选择满足非可行权条件但在等待期内未满足的，作为取消以权益 结算的股份支付处理。但是，如果授予新的权益工具，并在新权益工具授予日认定所授予 的新权益工具是用于替代被取消的权益工具的，则以与处理原权益工具条款和条件修改相 同的方式，对所授予的替代权益工具进行处理。</w:t>
      </w:r>
    </w:p>
    <w:p>
      <w:pPr>
        <w:pStyle w:val="Style60"/>
        <w:keepNext w:val="0"/>
        <w:keepLines w:val="0"/>
        <w:widowControl w:val="0"/>
        <w:numPr>
          <w:ilvl w:val="0"/>
          <w:numId w:val="29"/>
        </w:numPr>
        <w:shd w:val="clear" w:color="auto" w:fill="auto"/>
        <w:tabs>
          <w:tab w:pos="720" w:val="left"/>
        </w:tabs>
        <w:bidi w:val="0"/>
        <w:spacing w:before="0" w:after="220" w:line="314" w:lineRule="auto"/>
        <w:ind w:left="0" w:right="0" w:firstLine="0"/>
        <w:jc w:val="left"/>
      </w:pPr>
      <w:bookmarkStart w:id="603" w:name="bookmark603"/>
      <w:bookmarkEnd w:id="603"/>
      <w:r>
        <w:rPr>
          <w:b/>
          <w:bCs/>
          <w:color w:val="000000"/>
          <w:spacing w:val="0"/>
          <w:w w:val="100"/>
          <w:position w:val="0"/>
        </w:rPr>
        <w:t>回购股份</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回购自身权益工具支付的对价和交易费用，减少股东权益。除股份支付之外，发行、回购、 出售或注销自身权益工具，均不确认任何利得或损失。</w:t>
      </w:r>
    </w:p>
    <w:p>
      <w:pPr>
        <w:pStyle w:val="Style19"/>
        <w:keepNext/>
        <w:keepLines/>
        <w:widowControl w:val="0"/>
        <w:numPr>
          <w:ilvl w:val="0"/>
          <w:numId w:val="29"/>
        </w:numPr>
        <w:shd w:val="clear" w:color="auto" w:fill="auto"/>
        <w:tabs>
          <w:tab w:pos="720" w:val="left"/>
        </w:tabs>
        <w:bidi w:val="0"/>
        <w:spacing w:before="0" w:after="220" w:line="240" w:lineRule="auto"/>
        <w:ind w:left="0" w:right="0" w:firstLine="0"/>
        <w:jc w:val="left"/>
        <w:rPr>
          <w:sz w:val="20"/>
          <w:szCs w:val="20"/>
        </w:rPr>
      </w:pPr>
      <w:bookmarkStart w:id="604" w:name="bookmark604"/>
      <w:bookmarkStart w:id="605" w:name="bookmark605"/>
      <w:bookmarkStart w:id="606" w:name="bookmark606"/>
      <w:bookmarkStart w:id="607" w:name="bookmark607"/>
      <w:bookmarkEnd w:id="606"/>
      <w:r>
        <w:rPr>
          <w:rFonts w:ascii="SimHei" w:eastAsia="SimHei" w:hAnsi="SimHei" w:cs="SimHei"/>
          <w:color w:val="000000"/>
          <w:spacing w:val="0"/>
          <w:w w:val="100"/>
          <w:position w:val="0"/>
          <w:sz w:val="20"/>
          <w:szCs w:val="20"/>
        </w:rPr>
        <w:t>收入</w:t>
      </w:r>
      <w:bookmarkEnd w:id="604"/>
      <w:bookmarkEnd w:id="605"/>
      <w:bookmarkEnd w:id="607"/>
    </w:p>
    <w:p>
      <w:pPr>
        <w:pStyle w:val="Style60"/>
        <w:keepNext w:val="0"/>
        <w:keepLines w:val="0"/>
        <w:widowControl w:val="0"/>
        <w:shd w:val="clear" w:color="auto" w:fill="auto"/>
        <w:bidi w:val="0"/>
        <w:spacing w:before="0" w:after="220" w:line="302" w:lineRule="exact"/>
        <w:ind w:left="720" w:right="0" w:firstLine="0"/>
        <w:jc w:val="both"/>
      </w:pPr>
      <w:r>
        <w:rPr>
          <w:color w:val="000000"/>
          <w:spacing w:val="0"/>
          <w:w w:val="100"/>
          <w:position w:val="0"/>
        </w:rPr>
        <w:t>收入在经济利益很可能流入本集团、且金额能够可靠计量，并同时满足下列条件时予以确 认。</w:t>
      </w:r>
    </w:p>
    <w:p>
      <w:pPr>
        <w:pStyle w:val="Style60"/>
        <w:keepNext w:val="0"/>
        <w:keepLines w:val="0"/>
        <w:widowControl w:val="0"/>
        <w:shd w:val="clear" w:color="auto" w:fill="auto"/>
        <w:bidi w:val="0"/>
        <w:spacing w:before="0" w:after="220" w:line="300" w:lineRule="exact"/>
        <w:ind w:left="0" w:right="0" w:firstLine="720"/>
        <w:jc w:val="left"/>
      </w:pPr>
      <w:r>
        <w:rPr>
          <w:color w:val="000000"/>
          <w:spacing w:val="0"/>
          <w:w w:val="100"/>
          <w:position w:val="0"/>
          <w:u w:val="single"/>
        </w:rPr>
        <w:t>销售商品收入</w:t>
      </w:r>
    </w:p>
    <w:p>
      <w:pPr>
        <w:pStyle w:val="Style60"/>
        <w:keepNext w:val="0"/>
        <w:keepLines w:val="0"/>
        <w:widowControl w:val="0"/>
        <w:shd w:val="clear" w:color="auto" w:fill="auto"/>
        <w:bidi w:val="0"/>
        <w:spacing w:before="0" w:line="301" w:lineRule="exact"/>
        <w:ind w:left="720" w:right="0" w:firstLine="0"/>
        <w:jc w:val="both"/>
      </w:pPr>
      <w:r>
        <w:rPr>
          <w:color w:val="000000"/>
          <w:spacing w:val="0"/>
          <w:w w:val="100"/>
          <w:position w:val="0"/>
        </w:rPr>
        <w:t>本集团已将商品所有权上的主要风险和报酬转移给购货方，并不再对该商品保留通常与所 有权相联系的继续管理权和实施有效控制，且相关的已发生或将发生的成本能够可靠地计 量，确认为收入的实现。销售商品收入金额，按照从购货方已收或应收的合同或协议价款 确定，但已收或应收的合同或协议价款不公允的除外；合同或协议价款的收取采用递延方 式，实质上具有融资性质的，按照应收的合同或协议价款的公允价值确定。</w:t>
      </w:r>
    </w:p>
    <w:p>
      <w:pPr>
        <w:pStyle w:val="Style60"/>
        <w:keepNext w:val="0"/>
        <w:keepLines w:val="0"/>
        <w:widowControl w:val="0"/>
        <w:shd w:val="clear" w:color="auto" w:fill="auto"/>
        <w:bidi w:val="0"/>
        <w:spacing w:before="0" w:after="220" w:line="302" w:lineRule="exact"/>
        <w:ind w:left="720" w:right="0" w:firstLine="0"/>
        <w:jc w:val="both"/>
      </w:pPr>
      <w:r>
        <w:rPr>
          <w:color w:val="000000"/>
          <w:spacing w:val="0"/>
          <w:w w:val="100"/>
          <w:position w:val="0"/>
        </w:rPr>
        <w:t>软件产品销售以收到客户收货确认单、且预计相关的经济利益很可能流入企业的原则确认 收入。</w:t>
      </w:r>
    </w:p>
    <w:p>
      <w:pPr>
        <w:pStyle w:val="Style60"/>
        <w:keepNext w:val="0"/>
        <w:keepLines w:val="0"/>
        <w:widowControl w:val="0"/>
        <w:shd w:val="clear" w:color="auto" w:fill="auto"/>
        <w:bidi w:val="0"/>
        <w:spacing w:before="0" w:after="220" w:line="300" w:lineRule="exact"/>
        <w:ind w:left="0" w:right="0" w:firstLine="720"/>
        <w:jc w:val="left"/>
      </w:pPr>
      <w:r>
        <w:rPr>
          <w:color w:val="000000"/>
          <w:spacing w:val="0"/>
          <w:w w:val="100"/>
          <w:position w:val="0"/>
          <w:u w:val="single"/>
        </w:rPr>
        <w:t>提供劳务收入</w:t>
      </w:r>
    </w:p>
    <w:p>
      <w:pPr>
        <w:pStyle w:val="Style60"/>
        <w:keepNext w:val="0"/>
        <w:keepLines w:val="0"/>
        <w:widowControl w:val="0"/>
        <w:shd w:val="clear" w:color="auto" w:fill="auto"/>
        <w:bidi w:val="0"/>
        <w:spacing w:before="0" w:after="240" w:line="299" w:lineRule="exact"/>
        <w:ind w:left="720" w:right="0" w:firstLine="0"/>
        <w:jc w:val="both"/>
      </w:pPr>
      <w:r>
        <w:rPr>
          <w:color w:val="000000"/>
          <w:spacing w:val="0"/>
          <w:w w:val="100"/>
          <w:position w:val="0"/>
        </w:rPr>
        <w:t>于资产负债表日，在提供劳务交易的结果能够可靠估计的情况下，按完工百分比法确认提 供劳务收入；否则按已经发生并预计能够得到补偿的劳务成本金额确认收入。提供劳务交 易的结果能够可靠估计，是指同时满足下列条件：收入的金额能够可靠地计量，相关的经 济利益很可能流入本集团，交易的完工进度能够可靠地确定，交易中已发生和将发生的成 本能够可靠地计量。本集团以已经提供的劳务占应提供劳务总量的比例确定提供劳务交易 的完工进度。提供劳务收入总额，按照从接受劳务方已收或应收的合同或协议价款确定, 但已收或应收的合同或协议价款不公允的除外。</w:t>
      </w:r>
    </w:p>
    <w:p>
      <w:pPr>
        <w:pStyle w:val="Style60"/>
        <w:keepNext w:val="0"/>
        <w:keepLines w:val="0"/>
        <w:widowControl w:val="0"/>
        <w:shd w:val="clear" w:color="auto" w:fill="auto"/>
        <w:bidi w:val="0"/>
        <w:spacing w:before="0" w:after="220" w:line="301" w:lineRule="exact"/>
        <w:ind w:left="0" w:right="0" w:firstLine="0"/>
        <w:jc w:val="both"/>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9"/>
        <w:keepNext/>
        <w:keepLines/>
        <w:widowControl w:val="0"/>
        <w:numPr>
          <w:ilvl w:val="0"/>
          <w:numId w:val="31"/>
        </w:numPr>
        <w:shd w:val="clear" w:color="auto" w:fill="auto"/>
        <w:tabs>
          <w:tab w:pos="718" w:val="left"/>
        </w:tabs>
        <w:bidi w:val="0"/>
        <w:spacing w:before="0" w:after="300" w:line="240" w:lineRule="auto"/>
        <w:ind w:left="0" w:right="0" w:firstLine="0"/>
        <w:jc w:val="both"/>
      </w:pPr>
      <w:bookmarkStart w:id="608" w:name="bookmark608"/>
      <w:bookmarkStart w:id="609" w:name="bookmark609"/>
      <w:bookmarkStart w:id="610" w:name="bookmark610"/>
      <w:bookmarkStart w:id="611" w:name="bookmark611"/>
      <w:bookmarkEnd w:id="610"/>
      <w:r>
        <w:rPr>
          <w:rFonts w:ascii="SimHei" w:eastAsia="SimHei" w:hAnsi="SimHei" w:cs="SimHei"/>
          <w:color w:val="000000"/>
          <w:spacing w:val="0"/>
          <w:w w:val="100"/>
          <w:position w:val="0"/>
          <w:sz w:val="20"/>
          <w:szCs w:val="20"/>
        </w:rPr>
        <w:t>收入</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608"/>
      <w:bookmarkEnd w:id="609"/>
      <w:bookmarkEnd w:id="611"/>
    </w:p>
    <w:p>
      <w:pPr>
        <w:pStyle w:val="Style60"/>
        <w:keepNext w:val="0"/>
        <w:keepLines w:val="0"/>
        <w:widowControl w:val="0"/>
        <w:shd w:val="clear" w:color="auto" w:fill="auto"/>
        <w:bidi w:val="0"/>
        <w:spacing w:before="0" w:after="300" w:line="301" w:lineRule="exact"/>
        <w:ind w:left="0" w:right="0" w:firstLine="720"/>
        <w:jc w:val="both"/>
        <w:rPr>
          <w:sz w:val="24"/>
          <w:szCs w:val="24"/>
        </w:rPr>
      </w:pPr>
      <w:r>
        <w:rPr>
          <w:color w:val="000000"/>
          <w:spacing w:val="0"/>
          <w:w w:val="100"/>
          <w:position w:val="0"/>
          <w:sz w:val="20"/>
          <w:szCs w:val="20"/>
          <w:u w:val="single"/>
        </w:rPr>
        <w:t>提供劳务收入</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300" w:line="301" w:lineRule="exact"/>
        <w:ind w:left="0" w:right="0" w:firstLine="720"/>
        <w:jc w:val="both"/>
      </w:pPr>
      <w:r>
        <w:rPr>
          <w:color w:val="000000"/>
          <w:spacing w:val="0"/>
          <w:w w:val="100"/>
          <w:position w:val="0"/>
        </w:rPr>
        <w:t>技术服务及培训收入中，已经提供的劳务占应提供劳务总量以收到客户确认单为准。</w:t>
      </w:r>
    </w:p>
    <w:p>
      <w:pPr>
        <w:pStyle w:val="Style60"/>
        <w:keepNext w:val="0"/>
        <w:keepLines w:val="0"/>
        <w:widowControl w:val="0"/>
        <w:shd w:val="clear" w:color="auto" w:fill="auto"/>
        <w:bidi w:val="0"/>
        <w:spacing w:before="0" w:after="160" w:line="301" w:lineRule="exact"/>
        <w:ind w:left="720" w:right="0" w:firstLine="0"/>
        <w:jc w:val="both"/>
      </w:pPr>
      <w:r>
        <w:rPr>
          <w:color w:val="000000"/>
          <w:spacing w:val="0"/>
          <w:w w:val="100"/>
          <w:position w:val="0"/>
          <w:u w:val="single"/>
        </w:rPr>
        <w:t>利息收入</w:t>
      </w:r>
    </w:p>
    <w:p>
      <w:pPr>
        <w:pStyle w:val="Style60"/>
        <w:keepNext w:val="0"/>
        <w:keepLines w:val="0"/>
        <w:widowControl w:val="0"/>
        <w:shd w:val="clear" w:color="auto" w:fill="auto"/>
        <w:bidi w:val="0"/>
        <w:spacing w:before="0" w:after="160" w:line="301" w:lineRule="exact"/>
        <w:ind w:left="720" w:right="0" w:firstLine="0"/>
        <w:jc w:val="both"/>
      </w:pPr>
      <w:r>
        <w:rPr>
          <w:color w:val="000000"/>
          <w:spacing w:val="0"/>
          <w:w w:val="100"/>
          <w:position w:val="0"/>
        </w:rPr>
        <w:t>按照他人使用本集团货币资金的时间和实际利率计算确定。</w:t>
      </w:r>
    </w:p>
    <w:p>
      <w:pPr>
        <w:pStyle w:val="Style60"/>
        <w:keepNext w:val="0"/>
        <w:keepLines w:val="0"/>
        <w:widowControl w:val="0"/>
        <w:shd w:val="clear" w:color="auto" w:fill="auto"/>
        <w:bidi w:val="0"/>
        <w:spacing w:before="0" w:after="160" w:line="301" w:lineRule="exact"/>
        <w:ind w:left="720" w:right="0" w:firstLine="0"/>
        <w:jc w:val="both"/>
      </w:pPr>
      <w:r>
        <w:rPr>
          <w:color w:val="000000"/>
          <w:spacing w:val="0"/>
          <w:w w:val="100"/>
          <w:position w:val="0"/>
          <w:u w:val="single"/>
        </w:rPr>
        <w:t>使用费收入</w:t>
      </w:r>
    </w:p>
    <w:p>
      <w:pPr>
        <w:pStyle w:val="Style60"/>
        <w:keepNext w:val="0"/>
        <w:keepLines w:val="0"/>
        <w:widowControl w:val="0"/>
        <w:shd w:val="clear" w:color="auto" w:fill="auto"/>
        <w:bidi w:val="0"/>
        <w:spacing w:before="0" w:after="160" w:line="301" w:lineRule="exact"/>
        <w:ind w:left="720" w:right="0" w:firstLine="0"/>
        <w:jc w:val="both"/>
      </w:pPr>
      <w:r>
        <w:rPr>
          <w:color w:val="000000"/>
          <w:spacing w:val="0"/>
          <w:w w:val="100"/>
          <w:position w:val="0"/>
        </w:rPr>
        <w:t>按照有关合同或协议约定的收费时间和方法计算确定。</w:t>
      </w:r>
    </w:p>
    <w:p>
      <w:pPr>
        <w:pStyle w:val="Style60"/>
        <w:keepNext w:val="0"/>
        <w:keepLines w:val="0"/>
        <w:widowControl w:val="0"/>
        <w:shd w:val="clear" w:color="auto" w:fill="auto"/>
        <w:bidi w:val="0"/>
        <w:spacing w:before="0" w:after="160" w:line="301" w:lineRule="exact"/>
        <w:ind w:left="720" w:right="0" w:firstLine="0"/>
        <w:jc w:val="both"/>
      </w:pPr>
      <w:r>
        <w:rPr>
          <w:color w:val="000000"/>
          <w:spacing w:val="0"/>
          <w:w w:val="100"/>
          <w:position w:val="0"/>
          <w:u w:val="single"/>
        </w:rPr>
        <w:t>租赁收入</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经营租赁的租金收入在租赁期内各个期间按照直线法确认，或有租金在实际发生时计入当 期损益。</w:t>
      </w:r>
    </w:p>
    <w:p>
      <w:pPr>
        <w:pStyle w:val="Style60"/>
        <w:keepNext w:val="0"/>
        <w:keepLines w:val="0"/>
        <w:widowControl w:val="0"/>
        <w:numPr>
          <w:ilvl w:val="0"/>
          <w:numId w:val="31"/>
        </w:numPr>
        <w:shd w:val="clear" w:color="auto" w:fill="auto"/>
        <w:tabs>
          <w:tab w:pos="718" w:val="left"/>
        </w:tabs>
        <w:bidi w:val="0"/>
        <w:spacing w:before="0" w:after="60" w:line="314" w:lineRule="auto"/>
        <w:ind w:left="0" w:right="0" w:firstLine="0"/>
        <w:jc w:val="both"/>
      </w:pPr>
      <w:bookmarkStart w:id="612" w:name="bookmark612"/>
      <w:bookmarkEnd w:id="612"/>
      <w:r>
        <w:rPr>
          <w:b/>
          <w:bCs/>
          <w:color w:val="000000"/>
          <w:spacing w:val="0"/>
          <w:w w:val="100"/>
          <w:position w:val="0"/>
        </w:rPr>
        <w:t>政府补助</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政府补助在能够满足其所附的条件并且能够收到时，予以确认。政府补助为货币性资产的， 按照收到或应收的金额计量。政府补助为非货币性资产的，按照公允价值计量；公允价值 不能可靠取得的，按照名义金额计量。</w:t>
      </w:r>
    </w:p>
    <w:p>
      <w:pPr>
        <w:pStyle w:val="Style60"/>
        <w:keepNext w:val="0"/>
        <w:keepLines w:val="0"/>
        <w:widowControl w:val="0"/>
        <w:shd w:val="clear" w:color="auto" w:fill="auto"/>
        <w:bidi w:val="0"/>
        <w:spacing w:before="0" w:after="220" w:line="301" w:lineRule="exact"/>
        <w:ind w:left="720" w:right="0" w:firstLine="0"/>
        <w:jc w:val="both"/>
      </w:pPr>
      <w:r>
        <w:rPr>
          <w:color w:val="000000"/>
          <w:spacing w:val="0"/>
          <w:w w:val="100"/>
          <w:position w:val="0"/>
        </w:rPr>
        <w:t>政府文件规定用于购建或以其他方式形成长期资产的，作为与资产相关的政府补助；政府 文件不明确的，以取得该补助必须具备的基本条件为基础进行判断，以购建或其他方式形 成长期资产为基本条件的作为与资产相关的政府补助，除此之外的作为与收益相关的政府 补助。</w:t>
      </w:r>
    </w:p>
    <w:p>
      <w:pPr>
        <w:pStyle w:val="Style60"/>
        <w:keepNext w:val="0"/>
        <w:keepLines w:val="0"/>
        <w:widowControl w:val="0"/>
        <w:shd w:val="clear" w:color="auto" w:fill="auto"/>
        <w:bidi w:val="0"/>
        <w:spacing w:before="0" w:after="180" w:line="299" w:lineRule="exact"/>
        <w:ind w:left="720" w:right="0" w:firstLine="0"/>
        <w:jc w:val="both"/>
        <w:sectPr>
          <w:footnotePr>
            <w:pos w:val="pageBottom"/>
            <w:numFmt w:val="decimal"/>
            <w:numRestart w:val="continuous"/>
          </w:footnotePr>
          <w:pgSz w:w="11900" w:h="16840"/>
          <w:pgMar w:top="2895" w:right="1571" w:bottom="1301" w:left="1679" w:header="0" w:footer="3" w:gutter="0"/>
          <w:cols w:space="720"/>
          <w:noEndnote/>
          <w:rtlGutter w:val="0"/>
          <w:docGrid w:linePitch="360"/>
        </w:sectPr>
      </w:pPr>
      <w:r>
        <w:rPr>
          <w:color w:val="000000"/>
          <w:spacing w:val="0"/>
          <w:w w:val="100"/>
          <w:position w:val="0"/>
        </w:rPr>
        <w:t>与收益相关的政府补助，用于补偿以后期间的相关费用或损失的，确认为递延收益，并在 确认相关费用的期间计入当期损益；用于补偿已发生的相关费用或损失的，直接计入当期 损益。与资产相关的政府补助，确认为递延收益，在相关资产使用寿命内平均分配，计入 当期损益。但按照名义金额计量的政府补助，直接计入当期损益。</w:t>
      </w:r>
    </w:p>
    <w:p>
      <w:pPr>
        <w:pStyle w:val="Style60"/>
        <w:keepNext w:val="0"/>
        <w:keepLines w:val="0"/>
        <w:widowControl w:val="0"/>
        <w:shd w:val="clear" w:color="auto" w:fill="auto"/>
        <w:bidi w:val="0"/>
        <w:spacing w:before="0" w:line="302"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317" w:lineRule="auto"/>
        <w:ind w:left="0" w:right="0" w:firstLine="0"/>
        <w:jc w:val="both"/>
      </w:pPr>
      <w:r>
        <w:rPr>
          <w:rFonts w:ascii="Arial" w:eastAsia="Arial" w:hAnsi="Arial" w:cs="Arial"/>
          <w:b/>
          <w:bCs/>
          <w:color w:val="000000"/>
          <w:spacing w:val="0"/>
          <w:w w:val="100"/>
          <w:position w:val="0"/>
        </w:rPr>
        <w:t xml:space="preserve">23, </w:t>
      </w:r>
      <w:r>
        <w:rPr>
          <w:b/>
          <w:bCs/>
          <w:color w:val="000000"/>
          <w:spacing w:val="0"/>
          <w:w w:val="100"/>
          <w:position w:val="0"/>
        </w:rPr>
        <w:t>所得税</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所得税包括当期所得税和递延所得税。除由于企业合并产生的调整商誉，或与直接计入股 东权益的交易或者事项相关的计入股东权益外，均作为所得税费用或收益计入当期损益。</w:t>
      </w: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本集团对于当期和以前期间形成的当期所得税负债或资产，按照税法规定计算的预期应交 纳或返还的所得税金额计量。</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本集团根据资产与负债于资产负债表日的账面价值与计税基础之间的暂时性差异，以及未 作为资产和负债确认但按照税法规定可以确定其计税基础的项目的账面价值与计税基础 之间的差额产生的暂时性差异，采用资产负债表债务法计提递延所得税。</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各种应纳税暂时性差异均据以确认递延所得税负债，除非：</w:t>
      </w:r>
    </w:p>
    <w:p>
      <w:pPr>
        <w:pStyle w:val="Style60"/>
        <w:keepNext w:val="0"/>
        <w:keepLines w:val="0"/>
        <w:widowControl w:val="0"/>
        <w:numPr>
          <w:ilvl w:val="0"/>
          <w:numId w:val="33"/>
        </w:numPr>
        <w:shd w:val="clear" w:color="auto" w:fill="auto"/>
        <w:tabs>
          <w:tab w:pos="1430" w:val="left"/>
        </w:tabs>
        <w:bidi w:val="0"/>
        <w:spacing w:before="0" w:line="300" w:lineRule="exact"/>
        <w:ind w:left="1440" w:right="0" w:hanging="720"/>
        <w:jc w:val="both"/>
      </w:pPr>
      <w:bookmarkStart w:id="613" w:name="bookmark613"/>
      <w:bookmarkEnd w:id="613"/>
      <w:r>
        <w:rPr>
          <w:color w:val="000000"/>
          <w:spacing w:val="0"/>
          <w:w w:val="100"/>
          <w:position w:val="0"/>
        </w:rPr>
        <w:t>应纳税暂时性差异是在以下交易中产生的：商誉的初始确认，或者具有以下特征 的交易中产生的资产或负债的初始确认：该交易不是企业合并，并且交易发生时 既不影响会计利润也不影响应纳税所得额或可抵扣亏损。</w:t>
      </w:r>
    </w:p>
    <w:p>
      <w:pPr>
        <w:pStyle w:val="Style60"/>
        <w:keepNext w:val="0"/>
        <w:keepLines w:val="0"/>
        <w:widowControl w:val="0"/>
        <w:numPr>
          <w:ilvl w:val="0"/>
          <w:numId w:val="33"/>
        </w:numPr>
        <w:shd w:val="clear" w:color="auto" w:fill="auto"/>
        <w:tabs>
          <w:tab w:pos="1430" w:val="left"/>
        </w:tabs>
        <w:bidi w:val="0"/>
        <w:spacing w:before="0" w:line="317" w:lineRule="exact"/>
        <w:ind w:left="1440" w:right="0" w:hanging="720"/>
        <w:jc w:val="both"/>
      </w:pPr>
      <w:bookmarkStart w:id="614" w:name="bookmark614"/>
      <w:bookmarkEnd w:id="614"/>
      <w:r>
        <w:rPr>
          <w:color w:val="000000"/>
          <w:spacing w:val="0"/>
          <w:w w:val="100"/>
          <w:position w:val="0"/>
        </w:rPr>
        <w:t>对于与子公司及联营企业投资相关的应纳税暂时性差异，该暂时性差异转回的时 间能够控制并且该暂时性差异在可预见的未来很可能不会转回。</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对于可抵扣暂时性差异、能够结转以后年度的可抵扣亏损和税款抵减，本集团以很可能取 得用来抵扣可抵扣暂时性差异、可抵扣亏损和税款抵减的未来应纳税所得额为限，确认由 此产生的递延所得税资产，除非：</w:t>
      </w:r>
    </w:p>
    <w:p>
      <w:pPr>
        <w:pStyle w:val="Style60"/>
        <w:keepNext w:val="0"/>
        <w:keepLines w:val="0"/>
        <w:widowControl w:val="0"/>
        <w:numPr>
          <w:ilvl w:val="0"/>
          <w:numId w:val="35"/>
        </w:numPr>
        <w:shd w:val="clear" w:color="auto" w:fill="auto"/>
        <w:tabs>
          <w:tab w:pos="1430" w:val="left"/>
        </w:tabs>
        <w:bidi w:val="0"/>
        <w:spacing w:before="0" w:line="312" w:lineRule="exact"/>
        <w:ind w:left="1440" w:right="0" w:hanging="720"/>
        <w:jc w:val="both"/>
      </w:pPr>
      <w:bookmarkStart w:id="615" w:name="bookmark615"/>
      <w:bookmarkEnd w:id="615"/>
      <w:r>
        <w:rPr>
          <w:color w:val="000000"/>
          <w:spacing w:val="0"/>
          <w:w w:val="100"/>
          <w:position w:val="0"/>
        </w:rPr>
        <w:t>可抵扣暂时性差异是在以下交易中产生的：该交易不是企业合并，并且交易发生 时既不影响会计利润也不影响应纳税所得额或可抵扣亏损。</w:t>
      </w:r>
    </w:p>
    <w:p>
      <w:pPr>
        <w:pStyle w:val="Style60"/>
        <w:keepNext w:val="0"/>
        <w:keepLines w:val="0"/>
        <w:widowControl w:val="0"/>
        <w:numPr>
          <w:ilvl w:val="0"/>
          <w:numId w:val="35"/>
        </w:numPr>
        <w:shd w:val="clear" w:color="auto" w:fill="auto"/>
        <w:tabs>
          <w:tab w:pos="1430" w:val="left"/>
        </w:tabs>
        <w:bidi w:val="0"/>
        <w:spacing w:before="0" w:line="307" w:lineRule="exact"/>
        <w:ind w:left="1440" w:right="0" w:hanging="720"/>
        <w:jc w:val="both"/>
        <w:sectPr>
          <w:footnotePr>
            <w:pos w:val="pageBottom"/>
            <w:numFmt w:val="decimal"/>
            <w:numRestart w:val="continuous"/>
          </w:footnotePr>
          <w:pgSz w:w="11900" w:h="16840"/>
          <w:pgMar w:top="2895" w:right="1577" w:bottom="2895" w:left="1678" w:header="0" w:footer="3" w:gutter="0"/>
          <w:cols w:space="720"/>
          <w:noEndnote/>
          <w:rtlGutter w:val="0"/>
          <w:docGrid w:linePitch="360"/>
        </w:sectPr>
      </w:pPr>
      <w:bookmarkStart w:id="616" w:name="bookmark616"/>
      <w:bookmarkEnd w:id="616"/>
      <w:r>
        <w:rPr>
          <w:color w:val="000000"/>
          <w:spacing w:val="0"/>
          <w:w w:val="100"/>
          <w:position w:val="0"/>
        </w:rPr>
        <w:t>对于与子公司及联营企业投资相关的可抵扣暂时性差异，同时满足下列条件的， 确认相应的递延所得税资产：暂时性差异在可预见的未来很可能转回，且未来很 可能获得用来抵扣可抵扣暂时性差异的应纳税所得额。</w:t>
      </w:r>
    </w:p>
    <w:p>
      <w:pPr>
        <w:pStyle w:val="Style60"/>
        <w:keepNext w:val="0"/>
        <w:keepLines w:val="0"/>
        <w:widowControl w:val="0"/>
        <w:shd w:val="clear" w:color="auto" w:fill="auto"/>
        <w:bidi w:val="0"/>
        <w:spacing w:before="0" w:after="340" w:line="302"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9"/>
        <w:keepNext/>
        <w:keepLines/>
        <w:widowControl w:val="0"/>
        <w:numPr>
          <w:ilvl w:val="0"/>
          <w:numId w:val="31"/>
        </w:numPr>
        <w:shd w:val="clear" w:color="auto" w:fill="auto"/>
        <w:tabs>
          <w:tab w:pos="690" w:val="left"/>
        </w:tabs>
        <w:bidi w:val="0"/>
        <w:spacing w:before="0" w:after="300" w:line="240" w:lineRule="auto"/>
        <w:ind w:left="0" w:right="0" w:firstLine="0"/>
        <w:jc w:val="left"/>
      </w:pPr>
      <w:bookmarkStart w:id="617" w:name="bookmark617"/>
      <w:bookmarkStart w:id="618" w:name="bookmark618"/>
      <w:bookmarkStart w:id="619" w:name="bookmark619"/>
      <w:bookmarkStart w:id="620" w:name="bookmark620"/>
      <w:bookmarkEnd w:id="619"/>
      <w:r>
        <w:rPr>
          <w:rFonts w:ascii="SimHei" w:eastAsia="SimHei" w:hAnsi="SimHei" w:cs="SimHei"/>
          <w:color w:val="000000"/>
          <w:spacing w:val="0"/>
          <w:w w:val="100"/>
          <w:position w:val="0"/>
          <w:sz w:val="20"/>
          <w:szCs w:val="20"/>
        </w:rPr>
        <w:t>所得税</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617"/>
      <w:bookmarkEnd w:id="618"/>
      <w:bookmarkEnd w:id="620"/>
    </w:p>
    <w:p>
      <w:pPr>
        <w:pStyle w:val="Style60"/>
        <w:keepNext w:val="0"/>
        <w:keepLines w:val="0"/>
        <w:widowControl w:val="0"/>
        <w:shd w:val="clear" w:color="auto" w:fill="auto"/>
        <w:bidi w:val="0"/>
        <w:spacing w:before="0" w:after="300" w:line="300" w:lineRule="exact"/>
        <w:ind w:left="720" w:right="0" w:firstLine="0"/>
        <w:jc w:val="both"/>
      </w:pPr>
      <w:r>
        <w:rPr>
          <w:color w:val="000000"/>
          <w:spacing w:val="0"/>
          <w:w w:val="100"/>
          <w:position w:val="0"/>
        </w:rPr>
        <w:t>本集团于资产负债表日，对于递延所得税资产和递延所得税负债，依据税法规定，按照预 期收回该资产或清偿该负债期间的适用税率计量，并反映资产负债表日预期收回资产或清 偿负债方式的所得税影响。</w:t>
      </w:r>
    </w:p>
    <w:p>
      <w:pPr>
        <w:pStyle w:val="Style60"/>
        <w:keepNext w:val="0"/>
        <w:keepLines w:val="0"/>
        <w:widowControl w:val="0"/>
        <w:shd w:val="clear" w:color="auto" w:fill="auto"/>
        <w:bidi w:val="0"/>
        <w:spacing w:before="0" w:after="220" w:line="302" w:lineRule="exact"/>
        <w:ind w:left="720" w:right="0" w:firstLine="0"/>
        <w:jc w:val="both"/>
      </w:pPr>
      <w:r>
        <w:rPr>
          <w:color w:val="000000"/>
          <w:spacing w:val="0"/>
          <w:w w:val="100"/>
          <w:position w:val="0"/>
        </w:rPr>
        <w:t>于资产负债表日，本集团对递延所得税资产的账面价值进行复核，如果未来期间很可能无 法获得足够的应纳税所得额用以抵扣递延所得税资产的利益，减记递延所得税资产的账面 价值。于资产负债表日，本集团重新评估未确认的递延所得税资产，在很可能获得足够的 应纳税所得额可供所有或部分递延所得税资产转回的限度内，确认递延所得税资产。</w:t>
      </w:r>
    </w:p>
    <w:p>
      <w:pPr>
        <w:pStyle w:val="Style60"/>
        <w:keepNext w:val="0"/>
        <w:keepLines w:val="0"/>
        <w:widowControl w:val="0"/>
        <w:shd w:val="clear" w:color="auto" w:fill="auto"/>
        <w:bidi w:val="0"/>
        <w:spacing w:before="0" w:after="340" w:line="302" w:lineRule="exact"/>
        <w:ind w:left="720" w:right="0" w:firstLine="0"/>
        <w:jc w:val="both"/>
      </w:pPr>
      <w:r>
        <w:rPr>
          <w:color w:val="000000"/>
          <w:spacing w:val="0"/>
          <w:w w:val="100"/>
          <w:position w:val="0"/>
        </w:rPr>
        <w:t>如果拥有以净额结算当期所得税资产及当期所得税负债的法定权利，且递延所得税与同一 应纳税主体和同一税收征管部门相关，则将递延所得税资产和递延所得税负债以抵销后的 净额列示。</w:t>
      </w:r>
    </w:p>
    <w:p>
      <w:pPr>
        <w:pStyle w:val="Style19"/>
        <w:keepNext/>
        <w:keepLines/>
        <w:widowControl w:val="0"/>
        <w:numPr>
          <w:ilvl w:val="0"/>
          <w:numId w:val="31"/>
        </w:numPr>
        <w:shd w:val="clear" w:color="auto" w:fill="auto"/>
        <w:tabs>
          <w:tab w:pos="690" w:val="left"/>
        </w:tabs>
        <w:bidi w:val="0"/>
        <w:spacing w:before="0" w:after="300" w:line="240" w:lineRule="auto"/>
        <w:ind w:left="0" w:right="0" w:firstLine="0"/>
        <w:jc w:val="left"/>
        <w:rPr>
          <w:sz w:val="20"/>
          <w:szCs w:val="20"/>
        </w:rPr>
      </w:pPr>
      <w:bookmarkStart w:id="621" w:name="bookmark621"/>
      <w:bookmarkStart w:id="622" w:name="bookmark622"/>
      <w:bookmarkStart w:id="623" w:name="bookmark623"/>
      <w:bookmarkStart w:id="624" w:name="bookmark624"/>
      <w:bookmarkEnd w:id="623"/>
      <w:r>
        <w:rPr>
          <w:rFonts w:ascii="SimHei" w:eastAsia="SimHei" w:hAnsi="SimHei" w:cs="SimHei"/>
          <w:color w:val="000000"/>
          <w:spacing w:val="0"/>
          <w:w w:val="100"/>
          <w:position w:val="0"/>
          <w:sz w:val="20"/>
          <w:szCs w:val="20"/>
        </w:rPr>
        <w:t>租赁</w:t>
      </w:r>
      <w:bookmarkEnd w:id="621"/>
      <w:bookmarkEnd w:id="622"/>
      <w:bookmarkEnd w:id="624"/>
    </w:p>
    <w:p>
      <w:pPr>
        <w:pStyle w:val="Style60"/>
        <w:keepNext w:val="0"/>
        <w:keepLines w:val="0"/>
        <w:widowControl w:val="0"/>
        <w:shd w:val="clear" w:color="auto" w:fill="auto"/>
        <w:bidi w:val="0"/>
        <w:spacing w:before="0" w:after="300" w:line="307" w:lineRule="exact"/>
        <w:ind w:left="720" w:right="0" w:firstLine="0"/>
        <w:jc w:val="both"/>
      </w:pPr>
      <w:r>
        <w:rPr>
          <w:color w:val="000000"/>
          <w:spacing w:val="0"/>
          <w:w w:val="100"/>
          <w:position w:val="0"/>
        </w:rPr>
        <w:t>实质上转移了与资产所有权有关的全部风险和报酬的租赁为融资租赁，除此之外的均为经 营租赁。</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u w:val="single"/>
        </w:rPr>
        <w:t>作为经营租赁承租人</w:t>
      </w:r>
    </w:p>
    <w:p>
      <w:pPr>
        <w:pStyle w:val="Style60"/>
        <w:keepNext w:val="0"/>
        <w:keepLines w:val="0"/>
        <w:widowControl w:val="0"/>
        <w:shd w:val="clear" w:color="auto" w:fill="auto"/>
        <w:bidi w:val="0"/>
        <w:spacing w:before="0" w:after="300" w:line="293" w:lineRule="exact"/>
        <w:ind w:left="720" w:right="0" w:firstLine="0"/>
        <w:jc w:val="both"/>
      </w:pPr>
      <w:r>
        <w:rPr>
          <w:color w:val="000000"/>
          <w:spacing w:val="0"/>
          <w:w w:val="100"/>
          <w:position w:val="0"/>
        </w:rPr>
        <w:t>经营租赁的租金支出，在租赁期内各个期间按照直线法计入相关的资产成本或当期损益, 或有租金在实际发生时计入当期损益。</w:t>
      </w:r>
    </w:p>
    <w:p>
      <w:pPr>
        <w:pStyle w:val="Style60"/>
        <w:keepNext w:val="0"/>
        <w:keepLines w:val="0"/>
        <w:widowControl w:val="0"/>
        <w:shd w:val="clear" w:color="auto" w:fill="auto"/>
        <w:bidi w:val="0"/>
        <w:spacing w:before="0" w:after="300" w:line="302" w:lineRule="exact"/>
        <w:ind w:left="0" w:right="0" w:firstLine="720"/>
        <w:jc w:val="both"/>
      </w:pPr>
      <w:r>
        <w:rPr>
          <w:color w:val="000000"/>
          <w:spacing w:val="0"/>
          <w:w w:val="100"/>
          <w:position w:val="0"/>
          <w:u w:val="single"/>
        </w:rPr>
        <w:t>作为经营租赁出租人</w:t>
      </w:r>
    </w:p>
    <w:p>
      <w:pPr>
        <w:pStyle w:val="Style60"/>
        <w:keepNext w:val="0"/>
        <w:keepLines w:val="0"/>
        <w:widowControl w:val="0"/>
        <w:shd w:val="clear" w:color="auto" w:fill="auto"/>
        <w:bidi w:val="0"/>
        <w:spacing w:before="0" w:after="340" w:line="312" w:lineRule="exact"/>
        <w:ind w:left="720" w:right="0" w:firstLine="0"/>
        <w:jc w:val="both"/>
      </w:pPr>
      <w:r>
        <w:rPr>
          <w:color w:val="000000"/>
          <w:spacing w:val="0"/>
          <w:w w:val="100"/>
          <w:position w:val="0"/>
        </w:rPr>
        <w:t>经营租赁的租金收入在租赁期内各个期间按直线法确认为当期损益，或有租金在实际发生 时计入当期损益。</w:t>
      </w:r>
    </w:p>
    <w:p>
      <w:pPr>
        <w:pStyle w:val="Style60"/>
        <w:keepNext w:val="0"/>
        <w:keepLines w:val="0"/>
        <w:widowControl w:val="0"/>
        <w:numPr>
          <w:ilvl w:val="0"/>
          <w:numId w:val="31"/>
        </w:numPr>
        <w:shd w:val="clear" w:color="auto" w:fill="auto"/>
        <w:tabs>
          <w:tab w:pos="690" w:val="left"/>
        </w:tabs>
        <w:bidi w:val="0"/>
        <w:spacing w:before="0" w:after="220" w:line="317" w:lineRule="auto"/>
        <w:ind w:left="0" w:right="0" w:firstLine="0"/>
        <w:jc w:val="left"/>
      </w:pPr>
      <w:bookmarkStart w:id="625" w:name="bookmark625"/>
      <w:bookmarkEnd w:id="625"/>
      <w:r>
        <w:rPr>
          <w:b/>
          <w:bCs/>
          <w:color w:val="000000"/>
          <w:spacing w:val="0"/>
          <w:w w:val="100"/>
          <w:position w:val="0"/>
        </w:rPr>
        <w:t>持有待售的非流动资产</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同时符合以下条件的非流动资产，除金融资产、递延所得税资产之外，本集团将其划分为 持有待售：</w:t>
      </w:r>
    </w:p>
    <w:p>
      <w:pPr>
        <w:pStyle w:val="Style60"/>
        <w:keepNext w:val="0"/>
        <w:keepLines w:val="0"/>
        <w:widowControl w:val="0"/>
        <w:numPr>
          <w:ilvl w:val="0"/>
          <w:numId w:val="37"/>
        </w:numPr>
        <w:shd w:val="clear" w:color="auto" w:fill="auto"/>
        <w:tabs>
          <w:tab w:pos="1442" w:val="left"/>
        </w:tabs>
        <w:bidi w:val="0"/>
        <w:spacing w:before="0" w:after="0" w:line="302" w:lineRule="exact"/>
        <w:ind w:left="0" w:right="0" w:firstLine="720"/>
        <w:jc w:val="left"/>
      </w:pPr>
      <w:bookmarkStart w:id="626" w:name="bookmark626"/>
      <w:bookmarkEnd w:id="626"/>
      <w:r>
        <w:rPr>
          <w:color w:val="000000"/>
          <w:spacing w:val="0"/>
          <w:w w:val="100"/>
          <w:position w:val="0"/>
        </w:rPr>
        <w:t>本集团已经就处置该非流动资产作出决议；</w:t>
      </w:r>
    </w:p>
    <w:p>
      <w:pPr>
        <w:pStyle w:val="Style60"/>
        <w:keepNext w:val="0"/>
        <w:keepLines w:val="0"/>
        <w:widowControl w:val="0"/>
        <w:numPr>
          <w:ilvl w:val="0"/>
          <w:numId w:val="37"/>
        </w:numPr>
        <w:shd w:val="clear" w:color="auto" w:fill="auto"/>
        <w:tabs>
          <w:tab w:pos="1442" w:val="left"/>
        </w:tabs>
        <w:bidi w:val="0"/>
        <w:spacing w:before="0" w:after="40" w:line="302" w:lineRule="exact"/>
        <w:ind w:left="0" w:right="0" w:firstLine="720"/>
        <w:jc w:val="left"/>
      </w:pPr>
      <w:bookmarkStart w:id="627" w:name="bookmark627"/>
      <w:bookmarkEnd w:id="627"/>
      <w:r>
        <w:rPr>
          <w:color w:val="000000"/>
          <w:spacing w:val="0"/>
          <w:w w:val="100"/>
          <w:position w:val="0"/>
        </w:rPr>
        <w:t>已经与受让方签订了不可撤销的转让协议；</w:t>
      </w:r>
    </w:p>
    <w:p>
      <w:pPr>
        <w:pStyle w:val="Style60"/>
        <w:keepNext w:val="0"/>
        <w:keepLines w:val="0"/>
        <w:widowControl w:val="0"/>
        <w:numPr>
          <w:ilvl w:val="0"/>
          <w:numId w:val="37"/>
        </w:numPr>
        <w:shd w:val="clear" w:color="auto" w:fill="auto"/>
        <w:tabs>
          <w:tab w:pos="1442" w:val="left"/>
        </w:tabs>
        <w:bidi w:val="0"/>
        <w:spacing w:before="0" w:after="300" w:line="317" w:lineRule="auto"/>
        <w:ind w:left="0" w:right="0" w:firstLine="720"/>
        <w:jc w:val="left"/>
      </w:pPr>
      <w:bookmarkStart w:id="628" w:name="bookmark628"/>
      <w:bookmarkEnd w:id="628"/>
      <w:r>
        <w:rPr>
          <w:color w:val="000000"/>
          <w:spacing w:val="0"/>
          <w:w w:val="100"/>
          <w:position w:val="0"/>
        </w:rPr>
        <w:t>该项转让将在一年内完成。</w:t>
      </w:r>
    </w:p>
    <w:p>
      <w:pPr>
        <w:pStyle w:val="Style60"/>
        <w:keepNext w:val="0"/>
        <w:keepLines w:val="0"/>
        <w:widowControl w:val="0"/>
        <w:shd w:val="clear" w:color="auto" w:fill="auto"/>
        <w:bidi w:val="0"/>
        <w:spacing w:before="0" w:line="304"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39"/>
        </w:numPr>
        <w:shd w:val="clear" w:color="auto" w:fill="auto"/>
        <w:tabs>
          <w:tab w:pos="677" w:val="left"/>
        </w:tabs>
        <w:bidi w:val="0"/>
        <w:spacing w:before="0" w:after="200" w:line="317" w:lineRule="auto"/>
        <w:ind w:left="0" w:right="0" w:firstLine="0"/>
        <w:jc w:val="left"/>
        <w:rPr>
          <w:sz w:val="24"/>
          <w:szCs w:val="24"/>
        </w:rPr>
      </w:pPr>
      <w:bookmarkStart w:id="629" w:name="bookmark629"/>
      <w:bookmarkEnd w:id="629"/>
      <w:r>
        <w:rPr>
          <w:b/>
          <w:bCs/>
          <w:color w:val="000000"/>
          <w:spacing w:val="0"/>
          <w:w w:val="100"/>
          <w:position w:val="0"/>
          <w:sz w:val="20"/>
          <w:szCs w:val="20"/>
        </w:rPr>
        <w:t>持有待售的非流动资产</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划分为持有待售的非流动资产的单项资产和处置组，不计提折旧或摊销，按照公允价值减 去处置费用后的金额计量，但不得超过符合持有待售条件时的原账面价值。原账面价值高 于公允价值减去处置费用后的差额，作为资产减值损失计入当期损益。</w:t>
      </w:r>
    </w:p>
    <w:p>
      <w:pPr>
        <w:pStyle w:val="Style60"/>
        <w:keepNext w:val="0"/>
        <w:keepLines w:val="0"/>
        <w:widowControl w:val="0"/>
        <w:numPr>
          <w:ilvl w:val="0"/>
          <w:numId w:val="41"/>
        </w:numPr>
        <w:shd w:val="clear" w:color="auto" w:fill="auto"/>
        <w:tabs>
          <w:tab w:pos="677" w:val="left"/>
        </w:tabs>
        <w:bidi w:val="0"/>
        <w:spacing w:before="0" w:after="100" w:line="317" w:lineRule="auto"/>
        <w:ind w:left="0" w:right="0" w:firstLine="0"/>
        <w:jc w:val="left"/>
      </w:pPr>
      <w:bookmarkStart w:id="630" w:name="bookmark630"/>
      <w:bookmarkEnd w:id="630"/>
      <w:r>
        <w:rPr>
          <w:b/>
          <w:bCs/>
          <w:color w:val="000000"/>
          <w:spacing w:val="0"/>
          <w:w w:val="100"/>
          <w:position w:val="0"/>
        </w:rPr>
        <w:t>会计政策和会计估计变更</w:t>
      </w:r>
    </w:p>
    <w:p>
      <w:pPr>
        <w:pStyle w:val="Style60"/>
        <w:keepNext w:val="0"/>
        <w:keepLines w:val="0"/>
        <w:widowControl w:val="0"/>
        <w:shd w:val="clear" w:color="auto" w:fill="auto"/>
        <w:bidi w:val="0"/>
        <w:spacing w:before="0" w:after="200" w:line="304" w:lineRule="exact"/>
        <w:ind w:left="0" w:right="0" w:firstLine="720"/>
        <w:jc w:val="both"/>
      </w:pPr>
      <w:r>
        <w:rPr>
          <w:color w:val="000000"/>
          <w:spacing w:val="0"/>
          <w:w w:val="100"/>
          <w:position w:val="0"/>
          <w:u w:val="single"/>
        </w:rPr>
        <w:t>会计估计变更</w:t>
      </w:r>
    </w:p>
    <w:p>
      <w:pPr>
        <w:pStyle w:val="Style60"/>
        <w:keepNext w:val="0"/>
        <w:keepLines w:val="0"/>
        <w:widowControl w:val="0"/>
        <w:shd w:val="clear" w:color="auto" w:fill="auto"/>
        <w:bidi w:val="0"/>
        <w:spacing w:before="0" w:line="305" w:lineRule="exact"/>
        <w:ind w:left="720" w:right="0" w:firstLine="0"/>
        <w:jc w:val="both"/>
      </w:pPr>
      <w:r>
        <w:rPr>
          <w:color w:val="000000"/>
          <w:spacing w:val="0"/>
          <w:w w:val="100"/>
          <w:position w:val="0"/>
        </w:rPr>
        <w:t>用友软件股份有限公司于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日召开第五届董事会</w:t>
      </w:r>
      <w:r>
        <w:rPr>
          <w:rFonts w:ascii="Arial" w:eastAsia="Arial" w:hAnsi="Arial" w:cs="Arial"/>
          <w:color w:val="000000"/>
          <w:spacing w:val="0"/>
          <w:w w:val="100"/>
          <w:position w:val="0"/>
        </w:rPr>
        <w:t>2 013</w:t>
      </w:r>
      <w:r>
        <w:rPr>
          <w:color w:val="000000"/>
          <w:spacing w:val="0"/>
          <w:w w:val="100"/>
          <w:position w:val="0"/>
        </w:rPr>
        <w:t>年第十六次会议，会议 审议通过了《公司关于会计估计变更的议案》。为使应收款项坏账准备计提更加合理和规 范，根据《企业会计准则》等相关规定，公司决定对应收款项减值准备计提方法进行变更。</w:t>
      </w:r>
    </w:p>
    <w:p>
      <w:pPr>
        <w:pStyle w:val="Style60"/>
        <w:keepNext w:val="0"/>
        <w:keepLines w:val="0"/>
        <w:widowControl w:val="0"/>
        <w:shd w:val="clear" w:color="auto" w:fill="auto"/>
        <w:bidi w:val="0"/>
        <w:spacing w:before="0" w:line="304" w:lineRule="exact"/>
        <w:ind w:left="0" w:right="0" w:firstLine="720"/>
        <w:jc w:val="left"/>
      </w:pPr>
      <w:r>
        <w:rPr>
          <w:color w:val="000000"/>
          <w:spacing w:val="0"/>
          <w:w w:val="100"/>
          <w:position w:val="0"/>
        </w:rPr>
        <w:t>变更前，应收款项减值准备计提方法如下：</w:t>
      </w:r>
    </w:p>
    <w:p>
      <w:pPr>
        <w:pStyle w:val="Style60"/>
        <w:keepNext w:val="0"/>
        <w:keepLines w:val="0"/>
        <w:widowControl w:val="0"/>
        <w:numPr>
          <w:ilvl w:val="0"/>
          <w:numId w:val="43"/>
        </w:numPr>
        <w:shd w:val="clear" w:color="auto" w:fill="auto"/>
        <w:tabs>
          <w:tab w:pos="1136" w:val="left"/>
        </w:tabs>
        <w:bidi w:val="0"/>
        <w:spacing w:before="0" w:line="304" w:lineRule="exact"/>
        <w:ind w:left="0" w:right="0" w:firstLine="720"/>
        <w:jc w:val="left"/>
      </w:pPr>
      <w:bookmarkStart w:id="631" w:name="bookmark631"/>
      <w:bookmarkEnd w:id="631"/>
      <w:r>
        <w:rPr>
          <w:color w:val="000000"/>
          <w:spacing w:val="0"/>
          <w:w w:val="100"/>
          <w:position w:val="0"/>
        </w:rPr>
        <w:t>单项金额重大并单项计提坏账准备的应收款项</w:t>
      </w: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对单项金额重大的应收款项，本集团按单项进行减值测试，根据应收款项的可收回程度作 出判断并计提相应的坏账准备。</w:t>
      </w:r>
    </w:p>
    <w:p>
      <w:pPr>
        <w:pStyle w:val="Style60"/>
        <w:keepNext w:val="0"/>
        <w:keepLines w:val="0"/>
        <w:widowControl w:val="0"/>
        <w:numPr>
          <w:ilvl w:val="0"/>
          <w:numId w:val="43"/>
        </w:numPr>
        <w:shd w:val="clear" w:color="auto" w:fill="auto"/>
        <w:tabs>
          <w:tab w:pos="1136" w:val="left"/>
        </w:tabs>
        <w:bidi w:val="0"/>
        <w:spacing w:before="0" w:line="304" w:lineRule="exact"/>
        <w:ind w:left="720" w:right="0" w:firstLine="0"/>
        <w:jc w:val="both"/>
      </w:pPr>
      <w:bookmarkStart w:id="632" w:name="bookmark632"/>
      <w:bookmarkEnd w:id="632"/>
      <w:r>
        <w:rPr>
          <w:color w:val="000000"/>
          <w:spacing w:val="0"/>
          <w:w w:val="100"/>
          <w:position w:val="0"/>
        </w:rPr>
        <w:t>按组合计提坏账准备的应收款项</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本集团以账龄作为信用风险特征确定应收款项组合，并采用账龄分析法对应收账款和其他 应收款计提坏账准备比例如下：</w:t>
      </w:r>
    </w:p>
    <w:p>
      <w:pPr>
        <w:pStyle w:val="Style60"/>
        <w:keepNext w:val="0"/>
        <w:keepLines w:val="0"/>
        <w:widowControl w:val="0"/>
        <w:shd w:val="clear" w:color="auto" w:fill="auto"/>
        <w:tabs>
          <w:tab w:pos="7253" w:val="left"/>
        </w:tabs>
        <w:bidi w:val="0"/>
        <w:spacing w:before="0" w:line="264" w:lineRule="exact"/>
        <w:ind w:left="5520" w:right="0" w:firstLine="0"/>
        <w:jc w:val="right"/>
      </w:pPr>
      <w:r>
        <w:rPr>
          <w:color w:val="000000"/>
          <w:spacing w:val="0"/>
          <w:w w:val="100"/>
          <w:position w:val="0"/>
        </w:rPr>
        <w:t>应收账款 其他应收款 计提比例</w:t>
      </w:r>
      <w:r>
        <w:rPr>
          <w:rFonts w:ascii="Arial" w:eastAsia="Arial" w:hAnsi="Arial" w:cs="Arial"/>
          <w:color w:val="000000"/>
          <w:spacing w:val="0"/>
          <w:w w:val="100"/>
          <w:position w:val="0"/>
        </w:rPr>
        <w:t>(%)</w:t>
        <w:tab/>
      </w:r>
      <w:r>
        <w:rPr>
          <w:color w:val="000000"/>
          <w:spacing w:val="0"/>
          <w:w w:val="100"/>
          <w:position w:val="0"/>
        </w:rPr>
        <w:t>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p>
      <w:pPr>
        <w:pStyle w:val="Style23"/>
        <w:keepNext w:val="0"/>
        <w:keepLines w:val="0"/>
        <w:widowControl w:val="0"/>
        <w:shd w:val="clear" w:color="auto" w:fill="auto"/>
        <w:tabs>
          <w:tab w:pos="6731" w:val="right"/>
          <w:tab w:pos="8494" w:val="right"/>
        </w:tabs>
        <w:bidi w:val="0"/>
        <w:spacing w:before="0" w:after="0" w:line="240" w:lineRule="auto"/>
        <w:ind w:left="0" w:right="0" w:firstLine="720"/>
        <w:jc w:val="both"/>
        <w:rPr>
          <w:sz w:val="20"/>
          <w:szCs w:val="20"/>
        </w:rPr>
      </w:pPr>
      <w:r>
        <w:fldChar w:fldCharType="begin"/>
        <w:instrText xml:space="preserve"> TOC \o "1-5" \h \z </w:instrText>
        <w:fldChar w:fldCharType="separate"/>
      </w:r>
      <w:hyperlink w:anchor="bookmark634" w:tooltip="Current Document">
        <w:bookmarkStart w:id="633" w:name="bookmark633"/>
        <w:bookmarkStart w:id="634" w:name="bookmark634"/>
        <w:bookmarkStart w:id="635" w:name="bookmark635"/>
        <w:r>
          <w:rPr>
            <w:rFonts w:ascii="Arial" w:eastAsia="Arial" w:hAnsi="Arial" w:cs="Arial"/>
            <w:b w:val="0"/>
            <w:bCs w:val="0"/>
            <w:color w:val="000000"/>
            <w:spacing w:val="0"/>
            <w:w w:val="100"/>
            <w:position w:val="0"/>
            <w:sz w:val="20"/>
            <w:szCs w:val="20"/>
          </w:rPr>
          <w:t>1</w:t>
        </w:r>
        <w:r>
          <w:rPr>
            <w:b w:val="0"/>
            <w:bCs w:val="0"/>
            <w:color w:val="000000"/>
            <w:spacing w:val="0"/>
            <w:w w:val="100"/>
            <w:position w:val="0"/>
            <w:sz w:val="20"/>
            <w:szCs w:val="20"/>
          </w:rPr>
          <w:t>年以内</w:t>
          <w:tab/>
        </w:r>
        <w:r>
          <w:rPr>
            <w:rFonts w:ascii="Arial" w:eastAsia="Arial" w:hAnsi="Arial" w:cs="Arial"/>
            <w:b w:val="0"/>
            <w:bCs w:val="0"/>
            <w:color w:val="000000"/>
            <w:spacing w:val="0"/>
            <w:w w:val="100"/>
            <w:position w:val="0"/>
            <w:sz w:val="20"/>
            <w:szCs w:val="20"/>
          </w:rPr>
          <w:t>-</w:t>
          <w:tab/>
          <w:t>-</w:t>
        </w:r>
        <w:bookmarkEnd w:id="633"/>
        <w:bookmarkEnd w:id="634"/>
        <w:bookmarkEnd w:id="635"/>
      </w:hyperlink>
    </w:p>
    <w:p>
      <w:pPr>
        <w:pStyle w:val="Style23"/>
        <w:keepNext w:val="0"/>
        <w:keepLines w:val="0"/>
        <w:widowControl w:val="0"/>
        <w:shd w:val="clear" w:color="auto" w:fill="auto"/>
        <w:tabs>
          <w:tab w:pos="6731" w:val="right"/>
          <w:tab w:pos="8494" w:val="right"/>
        </w:tabs>
        <w:bidi w:val="0"/>
        <w:spacing w:before="0" w:after="0" w:line="240" w:lineRule="auto"/>
        <w:ind w:left="0" w:right="0" w:firstLine="720"/>
        <w:jc w:val="both"/>
        <w:rPr>
          <w:sz w:val="20"/>
          <w:szCs w:val="20"/>
        </w:rPr>
      </w:pPr>
      <w:hyperlink w:anchor="bookmark637" w:tooltip="Current Document">
        <w:bookmarkStart w:id="636" w:name="bookmark636"/>
        <w:bookmarkStart w:id="637" w:name="bookmark637"/>
        <w:bookmarkStart w:id="638" w:name="bookmark638"/>
        <w:r>
          <w:rPr>
            <w:rFonts w:ascii="Arial" w:eastAsia="Arial" w:hAnsi="Arial" w:cs="Arial"/>
            <w:b w:val="0"/>
            <w:bCs w:val="0"/>
            <w:color w:val="000000"/>
            <w:spacing w:val="0"/>
            <w:w w:val="100"/>
            <w:position w:val="0"/>
            <w:sz w:val="20"/>
            <w:szCs w:val="20"/>
          </w:rPr>
          <w:t>1</w:t>
        </w:r>
        <w:r>
          <w:rPr>
            <w:b w:val="0"/>
            <w:bCs w:val="0"/>
            <w:color w:val="000000"/>
            <w:spacing w:val="0"/>
            <w:w w:val="100"/>
            <w:position w:val="0"/>
            <w:sz w:val="20"/>
            <w:szCs w:val="20"/>
          </w:rPr>
          <w:t>至</w:t>
        </w:r>
        <w:r>
          <w:rPr>
            <w:rFonts w:ascii="Arial" w:eastAsia="Arial" w:hAnsi="Arial" w:cs="Arial"/>
            <w:b w:val="0"/>
            <w:bCs w:val="0"/>
            <w:color w:val="000000"/>
            <w:spacing w:val="0"/>
            <w:w w:val="100"/>
            <w:position w:val="0"/>
            <w:sz w:val="20"/>
            <w:szCs w:val="20"/>
          </w:rPr>
          <w:t>2</w:t>
        </w:r>
        <w:r>
          <w:rPr>
            <w:b w:val="0"/>
            <w:bCs w:val="0"/>
            <w:color w:val="000000"/>
            <w:spacing w:val="0"/>
            <w:w w:val="100"/>
            <w:position w:val="0"/>
            <w:sz w:val="20"/>
            <w:szCs w:val="20"/>
          </w:rPr>
          <w:t>年</w:t>
          <w:tab/>
        </w:r>
        <w:r>
          <w:rPr>
            <w:rFonts w:ascii="Arial" w:eastAsia="Arial" w:hAnsi="Arial" w:cs="Arial"/>
            <w:b w:val="0"/>
            <w:bCs w:val="0"/>
            <w:color w:val="000000"/>
            <w:spacing w:val="0"/>
            <w:w w:val="100"/>
            <w:position w:val="0"/>
            <w:sz w:val="20"/>
            <w:szCs w:val="20"/>
          </w:rPr>
          <w:t>20</w:t>
          <w:tab/>
          <w:t>20</w:t>
        </w:r>
        <w:bookmarkEnd w:id="636"/>
        <w:bookmarkEnd w:id="637"/>
        <w:bookmarkEnd w:id="638"/>
      </w:hyperlink>
    </w:p>
    <w:p>
      <w:pPr>
        <w:pStyle w:val="Style23"/>
        <w:keepNext w:val="0"/>
        <w:keepLines w:val="0"/>
        <w:widowControl w:val="0"/>
        <w:shd w:val="clear" w:color="auto" w:fill="auto"/>
        <w:tabs>
          <w:tab w:pos="6731" w:val="right"/>
          <w:tab w:pos="8494" w:val="right"/>
        </w:tabs>
        <w:bidi w:val="0"/>
        <w:spacing w:before="0" w:after="0" w:line="240" w:lineRule="auto"/>
        <w:ind w:left="0" w:right="0" w:firstLine="720"/>
        <w:jc w:val="both"/>
        <w:rPr>
          <w:sz w:val="20"/>
          <w:szCs w:val="20"/>
        </w:rPr>
      </w:pPr>
      <w:hyperlink w:anchor="bookmark640" w:tooltip="Current Document">
        <w:bookmarkStart w:id="639" w:name="bookmark639"/>
        <w:bookmarkStart w:id="640" w:name="bookmark640"/>
        <w:bookmarkStart w:id="641" w:name="bookmark641"/>
        <w:r>
          <w:rPr>
            <w:rFonts w:ascii="Arial" w:eastAsia="Arial" w:hAnsi="Arial" w:cs="Arial"/>
            <w:b w:val="0"/>
            <w:bCs w:val="0"/>
            <w:color w:val="000000"/>
            <w:spacing w:val="0"/>
            <w:w w:val="100"/>
            <w:position w:val="0"/>
            <w:sz w:val="20"/>
            <w:szCs w:val="20"/>
          </w:rPr>
          <w:t>2</w:t>
        </w:r>
        <w:r>
          <w:rPr>
            <w:b w:val="0"/>
            <w:bCs w:val="0"/>
            <w:color w:val="000000"/>
            <w:spacing w:val="0"/>
            <w:w w:val="100"/>
            <w:position w:val="0"/>
            <w:sz w:val="20"/>
            <w:szCs w:val="20"/>
          </w:rPr>
          <w:t>至</w:t>
        </w:r>
        <w:r>
          <w:rPr>
            <w:rFonts w:ascii="Arial" w:eastAsia="Arial" w:hAnsi="Arial" w:cs="Arial"/>
            <w:b w:val="0"/>
            <w:bCs w:val="0"/>
            <w:color w:val="000000"/>
            <w:spacing w:val="0"/>
            <w:w w:val="100"/>
            <w:position w:val="0"/>
            <w:sz w:val="20"/>
            <w:szCs w:val="20"/>
          </w:rPr>
          <w:t>3</w:t>
        </w:r>
        <w:r>
          <w:rPr>
            <w:b w:val="0"/>
            <w:bCs w:val="0"/>
            <w:color w:val="000000"/>
            <w:spacing w:val="0"/>
            <w:w w:val="100"/>
            <w:position w:val="0"/>
            <w:sz w:val="20"/>
            <w:szCs w:val="20"/>
          </w:rPr>
          <w:t>年</w:t>
          <w:tab/>
        </w:r>
        <w:r>
          <w:rPr>
            <w:rFonts w:ascii="Arial" w:eastAsia="Arial" w:hAnsi="Arial" w:cs="Arial"/>
            <w:b w:val="0"/>
            <w:bCs w:val="0"/>
            <w:color w:val="000000"/>
            <w:spacing w:val="0"/>
            <w:w w:val="100"/>
            <w:position w:val="0"/>
            <w:sz w:val="20"/>
            <w:szCs w:val="20"/>
          </w:rPr>
          <w:t>40</w:t>
          <w:tab/>
          <w:t>40</w:t>
        </w:r>
        <w:bookmarkEnd w:id="639"/>
        <w:bookmarkEnd w:id="640"/>
        <w:bookmarkEnd w:id="641"/>
      </w:hyperlink>
    </w:p>
    <w:p>
      <w:pPr>
        <w:pStyle w:val="Style23"/>
        <w:keepNext w:val="0"/>
        <w:keepLines w:val="0"/>
        <w:widowControl w:val="0"/>
        <w:shd w:val="clear" w:color="auto" w:fill="auto"/>
        <w:tabs>
          <w:tab w:pos="6731" w:val="right"/>
          <w:tab w:pos="8494" w:val="right"/>
        </w:tabs>
        <w:bidi w:val="0"/>
        <w:spacing w:before="0" w:after="280" w:line="240" w:lineRule="auto"/>
        <w:ind w:left="0" w:right="0" w:firstLine="720"/>
        <w:jc w:val="both"/>
        <w:rPr>
          <w:sz w:val="20"/>
          <w:szCs w:val="20"/>
        </w:rPr>
      </w:pPr>
      <w:bookmarkStart w:id="642" w:name="bookmark642"/>
      <w:bookmarkStart w:id="643" w:name="bookmark643"/>
      <w:bookmarkStart w:id="644" w:name="bookmark644"/>
      <w:r>
        <w:rPr>
          <w:rFonts w:ascii="Arial" w:eastAsia="Arial" w:hAnsi="Arial" w:cs="Arial"/>
          <w:b w:val="0"/>
          <w:bCs w:val="0"/>
          <w:color w:val="000000"/>
          <w:spacing w:val="0"/>
          <w:w w:val="100"/>
          <w:position w:val="0"/>
          <w:sz w:val="20"/>
          <w:szCs w:val="20"/>
        </w:rPr>
        <w:t>3</w:t>
      </w:r>
      <w:r>
        <w:rPr>
          <w:b w:val="0"/>
          <w:bCs w:val="0"/>
          <w:color w:val="000000"/>
          <w:spacing w:val="0"/>
          <w:w w:val="100"/>
          <w:position w:val="0"/>
          <w:sz w:val="20"/>
          <w:szCs w:val="20"/>
        </w:rPr>
        <w:t>年以上</w:t>
        <w:tab/>
      </w:r>
      <w:r>
        <w:rPr>
          <w:rFonts w:ascii="Arial" w:eastAsia="Arial" w:hAnsi="Arial" w:cs="Arial"/>
          <w:b w:val="0"/>
          <w:bCs w:val="0"/>
          <w:color w:val="000000"/>
          <w:spacing w:val="0"/>
          <w:w w:val="100"/>
          <w:position w:val="0"/>
          <w:sz w:val="20"/>
          <w:szCs w:val="20"/>
        </w:rPr>
        <w:t>100</w:t>
        <w:tab/>
        <w:t>100</w:t>
      </w:r>
      <w:bookmarkEnd w:id="642"/>
      <w:bookmarkEnd w:id="643"/>
      <w:bookmarkEnd w:id="644"/>
      <w:r>
        <w:fldChar w:fldCharType="end"/>
      </w:r>
    </w:p>
    <w:p>
      <w:pPr>
        <w:pStyle w:val="Style60"/>
        <w:keepNext w:val="0"/>
        <w:keepLines w:val="0"/>
        <w:widowControl w:val="0"/>
        <w:numPr>
          <w:ilvl w:val="0"/>
          <w:numId w:val="43"/>
        </w:numPr>
        <w:shd w:val="clear" w:color="auto" w:fill="auto"/>
        <w:bidi w:val="0"/>
        <w:spacing w:before="0" w:line="307" w:lineRule="exact"/>
        <w:ind w:left="0" w:right="0" w:firstLine="720"/>
        <w:jc w:val="both"/>
      </w:pPr>
      <w:bookmarkStart w:id="645" w:name="bookmark645"/>
      <w:bookmarkEnd w:id="645"/>
      <w:r>
        <w:rPr>
          <w:color w:val="000000"/>
          <w:spacing w:val="0"/>
          <w:w w:val="100"/>
          <w:position w:val="0"/>
        </w:rPr>
        <w:t>单项金额虽不重大但单项计提坏账准备的应收款项</w:t>
      </w: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对单项金额不重大但按信用风险特征组合后该组合的风险较大的应收款项，本集团根据应 收款项结余的账龄、顾客的信贷可靠度及过往的转销经验对坏账准备作出估计。</w:t>
      </w:r>
      <w:r>
        <w:br w:type="page"/>
      </w:r>
    </w:p>
    <w:p>
      <w:pPr>
        <w:pStyle w:val="Style60"/>
        <w:keepNext w:val="0"/>
        <w:keepLines w:val="0"/>
        <w:widowControl w:val="0"/>
        <w:shd w:val="clear" w:color="auto" w:fill="auto"/>
        <w:bidi w:val="0"/>
        <w:spacing w:before="0" w:after="300" w:line="302"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317" w:lineRule="auto"/>
        <w:ind w:left="0" w:right="0" w:firstLine="0"/>
        <w:jc w:val="left"/>
        <w:rPr>
          <w:sz w:val="24"/>
          <w:szCs w:val="24"/>
        </w:rPr>
      </w:pPr>
      <w:r>
        <w:rPr>
          <w:rFonts w:ascii="Arial" w:eastAsia="Arial" w:hAnsi="Arial" w:cs="Arial"/>
          <w:b/>
          <w:bCs/>
          <w:color w:val="000000"/>
          <w:spacing w:val="0"/>
          <w:w w:val="100"/>
          <w:position w:val="0"/>
          <w:sz w:val="20"/>
          <w:szCs w:val="20"/>
        </w:rPr>
        <w:t xml:space="preserve">26. </w:t>
      </w:r>
      <w:r>
        <w:rPr>
          <w:b/>
          <w:bCs/>
          <w:color w:val="000000"/>
          <w:spacing w:val="0"/>
          <w:w w:val="100"/>
          <w:position w:val="0"/>
          <w:sz w:val="20"/>
          <w:szCs w:val="20"/>
        </w:rPr>
        <w:t>会计政策和会计估计变更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300" w:line="302" w:lineRule="exact"/>
        <w:ind w:left="0" w:right="0" w:firstLine="720"/>
        <w:jc w:val="both"/>
      </w:pPr>
      <w:r>
        <w:rPr>
          <w:color w:val="000000"/>
          <w:spacing w:val="0"/>
          <w:w w:val="100"/>
          <w:position w:val="0"/>
        </w:rPr>
        <w:t>变更后，应收款项减值准备计提方法如下：</w:t>
      </w:r>
    </w:p>
    <w:p>
      <w:pPr>
        <w:pStyle w:val="Style60"/>
        <w:keepNext w:val="0"/>
        <w:keepLines w:val="0"/>
        <w:widowControl w:val="0"/>
        <w:shd w:val="clear" w:color="auto" w:fill="auto"/>
        <w:tabs>
          <w:tab w:pos="1136" w:val="left"/>
        </w:tabs>
        <w:bidi w:val="0"/>
        <w:spacing w:before="0" w:after="300" w:line="302" w:lineRule="exact"/>
        <w:ind w:left="0" w:right="0" w:firstLine="720"/>
        <w:jc w:val="both"/>
      </w:pPr>
      <w:bookmarkStart w:id="646" w:name="bookmark646"/>
      <w:r>
        <w:rPr>
          <w:rFonts w:ascii="Arial" w:eastAsia="Arial" w:hAnsi="Arial" w:cs="Arial"/>
          <w:color w:val="000000"/>
          <w:spacing w:val="0"/>
          <w:w w:val="100"/>
          <w:position w:val="0"/>
        </w:rPr>
        <w:t>（</w:t>
      </w:r>
      <w:bookmarkEnd w:id="646"/>
      <w:r>
        <w:rPr>
          <w:rFonts w:ascii="Arial" w:eastAsia="Arial" w:hAnsi="Arial" w:cs="Arial"/>
          <w:color w:val="000000"/>
          <w:spacing w:val="0"/>
          <w:w w:val="100"/>
          <w:position w:val="0"/>
        </w:rPr>
        <w:t>1）</w:t>
        <w:tab/>
      </w:r>
      <w:r>
        <w:rPr>
          <w:color w:val="000000"/>
          <w:spacing w:val="0"/>
          <w:w w:val="100"/>
          <w:position w:val="0"/>
        </w:rPr>
        <w:t>单项金额重大并单项计提坏账准备的应收款项</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对单项金额重大</w:t>
      </w:r>
      <w:r>
        <w:rPr>
          <w:rFonts w:ascii="Arial" w:eastAsia="Arial" w:hAnsi="Arial" w:cs="Arial"/>
          <w:color w:val="000000"/>
          <w:spacing w:val="0"/>
          <w:w w:val="100"/>
          <w:position w:val="0"/>
        </w:rPr>
        <w:t>（</w:t>
      </w:r>
      <w:r>
        <w:rPr>
          <w:color w:val="000000"/>
          <w:spacing w:val="0"/>
          <w:w w:val="100"/>
          <w:position w:val="0"/>
        </w:rPr>
        <w:t>人民币</w:t>
      </w:r>
      <w:r>
        <w:rPr>
          <w:rFonts w:ascii="Arial" w:eastAsia="Arial" w:hAnsi="Arial" w:cs="Arial"/>
          <w:color w:val="000000"/>
          <w:spacing w:val="0"/>
          <w:w w:val="100"/>
          <w:position w:val="0"/>
        </w:rPr>
        <w:t>2,000,000</w:t>
      </w:r>
      <w:r>
        <w:rPr>
          <w:color w:val="000000"/>
          <w:spacing w:val="0"/>
          <w:w w:val="100"/>
          <w:position w:val="0"/>
        </w:rPr>
        <w:t>元以上</w:t>
      </w:r>
      <w:r>
        <w:rPr>
          <w:rFonts w:ascii="Arial" w:eastAsia="Arial" w:hAnsi="Arial" w:cs="Arial"/>
          <w:color w:val="000000"/>
          <w:spacing w:val="0"/>
          <w:w w:val="100"/>
          <w:position w:val="0"/>
        </w:rPr>
        <w:t>）</w:t>
      </w:r>
      <w:r>
        <w:rPr>
          <w:color w:val="000000"/>
          <w:spacing w:val="0"/>
          <w:w w:val="100"/>
          <w:position w:val="0"/>
        </w:rPr>
        <w:t>的应收款项单独进行减值测试，如有客观证据表 明其已发生减值，根据其未来现金流量现值低于其账面价值的差额确认减值损失，计入当 期损益。单独测试未发生减值的单项重大的应收款项，应包括在具有类似信用风险特征的 金融资产组合中再进行减值测试。</w:t>
      </w:r>
    </w:p>
    <w:p>
      <w:pPr>
        <w:pStyle w:val="Style60"/>
        <w:keepNext w:val="0"/>
        <w:keepLines w:val="0"/>
        <w:widowControl w:val="0"/>
        <w:shd w:val="clear" w:color="auto" w:fill="auto"/>
        <w:tabs>
          <w:tab w:pos="1141" w:val="left"/>
        </w:tabs>
        <w:bidi w:val="0"/>
        <w:spacing w:before="0" w:after="300" w:line="302" w:lineRule="exact"/>
        <w:ind w:left="0" w:right="0" w:firstLine="720"/>
        <w:jc w:val="both"/>
      </w:pPr>
      <w:bookmarkStart w:id="647" w:name="bookmark647"/>
      <w:r>
        <w:rPr>
          <w:rFonts w:ascii="Arial" w:eastAsia="Arial" w:hAnsi="Arial" w:cs="Arial"/>
          <w:color w:val="000000"/>
          <w:spacing w:val="0"/>
          <w:w w:val="100"/>
          <w:position w:val="0"/>
        </w:rPr>
        <w:t>（</w:t>
      </w:r>
      <w:bookmarkEnd w:id="647"/>
      <w:r>
        <w:rPr>
          <w:rFonts w:ascii="Arial" w:eastAsia="Arial" w:hAnsi="Arial" w:cs="Arial"/>
          <w:color w:val="000000"/>
          <w:spacing w:val="0"/>
          <w:w w:val="100"/>
          <w:position w:val="0"/>
        </w:rPr>
        <w:t>2）</w:t>
        <w:tab/>
      </w:r>
      <w:r>
        <w:rPr>
          <w:color w:val="000000"/>
          <w:spacing w:val="0"/>
          <w:w w:val="100"/>
          <w:position w:val="0"/>
        </w:rPr>
        <w:t>按组合计提坏账准备的应收款项</w:t>
      </w:r>
    </w:p>
    <w:p>
      <w:pPr>
        <w:pStyle w:val="Style60"/>
        <w:keepNext w:val="0"/>
        <w:keepLines w:val="0"/>
        <w:widowControl w:val="0"/>
        <w:shd w:val="clear" w:color="auto" w:fill="auto"/>
        <w:bidi w:val="0"/>
        <w:spacing w:before="0" w:after="0" w:line="307" w:lineRule="exact"/>
        <w:ind w:left="720" w:right="0" w:firstLine="0"/>
        <w:jc w:val="both"/>
      </w:pPr>
      <w:r>
        <w:rPr>
          <w:color w:val="000000"/>
          <w:spacing w:val="0"/>
          <w:w w:val="100"/>
          <w:position w:val="0"/>
        </w:rPr>
        <w:t>本集团以账龄作为信用风险特征确定应收款项组合，并采用账龄分析法对应收账款和其他 应收款计提坏账准备比例如下：</w:t>
      </w:r>
    </w:p>
    <w:p>
      <w:pPr>
        <w:widowControl w:val="0"/>
        <w:spacing w:line="1" w:lineRule="exact"/>
      </w:pPr>
      <w:r>
        <mc:AlternateContent>
          <mc:Choice Requires="wps">
            <w:drawing>
              <wp:anchor distT="101600" distB="0" distL="0" distR="0" simplePos="0" relativeHeight="125829458" behindDoc="0" locked="0" layoutInCell="1" allowOverlap="1">
                <wp:simplePos x="0" y="0"/>
                <wp:positionH relativeFrom="page">
                  <wp:posOffset>4587240</wp:posOffset>
                </wp:positionH>
                <wp:positionV relativeFrom="paragraph">
                  <wp:posOffset>101600</wp:posOffset>
                </wp:positionV>
                <wp:extent cx="731520" cy="374650"/>
                <wp:wrapTopAndBottom/>
                <wp:docPr id="146" name="Shape 146"/>
                <a:graphic xmlns:a="http://schemas.openxmlformats.org/drawingml/2006/main">
                  <a:graphicData uri="http://schemas.microsoft.com/office/word/2010/wordprocessingShape">
                    <wps:wsp>
                      <wps:cNvSpPr txBox="1"/>
                      <wps:spPr>
                        <a:xfrm>
                          <a:ext cx="731520" cy="374650"/>
                        </a:xfrm>
                        <a:prstGeom prst="rect"/>
                        <a:noFill/>
                      </wps:spPr>
                      <wps:txbx>
                        <w:txbxContent>
                          <w:p>
                            <w:pPr>
                              <w:pStyle w:val="Style60"/>
                              <w:keepNext w:val="0"/>
                              <w:keepLines w:val="0"/>
                              <w:widowControl w:val="0"/>
                              <w:shd w:val="clear" w:color="auto" w:fill="auto"/>
                              <w:bidi w:val="0"/>
                              <w:spacing w:before="0" w:after="0" w:line="274" w:lineRule="exact"/>
                              <w:ind w:left="0" w:right="0" w:firstLine="0"/>
                              <w:jc w:val="right"/>
                            </w:pPr>
                            <w:r>
                              <w:rPr>
                                <w:color w:val="000000"/>
                                <w:spacing w:val="0"/>
                                <w:w w:val="100"/>
                                <w:position w:val="0"/>
                              </w:rPr>
                              <w:t>应收账款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wps:txbx>
                      <wps:bodyPr lIns="0" tIns="0" rIns="0" bIns="0">
                        <a:noAutoFit/>
                      </wps:bodyPr>
                    </wps:wsp>
                  </a:graphicData>
                </a:graphic>
              </wp:anchor>
            </w:drawing>
          </mc:Choice>
          <mc:Fallback>
            <w:pict>
              <v:shape id="_x0000_s1172" type="#_x0000_t202" style="position:absolute;margin-left:361.19999999999999pt;margin-top:8.pt;width:57.600000000000001pt;height:29.5pt;z-index:-125829295;mso-wrap-distance-left:0;mso-wrap-distance-top:8.pt;mso-wrap-distance-right:0;mso-position-horizontal-relative:page" filled="f" stroked="f">
                <v:textbox inset="0,0,0,0">
                  <w:txbxContent>
                    <w:p>
                      <w:pPr>
                        <w:pStyle w:val="Style60"/>
                        <w:keepNext w:val="0"/>
                        <w:keepLines w:val="0"/>
                        <w:widowControl w:val="0"/>
                        <w:shd w:val="clear" w:color="auto" w:fill="auto"/>
                        <w:bidi w:val="0"/>
                        <w:spacing w:before="0" w:after="0" w:line="274" w:lineRule="exact"/>
                        <w:ind w:left="0" w:right="0" w:firstLine="0"/>
                        <w:jc w:val="right"/>
                      </w:pPr>
                      <w:r>
                        <w:rPr>
                          <w:color w:val="000000"/>
                          <w:spacing w:val="0"/>
                          <w:w w:val="100"/>
                          <w:position w:val="0"/>
                        </w:rPr>
                        <w:t>应收账款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v:textbox>
                <w10:wrap type="topAndBottom" anchorx="page"/>
              </v:shape>
            </w:pict>
          </mc:Fallback>
        </mc:AlternateContent>
      </w:r>
      <w:r>
        <mc:AlternateContent>
          <mc:Choice Requires="wps">
            <w:drawing>
              <wp:anchor distT="120015" distB="0" distL="0" distR="0" simplePos="0" relativeHeight="125829460" behindDoc="0" locked="0" layoutInCell="1" allowOverlap="1">
                <wp:simplePos x="0" y="0"/>
                <wp:positionH relativeFrom="page">
                  <wp:posOffset>5757545</wp:posOffset>
                </wp:positionH>
                <wp:positionV relativeFrom="paragraph">
                  <wp:posOffset>120015</wp:posOffset>
                </wp:positionV>
                <wp:extent cx="731520" cy="356870"/>
                <wp:wrapTopAndBottom/>
                <wp:docPr id="148" name="Shape 148"/>
                <a:graphic xmlns:a="http://schemas.openxmlformats.org/drawingml/2006/main">
                  <a:graphicData uri="http://schemas.microsoft.com/office/word/2010/wordprocessingShape">
                    <wps:wsp>
                      <wps:cNvSpPr txBox="1"/>
                      <wps:spPr>
                        <a:xfrm>
                          <a:ext cx="731520" cy="356870"/>
                        </a:xfrm>
                        <a:prstGeom prst="rect"/>
                        <a:noFill/>
                      </wps:spPr>
                      <wps:txbx>
                        <w:txbxContent>
                          <w:p>
                            <w:pPr>
                              <w:pStyle w:val="Style60"/>
                              <w:keepNext w:val="0"/>
                              <w:keepLines w:val="0"/>
                              <w:widowControl w:val="0"/>
                              <w:shd w:val="clear" w:color="auto" w:fill="auto"/>
                              <w:bidi w:val="0"/>
                              <w:spacing w:before="0" w:after="0" w:line="259" w:lineRule="exact"/>
                              <w:ind w:left="0" w:right="0" w:firstLine="0"/>
                              <w:jc w:val="right"/>
                            </w:pPr>
                            <w:r>
                              <w:rPr>
                                <w:color w:val="000000"/>
                                <w:spacing w:val="0"/>
                                <w:w w:val="100"/>
                                <w:position w:val="0"/>
                              </w:rPr>
                              <w:t>其他应收款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wps:txbx>
                      <wps:bodyPr lIns="0" tIns="0" rIns="0" bIns="0">
                        <a:noAutoFit/>
                      </wps:bodyPr>
                    </wps:wsp>
                  </a:graphicData>
                </a:graphic>
              </wp:anchor>
            </w:drawing>
          </mc:Choice>
          <mc:Fallback>
            <w:pict>
              <v:shape id="_x0000_s1174" type="#_x0000_t202" style="position:absolute;margin-left:453.35000000000002pt;margin-top:9.4500000000000011pt;width:57.600000000000001pt;height:28.100000000000001pt;z-index:-125829293;mso-wrap-distance-left:0;mso-wrap-distance-top:9.4500000000000011pt;mso-wrap-distance-right:0;mso-position-horizontal-relative:page" filled="f" stroked="f">
                <v:textbox inset="0,0,0,0">
                  <w:txbxContent>
                    <w:p>
                      <w:pPr>
                        <w:pStyle w:val="Style60"/>
                        <w:keepNext w:val="0"/>
                        <w:keepLines w:val="0"/>
                        <w:widowControl w:val="0"/>
                        <w:shd w:val="clear" w:color="auto" w:fill="auto"/>
                        <w:bidi w:val="0"/>
                        <w:spacing w:before="0" w:after="0" w:line="259" w:lineRule="exact"/>
                        <w:ind w:left="0" w:right="0" w:firstLine="0"/>
                        <w:jc w:val="right"/>
                      </w:pPr>
                      <w:r>
                        <w:rPr>
                          <w:color w:val="000000"/>
                          <w:spacing w:val="0"/>
                          <w:w w:val="100"/>
                          <w:position w:val="0"/>
                        </w:rPr>
                        <w:t>其他应收款 计提比例</w:t>
                      </w:r>
                      <w:r>
                        <w:rPr>
                          <w:rFonts w:ascii="Arial" w:eastAsia="Arial" w:hAnsi="Arial" w:cs="Arial"/>
                          <w:color w:val="000000"/>
                          <w:spacing w:val="0"/>
                          <w:w w:val="100"/>
                          <w:position w:val="0"/>
                        </w:rPr>
                        <w:t>（</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w:t>
                      </w:r>
                    </w:p>
                  </w:txbxContent>
                </v:textbox>
                <w10:wrap type="topAndBottom" anchorx="page"/>
              </v:shape>
            </w:pict>
          </mc:Fallback>
        </mc:AlternateContent>
      </w:r>
    </w:p>
    <w:tbl>
      <w:tblPr>
        <w:tblOverlap w:val="never"/>
        <w:jc w:val="right"/>
        <w:tblLayout w:type="fixed"/>
      </w:tblPr>
      <w:tblGrid>
        <w:gridCol w:w="3600"/>
        <w:gridCol w:w="3139"/>
        <w:gridCol w:w="1099"/>
      </w:tblGrid>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760" w:firstLine="0"/>
              <w:jc w:val="right"/>
              <w:rPr>
                <w:sz w:val="20"/>
                <w:szCs w:val="20"/>
              </w:rPr>
            </w:pPr>
            <w:r>
              <w:rPr>
                <w:rFonts w:ascii="SimHei" w:eastAsia="SimHei" w:hAnsi="SimHei" w:cs="SimHei"/>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含</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Arial" w:eastAsia="Arial" w:hAnsi="Arial" w:cs="Arial"/>
                <w:color w:val="000000"/>
                <w:spacing w:val="0"/>
                <w:w w:val="100"/>
                <w:position w:val="0"/>
                <w:sz w:val="20"/>
                <w:szCs w:val="20"/>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040" w:right="0" w:firstLine="0"/>
              <w:jc w:val="lef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bl>
    <w:p>
      <w:pPr>
        <w:widowControl w:val="0"/>
        <w:spacing w:after="299" w:line="1" w:lineRule="exact"/>
      </w:pPr>
    </w:p>
    <w:p>
      <w:pPr>
        <w:pStyle w:val="Style60"/>
        <w:keepNext w:val="0"/>
        <w:keepLines w:val="0"/>
        <w:widowControl w:val="0"/>
        <w:shd w:val="clear" w:color="auto" w:fill="auto"/>
        <w:bidi w:val="0"/>
        <w:spacing w:before="0" w:after="220" w:line="304" w:lineRule="exact"/>
        <w:ind w:left="0" w:right="0" w:firstLine="700"/>
        <w:jc w:val="both"/>
      </w:pPr>
      <w:bookmarkStart w:id="648" w:name="bookmark648"/>
      <w:r>
        <w:rPr>
          <w:rFonts w:ascii="Arial" w:eastAsia="Arial" w:hAnsi="Arial" w:cs="Arial"/>
          <w:color w:val="000000"/>
          <w:spacing w:val="0"/>
          <w:w w:val="100"/>
          <w:position w:val="0"/>
        </w:rPr>
        <w:t>（</w:t>
      </w:r>
      <w:bookmarkEnd w:id="648"/>
      <w:r>
        <w:rPr>
          <w:rFonts w:ascii="Arial" w:eastAsia="Arial" w:hAnsi="Arial" w:cs="Arial"/>
          <w:color w:val="000000"/>
          <w:spacing w:val="0"/>
          <w:w w:val="100"/>
          <w:position w:val="0"/>
        </w:rPr>
        <w:t>3）</w:t>
      </w:r>
      <w:r>
        <w:rPr>
          <w:color w:val="000000"/>
          <w:spacing w:val="0"/>
          <w:w w:val="100"/>
          <w:position w:val="0"/>
        </w:rPr>
        <w:t>单项金额虽不重大但单项计提坏账准备的应收款项</w:t>
      </w:r>
    </w:p>
    <w:p>
      <w:pPr>
        <w:pStyle w:val="Style60"/>
        <w:keepNext w:val="0"/>
        <w:keepLines w:val="0"/>
        <w:widowControl w:val="0"/>
        <w:shd w:val="clear" w:color="auto" w:fill="auto"/>
        <w:bidi w:val="0"/>
        <w:spacing w:before="0" w:after="300" w:line="314" w:lineRule="exact"/>
        <w:ind w:left="700" w:right="0" w:firstLine="20"/>
        <w:jc w:val="both"/>
      </w:pPr>
      <w:r>
        <w:rPr>
          <w:color w:val="000000"/>
          <w:spacing w:val="0"/>
          <w:w w:val="100"/>
          <w:position w:val="0"/>
        </w:rPr>
        <w:t>公司对于单项金额虽不重大但具备以下特征的应收款项，单独进行减值测试，如有客观证 据表明其发生了减值的，根据其未来现金流量现值低于其账面价值的差额，确认减值损失， 计提坏账准备。</w:t>
      </w:r>
    </w:p>
    <w:p>
      <w:pPr>
        <w:pStyle w:val="Style60"/>
        <w:keepNext w:val="0"/>
        <w:keepLines w:val="0"/>
        <w:widowControl w:val="0"/>
        <w:shd w:val="clear" w:color="auto" w:fill="auto"/>
        <w:bidi w:val="0"/>
        <w:spacing w:before="0" w:after="300" w:line="293" w:lineRule="exact"/>
        <w:ind w:left="700" w:right="0" w:firstLine="20"/>
        <w:jc w:val="both"/>
      </w:pPr>
      <w:r>
        <w:rPr>
          <w:color w:val="000000"/>
          <w:spacing w:val="0"/>
          <w:w w:val="100"/>
          <w:position w:val="0"/>
        </w:rPr>
        <w:t>单独进行减值测试的不重大应收款项的特征：与对方存在争议或涉及诉讼、仲裁的应收款 项；已有明显迹象表明债务人很可能无法履行还款义务的应收款项等。上述会计估计变更 采用未来适用法，自</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日起执行。</w:t>
      </w:r>
    </w:p>
    <w:p>
      <w:pPr>
        <w:pStyle w:val="Style60"/>
        <w:keepNext w:val="0"/>
        <w:keepLines w:val="0"/>
        <w:widowControl w:val="0"/>
        <w:shd w:val="clear" w:color="auto" w:fill="auto"/>
        <w:bidi w:val="0"/>
        <w:spacing w:before="0" w:line="299"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39"/>
        </w:numPr>
        <w:shd w:val="clear" w:color="auto" w:fill="auto"/>
        <w:tabs>
          <w:tab w:pos="710" w:val="left"/>
        </w:tabs>
        <w:bidi w:val="0"/>
        <w:spacing w:before="0" w:after="200" w:line="312" w:lineRule="auto"/>
        <w:ind w:left="0" w:right="0" w:firstLine="0"/>
        <w:jc w:val="left"/>
        <w:rPr>
          <w:sz w:val="24"/>
          <w:szCs w:val="24"/>
        </w:rPr>
      </w:pPr>
      <w:bookmarkStart w:id="649" w:name="bookmark649"/>
      <w:bookmarkEnd w:id="649"/>
      <w:r>
        <w:rPr>
          <w:b/>
          <w:bCs/>
          <w:color w:val="000000"/>
          <w:spacing w:val="0"/>
          <w:w w:val="100"/>
          <w:position w:val="0"/>
          <w:sz w:val="20"/>
          <w:szCs w:val="20"/>
        </w:rPr>
        <w:t>会计政策和会计估计变更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line="299" w:lineRule="exact"/>
        <w:ind w:left="0" w:right="0" w:firstLine="720"/>
        <w:jc w:val="both"/>
      </w:pPr>
      <w:r>
        <w:rPr>
          <w:color w:val="000000"/>
          <w:spacing w:val="0"/>
          <w:w w:val="100"/>
          <w:position w:val="0"/>
        </w:rPr>
        <w:t>上述会计估计变更对</w:t>
      </w:r>
      <w:r>
        <w:rPr>
          <w:rFonts w:ascii="Arial" w:eastAsia="Arial" w:hAnsi="Arial" w:cs="Arial"/>
          <w:color w:val="000000"/>
          <w:spacing w:val="0"/>
          <w:w w:val="100"/>
          <w:position w:val="0"/>
        </w:rPr>
        <w:t>2013</w:t>
      </w:r>
      <w:r>
        <w:rPr>
          <w:color w:val="000000"/>
          <w:spacing w:val="0"/>
          <w:w w:val="100"/>
          <w:position w:val="0"/>
        </w:rPr>
        <w:t>年度财务报表的主要影响如下：</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上述会计估计变更对</w:t>
      </w:r>
      <w:r>
        <w:rPr>
          <w:rFonts w:ascii="Arial" w:eastAsia="Arial" w:hAnsi="Arial" w:cs="Arial"/>
          <w:color w:val="000000"/>
          <w:spacing w:val="0"/>
          <w:w w:val="100"/>
          <w:position w:val="0"/>
        </w:rPr>
        <w:t>2013</w:t>
      </w:r>
      <w:r>
        <w:rPr>
          <w:color w:val="000000"/>
          <w:spacing w:val="0"/>
          <w:w w:val="100"/>
          <w:position w:val="0"/>
        </w:rPr>
        <w:t>年度本集团合并财务报表的主要影响为：增加应收账款及其他应 收款坏账准备人民</w:t>
      </w:r>
      <w:r>
        <w:rPr>
          <w:rFonts w:ascii="Arial" w:eastAsia="Arial" w:hAnsi="Arial" w:cs="Arial"/>
          <w:color w:val="000000"/>
          <w:spacing w:val="0"/>
          <w:w w:val="100"/>
          <w:position w:val="0"/>
        </w:rPr>
        <w:t>2,383,379</w:t>
      </w:r>
      <w:r>
        <w:rPr>
          <w:color w:val="000000"/>
          <w:spacing w:val="0"/>
          <w:w w:val="100"/>
          <w:position w:val="0"/>
        </w:rPr>
        <w:t>元，资产减值损失增加人民币</w:t>
      </w:r>
      <w:r>
        <w:rPr>
          <w:rFonts w:ascii="Arial" w:eastAsia="Arial" w:hAnsi="Arial" w:cs="Arial"/>
          <w:color w:val="000000"/>
          <w:spacing w:val="0"/>
          <w:w w:val="100"/>
          <w:position w:val="0"/>
        </w:rPr>
        <w:t>2,383,379</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净利润减少人民 币</w:t>
      </w:r>
      <w:r>
        <w:rPr>
          <w:rFonts w:ascii="Arial" w:eastAsia="Arial" w:hAnsi="Arial" w:cs="Arial"/>
          <w:color w:val="000000"/>
          <w:spacing w:val="0"/>
          <w:w w:val="100"/>
          <w:position w:val="0"/>
        </w:rPr>
        <w:t>2,383,379</w:t>
      </w:r>
      <w:r>
        <w:rPr>
          <w:color w:val="000000"/>
          <w:spacing w:val="0"/>
          <w:w w:val="100"/>
          <w:position w:val="0"/>
        </w:rPr>
        <w:t>元，从而导致法定盈余公积和任意盈余公积减少共计人民币</w:t>
      </w:r>
      <w:r>
        <w:rPr>
          <w:rFonts w:ascii="Arial" w:eastAsia="Arial" w:hAnsi="Arial" w:cs="Arial"/>
          <w:color w:val="000000"/>
          <w:spacing w:val="0"/>
          <w:w w:val="100"/>
          <w:position w:val="0"/>
        </w:rPr>
        <w:t>279,016</w:t>
      </w:r>
      <w:r>
        <w:rPr>
          <w:color w:val="000000"/>
          <w:spacing w:val="0"/>
          <w:w w:val="100"/>
          <w:position w:val="0"/>
        </w:rPr>
        <w:t>元。</w:t>
      </w:r>
    </w:p>
    <w:p>
      <w:pPr>
        <w:pStyle w:val="Style60"/>
        <w:keepNext w:val="0"/>
        <w:keepLines w:val="0"/>
        <w:widowControl w:val="0"/>
        <w:shd w:val="clear" w:color="auto" w:fill="auto"/>
        <w:bidi w:val="0"/>
        <w:spacing w:before="0" w:line="298" w:lineRule="exact"/>
        <w:ind w:left="720" w:right="0" w:firstLine="0"/>
        <w:jc w:val="both"/>
      </w:pPr>
      <w:r>
        <w:rPr>
          <w:color w:val="000000"/>
          <w:spacing w:val="0"/>
          <w:w w:val="100"/>
          <w:position w:val="0"/>
        </w:rPr>
        <w:t>上述会计估计变更对</w:t>
      </w:r>
      <w:r>
        <w:rPr>
          <w:rFonts w:ascii="Arial" w:eastAsia="Arial" w:hAnsi="Arial" w:cs="Arial"/>
          <w:color w:val="000000"/>
          <w:spacing w:val="0"/>
          <w:w w:val="100"/>
          <w:position w:val="0"/>
        </w:rPr>
        <w:t>2013</w:t>
      </w:r>
      <w:r>
        <w:rPr>
          <w:color w:val="000000"/>
          <w:spacing w:val="0"/>
          <w:w w:val="100"/>
          <w:position w:val="0"/>
        </w:rPr>
        <w:t>年度公司财务报表的主要影响为：增加应收账款及其他应收款坏 账准备金额人民</w:t>
      </w:r>
      <w:r>
        <w:rPr>
          <w:rFonts w:ascii="Arial" w:eastAsia="Arial" w:hAnsi="Arial" w:cs="Arial"/>
          <w:color w:val="000000"/>
          <w:spacing w:val="0"/>
          <w:w w:val="100"/>
          <w:position w:val="0"/>
        </w:rPr>
        <w:t>1,860,107</w:t>
      </w:r>
      <w:r>
        <w:rPr>
          <w:color w:val="000000"/>
          <w:spacing w:val="0"/>
          <w:w w:val="100"/>
          <w:position w:val="0"/>
        </w:rPr>
        <w:t>元，资产减值损失增加人民币</w:t>
      </w:r>
      <w:r>
        <w:rPr>
          <w:rFonts w:ascii="Arial" w:eastAsia="Arial" w:hAnsi="Arial" w:cs="Arial"/>
          <w:color w:val="000000"/>
          <w:spacing w:val="0"/>
          <w:w w:val="100"/>
          <w:position w:val="0"/>
        </w:rPr>
        <w:t>1,860,107</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 xml:space="preserve">净利润减少人民币 </w:t>
      </w:r>
      <w:r>
        <w:rPr>
          <w:rFonts w:ascii="Arial" w:eastAsia="Arial" w:hAnsi="Arial" w:cs="Arial"/>
          <w:color w:val="000000"/>
          <w:spacing w:val="0"/>
          <w:w w:val="100"/>
          <w:position w:val="0"/>
        </w:rPr>
        <w:t>1,860,107</w:t>
      </w:r>
      <w:r>
        <w:rPr>
          <w:color w:val="000000"/>
          <w:spacing w:val="0"/>
          <w:w w:val="100"/>
          <w:position w:val="0"/>
        </w:rPr>
        <w:t>元，从而导致法定盈余公积和任意盈余公积减少共计人民币</w:t>
      </w:r>
      <w:r>
        <w:rPr>
          <w:rFonts w:ascii="Arial" w:eastAsia="Arial" w:hAnsi="Arial" w:cs="Arial"/>
          <w:color w:val="000000"/>
          <w:spacing w:val="0"/>
          <w:w w:val="100"/>
          <w:position w:val="0"/>
        </w:rPr>
        <w:t>279,016</w:t>
      </w:r>
      <w:r>
        <w:rPr>
          <w:color w:val="000000"/>
          <w:spacing w:val="0"/>
          <w:w w:val="100"/>
          <w:position w:val="0"/>
        </w:rPr>
        <w:t>元。</w:t>
      </w:r>
    </w:p>
    <w:p>
      <w:pPr>
        <w:pStyle w:val="Style60"/>
        <w:keepNext w:val="0"/>
        <w:keepLines w:val="0"/>
        <w:widowControl w:val="0"/>
        <w:numPr>
          <w:ilvl w:val="0"/>
          <w:numId w:val="39"/>
        </w:numPr>
        <w:shd w:val="clear" w:color="auto" w:fill="auto"/>
        <w:tabs>
          <w:tab w:pos="710" w:val="left"/>
        </w:tabs>
        <w:bidi w:val="0"/>
        <w:spacing w:before="0" w:after="200" w:line="312" w:lineRule="auto"/>
        <w:ind w:left="0" w:right="0" w:firstLine="0"/>
        <w:jc w:val="both"/>
      </w:pPr>
      <w:bookmarkStart w:id="650" w:name="bookmark650"/>
      <w:bookmarkEnd w:id="650"/>
      <w:r>
        <w:rPr>
          <w:b/>
          <w:bCs/>
          <w:color w:val="000000"/>
          <w:spacing w:val="0"/>
          <w:w w:val="100"/>
          <w:position w:val="0"/>
        </w:rPr>
        <w:t>资产减值</w:t>
      </w:r>
    </w:p>
    <w:p>
      <w:pPr>
        <w:pStyle w:val="Style60"/>
        <w:keepNext w:val="0"/>
        <w:keepLines w:val="0"/>
        <w:widowControl w:val="0"/>
        <w:shd w:val="clear" w:color="auto" w:fill="auto"/>
        <w:bidi w:val="0"/>
        <w:spacing w:before="0" w:line="298" w:lineRule="exact"/>
        <w:ind w:left="720" w:right="0" w:firstLine="0"/>
        <w:jc w:val="both"/>
      </w:pPr>
      <w:r>
        <w:rPr>
          <w:color w:val="000000"/>
          <w:spacing w:val="0"/>
          <w:w w:val="100"/>
          <w:position w:val="0"/>
        </w:rPr>
        <w:t>本集团对除存货、递延所得税、金融资产、按成本法核算的在活跃市场中没有报价且其公 允价值不能可靠计量的长期股权投资外的资产减值，按以下方法确定：</w:t>
      </w:r>
    </w:p>
    <w:p>
      <w:pPr>
        <w:pStyle w:val="Style60"/>
        <w:keepNext w:val="0"/>
        <w:keepLines w:val="0"/>
        <w:widowControl w:val="0"/>
        <w:shd w:val="clear" w:color="auto" w:fill="auto"/>
        <w:bidi w:val="0"/>
        <w:spacing w:before="0" w:line="301" w:lineRule="exact"/>
        <w:ind w:left="720" w:right="0" w:firstLine="0"/>
        <w:jc w:val="both"/>
      </w:pPr>
      <w:r>
        <w:rPr>
          <w:color w:val="000000"/>
          <w:spacing w:val="0"/>
          <w:w w:val="100"/>
          <w:position w:val="0"/>
        </w:rPr>
        <w:t>本集团于资产负债表日判断资产是否存在可能发生减值的迹象，存在减值迹象的，本集团 将估计其可收回金额，进行减值测试。对因企业合并所形成的商誉和使用寿命不确定的无 形资产，无论是否存在减值迹象，至少于每年末进行减值测试。对于尚未达到可使用状态 的无形资产，也每年进行减值测试。</w:t>
      </w:r>
    </w:p>
    <w:p>
      <w:pPr>
        <w:pStyle w:val="Style60"/>
        <w:keepNext w:val="0"/>
        <w:keepLines w:val="0"/>
        <w:widowControl w:val="0"/>
        <w:shd w:val="clear" w:color="auto" w:fill="auto"/>
        <w:bidi w:val="0"/>
        <w:spacing w:before="0" w:line="299" w:lineRule="exact"/>
        <w:ind w:left="720" w:right="0" w:firstLine="0"/>
        <w:jc w:val="both"/>
      </w:pPr>
      <w:r>
        <w:rPr>
          <w:color w:val="000000"/>
          <w:spacing w:val="0"/>
          <w:w w:val="100"/>
          <w:position w:val="0"/>
        </w:rPr>
        <w:t>可收回金额根据资产的公允价值减去处置费用后的净额与资产预计未来现金流量的现值 两者之间较高者确定。本集团以单项资产为基础估计其可收回金额；难以对单项资产的可 收回金额进行估计的，以该资产所属的资产组为基础确定资产组的可收回金额。资产组的 认定，以资产组产生的主要现金流入是否独立于其他资产或者资产组的现金流入为依据。</w:t>
      </w:r>
    </w:p>
    <w:p>
      <w:pPr>
        <w:pStyle w:val="Style60"/>
        <w:keepNext w:val="0"/>
        <w:keepLines w:val="0"/>
        <w:widowControl w:val="0"/>
        <w:shd w:val="clear" w:color="auto" w:fill="auto"/>
        <w:bidi w:val="0"/>
        <w:spacing w:before="0" w:line="302" w:lineRule="exact"/>
        <w:ind w:left="720" w:right="0" w:firstLine="0"/>
        <w:jc w:val="both"/>
      </w:pPr>
      <w:r>
        <w:rPr>
          <w:color w:val="000000"/>
          <w:spacing w:val="0"/>
          <w:w w:val="100"/>
          <w:position w:val="0"/>
        </w:rPr>
        <w:t>当资产或者资产组的可收回金额低于其账面价值时，本集团将其账面价值减记至可收回金 额，减记的金额计入当期损益，同时计提相应的资产减值准备。</w:t>
      </w:r>
    </w:p>
    <w:p>
      <w:pPr>
        <w:pStyle w:val="Style60"/>
        <w:keepNext w:val="0"/>
        <w:keepLines w:val="0"/>
        <w:widowControl w:val="0"/>
        <w:shd w:val="clear" w:color="auto" w:fill="auto"/>
        <w:bidi w:val="0"/>
        <w:spacing w:before="0" w:line="298" w:lineRule="exact"/>
        <w:ind w:left="720" w:right="0" w:firstLine="0"/>
        <w:jc w:val="both"/>
      </w:pPr>
      <w:r>
        <w:rPr>
          <w:color w:val="000000"/>
          <w:spacing w:val="0"/>
          <w:w w:val="100"/>
          <w:position w:val="0"/>
        </w:rPr>
        <w:t>就商誉的减值测试而言，对于因企业合并形成的商誉的账面价值，自购买日起按照合理的 方法分摊至相关的资产组；难以分摊至相关的资产组的，将其分摊至相关的资产组组合。 相关的资产组或者资产组组合，是能够从企业合并的协同效应中受益的资产组或者资产组 组合，且不大于本集团确定的报告分部。</w:t>
      </w:r>
    </w:p>
    <w:p>
      <w:pPr>
        <w:pStyle w:val="Style60"/>
        <w:keepNext w:val="0"/>
        <w:keepLines w:val="0"/>
        <w:widowControl w:val="0"/>
        <w:shd w:val="clear" w:color="auto" w:fill="auto"/>
        <w:bidi w:val="0"/>
        <w:spacing w:before="0" w:after="200" w:line="303"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19"/>
        <w:keepNext/>
        <w:keepLines/>
        <w:widowControl w:val="0"/>
        <w:numPr>
          <w:ilvl w:val="0"/>
          <w:numId w:val="45"/>
        </w:numPr>
        <w:shd w:val="clear" w:color="auto" w:fill="auto"/>
        <w:tabs>
          <w:tab w:pos="718"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bookmarkEnd w:id="653"/>
      <w:r>
        <w:rPr>
          <w:rFonts w:ascii="SimHei" w:eastAsia="SimHei" w:hAnsi="SimHei" w:cs="SimHei"/>
          <w:color w:val="000000"/>
          <w:spacing w:val="0"/>
          <w:w w:val="100"/>
          <w:position w:val="0"/>
          <w:sz w:val="20"/>
          <w:szCs w:val="20"/>
        </w:rPr>
        <w:t>资产减值</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651"/>
      <w:bookmarkEnd w:id="652"/>
      <w:bookmarkEnd w:id="654"/>
    </w:p>
    <w:p>
      <w:pPr>
        <w:pStyle w:val="Style60"/>
        <w:keepNext w:val="0"/>
        <w:keepLines w:val="0"/>
        <w:widowControl w:val="0"/>
        <w:shd w:val="clear" w:color="auto" w:fill="auto"/>
        <w:bidi w:val="0"/>
        <w:spacing w:before="0" w:after="260" w:line="300" w:lineRule="exact"/>
        <w:ind w:left="720" w:right="0" w:firstLine="0"/>
        <w:jc w:val="both"/>
      </w:pPr>
      <w:r>
        <w:rPr>
          <w:color w:val="000000"/>
          <w:spacing w:val="0"/>
          <w:w w:val="100"/>
          <w:position w:val="0"/>
        </w:rPr>
        <w:t>对包含商誉的相关资产组或者资产组组合进行减值测试时，如与商誉相关的资产组或者资 产组组合存在减值迹象的，首先对不包含商誉的资产组或者资产组组合进行减值测试，计 算可收回金额，确认相应的减值损失。然后对包含商誉的资产组或者资产组组合进行减值 测试，比较其账面价值与可收回金额，如可收回金额低于账面价值的，减值损失金额首先 抵减分摊至资产组或者资产组组合中商誉的账面价值，再根据资产组或者资产组组合中除 商誉之外的其他各项资产的账面价值所占比重，按比例抵减其他各项资产的账面价值。</w:t>
      </w:r>
    </w:p>
    <w:p>
      <w:pPr>
        <w:pStyle w:val="Style60"/>
        <w:keepNext w:val="0"/>
        <w:keepLines w:val="0"/>
        <w:widowControl w:val="0"/>
        <w:shd w:val="clear" w:color="auto" w:fill="auto"/>
        <w:bidi w:val="0"/>
        <w:spacing w:before="0" w:after="320" w:line="303" w:lineRule="exact"/>
        <w:ind w:left="0" w:right="0" w:firstLine="720"/>
        <w:jc w:val="left"/>
      </w:pPr>
      <w:r>
        <w:rPr>
          <w:color w:val="000000"/>
          <w:spacing w:val="0"/>
          <w:w w:val="100"/>
          <w:position w:val="0"/>
        </w:rPr>
        <w:t>上述资产减值损失一经确认，在以后会计期间不再转回。</w:t>
      </w:r>
    </w:p>
    <w:p>
      <w:pPr>
        <w:pStyle w:val="Style60"/>
        <w:keepNext w:val="0"/>
        <w:keepLines w:val="0"/>
        <w:widowControl w:val="0"/>
        <w:numPr>
          <w:ilvl w:val="0"/>
          <w:numId w:val="45"/>
        </w:numPr>
        <w:shd w:val="clear" w:color="auto" w:fill="auto"/>
        <w:tabs>
          <w:tab w:pos="718" w:val="left"/>
        </w:tabs>
        <w:bidi w:val="0"/>
        <w:spacing w:before="0" w:after="200" w:line="317" w:lineRule="auto"/>
        <w:ind w:left="0" w:right="0" w:firstLine="0"/>
        <w:jc w:val="left"/>
      </w:pPr>
      <w:bookmarkStart w:id="655" w:name="bookmark655"/>
      <w:bookmarkEnd w:id="655"/>
      <w:r>
        <w:rPr>
          <w:b/>
          <w:bCs/>
          <w:color w:val="000000"/>
          <w:spacing w:val="0"/>
          <w:w w:val="100"/>
          <w:position w:val="0"/>
        </w:rPr>
        <w:t>职工薪酬</w:t>
      </w:r>
    </w:p>
    <w:p>
      <w:pPr>
        <w:pStyle w:val="Style60"/>
        <w:keepNext w:val="0"/>
        <w:keepLines w:val="0"/>
        <w:widowControl w:val="0"/>
        <w:shd w:val="clear" w:color="auto" w:fill="auto"/>
        <w:bidi w:val="0"/>
        <w:spacing w:before="0" w:after="260" w:line="300" w:lineRule="exact"/>
        <w:ind w:left="720" w:right="0" w:firstLine="0"/>
        <w:jc w:val="both"/>
      </w:pPr>
      <w:r>
        <w:rPr>
          <w:color w:val="000000"/>
          <w:spacing w:val="0"/>
          <w:w w:val="100"/>
          <w:position w:val="0"/>
        </w:rPr>
        <w:t>职工薪酬，是指本集团为获得职工提供的服务而给予除股份支付以外各种形式的报酬以及 其他相关支出。在职工提供服务的会计期间，将应付的职工薪酬确认为负债。对于资产负 债表日后</w:t>
      </w:r>
      <w:r>
        <w:rPr>
          <w:rFonts w:ascii="Arial" w:eastAsia="Arial" w:hAnsi="Arial" w:cs="Arial"/>
          <w:color w:val="000000"/>
          <w:spacing w:val="0"/>
          <w:w w:val="100"/>
          <w:position w:val="0"/>
        </w:rPr>
        <w:t>1</w:t>
      </w:r>
      <w:r>
        <w:rPr>
          <w:color w:val="000000"/>
          <w:spacing w:val="0"/>
          <w:w w:val="100"/>
          <w:position w:val="0"/>
        </w:rPr>
        <w:t>年以上到期的，如果折现的影响金额重大，则以其现值列示。</w:t>
      </w:r>
    </w:p>
    <w:p>
      <w:pPr>
        <w:pStyle w:val="Style60"/>
        <w:keepNext w:val="0"/>
        <w:keepLines w:val="0"/>
        <w:widowControl w:val="0"/>
        <w:shd w:val="clear" w:color="auto" w:fill="auto"/>
        <w:bidi w:val="0"/>
        <w:spacing w:before="0" w:after="260" w:line="312" w:lineRule="exact"/>
        <w:ind w:left="720" w:right="0" w:firstLine="0"/>
        <w:jc w:val="both"/>
      </w:pPr>
      <w:r>
        <w:rPr>
          <w:color w:val="000000"/>
          <w:spacing w:val="0"/>
          <w:w w:val="100"/>
          <w:position w:val="0"/>
        </w:rPr>
        <w:t>本集团的职工参加由当地政府管理的养老保险、医疗保险、失业保险等社会保险费和住房 公积金，相应支出在发生时计入相关资产成本或当期损益。</w:t>
      </w:r>
    </w:p>
    <w:p>
      <w:pPr>
        <w:pStyle w:val="Style60"/>
        <w:keepNext w:val="0"/>
        <w:keepLines w:val="0"/>
        <w:widowControl w:val="0"/>
        <w:shd w:val="clear" w:color="auto" w:fill="auto"/>
        <w:bidi w:val="0"/>
        <w:spacing w:before="0" w:after="320" w:line="366" w:lineRule="exact"/>
        <w:ind w:left="720" w:right="0" w:firstLine="0"/>
        <w:jc w:val="both"/>
      </w:pPr>
      <w:r>
        <w:rPr>
          <w:color w:val="000000"/>
          <w:spacing w:val="0"/>
          <w:w w:val="100"/>
          <w:position w:val="0"/>
        </w:rPr>
        <w:t>对于本集团在职工劳动合同到期之前解除与职工的劳动关系，或为鼓励职工自愿接受裁减 而提出给予补偿的建议，如果本集团已经制定正式的解除劳动关系计划或提出自愿裁减建 议并即将实施，同时本集团不能单方面撤回解除劳动关系计划或裁减建议的，确认因解除 与职工劳动关系给予补偿产生的预计负债，并计入当期损益。</w:t>
      </w:r>
    </w:p>
    <w:p>
      <w:pPr>
        <w:pStyle w:val="Style60"/>
        <w:keepNext w:val="0"/>
        <w:keepLines w:val="0"/>
        <w:widowControl w:val="0"/>
        <w:shd w:val="clear" w:color="auto" w:fill="auto"/>
        <w:bidi w:val="0"/>
        <w:spacing w:before="0" w:after="260" w:line="305" w:lineRule="exact"/>
        <w:ind w:left="720" w:right="0" w:firstLine="0"/>
        <w:jc w:val="both"/>
      </w:pPr>
      <w:r>
        <w:rPr>
          <w:color w:val="000000"/>
          <w:spacing w:val="0"/>
          <w:w w:val="100"/>
          <w:position w:val="0"/>
        </w:rPr>
        <w:t>对职工内部退休计划采用与上述辞退福利相同的原则处理。本集团将自职工停止提供服务 日至正常退休日期间拟支付的内退人员工资和缴纳的社会保险费等，在符合上述辞退福利 计划确认条件时，确认为应付职工薪酬，计入当期损益。</w:t>
      </w:r>
    </w:p>
    <w:p>
      <w:pPr>
        <w:pStyle w:val="Style60"/>
        <w:keepNext w:val="0"/>
        <w:keepLines w:val="0"/>
        <w:widowControl w:val="0"/>
        <w:numPr>
          <w:ilvl w:val="0"/>
          <w:numId w:val="45"/>
        </w:numPr>
        <w:shd w:val="clear" w:color="auto" w:fill="auto"/>
        <w:tabs>
          <w:tab w:pos="718" w:val="left"/>
        </w:tabs>
        <w:bidi w:val="0"/>
        <w:spacing w:before="0" w:after="200" w:line="317" w:lineRule="auto"/>
        <w:ind w:left="0" w:right="0" w:firstLine="0"/>
        <w:jc w:val="left"/>
      </w:pPr>
      <w:bookmarkStart w:id="656" w:name="bookmark656"/>
      <w:bookmarkEnd w:id="656"/>
      <w:r>
        <w:rPr>
          <w:b/>
          <w:bCs/>
          <w:color w:val="000000"/>
          <w:spacing w:val="0"/>
          <w:w w:val="100"/>
          <w:position w:val="0"/>
        </w:rPr>
        <w:t>利润分配</w:t>
      </w:r>
    </w:p>
    <w:p>
      <w:pPr>
        <w:pStyle w:val="Style60"/>
        <w:keepNext w:val="0"/>
        <w:keepLines w:val="0"/>
        <w:widowControl w:val="0"/>
        <w:shd w:val="clear" w:color="auto" w:fill="auto"/>
        <w:bidi w:val="0"/>
        <w:spacing w:before="0" w:after="260" w:line="303" w:lineRule="exact"/>
        <w:ind w:left="0" w:right="0" w:firstLine="720"/>
        <w:jc w:val="left"/>
      </w:pPr>
      <w:r>
        <w:rPr>
          <w:color w:val="000000"/>
          <w:spacing w:val="0"/>
          <w:w w:val="100"/>
          <w:position w:val="0"/>
        </w:rPr>
        <w:t>本公司的现金股利，于股东大会批准后确认为负债。</w:t>
      </w:r>
    </w:p>
    <w:p>
      <w:pPr>
        <w:pStyle w:val="Style60"/>
        <w:keepNext w:val="0"/>
        <w:keepLines w:val="0"/>
        <w:widowControl w:val="0"/>
        <w:shd w:val="clear" w:color="auto" w:fill="auto"/>
        <w:bidi w:val="0"/>
        <w:spacing w:before="0" w:line="299"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62" w:val="left"/>
        </w:tabs>
        <w:bidi w:val="0"/>
        <w:spacing w:before="0" w:after="220" w:line="312" w:lineRule="auto"/>
        <w:ind w:left="0" w:right="0" w:firstLine="0"/>
        <w:jc w:val="left"/>
      </w:pPr>
      <w:r>
        <w:rPr>
          <w:rFonts w:ascii="Arial" w:eastAsia="Arial" w:hAnsi="Arial" w:cs="Arial"/>
          <w:b/>
          <w:bCs/>
          <w:color w:val="000000"/>
          <w:spacing w:val="0"/>
          <w:w w:val="100"/>
          <w:position w:val="0"/>
        </w:rPr>
        <w:t>30.</w:t>
        <w:tab/>
      </w:r>
      <w:r>
        <w:rPr>
          <w:b/>
          <w:bCs/>
          <w:color w:val="000000"/>
          <w:spacing w:val="0"/>
          <w:w w:val="100"/>
          <w:position w:val="0"/>
        </w:rPr>
        <w:t>重大会计判断和估计</w:t>
      </w:r>
    </w:p>
    <w:p>
      <w:pPr>
        <w:pStyle w:val="Style60"/>
        <w:keepNext w:val="0"/>
        <w:keepLines w:val="0"/>
        <w:widowControl w:val="0"/>
        <w:shd w:val="clear" w:color="auto" w:fill="auto"/>
        <w:bidi w:val="0"/>
        <w:spacing w:before="0" w:after="220" w:line="295" w:lineRule="exact"/>
        <w:ind w:left="720" w:right="0" w:firstLine="0"/>
        <w:jc w:val="both"/>
      </w:pPr>
      <w:r>
        <w:rPr>
          <w:color w:val="000000"/>
          <w:spacing w:val="0"/>
          <w:w w:val="100"/>
          <w:position w:val="0"/>
        </w:rPr>
        <w:t>编制财务报表要求管理层作出判断和估计，这些判断和估计会影响收入、费用、资产和负 债的报告金额及其披露，以及资产负债表日或有负债的披露。然而，这些估计的不确定性 所导致的结果可能造成对未来受影响的资产或负债的账面金额进行重大调整。</w:t>
      </w:r>
    </w:p>
    <w:p>
      <w:pPr>
        <w:pStyle w:val="Style60"/>
        <w:keepNext w:val="0"/>
        <w:keepLines w:val="0"/>
        <w:widowControl w:val="0"/>
        <w:shd w:val="clear" w:color="auto" w:fill="auto"/>
        <w:bidi w:val="0"/>
        <w:spacing w:before="0" w:line="299" w:lineRule="exact"/>
        <w:ind w:left="0" w:right="0" w:firstLine="720"/>
        <w:jc w:val="left"/>
      </w:pPr>
      <w:r>
        <w:rPr>
          <w:color w:val="000000"/>
          <w:spacing w:val="0"/>
          <w:w w:val="100"/>
          <w:position w:val="0"/>
          <w:u w:val="single"/>
        </w:rPr>
        <w:t>估计的不确定性</w:t>
      </w:r>
    </w:p>
    <w:p>
      <w:pPr>
        <w:pStyle w:val="Style60"/>
        <w:keepNext w:val="0"/>
        <w:keepLines w:val="0"/>
        <w:widowControl w:val="0"/>
        <w:shd w:val="clear" w:color="auto" w:fill="auto"/>
        <w:bidi w:val="0"/>
        <w:spacing w:before="0" w:after="360" w:line="298" w:lineRule="exact"/>
        <w:ind w:left="720" w:right="0" w:firstLine="0"/>
        <w:jc w:val="both"/>
      </w:pPr>
      <w:r>
        <w:rPr>
          <w:color w:val="000000"/>
          <w:spacing w:val="0"/>
          <w:w w:val="100"/>
          <w:position w:val="0"/>
        </w:rPr>
        <w:t>以下为于资产负债表日有关未来的关键假设以及估计不确定性的其他关键来源，可能会导 致未来会计期间资产和负债账面金额重大调整。</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除金融资产之外的非流动资产减值</w:t>
      </w:r>
      <w:r>
        <w:rPr>
          <w:rFonts w:ascii="Arial" w:eastAsia="Arial" w:hAnsi="Arial" w:cs="Arial"/>
          <w:i/>
          <w:iCs/>
          <w:color w:val="000000"/>
          <w:spacing w:val="0"/>
          <w:w w:val="100"/>
          <w:position w:val="0"/>
        </w:rPr>
        <w:t>（</w:t>
      </w:r>
      <w:r>
        <w:rPr>
          <w:i/>
          <w:iCs/>
          <w:color w:val="000000"/>
          <w:spacing w:val="0"/>
          <w:w w:val="100"/>
          <w:position w:val="0"/>
        </w:rPr>
        <w:t>除商誉外）</w:t>
      </w:r>
    </w:p>
    <w:p>
      <w:pPr>
        <w:pStyle w:val="Style60"/>
        <w:keepNext w:val="0"/>
        <w:keepLines w:val="0"/>
        <w:widowControl w:val="0"/>
        <w:shd w:val="clear" w:color="auto" w:fill="auto"/>
        <w:bidi w:val="0"/>
        <w:spacing w:before="0" w:after="360" w:line="300" w:lineRule="exact"/>
        <w:ind w:left="720" w:right="0" w:firstLine="0"/>
        <w:jc w:val="both"/>
      </w:pPr>
      <w:r>
        <w:rPr>
          <w:color w:val="000000"/>
          <w:spacing w:val="0"/>
          <w:w w:val="100"/>
          <w:position w:val="0"/>
        </w:rPr>
        <w:t>本集团于资产负债表日对除金融资产之外的非流动资产判断是否存在可能发生减值的迹 象。对使用寿命不确定的无形资产，除每年进行的减值测试外，当其存在减值迹象时，也 进行减值测试。其他除金融资产之外的非流动资产，当存在迹象表明其账面金额不可收回 时，进行减值测试。当资产或资产组的账面价值高于可收回金额，即公允价值减去处置费 用后的净额和预计未来现金流量的现值中的较高者，表明发生了减值。公允价值减去处置 费用后的净额，参考公平交易中类似资产的销售协议价格或可观察到的市场价格，减去可 直接归属于该资产处置的增量成本确定。预计未来现金流量现值时，管理层必须估计该项 资产或资产组的预计未来现金流量，并选择恰当的折现率确定未来现金流量的现值。</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商誉减值</w:t>
      </w:r>
    </w:p>
    <w:p>
      <w:pPr>
        <w:pStyle w:val="Style60"/>
        <w:keepNext w:val="0"/>
        <w:keepLines w:val="0"/>
        <w:widowControl w:val="0"/>
        <w:shd w:val="clear" w:color="auto" w:fill="auto"/>
        <w:bidi w:val="0"/>
        <w:spacing w:before="0" w:after="360" w:line="299" w:lineRule="exact"/>
        <w:ind w:left="720" w:right="0" w:firstLine="0"/>
        <w:jc w:val="both"/>
      </w:pPr>
      <w:r>
        <w:rPr>
          <w:color w:val="000000"/>
          <w:spacing w:val="0"/>
          <w:w w:val="100"/>
          <w:position w:val="0"/>
        </w:rPr>
        <w:t>本集团至少每年测试商誉是否发生减值。这要求对分配了商誉的资产组或者资产组组合的 未来现金流量的现值进行预计。对未来现金流量的现值进行预计时，本集团需要预计未来 资产组或者资产组组合产生的现金流量，同时选择恰当的折现率确定未来现金流量的现值。 详见附注五、</w:t>
      </w:r>
      <w:r>
        <w:rPr>
          <w:rFonts w:ascii="Arial" w:eastAsia="Arial" w:hAnsi="Arial" w:cs="Arial"/>
          <w:color w:val="000000"/>
          <w:spacing w:val="0"/>
          <w:w w:val="100"/>
          <w:position w:val="0"/>
        </w:rPr>
        <w:t>14</w:t>
      </w:r>
      <w:r>
        <w:rPr>
          <w:color w:val="000000"/>
          <w:spacing w:val="0"/>
          <w:w w:val="100"/>
          <w:position w:val="0"/>
        </w:rPr>
        <w:t>。</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非上市股权投资的公允价值</w:t>
      </w:r>
    </w:p>
    <w:p>
      <w:pPr>
        <w:pStyle w:val="Style60"/>
        <w:keepNext w:val="0"/>
        <w:keepLines w:val="0"/>
        <w:widowControl w:val="0"/>
        <w:shd w:val="clear" w:color="auto" w:fill="auto"/>
        <w:bidi w:val="0"/>
        <w:spacing w:before="0" w:after="360" w:line="300" w:lineRule="exact"/>
        <w:ind w:left="720" w:right="0" w:firstLine="0"/>
        <w:jc w:val="both"/>
      </w:pPr>
      <w:r>
        <w:rPr>
          <w:color w:val="000000"/>
          <w:spacing w:val="0"/>
          <w:w w:val="100"/>
          <w:position w:val="0"/>
        </w:rPr>
        <w:t>非上市的股权投资的估值，是根据具有类似合同条款和风险特征的其他金融工具的当前折 现率折现的预计未来现金流量。这要求本集团估计预计未来现金流量、信用风险、波动和 折现率，因此具有不确定性。</w:t>
      </w:r>
    </w:p>
    <w:p>
      <w:pPr>
        <w:pStyle w:val="Style60"/>
        <w:keepNext w:val="0"/>
        <w:keepLines w:val="0"/>
        <w:widowControl w:val="0"/>
        <w:shd w:val="clear" w:color="auto" w:fill="auto"/>
        <w:bidi w:val="0"/>
        <w:spacing w:before="0" w:after="0" w:line="240" w:lineRule="auto"/>
        <w:ind w:left="0" w:right="0" w:firstLine="720"/>
        <w:jc w:val="left"/>
      </w:pPr>
      <w:r>
        <w:rPr>
          <w:i/>
          <w:iCs/>
          <w:color w:val="000000"/>
          <w:spacing w:val="0"/>
          <w:w w:val="100"/>
          <w:position w:val="0"/>
        </w:rPr>
        <w:t>开发支出</w:t>
      </w:r>
    </w:p>
    <w:p>
      <w:pPr>
        <w:pStyle w:val="Style60"/>
        <w:keepNext w:val="0"/>
        <w:keepLines w:val="0"/>
        <w:widowControl w:val="0"/>
        <w:shd w:val="clear" w:color="auto" w:fill="auto"/>
        <w:bidi w:val="0"/>
        <w:spacing w:before="0" w:after="360" w:line="298" w:lineRule="exact"/>
        <w:ind w:left="720" w:right="0" w:firstLine="0"/>
        <w:jc w:val="both"/>
      </w:pPr>
      <w:r>
        <w:rPr>
          <w:color w:val="000000"/>
          <w:spacing w:val="0"/>
          <w:w w:val="100"/>
          <w:position w:val="0"/>
        </w:rPr>
        <w:t>确定资本化的金额时，管理层必须作出有关资产的预计未来现金流量适用的折现率以及预 计受益期间的假设。</w:t>
      </w:r>
    </w:p>
    <w:p>
      <w:pPr>
        <w:pStyle w:val="Style60"/>
        <w:keepNext w:val="0"/>
        <w:keepLines w:val="0"/>
        <w:widowControl w:val="0"/>
        <w:shd w:val="clear" w:color="auto" w:fill="auto"/>
        <w:bidi w:val="0"/>
        <w:spacing w:before="0" w:after="0" w:line="240" w:lineRule="auto"/>
        <w:ind w:left="720" w:right="0" w:firstLine="0"/>
        <w:jc w:val="both"/>
      </w:pPr>
      <w:r>
        <w:rPr>
          <w:i/>
          <w:iCs/>
          <w:color w:val="000000"/>
          <w:spacing w:val="0"/>
          <w:w w:val="100"/>
          <w:position w:val="0"/>
        </w:rPr>
        <w:t>递延所得税资产</w:t>
      </w:r>
    </w:p>
    <w:p>
      <w:pPr>
        <w:pStyle w:val="Style60"/>
        <w:keepNext w:val="0"/>
        <w:keepLines w:val="0"/>
        <w:widowControl w:val="0"/>
        <w:shd w:val="clear" w:color="auto" w:fill="auto"/>
        <w:bidi w:val="0"/>
        <w:spacing w:before="0" w:after="320" w:line="298" w:lineRule="exact"/>
        <w:ind w:left="720" w:right="0" w:firstLine="0"/>
        <w:jc w:val="both"/>
      </w:pPr>
      <w:r>
        <w:rPr>
          <w:color w:val="000000"/>
          <w:spacing w:val="0"/>
          <w:w w:val="100"/>
          <w:position w:val="0"/>
        </w:rPr>
        <w:t>在很可能有足够的应纳税所得额用以抵扣可抵扣亏损的限度内，应就所有尚未利用的可抵 扣亏损确认递延所得税资产。这需要管理层运用大量的判断来估计未来取得应纳税所得额 的时间和金额，结合纳税筹划策略，以决定应确认的递延所得税资产的金额。</w:t>
      </w:r>
    </w:p>
    <w:p>
      <w:pPr>
        <w:pStyle w:val="Style60"/>
        <w:keepNext w:val="0"/>
        <w:keepLines w:val="0"/>
        <w:widowControl w:val="0"/>
        <w:shd w:val="clear" w:color="auto" w:fill="auto"/>
        <w:bidi w:val="0"/>
        <w:spacing w:before="0" w:after="300" w:line="302" w:lineRule="exact"/>
        <w:ind w:left="0" w:right="0" w:firstLine="0"/>
        <w:jc w:val="left"/>
        <w:rPr>
          <w:sz w:val="24"/>
          <w:szCs w:val="24"/>
        </w:rPr>
      </w:pPr>
      <w:r>
        <w:rPr>
          <w:b/>
          <w:bCs/>
          <w:color w:val="000000"/>
          <w:spacing w:val="0"/>
          <w:w w:val="100"/>
          <w:position w:val="0"/>
          <w:sz w:val="20"/>
          <w:szCs w:val="20"/>
        </w:rPr>
        <w:t>二、重要会计政策、会计估计和前期差错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10" w:val="left"/>
        </w:tabs>
        <w:bidi w:val="0"/>
        <w:spacing w:before="0" w:after="200" w:line="314" w:lineRule="auto"/>
        <w:ind w:left="0" w:right="0" w:firstLine="0"/>
        <w:jc w:val="both"/>
        <w:rPr>
          <w:sz w:val="24"/>
          <w:szCs w:val="24"/>
        </w:rPr>
      </w:pPr>
      <w:r>
        <w:rPr>
          <w:rFonts w:ascii="Arial" w:eastAsia="Arial" w:hAnsi="Arial" w:cs="Arial"/>
          <w:b/>
          <w:bCs/>
          <w:color w:val="000000"/>
          <w:spacing w:val="0"/>
          <w:w w:val="100"/>
          <w:position w:val="0"/>
          <w:sz w:val="20"/>
          <w:szCs w:val="20"/>
        </w:rPr>
        <w:t>30.</w:t>
        <w:tab/>
      </w:r>
      <w:r>
        <w:rPr>
          <w:b/>
          <w:bCs/>
          <w:color w:val="000000"/>
          <w:spacing w:val="0"/>
          <w:w w:val="100"/>
          <w:position w:val="0"/>
          <w:sz w:val="20"/>
          <w:szCs w:val="20"/>
        </w:rPr>
        <w:t>重大会计判断和估计</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360" w:line="302" w:lineRule="exact"/>
        <w:ind w:left="0" w:right="0" w:firstLine="720"/>
        <w:jc w:val="both"/>
        <w:rPr>
          <w:sz w:val="24"/>
          <w:szCs w:val="24"/>
        </w:rPr>
      </w:pPr>
      <w:r>
        <w:rPr>
          <w:color w:val="000000"/>
          <w:spacing w:val="0"/>
          <w:w w:val="100"/>
          <w:position w:val="0"/>
          <w:sz w:val="20"/>
          <w:szCs w:val="20"/>
          <w:u w:val="single"/>
        </w:rPr>
        <w:t>估计的不确定性</w:t>
      </w:r>
      <w:r>
        <w:rPr>
          <w:rFonts w:ascii="Arial" w:eastAsia="Arial" w:hAnsi="Arial" w:cs="Arial"/>
          <w:color w:val="000000"/>
          <w:spacing w:val="0"/>
          <w:w w:val="100"/>
          <w:position w:val="0"/>
          <w:sz w:val="20"/>
          <w:szCs w:val="20"/>
          <w:u w:val="single"/>
        </w:rPr>
        <w:t>（</w:t>
      </w:r>
      <w:r>
        <w:rPr>
          <w:color w:val="000000"/>
          <w:spacing w:val="0"/>
          <w:w w:val="100"/>
          <w:position w:val="0"/>
          <w:sz w:val="20"/>
          <w:szCs w:val="20"/>
          <w:u w:val="single"/>
        </w:rPr>
        <w:t>续</w:t>
      </w:r>
      <w:r>
        <w:rPr>
          <w:rFonts w:ascii="SimSun" w:eastAsia="SimSun" w:hAnsi="SimSun" w:cs="SimSun"/>
          <w:color w:val="000000"/>
          <w:spacing w:val="0"/>
          <w:w w:val="100"/>
          <w:position w:val="0"/>
          <w:sz w:val="24"/>
          <w:szCs w:val="24"/>
          <w:u w:val="single"/>
        </w:rPr>
        <w:t>）</w:t>
      </w:r>
    </w:p>
    <w:p>
      <w:pPr>
        <w:pStyle w:val="Style60"/>
        <w:keepNext w:val="0"/>
        <w:keepLines w:val="0"/>
        <w:widowControl w:val="0"/>
        <w:shd w:val="clear" w:color="auto" w:fill="auto"/>
        <w:bidi w:val="0"/>
        <w:spacing w:before="0" w:after="0" w:line="240" w:lineRule="auto"/>
        <w:ind w:left="0" w:right="0" w:firstLine="720"/>
        <w:jc w:val="both"/>
      </w:pPr>
      <w:r>
        <w:rPr>
          <w:i/>
          <w:iCs/>
          <w:color w:val="000000"/>
          <w:spacing w:val="0"/>
          <w:w w:val="100"/>
          <w:position w:val="0"/>
        </w:rPr>
        <w:t>折旧</w:t>
      </w:r>
    </w:p>
    <w:p>
      <w:pPr>
        <w:pStyle w:val="Style60"/>
        <w:keepNext w:val="0"/>
        <w:keepLines w:val="0"/>
        <w:widowControl w:val="0"/>
        <w:shd w:val="clear" w:color="auto" w:fill="auto"/>
        <w:bidi w:val="0"/>
        <w:spacing w:before="0" w:after="360" w:line="304" w:lineRule="exact"/>
        <w:ind w:left="720" w:right="0" w:firstLine="0"/>
        <w:jc w:val="both"/>
      </w:pPr>
      <w:r>
        <w:rPr>
          <w:color w:val="000000"/>
          <w:spacing w:val="0"/>
          <w:w w:val="100"/>
          <w:position w:val="0"/>
        </w:rPr>
        <w:t>如附注二、</w:t>
      </w:r>
      <w:r>
        <w:rPr>
          <w:rFonts w:ascii="Arial" w:eastAsia="Arial" w:hAnsi="Arial" w:cs="Arial"/>
          <w:color w:val="000000"/>
          <w:spacing w:val="0"/>
          <w:w w:val="100"/>
          <w:position w:val="0"/>
        </w:rPr>
        <w:t>13</w:t>
      </w:r>
      <w:r>
        <w:rPr>
          <w:color w:val="000000"/>
          <w:spacing w:val="0"/>
          <w:w w:val="100"/>
          <w:position w:val="0"/>
        </w:rPr>
        <w:t>所述，本集团对固定资产在考虑其残值后，在预计可使用年限内按直线法计 提折旧。本集团定期审阅预计可使用年限，以决定将计入每个报告期的折旧费用数额。预 计可使用年限是本集团根据对同类资产的已往经验并结合预期的技术改变而确定。如果以 前的估计发生重大变化，则会在未来期间对折旧费用进行调整。</w:t>
      </w:r>
    </w:p>
    <w:p>
      <w:pPr>
        <w:pStyle w:val="Style60"/>
        <w:keepNext w:val="0"/>
        <w:keepLines w:val="0"/>
        <w:widowControl w:val="0"/>
        <w:shd w:val="clear" w:color="auto" w:fill="auto"/>
        <w:bidi w:val="0"/>
        <w:spacing w:before="0" w:after="0" w:line="240" w:lineRule="auto"/>
        <w:ind w:left="0" w:right="0" w:firstLine="720"/>
        <w:jc w:val="both"/>
      </w:pPr>
      <w:r>
        <w:rPr>
          <w:i/>
          <w:iCs/>
          <w:color w:val="000000"/>
          <w:spacing w:val="0"/>
          <w:w w:val="100"/>
          <w:position w:val="0"/>
        </w:rPr>
        <w:t>无形资产的可使用寿命</w:t>
      </w:r>
    </w:p>
    <w:p>
      <w:pPr>
        <w:pStyle w:val="Style60"/>
        <w:keepNext w:val="0"/>
        <w:keepLines w:val="0"/>
        <w:widowControl w:val="0"/>
        <w:shd w:val="clear" w:color="auto" w:fill="auto"/>
        <w:bidi w:val="0"/>
        <w:spacing w:before="0" w:after="300" w:line="302" w:lineRule="exact"/>
        <w:ind w:left="720" w:right="0" w:firstLine="0"/>
        <w:jc w:val="both"/>
      </w:pPr>
      <w:r>
        <w:rPr>
          <w:color w:val="000000"/>
          <w:spacing w:val="0"/>
          <w:w w:val="100"/>
          <w:position w:val="0"/>
        </w:rPr>
        <w:t>无形资产的预计可使用寿命，以过去性质及功能相似的无形资产的实际使用寿命为基础， 按照历史经验施行估计，并考虑该些无形资产适用的合同性权利或其他法定权利的期限。</w:t>
      </w:r>
    </w:p>
    <w:p>
      <w:pPr>
        <w:pStyle w:val="Style60"/>
        <w:keepNext w:val="0"/>
        <w:keepLines w:val="0"/>
        <w:widowControl w:val="0"/>
        <w:shd w:val="clear" w:color="auto" w:fill="auto"/>
        <w:bidi w:val="0"/>
        <w:spacing w:before="0" w:after="300" w:line="295" w:lineRule="exact"/>
        <w:ind w:left="720" w:right="0" w:firstLine="0"/>
        <w:jc w:val="both"/>
      </w:pPr>
      <w:r>
        <w:rPr>
          <w:color w:val="000000"/>
          <w:spacing w:val="0"/>
          <w:w w:val="100"/>
          <w:position w:val="0"/>
        </w:rPr>
        <w:t>如果该些无形资产的可使用寿命缩短或延长，则对于可使用寿命有限的无形资产，应改变 其摊销年限；对于可使用寿命不确定的无形资产，如果有证据表明其使用寿命是有限的， 应当估计其使用寿命并按照使用寿命有限的无形资产的处理原则进行处理。</w:t>
      </w:r>
    </w:p>
    <w:p>
      <w:pPr>
        <w:pStyle w:val="Style60"/>
        <w:keepNext w:val="0"/>
        <w:keepLines w:val="0"/>
        <w:widowControl w:val="0"/>
        <w:shd w:val="clear" w:color="auto" w:fill="auto"/>
        <w:bidi w:val="0"/>
        <w:spacing w:before="0" w:after="0" w:line="240" w:lineRule="auto"/>
        <w:ind w:left="0" w:right="0" w:firstLine="720"/>
        <w:jc w:val="both"/>
      </w:pPr>
      <w:r>
        <w:rPr>
          <w:i/>
          <w:iCs/>
          <w:color w:val="000000"/>
          <w:spacing w:val="0"/>
          <w:w w:val="100"/>
          <w:position w:val="0"/>
        </w:rPr>
        <w:t>应收款项的坏账准备</w:t>
      </w:r>
    </w:p>
    <w:p>
      <w:pPr>
        <w:pStyle w:val="Style60"/>
        <w:keepNext w:val="0"/>
        <w:keepLines w:val="0"/>
        <w:widowControl w:val="0"/>
        <w:shd w:val="clear" w:color="auto" w:fill="auto"/>
        <w:bidi w:val="0"/>
        <w:spacing w:before="0" w:after="360" w:line="298" w:lineRule="exact"/>
        <w:ind w:left="720" w:right="0" w:firstLine="0"/>
        <w:jc w:val="both"/>
      </w:pPr>
      <w:r>
        <w:rPr>
          <w:color w:val="000000"/>
          <w:spacing w:val="0"/>
          <w:w w:val="100"/>
          <w:position w:val="0"/>
        </w:rPr>
        <w:t>应收款项的坏账准备由管理层根据会影响应收款项回收的客观证据</w:t>
      </w:r>
      <w:r>
        <w:rPr>
          <w:rFonts w:ascii="Arial" w:eastAsia="Arial" w:hAnsi="Arial" w:cs="Arial"/>
          <w:color w:val="000000"/>
          <w:spacing w:val="0"/>
          <w:w w:val="100"/>
          <w:position w:val="0"/>
        </w:rPr>
        <w:t>（</w:t>
      </w:r>
      <w:r>
        <w:rPr>
          <w:color w:val="000000"/>
          <w:spacing w:val="0"/>
          <w:w w:val="100"/>
          <w:position w:val="0"/>
        </w:rPr>
        <w:t>如债务人破产或出现 严重财政困难的可能性</w:t>
      </w:r>
      <w:r>
        <w:rPr>
          <w:rFonts w:ascii="Arial" w:eastAsia="Arial" w:hAnsi="Arial" w:cs="Arial"/>
          <w:color w:val="000000"/>
          <w:spacing w:val="0"/>
          <w:w w:val="100"/>
          <w:position w:val="0"/>
        </w:rPr>
        <w:t>）</w:t>
      </w:r>
      <w:r>
        <w:rPr>
          <w:color w:val="000000"/>
          <w:spacing w:val="0"/>
          <w:w w:val="100"/>
          <w:position w:val="0"/>
        </w:rPr>
        <w:t>确定。管理层将会于每年年末重新估计坏账准备。</w:t>
      </w:r>
    </w:p>
    <w:p>
      <w:pPr>
        <w:pStyle w:val="Style60"/>
        <w:keepNext w:val="0"/>
        <w:keepLines w:val="0"/>
        <w:widowControl w:val="0"/>
        <w:shd w:val="clear" w:color="auto" w:fill="auto"/>
        <w:bidi w:val="0"/>
        <w:spacing w:before="0" w:after="0" w:line="240" w:lineRule="auto"/>
        <w:ind w:left="0" w:right="0" w:firstLine="720"/>
        <w:jc w:val="both"/>
      </w:pPr>
      <w:r>
        <w:rPr>
          <w:i/>
          <w:iCs/>
          <w:color w:val="000000"/>
          <w:spacing w:val="0"/>
          <w:w w:val="100"/>
          <w:position w:val="0"/>
        </w:rPr>
        <w:t>以可变现净值为基础计提的存货跌价准备</w:t>
      </w:r>
    </w:p>
    <w:p>
      <w:pPr>
        <w:pStyle w:val="Style60"/>
        <w:keepNext w:val="0"/>
        <w:keepLines w:val="0"/>
        <w:widowControl w:val="0"/>
        <w:shd w:val="clear" w:color="auto" w:fill="auto"/>
        <w:bidi w:val="0"/>
        <w:spacing w:before="0" w:after="360" w:line="302" w:lineRule="exact"/>
        <w:ind w:left="720" w:right="0" w:firstLine="0"/>
        <w:jc w:val="both"/>
      </w:pPr>
      <w:r>
        <w:rPr>
          <w:color w:val="000000"/>
          <w:spacing w:val="0"/>
          <w:w w:val="100"/>
          <w:position w:val="0"/>
        </w:rPr>
        <w:t>本集团根据存货会计政策，按照成本与可变现净值孰低计量，对成本高于可变现净值及陈 旧和滞销的存货，计提存货跌价准备。本集团将于每年年末对单个存货是否陈旧和滞销、 可变现净值是否低于存货成本进行重新估计。</w:t>
      </w:r>
    </w:p>
    <w:p>
      <w:pPr>
        <w:pStyle w:val="Style60"/>
        <w:keepNext w:val="0"/>
        <w:keepLines w:val="0"/>
        <w:widowControl w:val="0"/>
        <w:shd w:val="clear" w:color="auto" w:fill="auto"/>
        <w:bidi w:val="0"/>
        <w:spacing w:before="0" w:after="0" w:line="240" w:lineRule="auto"/>
        <w:ind w:left="0" w:right="0" w:firstLine="720"/>
        <w:jc w:val="both"/>
      </w:pPr>
      <w:r>
        <w:rPr>
          <w:i/>
          <w:iCs/>
          <w:color w:val="000000"/>
          <w:spacing w:val="0"/>
          <w:w w:val="100"/>
          <w:position w:val="0"/>
        </w:rPr>
        <w:t>所得税</w:t>
      </w:r>
    </w:p>
    <w:p>
      <w:pPr>
        <w:pStyle w:val="Style60"/>
        <w:keepNext w:val="0"/>
        <w:keepLines w:val="0"/>
        <w:widowControl w:val="0"/>
        <w:shd w:val="clear" w:color="auto" w:fill="auto"/>
        <w:bidi w:val="0"/>
        <w:spacing w:before="0" w:after="340" w:line="301" w:lineRule="exact"/>
        <w:ind w:left="720" w:right="0" w:firstLine="0"/>
        <w:jc w:val="both"/>
      </w:pPr>
      <w:r>
        <w:rPr>
          <w:color w:val="000000"/>
          <w:spacing w:val="0"/>
          <w:w w:val="100"/>
          <w:position w:val="0"/>
        </w:rPr>
        <w:t>本公司及其子公司因分布在国内若干省份而需分别在其所在地缴纳企业所得税。在计提企 业所得税时，由于有关企业所得税的若干事项尚未获得主管税务机关确认，因此需以现行 的税收法规及其他相关政策为依据，作出可靠的估计和判断。若有关事项的最终税务结果 有别于已确认金额时，该些差额将对当期的所得税造成影响。</w:t>
      </w:r>
    </w:p>
    <w:p>
      <w:pPr>
        <w:pStyle w:val="Style60"/>
        <w:keepNext w:val="0"/>
        <w:keepLines w:val="0"/>
        <w:widowControl w:val="0"/>
        <w:shd w:val="clear" w:color="auto" w:fill="auto"/>
        <w:bidi w:val="0"/>
        <w:spacing w:before="0" w:after="180" w:line="300" w:lineRule="exact"/>
        <w:ind w:left="0" w:right="0" w:firstLine="0"/>
        <w:jc w:val="left"/>
      </w:pPr>
      <w:bookmarkStart w:id="657" w:name="bookmark657"/>
      <w:r>
        <w:rPr>
          <w:b/>
          <w:bCs/>
          <w:color w:val="000000"/>
          <w:spacing w:val="0"/>
          <w:w w:val="100"/>
          <w:position w:val="0"/>
        </w:rPr>
        <w:t>三</w:t>
      </w:r>
      <w:bookmarkEnd w:id="657"/>
      <w:r>
        <w:rPr>
          <w:b/>
          <w:bCs/>
          <w:color w:val="000000"/>
          <w:spacing w:val="0"/>
          <w:w w:val="100"/>
          <w:position w:val="0"/>
        </w:rPr>
        <w:t>、税项</w:t>
      </w:r>
    </w:p>
    <w:p>
      <w:pPr>
        <w:pStyle w:val="Style60"/>
        <w:keepNext w:val="0"/>
        <w:keepLines w:val="0"/>
        <w:widowControl w:val="0"/>
        <w:numPr>
          <w:ilvl w:val="0"/>
          <w:numId w:val="47"/>
        </w:numPr>
        <w:shd w:val="clear" w:color="auto" w:fill="auto"/>
        <w:tabs>
          <w:tab w:pos="636" w:val="left"/>
        </w:tabs>
        <w:bidi w:val="0"/>
        <w:spacing w:before="0" w:after="180" w:line="300" w:lineRule="exact"/>
        <w:ind w:left="0" w:right="0" w:firstLine="0"/>
        <w:jc w:val="left"/>
      </w:pPr>
      <w:bookmarkStart w:id="658" w:name="bookmark658"/>
      <w:bookmarkEnd w:id="658"/>
      <w:r>
        <w:rPr>
          <w:b/>
          <w:bCs/>
          <w:color w:val="000000"/>
          <w:spacing w:val="0"/>
          <w:w w:val="100"/>
          <w:position w:val="0"/>
        </w:rPr>
        <w:t>主要税种及税率</w:t>
      </w:r>
    </w:p>
    <w:p>
      <w:pPr>
        <w:pStyle w:val="Style60"/>
        <w:keepNext w:val="0"/>
        <w:keepLines w:val="0"/>
        <w:widowControl w:val="0"/>
        <w:shd w:val="clear" w:color="auto" w:fill="auto"/>
        <w:bidi w:val="0"/>
        <w:spacing w:before="0" w:after="180" w:line="300" w:lineRule="exact"/>
        <w:ind w:left="0" w:right="0" w:firstLine="720"/>
        <w:jc w:val="left"/>
      </w:pPr>
      <w:r>
        <w:rPr>
          <w:color w:val="000000"/>
          <w:spacing w:val="0"/>
          <w:w w:val="100"/>
          <w:position w:val="0"/>
        </w:rPr>
        <w:t>本集团适用的主要税种及税率如下：</w:t>
      </w:r>
    </w:p>
    <w:p>
      <w:pPr>
        <w:pStyle w:val="Style60"/>
        <w:keepNext w:val="0"/>
        <w:keepLines w:val="0"/>
        <w:widowControl w:val="0"/>
        <w:shd w:val="clear" w:color="auto" w:fill="auto"/>
        <w:tabs>
          <w:tab w:pos="636" w:val="left"/>
        </w:tabs>
        <w:bidi w:val="0"/>
        <w:spacing w:before="0" w:after="0" w:line="298" w:lineRule="exact"/>
        <w:ind w:left="0" w:right="0" w:firstLine="0"/>
        <w:jc w:val="both"/>
      </w:pPr>
      <w:bookmarkStart w:id="659" w:name="bookmark659"/>
      <w:r>
        <w:rPr>
          <w:rFonts w:ascii="Arial" w:eastAsia="Arial" w:hAnsi="Arial" w:cs="Arial"/>
          <w:color w:val="000000"/>
          <w:spacing w:val="0"/>
          <w:w w:val="100"/>
          <w:position w:val="0"/>
        </w:rPr>
        <w:t>（</w:t>
      </w:r>
      <w:bookmarkEnd w:id="659"/>
      <w:r>
        <w:rPr>
          <w:rFonts w:ascii="Arial" w:eastAsia="Arial" w:hAnsi="Arial" w:cs="Arial"/>
          <w:color w:val="000000"/>
          <w:spacing w:val="0"/>
          <w:w w:val="100"/>
          <w:position w:val="0"/>
        </w:rPr>
        <w:t>1）</w:t>
        <w:tab/>
      </w:r>
      <w:r>
        <w:rPr>
          <w:color w:val="000000"/>
          <w:spacing w:val="0"/>
          <w:w w:val="100"/>
          <w:position w:val="0"/>
        </w:rPr>
        <w:t>增值税</w:t>
      </w:r>
      <w:r>
        <w:rPr>
          <w:rFonts w:ascii="Arial" w:eastAsia="Arial" w:hAnsi="Arial" w:cs="Arial"/>
          <w:color w:val="000000"/>
          <w:spacing w:val="0"/>
          <w:w w:val="100"/>
          <w:position w:val="0"/>
        </w:rPr>
        <w:t>-</w:t>
      </w:r>
      <w:r>
        <w:rPr>
          <w:color w:val="000000"/>
          <w:spacing w:val="0"/>
          <w:w w:val="100"/>
          <w:position w:val="0"/>
        </w:rPr>
        <w:t>根据国家税务法规，本集团产品销售收入为计征增值税收入。因集团内各分公司</w:t>
      </w:r>
    </w:p>
    <w:p>
      <w:pPr>
        <w:pStyle w:val="Style60"/>
        <w:keepNext w:val="0"/>
        <w:keepLines w:val="0"/>
        <w:widowControl w:val="0"/>
        <w:shd w:val="clear" w:color="auto" w:fill="auto"/>
        <w:bidi w:val="0"/>
        <w:spacing w:before="0" w:after="300" w:line="298" w:lineRule="exact"/>
        <w:ind w:left="720" w:right="0" w:firstLine="20"/>
        <w:jc w:val="both"/>
      </w:pPr>
      <w:r>
        <w:rPr>
          <w:color w:val="000000"/>
          <w:spacing w:val="0"/>
          <w:w w:val="100"/>
          <w:position w:val="0"/>
        </w:rPr>
        <w:t>及子公司的个别情况，增值税征收方法有所不同。个别分公司或子公司为增值税一般纳税 人的，增值税由买方按销售额的</w:t>
      </w:r>
      <w:r>
        <w:rPr>
          <w:rFonts w:ascii="Arial" w:eastAsia="Arial" w:hAnsi="Arial" w:cs="Arial"/>
          <w:color w:val="000000"/>
          <w:spacing w:val="0"/>
          <w:w w:val="100"/>
          <w:position w:val="0"/>
        </w:rPr>
        <w:t>17%</w:t>
      </w:r>
      <w:r>
        <w:rPr>
          <w:color w:val="000000"/>
          <w:spacing w:val="0"/>
          <w:w w:val="100"/>
          <w:position w:val="0"/>
        </w:rPr>
        <w:t>计算连同销售金额一并支付分公司或子公司，分公司 及子公司在扣除那些因购进货物所支付而允许抵扣的增值税之后上缴税务机关。</w:t>
      </w:r>
    </w:p>
    <w:p>
      <w:pPr>
        <w:pStyle w:val="Style60"/>
        <w:keepNext w:val="0"/>
        <w:keepLines w:val="0"/>
        <w:widowControl w:val="0"/>
        <w:shd w:val="clear" w:color="auto" w:fill="auto"/>
        <w:bidi w:val="0"/>
        <w:spacing w:before="0" w:after="300" w:line="300" w:lineRule="exact"/>
        <w:ind w:left="720" w:right="0" w:firstLine="2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日，财政部和国家税务总局印发了《关于在上海市开展交通运输业和部分现 代服务业营业税改征增值税试点的通知》</w:t>
      </w:r>
      <w:r>
        <w:rPr>
          <w:rFonts w:ascii="SimSun" w:eastAsia="SimSun" w:hAnsi="SimSun" w:cs="SimSun"/>
          <w:color w:val="000000"/>
          <w:spacing w:val="0"/>
          <w:w w:val="100"/>
          <w:position w:val="0"/>
          <w:sz w:val="24"/>
          <w:szCs w:val="24"/>
        </w:rPr>
        <w:t>（</w:t>
      </w:r>
      <w:r>
        <w:rPr>
          <w:color w:val="000000"/>
          <w:spacing w:val="0"/>
          <w:w w:val="100"/>
          <w:position w:val="0"/>
        </w:rPr>
        <w:t>财税</w:t>
      </w:r>
      <w:r>
        <w:rPr>
          <w:rFonts w:ascii="Arial" w:eastAsia="Arial" w:hAnsi="Arial" w:cs="Arial"/>
          <w:color w:val="000000"/>
          <w:spacing w:val="0"/>
          <w:w w:val="100"/>
          <w:position w:val="0"/>
        </w:rPr>
        <w:t>[2011]111</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，自</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日起在上海市 开展交通运输业和部分现代服务业营业税改征增值税试点。</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日，财政部和国 家税务总局印发了《关于在北京等</w:t>
      </w:r>
      <w:r>
        <w:rPr>
          <w:rFonts w:ascii="Arial" w:eastAsia="Arial" w:hAnsi="Arial" w:cs="Arial"/>
          <w:color w:val="000000"/>
          <w:spacing w:val="0"/>
          <w:w w:val="100"/>
          <w:position w:val="0"/>
        </w:rPr>
        <w:t>8</w:t>
      </w:r>
      <w:r>
        <w:rPr>
          <w:color w:val="000000"/>
          <w:spacing w:val="0"/>
          <w:w w:val="100"/>
          <w:position w:val="0"/>
        </w:rPr>
        <w:t>省市开展交通运输业和部分现代服务业营业税改征增 值税试点的通知》</w:t>
      </w:r>
      <w:r>
        <w:rPr>
          <w:rFonts w:ascii="SimSun" w:eastAsia="SimSun" w:hAnsi="SimSun" w:cs="SimSun"/>
          <w:color w:val="000000"/>
          <w:spacing w:val="0"/>
          <w:w w:val="100"/>
          <w:position w:val="0"/>
          <w:sz w:val="24"/>
          <w:szCs w:val="24"/>
        </w:rPr>
        <w:t>（</w:t>
      </w:r>
      <w:r>
        <w:rPr>
          <w:color w:val="000000"/>
          <w:spacing w:val="0"/>
          <w:w w:val="100"/>
          <w:position w:val="0"/>
        </w:rPr>
        <w:t>财税</w:t>
      </w:r>
      <w:r>
        <w:rPr>
          <w:rFonts w:ascii="Arial" w:eastAsia="Arial" w:hAnsi="Arial" w:cs="Arial"/>
          <w:color w:val="000000"/>
          <w:spacing w:val="0"/>
          <w:w w:val="100"/>
          <w:position w:val="0"/>
        </w:rPr>
        <w:t>[2012]71</w:t>
      </w:r>
      <w:r>
        <w:rPr>
          <w:color w:val="000000"/>
          <w:spacing w:val="0"/>
          <w:w w:val="100"/>
          <w:position w:val="0"/>
        </w:rPr>
        <w:t>号文</w:t>
      </w:r>
      <w:r>
        <w:rPr>
          <w:rFonts w:ascii="Arial" w:eastAsia="Arial" w:hAnsi="Arial" w:cs="Arial"/>
          <w:color w:val="000000"/>
          <w:spacing w:val="0"/>
          <w:w w:val="100"/>
          <w:position w:val="0"/>
        </w:rPr>
        <w:t>）</w:t>
      </w:r>
      <w:r>
        <w:rPr>
          <w:color w:val="000000"/>
          <w:spacing w:val="0"/>
          <w:w w:val="100"/>
          <w:position w:val="0"/>
        </w:rPr>
        <w:t>，明确将交通运输业和部分现代服务业营业税改征 增值税试点范围，由上海市分批扩大至北京市、天津市、江苏省、浙江省</w:t>
      </w:r>
      <w:r>
        <w:rPr>
          <w:rFonts w:ascii="Arial" w:eastAsia="Arial" w:hAnsi="Arial" w:cs="Arial"/>
          <w:color w:val="000000"/>
          <w:spacing w:val="0"/>
          <w:w w:val="100"/>
          <w:position w:val="0"/>
        </w:rPr>
        <w:t>（</w:t>
      </w:r>
      <w:r>
        <w:rPr>
          <w:color w:val="000000"/>
          <w:spacing w:val="0"/>
          <w:w w:val="100"/>
          <w:position w:val="0"/>
        </w:rPr>
        <w:t>含宁波市</w:t>
      </w:r>
      <w:r>
        <w:rPr>
          <w:rFonts w:ascii="Arial" w:eastAsia="Arial" w:hAnsi="Arial" w:cs="Arial"/>
          <w:color w:val="000000"/>
          <w:spacing w:val="0"/>
          <w:w w:val="100"/>
          <w:position w:val="0"/>
        </w:rPr>
        <w:t>）</w:t>
      </w:r>
      <w:r>
        <w:rPr>
          <w:color w:val="000000"/>
          <w:spacing w:val="0"/>
          <w:w w:val="100"/>
          <w:position w:val="0"/>
        </w:rPr>
        <w:t>、安 徽省、福建省</w:t>
      </w:r>
      <w:r>
        <w:rPr>
          <w:rFonts w:ascii="Arial" w:eastAsia="Arial" w:hAnsi="Arial" w:cs="Arial"/>
          <w:color w:val="000000"/>
          <w:spacing w:val="0"/>
          <w:w w:val="100"/>
          <w:position w:val="0"/>
        </w:rPr>
        <w:t>（</w:t>
      </w:r>
      <w:r>
        <w:rPr>
          <w:color w:val="000000"/>
          <w:spacing w:val="0"/>
          <w:w w:val="100"/>
          <w:position w:val="0"/>
        </w:rPr>
        <w:t>含厦门市</w:t>
      </w:r>
      <w:r>
        <w:rPr>
          <w:rFonts w:ascii="Arial" w:eastAsia="Arial" w:hAnsi="Arial" w:cs="Arial"/>
          <w:color w:val="000000"/>
          <w:spacing w:val="0"/>
          <w:w w:val="100"/>
          <w:position w:val="0"/>
        </w:rPr>
        <w:t>）</w:t>
      </w:r>
      <w:r>
        <w:rPr>
          <w:color w:val="000000"/>
          <w:spacing w:val="0"/>
          <w:w w:val="100"/>
          <w:position w:val="0"/>
        </w:rPr>
        <w:t>、湖北省、广东省</w:t>
      </w:r>
      <w:r>
        <w:rPr>
          <w:rFonts w:ascii="Arial" w:eastAsia="Arial" w:hAnsi="Arial" w:cs="Arial"/>
          <w:color w:val="000000"/>
          <w:spacing w:val="0"/>
          <w:w w:val="100"/>
          <w:position w:val="0"/>
        </w:rPr>
        <w:t>（</w:t>
      </w:r>
      <w:r>
        <w:rPr>
          <w:color w:val="000000"/>
          <w:spacing w:val="0"/>
          <w:w w:val="100"/>
          <w:position w:val="0"/>
        </w:rPr>
        <w:t>含深圳市</w:t>
      </w:r>
      <w:r>
        <w:rPr>
          <w:rFonts w:ascii="Arial" w:eastAsia="Arial" w:hAnsi="Arial" w:cs="Arial"/>
          <w:color w:val="000000"/>
          <w:spacing w:val="0"/>
          <w:w w:val="100"/>
          <w:position w:val="0"/>
        </w:rPr>
        <w:t>）</w:t>
      </w:r>
      <w:r>
        <w:rPr>
          <w:color w:val="000000"/>
          <w:spacing w:val="0"/>
          <w:w w:val="100"/>
          <w:position w:val="0"/>
        </w:rPr>
        <w:t>等</w:t>
      </w:r>
      <w:r>
        <w:rPr>
          <w:rFonts w:ascii="Arial" w:eastAsia="Arial" w:hAnsi="Arial" w:cs="Arial"/>
          <w:color w:val="000000"/>
          <w:spacing w:val="0"/>
          <w:w w:val="100"/>
          <w:position w:val="0"/>
        </w:rPr>
        <w:t>8</w:t>
      </w:r>
      <w:r>
        <w:rPr>
          <w:color w:val="000000"/>
          <w:spacing w:val="0"/>
          <w:w w:val="100"/>
          <w:position w:val="0"/>
        </w:rPr>
        <w:t>个省</w:t>
      </w:r>
      <w:r>
        <w:rPr>
          <w:rFonts w:ascii="Arial" w:eastAsia="Arial" w:hAnsi="Arial" w:cs="Arial"/>
          <w:color w:val="000000"/>
          <w:spacing w:val="0"/>
          <w:w w:val="100"/>
          <w:position w:val="0"/>
        </w:rPr>
        <w:t>（</w:t>
      </w:r>
      <w:r>
        <w:rPr>
          <w:color w:val="000000"/>
          <w:spacing w:val="0"/>
          <w:w w:val="100"/>
          <w:position w:val="0"/>
        </w:rPr>
        <w:t>直辖市</w:t>
      </w:r>
      <w:r>
        <w:rPr>
          <w:rFonts w:ascii="Arial" w:eastAsia="Arial" w:hAnsi="Arial" w:cs="Arial"/>
          <w:color w:val="000000"/>
          <w:spacing w:val="0"/>
          <w:w w:val="100"/>
          <w:position w:val="0"/>
        </w:rPr>
        <w:t>）</w:t>
      </w:r>
      <w:r>
        <w:rPr>
          <w:color w:val="000000"/>
          <w:spacing w:val="0"/>
          <w:w w:val="100"/>
          <w:position w:val="0"/>
        </w:rPr>
        <w:t>。上述</w:t>
      </w:r>
      <w:r>
        <w:rPr>
          <w:rFonts w:ascii="Arial" w:eastAsia="Arial" w:hAnsi="Arial" w:cs="Arial"/>
          <w:color w:val="000000"/>
          <w:spacing w:val="0"/>
          <w:w w:val="100"/>
          <w:position w:val="0"/>
        </w:rPr>
        <w:t>8</w:t>
      </w:r>
      <w:r>
        <w:rPr>
          <w:color w:val="000000"/>
          <w:spacing w:val="0"/>
          <w:w w:val="100"/>
          <w:position w:val="0"/>
        </w:rPr>
        <w:t>个省</w:t>
      </w:r>
      <w:r>
        <w:rPr>
          <w:rFonts w:ascii="Arial" w:eastAsia="Arial" w:hAnsi="Arial" w:cs="Arial"/>
          <w:color w:val="000000"/>
          <w:spacing w:val="0"/>
          <w:w w:val="100"/>
          <w:position w:val="0"/>
        </w:rPr>
        <w:t>（</w:t>
      </w:r>
      <w:r>
        <w:rPr>
          <w:color w:val="000000"/>
          <w:spacing w:val="0"/>
          <w:w w:val="100"/>
          <w:position w:val="0"/>
        </w:rPr>
        <w:t>直辖 市</w:t>
      </w:r>
      <w:r>
        <w:rPr>
          <w:rFonts w:ascii="Arial" w:eastAsia="Arial" w:hAnsi="Arial" w:cs="Arial"/>
          <w:color w:val="000000"/>
          <w:spacing w:val="0"/>
          <w:w w:val="100"/>
          <w:position w:val="0"/>
        </w:rPr>
        <w:t>）“</w:t>
      </w:r>
      <w:r>
        <w:rPr>
          <w:color w:val="000000"/>
          <w:spacing w:val="0"/>
          <w:w w:val="100"/>
          <w:position w:val="0"/>
        </w:rPr>
        <w:t>营改增</w:t>
      </w:r>
      <w:r>
        <w:rPr>
          <w:rFonts w:ascii="Arial" w:eastAsia="Arial" w:hAnsi="Arial" w:cs="Arial"/>
          <w:color w:val="000000"/>
          <w:spacing w:val="0"/>
          <w:w w:val="100"/>
          <w:position w:val="0"/>
        </w:rPr>
        <w:t>”</w:t>
      </w:r>
      <w:r>
        <w:rPr>
          <w:color w:val="000000"/>
          <w:spacing w:val="0"/>
          <w:w w:val="100"/>
          <w:position w:val="0"/>
        </w:rPr>
        <w:t>试点已分别于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日和</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日起正式启动。根据上述文件，本集团位于试点地区的分子公司提供的技术服务收入 或培训收入，适用</w:t>
      </w:r>
      <w:r>
        <w:rPr>
          <w:rFonts w:ascii="Arial" w:eastAsia="Arial" w:hAnsi="Arial" w:cs="Arial"/>
          <w:color w:val="000000"/>
          <w:spacing w:val="0"/>
          <w:w w:val="100"/>
          <w:position w:val="0"/>
        </w:rPr>
        <w:t>6%</w:t>
      </w:r>
      <w:r>
        <w:rPr>
          <w:color w:val="000000"/>
          <w:spacing w:val="0"/>
          <w:w w:val="100"/>
          <w:position w:val="0"/>
        </w:rPr>
        <w:t>增值税税率。</w:t>
      </w:r>
    </w:p>
    <w:p>
      <w:pPr>
        <w:pStyle w:val="Style60"/>
        <w:keepNext w:val="0"/>
        <w:keepLines w:val="0"/>
        <w:widowControl w:val="0"/>
        <w:shd w:val="clear" w:color="auto" w:fill="auto"/>
        <w:bidi w:val="0"/>
        <w:spacing w:before="0" w:after="300" w:line="301" w:lineRule="exact"/>
        <w:ind w:left="720" w:right="0" w:firstLine="20"/>
        <w:jc w:val="both"/>
      </w:pPr>
      <w:r>
        <w:rPr>
          <w:color w:val="000000"/>
          <w:spacing w:val="0"/>
          <w:w w:val="100"/>
          <w:position w:val="0"/>
        </w:rPr>
        <w:t>依据财政部、国家税务总局于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 xml:space="preserve">日下发的《关于软件产品增值税政策的通知》 </w:t>
      </w:r>
      <w:r>
        <w:rPr>
          <w:rFonts w:ascii="Arial" w:eastAsia="Arial" w:hAnsi="Arial" w:cs="Arial"/>
          <w:color w:val="000000"/>
          <w:spacing w:val="0"/>
          <w:w w:val="100"/>
          <w:position w:val="0"/>
        </w:rPr>
        <w:t>（</w:t>
      </w:r>
      <w:r>
        <w:rPr>
          <w:color w:val="000000"/>
          <w:spacing w:val="0"/>
          <w:w w:val="100"/>
          <w:position w:val="0"/>
        </w:rPr>
        <w:t>财税</w:t>
      </w:r>
      <w:r>
        <w:rPr>
          <w:rFonts w:ascii="Arial" w:eastAsia="Arial" w:hAnsi="Arial" w:cs="Arial"/>
          <w:color w:val="000000"/>
          <w:spacing w:val="0"/>
          <w:w w:val="100"/>
          <w:position w:val="0"/>
        </w:rPr>
        <w:t>[2011]100</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，自</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日起，本公司及本公司的北京分公司销售其自行开发生 产的计算机软件产品，可按法定</w:t>
      </w:r>
      <w:r>
        <w:rPr>
          <w:rFonts w:ascii="Arial" w:eastAsia="Arial" w:hAnsi="Arial" w:cs="Arial"/>
          <w:color w:val="000000"/>
          <w:spacing w:val="0"/>
          <w:w w:val="100"/>
          <w:position w:val="0"/>
        </w:rPr>
        <w:t>17%</w:t>
      </w:r>
      <w:r>
        <w:rPr>
          <w:color w:val="000000"/>
          <w:spacing w:val="0"/>
          <w:w w:val="100"/>
          <w:position w:val="0"/>
        </w:rPr>
        <w:t>的税率征收增值税后，对其增值税实际税负超过</w:t>
      </w:r>
      <w:r>
        <w:rPr>
          <w:rFonts w:ascii="Arial" w:eastAsia="Arial" w:hAnsi="Arial" w:cs="Arial"/>
          <w:color w:val="000000"/>
          <w:spacing w:val="0"/>
          <w:w w:val="100"/>
          <w:position w:val="0"/>
        </w:rPr>
        <w:t xml:space="preserve">3% </w:t>
      </w:r>
      <w:r>
        <w:rPr>
          <w:color w:val="000000"/>
          <w:spacing w:val="0"/>
          <w:w w:val="100"/>
          <w:position w:val="0"/>
        </w:rPr>
        <w:t>的部分实行即征即退政策。本公司的子公司用友华表软件技术有限公司、北京用友政务软 件有限公司、厦门用友烟草软件有限责任公司、用友医疗卫生信息系统有限公司、畅捷通 信息技术股份有限公司、用友金融技术股份有限公司、用友审计软件有限公司、用友新道 科技有限公司和用友汽车信息科技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有限公司亦已经获得税务局的批准可实施与本公 司同一政策；其他分公司及子公司按法定</w:t>
      </w:r>
      <w:r>
        <w:rPr>
          <w:rFonts w:ascii="Arial" w:eastAsia="Arial" w:hAnsi="Arial" w:cs="Arial"/>
          <w:color w:val="000000"/>
          <w:spacing w:val="0"/>
          <w:w w:val="100"/>
          <w:position w:val="0"/>
        </w:rPr>
        <w:t>17%</w:t>
      </w:r>
      <w:r>
        <w:rPr>
          <w:color w:val="000000"/>
          <w:spacing w:val="0"/>
          <w:w w:val="100"/>
          <w:position w:val="0"/>
        </w:rPr>
        <w:t>的税率征收增值税，不作退还。</w:t>
      </w:r>
    </w:p>
    <w:p>
      <w:pPr>
        <w:pStyle w:val="Style60"/>
        <w:keepNext w:val="0"/>
        <w:keepLines w:val="0"/>
        <w:widowControl w:val="0"/>
        <w:shd w:val="clear" w:color="auto" w:fill="auto"/>
        <w:bidi w:val="0"/>
        <w:spacing w:before="0" w:after="240" w:line="300" w:lineRule="exact"/>
        <w:ind w:left="720" w:right="0" w:firstLine="20"/>
        <w:jc w:val="both"/>
      </w:pPr>
      <w:r>
        <w:rPr>
          <w:color w:val="000000"/>
          <w:spacing w:val="0"/>
          <w:w w:val="100"/>
          <w:position w:val="0"/>
        </w:rPr>
        <w:t>另有个别分公司或子公司由增值税一般纳税人转为商业企业小规模纳税人或由商业企业 小规模纳税人转为一般纳税人。当其为增值税一般纳税人时，依照以上方法计征增值税。 而在被认定为商业企业小规模纳税人期间，在小规模纳税人制度下，其增值税由买方按销 售额</w:t>
      </w:r>
      <w:r>
        <w:rPr>
          <w:rFonts w:ascii="Arial" w:eastAsia="Arial" w:hAnsi="Arial" w:cs="Arial"/>
          <w:color w:val="000000"/>
          <w:spacing w:val="0"/>
          <w:w w:val="100"/>
          <w:position w:val="0"/>
        </w:rPr>
        <w:t>3%</w:t>
      </w:r>
      <w:r>
        <w:rPr>
          <w:color w:val="000000"/>
          <w:spacing w:val="0"/>
          <w:w w:val="100"/>
          <w:position w:val="0"/>
        </w:rPr>
        <w:t>计算连同销售金额一并支付有关的分公司或子公司，在此简易方法下，那些因购进 货物所支付的增值税不能作销项抵扣，分公司及子公司直接上缴销项所获取的增值税予税 务机关。</w:t>
      </w:r>
    </w:p>
    <w:p>
      <w:pPr>
        <w:pStyle w:val="Style60"/>
        <w:keepNext w:val="0"/>
        <w:keepLines w:val="0"/>
        <w:widowControl w:val="0"/>
        <w:shd w:val="clear" w:color="auto" w:fill="auto"/>
        <w:bidi w:val="0"/>
        <w:spacing w:before="0" w:after="200" w:line="302" w:lineRule="exact"/>
        <w:ind w:left="0" w:right="0" w:firstLine="0"/>
        <w:jc w:val="left"/>
        <w:rPr>
          <w:sz w:val="24"/>
          <w:szCs w:val="24"/>
        </w:rPr>
      </w:pPr>
      <w:r>
        <w:rPr>
          <w:b/>
          <w:bCs/>
          <w:color w:val="000000"/>
          <w:spacing w:val="0"/>
          <w:w w:val="100"/>
          <w:position w:val="0"/>
          <w:sz w:val="20"/>
          <w:szCs w:val="20"/>
        </w:rPr>
        <w:t>三、税项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94" w:val="left"/>
        </w:tabs>
        <w:bidi w:val="0"/>
        <w:spacing w:before="0" w:after="200" w:line="302" w:lineRule="exact"/>
        <w:ind w:left="0" w:right="0" w:firstLine="0"/>
        <w:jc w:val="left"/>
        <w:rPr>
          <w:sz w:val="24"/>
          <w:szCs w:val="24"/>
        </w:rPr>
      </w:pPr>
      <w:r>
        <w:rPr>
          <w:rFonts w:ascii="Arial" w:eastAsia="Arial" w:hAnsi="Arial" w:cs="Arial"/>
          <w:b/>
          <w:bCs/>
          <w:color w:val="000000"/>
          <w:spacing w:val="0"/>
          <w:w w:val="100"/>
          <w:position w:val="0"/>
          <w:sz w:val="20"/>
          <w:szCs w:val="20"/>
        </w:rPr>
        <w:t>1.</w:t>
        <w:tab/>
      </w:r>
      <w:r>
        <w:rPr>
          <w:b/>
          <w:bCs/>
          <w:color w:val="000000"/>
          <w:spacing w:val="0"/>
          <w:w w:val="100"/>
          <w:position w:val="0"/>
          <w:sz w:val="20"/>
          <w:szCs w:val="20"/>
        </w:rPr>
        <w:t>主要税种及税率</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line="302" w:lineRule="exact"/>
        <w:ind w:left="0" w:right="0" w:firstLine="720"/>
        <w:jc w:val="left"/>
        <w:rPr>
          <w:sz w:val="24"/>
          <w:szCs w:val="24"/>
        </w:rPr>
      </w:pPr>
      <w:r>
        <w:rPr>
          <w:color w:val="000000"/>
          <w:spacing w:val="0"/>
          <w:w w:val="100"/>
          <w:position w:val="0"/>
          <w:sz w:val="20"/>
          <w:szCs w:val="20"/>
        </w:rPr>
        <w:t>本集团适用的主要税种及税率如下</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tabs>
          <w:tab w:pos="694" w:val="left"/>
        </w:tabs>
        <w:bidi w:val="0"/>
        <w:spacing w:before="0" w:line="302" w:lineRule="exact"/>
        <w:ind w:left="720" w:right="0" w:hanging="720"/>
        <w:jc w:val="both"/>
      </w:pPr>
      <w:bookmarkStart w:id="660" w:name="bookmark660"/>
      <w:r>
        <w:rPr>
          <w:rFonts w:ascii="Arial" w:eastAsia="Arial" w:hAnsi="Arial" w:cs="Arial"/>
          <w:color w:val="000000"/>
          <w:spacing w:val="0"/>
          <w:w w:val="100"/>
          <w:position w:val="0"/>
        </w:rPr>
        <w:t>（</w:t>
      </w:r>
      <w:bookmarkEnd w:id="660"/>
      <w:r>
        <w:rPr>
          <w:rFonts w:ascii="Arial" w:eastAsia="Arial" w:hAnsi="Arial" w:cs="Arial"/>
          <w:color w:val="000000"/>
          <w:spacing w:val="0"/>
          <w:w w:val="100"/>
          <w:position w:val="0"/>
        </w:rPr>
        <w:t>2）</w:t>
        <w:tab/>
      </w:r>
      <w:r>
        <w:rPr>
          <w:color w:val="000000"/>
          <w:spacing w:val="0"/>
          <w:w w:val="100"/>
          <w:position w:val="0"/>
        </w:rPr>
        <w:t>营业税</w:t>
      </w:r>
      <w:r>
        <w:rPr>
          <w:rFonts w:ascii="Arial" w:eastAsia="Arial" w:hAnsi="Arial" w:cs="Arial"/>
          <w:color w:val="000000"/>
          <w:spacing w:val="0"/>
          <w:w w:val="100"/>
          <w:position w:val="0"/>
        </w:rPr>
        <w:t>-</w:t>
      </w:r>
      <w:r>
        <w:rPr>
          <w:color w:val="000000"/>
          <w:spacing w:val="0"/>
          <w:w w:val="100"/>
          <w:position w:val="0"/>
        </w:rPr>
        <w:t xml:space="preserve">根据国家有关税务法规，本集团按照属营业税征缴范围的销售收入及服务收入的 </w:t>
      </w:r>
      <w:r>
        <w:rPr>
          <w:rFonts w:ascii="Arial" w:eastAsia="Arial" w:hAnsi="Arial" w:cs="Arial"/>
          <w:color w:val="000000"/>
          <w:spacing w:val="0"/>
          <w:w w:val="100"/>
          <w:position w:val="0"/>
        </w:rPr>
        <w:t>5%</w:t>
      </w:r>
      <w:r>
        <w:rPr>
          <w:color w:val="000000"/>
          <w:spacing w:val="0"/>
          <w:w w:val="100"/>
          <w:position w:val="0"/>
        </w:rPr>
        <w:t>和培训收入的</w:t>
      </w:r>
      <w:r>
        <w:rPr>
          <w:rFonts w:ascii="Arial" w:eastAsia="Arial" w:hAnsi="Arial" w:cs="Arial"/>
          <w:color w:val="000000"/>
          <w:spacing w:val="0"/>
          <w:w w:val="100"/>
          <w:position w:val="0"/>
        </w:rPr>
        <w:t>3%</w:t>
      </w:r>
      <w:r>
        <w:rPr>
          <w:color w:val="000000"/>
          <w:spacing w:val="0"/>
          <w:w w:val="100"/>
          <w:position w:val="0"/>
        </w:rPr>
        <w:t>计缴营业税。根据财税字</w:t>
      </w:r>
      <w:r>
        <w:rPr>
          <w:rFonts w:ascii="Arial" w:eastAsia="Arial" w:hAnsi="Arial" w:cs="Arial"/>
          <w:color w:val="000000"/>
          <w:spacing w:val="0"/>
          <w:w w:val="100"/>
          <w:position w:val="0"/>
        </w:rPr>
        <w:t>[1999]273</w:t>
      </w:r>
      <w:r>
        <w:rPr>
          <w:color w:val="000000"/>
          <w:spacing w:val="0"/>
          <w:w w:val="100"/>
          <w:position w:val="0"/>
        </w:rPr>
        <w:t>号所规定的</w:t>
      </w:r>
      <w:r>
        <w:rPr>
          <w:rFonts w:ascii="Arial" w:eastAsia="Arial" w:hAnsi="Arial" w:cs="Arial"/>
          <w:color w:val="000000"/>
          <w:spacing w:val="0"/>
          <w:w w:val="100"/>
          <w:position w:val="0"/>
        </w:rPr>
        <w:t>“</w:t>
      </w:r>
      <w:r>
        <w:rPr>
          <w:color w:val="000000"/>
          <w:spacing w:val="0"/>
          <w:w w:val="100"/>
          <w:position w:val="0"/>
        </w:rPr>
        <w:t>从事技术转让、技术 开发业务和与之相关的技术咨询、技术服务业务取得的收入，免征营业税</w:t>
      </w:r>
      <w:r>
        <w:rPr>
          <w:rFonts w:ascii="Arial" w:eastAsia="Arial" w:hAnsi="Arial" w:cs="Arial"/>
          <w:color w:val="000000"/>
          <w:spacing w:val="0"/>
          <w:w w:val="100"/>
          <w:position w:val="0"/>
        </w:rPr>
        <w:t>”</w:t>
      </w:r>
      <w:r>
        <w:rPr>
          <w:color w:val="000000"/>
          <w:spacing w:val="0"/>
          <w:w w:val="100"/>
          <w:position w:val="0"/>
        </w:rPr>
        <w:t xml:space="preserve">的优惠政策， </w:t>
      </w:r>
      <w:r>
        <w:rPr>
          <w:rFonts w:ascii="Arial" w:eastAsia="Arial" w:hAnsi="Arial" w:cs="Arial"/>
          <w:color w:val="000000"/>
          <w:spacing w:val="0"/>
          <w:w w:val="100"/>
          <w:position w:val="0"/>
        </w:rPr>
        <w:t>2013</w:t>
      </w:r>
      <w:r>
        <w:rPr>
          <w:color w:val="000000"/>
          <w:spacing w:val="0"/>
          <w:w w:val="100"/>
          <w:position w:val="0"/>
        </w:rPr>
        <w:t>年本公司及本公司的南京分公司及子公司北京用友政务软件有限公司、厦门用友烟草 软件有限责任公司、天津用友软件技术有限公司、用友审计软件有限公司和用友汽车信息 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有限公司对符合条件的技术开发合同免缴营业税或营改增后免缴增值税。</w:t>
      </w:r>
    </w:p>
    <w:p>
      <w:pPr>
        <w:pStyle w:val="Style60"/>
        <w:keepNext w:val="0"/>
        <w:keepLines w:val="0"/>
        <w:widowControl w:val="0"/>
        <w:shd w:val="clear" w:color="auto" w:fill="auto"/>
        <w:tabs>
          <w:tab w:pos="694" w:val="left"/>
        </w:tabs>
        <w:bidi w:val="0"/>
        <w:spacing w:before="0" w:line="299" w:lineRule="exact"/>
        <w:ind w:left="720" w:right="0" w:hanging="720"/>
        <w:jc w:val="both"/>
      </w:pPr>
      <w:bookmarkStart w:id="661" w:name="bookmark661"/>
      <w:r>
        <w:rPr>
          <w:rFonts w:ascii="Arial" w:eastAsia="Arial" w:hAnsi="Arial" w:cs="Arial"/>
          <w:color w:val="000000"/>
          <w:spacing w:val="0"/>
          <w:w w:val="100"/>
          <w:position w:val="0"/>
        </w:rPr>
        <w:t>（</w:t>
      </w:r>
      <w:bookmarkEnd w:id="661"/>
      <w:r>
        <w:rPr>
          <w:rFonts w:ascii="Arial" w:eastAsia="Arial" w:hAnsi="Arial" w:cs="Arial"/>
          <w:color w:val="000000"/>
          <w:spacing w:val="0"/>
          <w:w w:val="100"/>
          <w:position w:val="0"/>
        </w:rPr>
        <w:t>3）</w:t>
        <w:tab/>
      </w:r>
      <w:r>
        <w:rPr>
          <w:color w:val="000000"/>
          <w:spacing w:val="0"/>
          <w:w w:val="100"/>
          <w:position w:val="0"/>
        </w:rPr>
        <w:t>城市维护建设税</w:t>
      </w:r>
      <w:r>
        <w:rPr>
          <w:rFonts w:ascii="Arial" w:eastAsia="Arial" w:hAnsi="Arial" w:cs="Arial"/>
          <w:color w:val="000000"/>
          <w:spacing w:val="0"/>
          <w:w w:val="100"/>
          <w:position w:val="0"/>
        </w:rPr>
        <w:t>-</w:t>
      </w:r>
      <w:r>
        <w:rPr>
          <w:color w:val="000000"/>
          <w:spacing w:val="0"/>
          <w:w w:val="100"/>
          <w:position w:val="0"/>
        </w:rPr>
        <w:t>根据国家有关税务法规，除地处上海的用友汽车信息科技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 及地处北京的畅捷通信息技术股份有限公司因另有当地规定而减征外，本集团按应缴纳的 增值税净额和营业税税额的</w:t>
      </w:r>
      <w:r>
        <w:rPr>
          <w:rFonts w:ascii="Arial" w:eastAsia="Arial" w:hAnsi="Arial" w:cs="Arial"/>
          <w:color w:val="000000"/>
          <w:spacing w:val="0"/>
          <w:w w:val="100"/>
          <w:position w:val="0"/>
        </w:rPr>
        <w:t>7%</w:t>
      </w:r>
      <w:r>
        <w:rPr>
          <w:color w:val="000000"/>
          <w:spacing w:val="0"/>
          <w:w w:val="100"/>
          <w:position w:val="0"/>
        </w:rPr>
        <w:t>计缴城市维护建设税。用友汽车信息科技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有限公司及 畅捷通信息技术股份有限公司根据当地税务局认定分别按增值税净额和营业税税额的</w:t>
      </w:r>
      <w:r>
        <w:rPr>
          <w:rFonts w:ascii="Arial" w:eastAsia="Arial" w:hAnsi="Arial" w:cs="Arial"/>
          <w:color w:val="000000"/>
          <w:spacing w:val="0"/>
          <w:w w:val="100"/>
          <w:position w:val="0"/>
        </w:rPr>
        <w:t xml:space="preserve">1% </w:t>
      </w:r>
      <w:r>
        <w:rPr>
          <w:color w:val="000000"/>
          <w:spacing w:val="0"/>
          <w:w w:val="100"/>
          <w:position w:val="0"/>
        </w:rPr>
        <w:t>和</w:t>
      </w:r>
      <w:r>
        <w:rPr>
          <w:rFonts w:ascii="Arial" w:eastAsia="Arial" w:hAnsi="Arial" w:cs="Arial"/>
          <w:color w:val="000000"/>
          <w:spacing w:val="0"/>
          <w:w w:val="100"/>
          <w:position w:val="0"/>
        </w:rPr>
        <w:t>5%</w:t>
      </w:r>
      <w:r>
        <w:rPr>
          <w:color w:val="000000"/>
          <w:spacing w:val="0"/>
          <w:w w:val="100"/>
          <w:position w:val="0"/>
        </w:rPr>
        <w:t>计缴此税。</w:t>
      </w:r>
    </w:p>
    <w:p>
      <w:pPr>
        <w:pStyle w:val="Style60"/>
        <w:keepNext w:val="0"/>
        <w:keepLines w:val="0"/>
        <w:widowControl w:val="0"/>
        <w:shd w:val="clear" w:color="auto" w:fill="auto"/>
        <w:tabs>
          <w:tab w:pos="694" w:val="left"/>
        </w:tabs>
        <w:bidi w:val="0"/>
        <w:spacing w:before="0" w:line="298" w:lineRule="exact"/>
        <w:ind w:left="720" w:right="0" w:hanging="720"/>
        <w:jc w:val="both"/>
      </w:pPr>
      <w:bookmarkStart w:id="662" w:name="bookmark662"/>
      <w:r>
        <w:rPr>
          <w:rFonts w:ascii="Arial" w:eastAsia="Arial" w:hAnsi="Arial" w:cs="Arial"/>
          <w:color w:val="000000"/>
          <w:spacing w:val="0"/>
          <w:w w:val="100"/>
          <w:position w:val="0"/>
        </w:rPr>
        <w:t>（</w:t>
      </w:r>
      <w:bookmarkEnd w:id="662"/>
      <w:r>
        <w:rPr>
          <w:rFonts w:ascii="Arial" w:eastAsia="Arial" w:hAnsi="Arial" w:cs="Arial"/>
          <w:color w:val="000000"/>
          <w:spacing w:val="0"/>
          <w:w w:val="100"/>
          <w:position w:val="0"/>
        </w:rPr>
        <w:t>4）</w:t>
        <w:tab/>
      </w:r>
      <w:r>
        <w:rPr>
          <w:color w:val="000000"/>
          <w:spacing w:val="0"/>
          <w:w w:val="100"/>
          <w:position w:val="0"/>
        </w:rPr>
        <w:t>教育费附加</w:t>
      </w:r>
      <w:r>
        <w:rPr>
          <w:rFonts w:ascii="Arial" w:eastAsia="Arial" w:hAnsi="Arial" w:cs="Arial"/>
          <w:color w:val="000000"/>
          <w:spacing w:val="0"/>
          <w:w w:val="100"/>
          <w:position w:val="0"/>
        </w:rPr>
        <w:t>-</w:t>
      </w:r>
      <w:r>
        <w:rPr>
          <w:color w:val="000000"/>
          <w:spacing w:val="0"/>
          <w:w w:val="100"/>
          <w:position w:val="0"/>
        </w:rPr>
        <w:t>根据国家有关税务法规及当地有关规定，本公司及本公司的各分公司及子公 司按应缴纳的增值税净额和营业税税额的</w:t>
      </w:r>
      <w:r>
        <w:rPr>
          <w:rFonts w:ascii="Arial" w:eastAsia="Arial" w:hAnsi="Arial" w:cs="Arial"/>
          <w:color w:val="000000"/>
          <w:spacing w:val="0"/>
          <w:w w:val="100"/>
          <w:position w:val="0"/>
        </w:rPr>
        <w:t>3%</w:t>
      </w:r>
      <w:r>
        <w:rPr>
          <w:color w:val="000000"/>
          <w:spacing w:val="0"/>
          <w:w w:val="100"/>
          <w:position w:val="0"/>
        </w:rPr>
        <w:t>缴纳教育费附加；部分分公司及子公司再按缴 纳的增值税净额和营业税税额的</w:t>
      </w:r>
      <w:r>
        <w:rPr>
          <w:rFonts w:ascii="Arial" w:eastAsia="Arial" w:hAnsi="Arial" w:cs="Arial"/>
          <w:color w:val="000000"/>
          <w:spacing w:val="0"/>
          <w:w w:val="100"/>
          <w:position w:val="0"/>
        </w:rPr>
        <w:t>2%</w:t>
      </w:r>
      <w:r>
        <w:rPr>
          <w:color w:val="000000"/>
          <w:spacing w:val="0"/>
          <w:w w:val="100"/>
          <w:position w:val="0"/>
        </w:rPr>
        <w:t>缴纳地方教育费附加。</w:t>
      </w:r>
    </w:p>
    <w:p>
      <w:pPr>
        <w:pStyle w:val="Style60"/>
        <w:keepNext w:val="0"/>
        <w:keepLines w:val="0"/>
        <w:widowControl w:val="0"/>
        <w:shd w:val="clear" w:color="auto" w:fill="auto"/>
        <w:tabs>
          <w:tab w:pos="694" w:val="left"/>
        </w:tabs>
        <w:bidi w:val="0"/>
        <w:spacing w:before="0" w:line="317" w:lineRule="exact"/>
        <w:ind w:left="720" w:right="0" w:hanging="720"/>
        <w:jc w:val="both"/>
      </w:pPr>
      <w:bookmarkStart w:id="663" w:name="bookmark663"/>
      <w:r>
        <w:rPr>
          <w:rFonts w:ascii="Arial" w:eastAsia="Arial" w:hAnsi="Arial" w:cs="Arial"/>
          <w:color w:val="000000"/>
          <w:spacing w:val="0"/>
          <w:w w:val="100"/>
          <w:position w:val="0"/>
        </w:rPr>
        <w:t>（</w:t>
      </w:r>
      <w:bookmarkEnd w:id="663"/>
      <w:r>
        <w:rPr>
          <w:rFonts w:ascii="Arial" w:eastAsia="Arial" w:hAnsi="Arial" w:cs="Arial"/>
          <w:color w:val="000000"/>
          <w:spacing w:val="0"/>
          <w:w w:val="100"/>
          <w:position w:val="0"/>
        </w:rPr>
        <w:t>5）</w:t>
        <w:tab/>
      </w:r>
      <w:r>
        <w:rPr>
          <w:color w:val="000000"/>
          <w:spacing w:val="0"/>
          <w:w w:val="100"/>
          <w:position w:val="0"/>
        </w:rPr>
        <w:t>企业所得税</w:t>
      </w:r>
      <w:r>
        <w:rPr>
          <w:rFonts w:ascii="Arial" w:eastAsia="Arial" w:hAnsi="Arial" w:cs="Arial"/>
          <w:color w:val="000000"/>
          <w:spacing w:val="0"/>
          <w:w w:val="100"/>
          <w:position w:val="0"/>
        </w:rPr>
        <w:t>-</w:t>
      </w:r>
      <w:r>
        <w:rPr>
          <w:color w:val="000000"/>
          <w:spacing w:val="0"/>
          <w:w w:val="100"/>
          <w:position w:val="0"/>
        </w:rPr>
        <w:t>本集团依照</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日起施行的《中华人民共和国企业所得税法》，按应 纳税所得额计算企业所得税。</w:t>
      </w:r>
    </w:p>
    <w:p>
      <w:pPr>
        <w:pStyle w:val="Style60"/>
        <w:keepNext w:val="0"/>
        <w:keepLines w:val="0"/>
        <w:widowControl w:val="0"/>
        <w:shd w:val="clear" w:color="auto" w:fill="auto"/>
        <w:bidi w:val="0"/>
        <w:spacing w:before="0" w:line="300" w:lineRule="exact"/>
        <w:ind w:left="720" w:right="0" w:firstLine="0"/>
        <w:jc w:val="both"/>
      </w:pPr>
      <w:r>
        <w:rPr>
          <w:color w:val="000000"/>
          <w:spacing w:val="0"/>
          <w:w w:val="100"/>
          <w:position w:val="0"/>
        </w:rPr>
        <w:t>根据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日国家发展和改革委员会、工业和信息化部、财政部、商务部和国家税 务总局联合发布的《关于印发</w:t>
      </w:r>
      <w:r>
        <w:rPr>
          <w:rFonts w:ascii="Arial" w:eastAsia="Arial" w:hAnsi="Arial" w:cs="Arial"/>
          <w:color w:val="000000"/>
          <w:spacing w:val="0"/>
          <w:w w:val="100"/>
          <w:position w:val="0"/>
        </w:rPr>
        <w:t>2013-2014</w:t>
      </w:r>
      <w:r>
        <w:rPr>
          <w:color w:val="000000"/>
          <w:spacing w:val="0"/>
          <w:w w:val="100"/>
          <w:position w:val="0"/>
        </w:rPr>
        <w:t>年度国家规划布局内重点软件企业和集成电路设 计企业名单的通知》</w:t>
      </w:r>
      <w:r>
        <w:rPr>
          <w:rFonts w:ascii="SimSun" w:eastAsia="SimSun" w:hAnsi="SimSun" w:cs="SimSun"/>
          <w:color w:val="000000"/>
          <w:spacing w:val="0"/>
          <w:w w:val="100"/>
          <w:position w:val="0"/>
          <w:sz w:val="24"/>
          <w:szCs w:val="24"/>
        </w:rPr>
        <w:t>（</w:t>
      </w:r>
      <w:r>
        <w:rPr>
          <w:color w:val="000000"/>
          <w:spacing w:val="0"/>
          <w:w w:val="100"/>
          <w:position w:val="0"/>
        </w:rPr>
        <w:t>发改高技</w:t>
      </w:r>
      <w:r>
        <w:rPr>
          <w:rFonts w:ascii="Arial" w:eastAsia="Arial" w:hAnsi="Arial" w:cs="Arial"/>
          <w:color w:val="000000"/>
          <w:spacing w:val="0"/>
          <w:w w:val="100"/>
          <w:position w:val="0"/>
        </w:rPr>
        <w:t>[2013]2458</w:t>
      </w:r>
      <w:r>
        <w:rPr>
          <w:color w:val="000000"/>
          <w:spacing w:val="0"/>
          <w:w w:val="100"/>
          <w:position w:val="0"/>
        </w:rPr>
        <w:t>号，以下简称“</w:t>
      </w:r>
      <w:r>
        <w:rPr>
          <w:rFonts w:ascii="Arial" w:eastAsia="Arial" w:hAnsi="Arial" w:cs="Arial"/>
          <w:color w:val="000000"/>
          <w:spacing w:val="0"/>
          <w:w w:val="100"/>
          <w:position w:val="0"/>
        </w:rPr>
        <w:t>2458</w:t>
      </w:r>
      <w:r>
        <w:rPr>
          <w:color w:val="000000"/>
          <w:spacing w:val="0"/>
          <w:w w:val="100"/>
          <w:position w:val="0"/>
        </w:rPr>
        <w:t>号文”</w:t>
      </w:r>
      <w:r>
        <w:rPr>
          <w:rFonts w:ascii="SimSun" w:eastAsia="SimSun" w:hAnsi="SimSun" w:cs="SimSun"/>
          <w:color w:val="000000"/>
          <w:spacing w:val="0"/>
          <w:w w:val="100"/>
          <w:position w:val="0"/>
          <w:sz w:val="24"/>
          <w:szCs w:val="24"/>
        </w:rPr>
        <w:t>）</w:t>
      </w:r>
      <w:r>
        <w:rPr>
          <w:color w:val="000000"/>
          <w:spacing w:val="0"/>
          <w:w w:val="100"/>
          <w:position w:val="0"/>
        </w:rPr>
        <w:t>，本公司及本公司 之子公司畅捷通信息技术股份有限公司、北京用友政务软件有限公司被列于</w:t>
      </w:r>
      <w:r>
        <w:rPr>
          <w:rFonts w:ascii="Arial" w:eastAsia="Arial" w:hAnsi="Arial" w:cs="Arial"/>
          <w:color w:val="000000"/>
          <w:spacing w:val="0"/>
          <w:w w:val="100"/>
          <w:position w:val="0"/>
        </w:rPr>
        <w:t>2</w:t>
      </w:r>
      <w:r>
        <w:rPr>
          <w:rFonts w:ascii="Arial" w:eastAsia="Arial" w:hAnsi="Arial" w:cs="Arial"/>
          <w:color w:val="000000"/>
          <w:spacing w:val="0"/>
          <w:w w:val="100"/>
          <w:position w:val="0"/>
        </w:rPr>
        <w:t>013-2014</w:t>
      </w:r>
      <w:r>
        <w:rPr>
          <w:color w:val="000000"/>
          <w:spacing w:val="0"/>
          <w:w w:val="100"/>
          <w:position w:val="0"/>
        </w:rPr>
        <w:t>年 度国家规划布局内重点软件企业和集成电路设计企业名单中，因此于</w:t>
      </w:r>
      <w:r>
        <w:rPr>
          <w:rFonts w:ascii="Arial" w:eastAsia="Arial" w:hAnsi="Arial" w:cs="Arial"/>
          <w:color w:val="000000"/>
          <w:spacing w:val="0"/>
          <w:w w:val="100"/>
          <w:position w:val="0"/>
        </w:rPr>
        <w:t>2 013</w:t>
      </w:r>
      <w:r>
        <w:rPr>
          <w:color w:val="000000"/>
          <w:spacing w:val="0"/>
          <w:w w:val="100"/>
          <w:position w:val="0"/>
        </w:rPr>
        <w:t>年度和</w:t>
      </w:r>
      <w:r>
        <w:rPr>
          <w:rFonts w:ascii="Arial" w:eastAsia="Arial" w:hAnsi="Arial" w:cs="Arial"/>
          <w:color w:val="000000"/>
          <w:spacing w:val="0"/>
          <w:w w:val="100"/>
          <w:position w:val="0"/>
        </w:rPr>
        <w:t>2 014</w:t>
      </w:r>
      <w:r>
        <w:rPr>
          <w:color w:val="000000"/>
          <w:spacing w:val="0"/>
          <w:w w:val="100"/>
          <w:position w:val="0"/>
        </w:rPr>
        <w:t>年度 可享受</w:t>
      </w:r>
      <w:r>
        <w:rPr>
          <w:rFonts w:ascii="Arial" w:eastAsia="Arial" w:hAnsi="Arial" w:cs="Arial"/>
          <w:color w:val="000000"/>
          <w:spacing w:val="0"/>
          <w:w w:val="100"/>
          <w:position w:val="0"/>
        </w:rPr>
        <w:t>10%</w:t>
      </w:r>
      <w:r>
        <w:rPr>
          <w:color w:val="000000"/>
          <w:spacing w:val="0"/>
          <w:w w:val="100"/>
          <w:position w:val="0"/>
        </w:rPr>
        <w:t>的企业所得税优惠税率。</w:t>
      </w:r>
    </w:p>
    <w:p>
      <w:pPr>
        <w:pStyle w:val="Style60"/>
        <w:keepNext w:val="0"/>
        <w:keepLines w:val="0"/>
        <w:widowControl w:val="0"/>
        <w:shd w:val="clear" w:color="auto" w:fill="auto"/>
        <w:bidi w:val="0"/>
        <w:spacing w:before="0" w:line="303" w:lineRule="exact"/>
        <w:ind w:left="720" w:right="0" w:firstLine="0"/>
        <w:jc w:val="both"/>
      </w:pPr>
      <w:r>
        <w:rPr>
          <w:color w:val="000000"/>
          <w:spacing w:val="0"/>
          <w:w w:val="100"/>
          <w:position w:val="0"/>
        </w:rPr>
        <w:t>根据《中华人民共和国企业所得税法》和国税发</w:t>
      </w:r>
      <w:r>
        <w:rPr>
          <w:rFonts w:ascii="Arial" w:eastAsia="Arial" w:hAnsi="Arial" w:cs="Arial"/>
          <w:color w:val="000000"/>
          <w:spacing w:val="0"/>
          <w:w w:val="100"/>
          <w:position w:val="0"/>
        </w:rPr>
        <w:t>2008[28]</w:t>
      </w:r>
      <w:r>
        <w:rPr>
          <w:color w:val="000000"/>
          <w:spacing w:val="0"/>
          <w:w w:val="100"/>
          <w:position w:val="0"/>
        </w:rPr>
        <w:t>号文的要求，本公司于</w:t>
      </w:r>
      <w:r>
        <w:rPr>
          <w:rFonts w:ascii="Arial" w:eastAsia="Arial" w:hAnsi="Arial" w:cs="Arial"/>
          <w:color w:val="000000"/>
          <w:spacing w:val="0"/>
          <w:w w:val="100"/>
          <w:position w:val="0"/>
        </w:rPr>
        <w:t>2013</w:t>
      </w:r>
      <w:r>
        <w:rPr>
          <w:color w:val="000000"/>
          <w:spacing w:val="0"/>
          <w:w w:val="100"/>
          <w:position w:val="0"/>
        </w:rPr>
        <w:t>年对 所有的分支机构合并缴纳企业所得税。即按合并季度报表的应纳税所得额乘以</w:t>
      </w:r>
      <w:r>
        <w:rPr>
          <w:rFonts w:ascii="Arial" w:eastAsia="Arial" w:hAnsi="Arial" w:cs="Arial"/>
          <w:color w:val="000000"/>
          <w:spacing w:val="0"/>
          <w:w w:val="100"/>
          <w:position w:val="0"/>
        </w:rPr>
        <w:t>15%</w:t>
      </w:r>
      <w:r>
        <w:rPr>
          <w:color w:val="000000"/>
          <w:spacing w:val="0"/>
          <w:w w:val="100"/>
          <w:position w:val="0"/>
        </w:rPr>
        <w:t>的企业 所得税税率，预缴本年度应纳所得税额。待年度汇算清缴时，以年度合并税前利润计算的 应纳税所得额为基础，按照税务机构备案的比例在总分支机构之间进行分配，然后总分支 机构以分配到的应纳税所得额乘以各自适用的税率计算得到实际应纳所得税费用，根据其 与预缴的所得税额之差额进行补缴或退税。</w:t>
      </w:r>
    </w:p>
    <w:p>
      <w:pPr>
        <w:pStyle w:val="Style60"/>
        <w:keepNext w:val="0"/>
        <w:keepLines w:val="0"/>
        <w:widowControl w:val="0"/>
        <w:shd w:val="clear" w:color="auto" w:fill="auto"/>
        <w:bidi w:val="0"/>
        <w:spacing w:before="0" w:line="307" w:lineRule="exact"/>
        <w:ind w:left="720" w:right="0" w:firstLine="0"/>
        <w:jc w:val="both"/>
      </w:pPr>
      <w:r>
        <w:rPr>
          <w:color w:val="000000"/>
          <w:spacing w:val="0"/>
          <w:w w:val="100"/>
          <w:position w:val="0"/>
        </w:rPr>
        <w:t>因本集团内各子公司情况不同，税率亦有所不同。除下述子公司外，本公司的其他子公司 于</w:t>
      </w:r>
      <w:r>
        <w:rPr>
          <w:rFonts w:ascii="Arial" w:eastAsia="Arial" w:hAnsi="Arial" w:cs="Arial"/>
          <w:color w:val="000000"/>
          <w:spacing w:val="0"/>
          <w:w w:val="100"/>
          <w:position w:val="0"/>
        </w:rPr>
        <w:t>2013</w:t>
      </w:r>
      <w:r>
        <w:rPr>
          <w:color w:val="000000"/>
          <w:spacing w:val="0"/>
          <w:w w:val="100"/>
          <w:position w:val="0"/>
        </w:rPr>
        <w:t>年执行《中华人民共和国企业所得税法》，按应纳税所得额的</w:t>
      </w:r>
      <w:r>
        <w:rPr>
          <w:rFonts w:ascii="Arial" w:eastAsia="Arial" w:hAnsi="Arial" w:cs="Arial"/>
          <w:color w:val="000000"/>
          <w:spacing w:val="0"/>
          <w:w w:val="100"/>
          <w:position w:val="0"/>
        </w:rPr>
        <w:t>25%</w:t>
      </w:r>
      <w:r>
        <w:rPr>
          <w:color w:val="000000"/>
          <w:spacing w:val="0"/>
          <w:w w:val="100"/>
          <w:position w:val="0"/>
        </w:rPr>
        <w:t>计缴企业所得税。</w:t>
      </w:r>
    </w:p>
    <w:p>
      <w:pPr>
        <w:pStyle w:val="Style60"/>
        <w:keepNext w:val="0"/>
        <w:keepLines w:val="0"/>
        <w:widowControl w:val="0"/>
        <w:shd w:val="clear" w:color="auto" w:fill="auto"/>
        <w:bidi w:val="0"/>
        <w:spacing w:before="0" w:after="240" w:line="259" w:lineRule="exact"/>
        <w:ind w:left="0" w:right="0" w:firstLine="0"/>
        <w:jc w:val="left"/>
        <w:rPr>
          <w:sz w:val="24"/>
          <w:szCs w:val="24"/>
        </w:rPr>
      </w:pPr>
      <w:r>
        <w:rPr>
          <w:b/>
          <w:bCs/>
          <w:color w:val="000000"/>
          <w:spacing w:val="0"/>
          <w:w w:val="100"/>
          <w:position w:val="0"/>
          <w:sz w:val="20"/>
          <w:szCs w:val="20"/>
        </w:rPr>
        <w:t>三、税项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02" w:val="left"/>
        </w:tabs>
        <w:bidi w:val="0"/>
        <w:spacing w:before="0" w:after="240" w:line="259" w:lineRule="exact"/>
        <w:ind w:left="0" w:right="0" w:firstLine="0"/>
        <w:jc w:val="left"/>
        <w:rPr>
          <w:sz w:val="24"/>
          <w:szCs w:val="24"/>
        </w:rPr>
      </w:pPr>
      <w:r>
        <w:rPr>
          <w:rFonts w:ascii="Arial" w:eastAsia="Arial" w:hAnsi="Arial" w:cs="Arial"/>
          <w:b/>
          <w:bCs/>
          <w:color w:val="000000"/>
          <w:spacing w:val="0"/>
          <w:w w:val="100"/>
          <w:position w:val="0"/>
          <w:sz w:val="20"/>
          <w:szCs w:val="20"/>
        </w:rPr>
        <w:t>1.</w:t>
        <w:tab/>
      </w:r>
      <w:r>
        <w:rPr>
          <w:b/>
          <w:bCs/>
          <w:color w:val="000000"/>
          <w:spacing w:val="0"/>
          <w:w w:val="100"/>
          <w:position w:val="0"/>
          <w:sz w:val="20"/>
          <w:szCs w:val="20"/>
        </w:rPr>
        <w:t>主要税种及税率</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40" w:line="259" w:lineRule="exact"/>
        <w:ind w:left="0" w:right="0" w:firstLine="720"/>
        <w:jc w:val="left"/>
      </w:pPr>
      <w:r>
        <w:rPr>
          <w:color w:val="000000"/>
          <w:spacing w:val="0"/>
          <w:w w:val="100"/>
          <w:position w:val="0"/>
        </w:rPr>
        <w:t>本集团适用的主要税种及税率如下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40" w:line="259" w:lineRule="exact"/>
        <w:ind w:left="720" w:right="0" w:firstLine="0"/>
        <w:jc w:val="both"/>
      </w:pPr>
      <w:r>
        <w:rPr>
          <w:color w:val="000000"/>
          <w:spacing w:val="0"/>
          <w:w w:val="100"/>
          <w:position w:val="0"/>
        </w:rPr>
        <w:t>本公司之子公司厦门用友烟草软件有限责任公司、北京用友华表软件技术有限公司、广东 用友软件有限公司、用友汽车信息科技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有限公司、用友医疗卫生信息系统有限公司 以及用友审计软件有限公司被认定为高新技术企业，</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widowControl w:val="0"/>
        <w:shd w:val="clear" w:color="auto" w:fill="auto"/>
        <w:bidi w:val="0"/>
        <w:spacing w:before="0" w:after="240" w:line="259" w:lineRule="exact"/>
        <w:ind w:left="720" w:right="0" w:firstLine="0"/>
        <w:jc w:val="both"/>
      </w:pPr>
      <w:r>
        <w:rPr>
          <w:color w:val="000000"/>
          <w:spacing w:val="0"/>
          <w:w w:val="100"/>
          <w:position w:val="0"/>
        </w:rPr>
        <w:t>本公司之子公司畅捷通信息技术股份有限公司，符合《鼓励软件产业和集成电路产业发展 的若干政策》和《软件企业认定标准及管理办法》的有关规定，被认定为软件企业，享受 两免三减半的优惠政策，</w:t>
      </w:r>
      <w:r>
        <w:rPr>
          <w:rFonts w:ascii="Arial" w:eastAsia="Arial" w:hAnsi="Arial" w:cs="Arial"/>
          <w:color w:val="000000"/>
          <w:spacing w:val="0"/>
          <w:w w:val="100"/>
          <w:position w:val="0"/>
        </w:rPr>
        <w:t>2013</w:t>
      </w:r>
      <w:r>
        <w:rPr>
          <w:color w:val="000000"/>
          <w:spacing w:val="0"/>
          <w:w w:val="100"/>
          <w:position w:val="0"/>
        </w:rPr>
        <w:t>年为减半征收的第二年，可享受</w:t>
      </w:r>
      <w:r>
        <w:rPr>
          <w:rFonts w:ascii="Arial" w:eastAsia="Arial" w:hAnsi="Arial" w:cs="Arial"/>
          <w:color w:val="000000"/>
          <w:spacing w:val="0"/>
          <w:w w:val="100"/>
          <w:position w:val="0"/>
        </w:rPr>
        <w:t>12.5%</w:t>
      </w:r>
      <w:r>
        <w:rPr>
          <w:color w:val="000000"/>
          <w:spacing w:val="0"/>
          <w:w w:val="100"/>
          <w:position w:val="0"/>
        </w:rPr>
        <w:t>的优惠税率。同时， 根据上述</w:t>
      </w:r>
      <w:r>
        <w:rPr>
          <w:rFonts w:ascii="Arial" w:eastAsia="Arial" w:hAnsi="Arial" w:cs="Arial"/>
          <w:color w:val="000000"/>
          <w:spacing w:val="0"/>
          <w:w w:val="100"/>
          <w:position w:val="0"/>
        </w:rPr>
        <w:t>2458</w:t>
      </w:r>
      <w:r>
        <w:rPr>
          <w:color w:val="000000"/>
          <w:spacing w:val="0"/>
          <w:w w:val="100"/>
          <w:position w:val="0"/>
        </w:rPr>
        <w:t>号文，畅捷通信息技术股份有限公司被列于</w:t>
      </w:r>
      <w:r>
        <w:rPr>
          <w:rFonts w:ascii="Arial" w:eastAsia="Arial" w:hAnsi="Arial" w:cs="Arial"/>
          <w:color w:val="000000"/>
          <w:spacing w:val="0"/>
          <w:w w:val="100"/>
          <w:position w:val="0"/>
        </w:rPr>
        <w:t>2013-2014</w:t>
      </w:r>
      <w:r>
        <w:rPr>
          <w:color w:val="000000"/>
          <w:spacing w:val="0"/>
          <w:w w:val="100"/>
          <w:position w:val="0"/>
        </w:rPr>
        <w:t>年度国家规划布局内 重点软件企业和集成电路设计企业名单中。因此于</w:t>
      </w:r>
      <w:r>
        <w:rPr>
          <w:rFonts w:ascii="Arial" w:eastAsia="Arial" w:hAnsi="Arial" w:cs="Arial"/>
          <w:color w:val="000000"/>
          <w:spacing w:val="0"/>
          <w:w w:val="100"/>
          <w:position w:val="0"/>
        </w:rPr>
        <w:t>2013</w:t>
      </w:r>
      <w:r>
        <w:rPr>
          <w:color w:val="000000"/>
          <w:spacing w:val="0"/>
          <w:w w:val="100"/>
          <w:position w:val="0"/>
        </w:rPr>
        <w:t>年度畅捷通信息技术股份有限公司 可享受的优惠税率为</w:t>
      </w:r>
      <w:r>
        <w:rPr>
          <w:rFonts w:ascii="Arial" w:eastAsia="Arial" w:hAnsi="Arial" w:cs="Arial"/>
          <w:color w:val="000000"/>
          <w:spacing w:val="0"/>
          <w:w w:val="100"/>
          <w:position w:val="0"/>
        </w:rPr>
        <w:t>10%</w:t>
      </w:r>
      <w:r>
        <w:rPr>
          <w:color w:val="000000"/>
          <w:spacing w:val="0"/>
          <w:w w:val="100"/>
          <w:position w:val="0"/>
        </w:rPr>
        <w:t>。</w:t>
      </w:r>
    </w:p>
    <w:p>
      <w:pPr>
        <w:pStyle w:val="Style60"/>
        <w:keepNext w:val="0"/>
        <w:keepLines w:val="0"/>
        <w:widowControl w:val="0"/>
        <w:shd w:val="clear" w:color="auto" w:fill="auto"/>
        <w:bidi w:val="0"/>
        <w:spacing w:before="0" w:after="240" w:line="261" w:lineRule="exact"/>
        <w:ind w:left="720" w:right="0" w:firstLine="0"/>
        <w:jc w:val="both"/>
      </w:pPr>
      <w:r>
        <w:rPr>
          <w:color w:val="000000"/>
          <w:spacing w:val="0"/>
          <w:w w:val="100"/>
          <w:position w:val="0"/>
        </w:rPr>
        <w:t>本公司之子公司北京用友政务软件有限公司被认定为高新技术企业，</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 优惠税率。同时，根据上述</w:t>
      </w:r>
      <w:r>
        <w:rPr>
          <w:rFonts w:ascii="Arial" w:eastAsia="Arial" w:hAnsi="Arial" w:cs="Arial"/>
          <w:color w:val="000000"/>
          <w:spacing w:val="0"/>
          <w:w w:val="100"/>
          <w:position w:val="0"/>
        </w:rPr>
        <w:t>2458</w:t>
      </w:r>
      <w:r>
        <w:rPr>
          <w:color w:val="000000"/>
          <w:spacing w:val="0"/>
          <w:w w:val="100"/>
          <w:position w:val="0"/>
        </w:rPr>
        <w:t>号文，北京用友政务软件有限公司被列于</w:t>
      </w:r>
      <w:r>
        <w:rPr>
          <w:rFonts w:ascii="Arial" w:eastAsia="Arial" w:hAnsi="Arial" w:cs="Arial"/>
          <w:color w:val="000000"/>
          <w:spacing w:val="0"/>
          <w:w w:val="100"/>
          <w:position w:val="0"/>
        </w:rPr>
        <w:t>2</w:t>
      </w:r>
      <w:r>
        <w:rPr>
          <w:rFonts w:ascii="Arial" w:eastAsia="Arial" w:hAnsi="Arial" w:cs="Arial"/>
          <w:color w:val="000000"/>
          <w:spacing w:val="0"/>
          <w:w w:val="100"/>
          <w:position w:val="0"/>
        </w:rPr>
        <w:t>013-2014</w:t>
      </w:r>
      <w:r>
        <w:rPr>
          <w:color w:val="000000"/>
          <w:spacing w:val="0"/>
          <w:w w:val="100"/>
          <w:position w:val="0"/>
        </w:rPr>
        <w:t>年度 国家规划布局内重点软件企业和集成电路设计企业名单中，因此于</w:t>
      </w:r>
      <w:r>
        <w:rPr>
          <w:rFonts w:ascii="Arial" w:eastAsia="Arial" w:hAnsi="Arial" w:cs="Arial"/>
          <w:color w:val="000000"/>
          <w:spacing w:val="0"/>
          <w:w w:val="100"/>
          <w:position w:val="0"/>
        </w:rPr>
        <w:t>2013</w:t>
      </w:r>
      <w:r>
        <w:rPr>
          <w:color w:val="000000"/>
          <w:spacing w:val="0"/>
          <w:w w:val="100"/>
          <w:position w:val="0"/>
        </w:rPr>
        <w:t>年度北京用友政务 软件有限公司可享受的优惠税率为</w:t>
      </w:r>
      <w:r>
        <w:rPr>
          <w:rFonts w:ascii="Arial" w:eastAsia="Arial" w:hAnsi="Arial" w:cs="Arial"/>
          <w:color w:val="000000"/>
          <w:spacing w:val="0"/>
          <w:w w:val="100"/>
          <w:position w:val="0"/>
        </w:rPr>
        <w:t>10%</w:t>
      </w:r>
      <w:r>
        <w:rPr>
          <w:color w:val="000000"/>
          <w:spacing w:val="0"/>
          <w:w w:val="100"/>
          <w:position w:val="0"/>
        </w:rPr>
        <w:t>。</w:t>
      </w:r>
    </w:p>
    <w:p>
      <w:pPr>
        <w:pStyle w:val="Style60"/>
        <w:keepNext w:val="0"/>
        <w:keepLines w:val="0"/>
        <w:widowControl w:val="0"/>
        <w:shd w:val="clear" w:color="auto" w:fill="auto"/>
        <w:tabs>
          <w:tab w:pos="602" w:val="left"/>
        </w:tabs>
        <w:bidi w:val="0"/>
        <w:spacing w:before="0" w:after="240" w:line="259" w:lineRule="exact"/>
        <w:ind w:left="0" w:right="0" w:firstLine="0"/>
        <w:jc w:val="left"/>
        <w:sectPr>
          <w:footnotePr>
            <w:pos w:val="pageBottom"/>
            <w:numFmt w:val="decimal"/>
            <w:numRestart w:val="continuous"/>
          </w:footnotePr>
          <w:pgSz w:w="11900" w:h="16840"/>
          <w:pgMar w:top="2862" w:right="1532" w:bottom="1465" w:left="1623" w:header="0" w:footer="3" w:gutter="0"/>
          <w:cols w:space="720"/>
          <w:noEndnote/>
          <w:rtlGutter w:val="0"/>
          <w:docGrid w:linePitch="360"/>
        </w:sectPr>
      </w:pPr>
      <w:bookmarkStart w:id="664" w:name="bookmark664"/>
      <w:r>
        <w:rPr>
          <w:rFonts w:ascii="Arial" w:eastAsia="Arial" w:hAnsi="Arial" w:cs="Arial"/>
          <w:color w:val="000000"/>
          <w:spacing w:val="0"/>
          <w:w w:val="100"/>
          <w:position w:val="0"/>
        </w:rPr>
        <w:t>（</w:t>
      </w:r>
      <w:bookmarkEnd w:id="664"/>
      <w:r>
        <w:rPr>
          <w:rFonts w:ascii="Arial" w:eastAsia="Arial" w:hAnsi="Arial" w:cs="Arial"/>
          <w:color w:val="000000"/>
          <w:spacing w:val="0"/>
          <w:w w:val="100"/>
          <w:position w:val="0"/>
        </w:rPr>
        <w:t>6）</w:t>
        <w:tab/>
      </w:r>
      <w:r>
        <w:rPr>
          <w:color w:val="000000"/>
          <w:spacing w:val="0"/>
          <w:w w:val="100"/>
          <w:position w:val="0"/>
        </w:rPr>
        <w:t>其他税项</w:t>
      </w:r>
      <w:r>
        <w:rPr>
          <w:rFonts w:ascii="Arial" w:eastAsia="Arial" w:hAnsi="Arial" w:cs="Arial"/>
          <w:color w:val="000000"/>
          <w:spacing w:val="0"/>
          <w:w w:val="100"/>
          <w:position w:val="0"/>
        </w:rPr>
        <w:t>-</w:t>
      </w:r>
      <w:r>
        <w:rPr>
          <w:color w:val="000000"/>
          <w:spacing w:val="0"/>
          <w:w w:val="100"/>
          <w:position w:val="0"/>
        </w:rPr>
        <w:t>按国家有关税法的规定计算缴纳。</w:t>
      </w:r>
    </w:p>
    <w:p>
      <w:pPr>
        <w:pStyle w:val="Style60"/>
        <w:keepNext w:val="0"/>
        <w:keepLines w:val="0"/>
        <w:widowControl w:val="0"/>
        <w:shd w:val="clear" w:color="auto" w:fill="auto"/>
        <w:bidi w:val="0"/>
        <w:spacing w:before="0" w:after="240" w:line="264" w:lineRule="exact"/>
        <w:ind w:left="0" w:right="0" w:firstLine="0"/>
        <w:jc w:val="left"/>
        <w:rPr>
          <w:sz w:val="24"/>
          <w:szCs w:val="24"/>
        </w:rPr>
      </w:pPr>
      <w:r>
        <w:rPr>
          <w:b/>
          <w:bCs/>
          <w:color w:val="000000"/>
          <w:spacing w:val="0"/>
          <w:w w:val="100"/>
          <w:position w:val="0"/>
          <w:sz w:val="20"/>
          <w:szCs w:val="20"/>
        </w:rPr>
        <w:t>三、税项</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47"/>
        </w:numPr>
        <w:shd w:val="clear" w:color="auto" w:fill="auto"/>
        <w:tabs>
          <w:tab w:pos="590" w:val="left"/>
        </w:tabs>
        <w:bidi w:val="0"/>
        <w:spacing w:before="0" w:after="240" w:line="264" w:lineRule="exact"/>
        <w:ind w:left="0" w:right="0" w:firstLine="0"/>
        <w:jc w:val="left"/>
      </w:pPr>
      <w:bookmarkStart w:id="665" w:name="bookmark665"/>
      <w:bookmarkEnd w:id="665"/>
      <w:r>
        <w:rPr>
          <w:b/>
          <w:bCs/>
          <w:color w:val="000000"/>
          <w:spacing w:val="0"/>
          <w:w w:val="100"/>
          <w:position w:val="0"/>
        </w:rPr>
        <w:t>税收优惠及批文</w:t>
      </w:r>
    </w:p>
    <w:p>
      <w:pPr>
        <w:pStyle w:val="Style60"/>
        <w:keepNext w:val="0"/>
        <w:keepLines w:val="0"/>
        <w:widowControl w:val="0"/>
        <w:shd w:val="clear" w:color="auto" w:fill="auto"/>
        <w:bidi w:val="0"/>
        <w:spacing w:before="0" w:after="240" w:line="259" w:lineRule="exact"/>
        <w:ind w:left="700" w:right="0" w:firstLine="0"/>
        <w:jc w:val="both"/>
      </w:pPr>
      <w:r>
        <w:rPr>
          <w:color w:val="000000"/>
          <w:spacing w:val="0"/>
          <w:w w:val="100"/>
          <w:position w:val="0"/>
        </w:rPr>
        <w:t>根据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日国家发展和改革委员会、工业和信息化部、财政部、商务部和国家税 务总局联合发布的</w:t>
      </w:r>
      <w:r>
        <w:rPr>
          <w:rFonts w:ascii="Arial" w:eastAsia="Arial" w:hAnsi="Arial" w:cs="Arial"/>
          <w:color w:val="000000"/>
          <w:spacing w:val="0"/>
          <w:w w:val="100"/>
          <w:position w:val="0"/>
        </w:rPr>
        <w:t>2458</w:t>
      </w:r>
      <w:r>
        <w:rPr>
          <w:color w:val="000000"/>
          <w:spacing w:val="0"/>
          <w:w w:val="100"/>
          <w:position w:val="0"/>
        </w:rPr>
        <w:t>号文，本公司及本公司之子公司畅捷通信息技术股份有限公司、北 京用友政务软件有限公司被列于</w:t>
      </w:r>
      <w:r>
        <w:rPr>
          <w:rFonts w:ascii="Arial" w:eastAsia="Arial" w:hAnsi="Arial" w:cs="Arial"/>
          <w:color w:val="000000"/>
          <w:spacing w:val="0"/>
          <w:w w:val="100"/>
          <w:position w:val="0"/>
        </w:rPr>
        <w:t>2</w:t>
      </w:r>
      <w:r>
        <w:rPr>
          <w:rFonts w:ascii="Arial" w:eastAsia="Arial" w:hAnsi="Arial" w:cs="Arial"/>
          <w:color w:val="000000"/>
          <w:spacing w:val="0"/>
          <w:w w:val="100"/>
          <w:position w:val="0"/>
        </w:rPr>
        <w:t>013-2014</w:t>
      </w:r>
      <w:r>
        <w:rPr>
          <w:color w:val="000000"/>
          <w:spacing w:val="0"/>
          <w:w w:val="100"/>
          <w:position w:val="0"/>
        </w:rPr>
        <w:t>年度国家规划布局内重点软件企业和集成电路 设计企业名单中，因此于</w:t>
      </w:r>
      <w:r>
        <w:rPr>
          <w:rFonts w:ascii="Arial" w:eastAsia="Arial" w:hAnsi="Arial" w:cs="Arial"/>
          <w:color w:val="000000"/>
          <w:spacing w:val="0"/>
          <w:w w:val="100"/>
          <w:position w:val="0"/>
        </w:rPr>
        <w:t>2 013</w:t>
      </w:r>
      <w:r>
        <w:rPr>
          <w:color w:val="000000"/>
          <w:spacing w:val="0"/>
          <w:w w:val="100"/>
          <w:position w:val="0"/>
        </w:rPr>
        <w:t>年度和</w:t>
      </w:r>
      <w:r>
        <w:rPr>
          <w:rFonts w:ascii="Arial" w:eastAsia="Arial" w:hAnsi="Arial" w:cs="Arial"/>
          <w:color w:val="000000"/>
          <w:spacing w:val="0"/>
          <w:w w:val="100"/>
          <w:position w:val="0"/>
        </w:rPr>
        <w:t>2 014</w:t>
      </w:r>
      <w:r>
        <w:rPr>
          <w:color w:val="000000"/>
          <w:spacing w:val="0"/>
          <w:w w:val="100"/>
          <w:position w:val="0"/>
        </w:rPr>
        <w:t>年度可享受</w:t>
      </w:r>
      <w:r>
        <w:rPr>
          <w:rFonts w:ascii="Arial" w:eastAsia="Arial" w:hAnsi="Arial" w:cs="Arial"/>
          <w:color w:val="000000"/>
          <w:spacing w:val="0"/>
          <w:w w:val="100"/>
          <w:position w:val="0"/>
        </w:rPr>
        <w:t>10%</w:t>
      </w:r>
      <w:r>
        <w:rPr>
          <w:color w:val="000000"/>
          <w:spacing w:val="0"/>
          <w:w w:val="100"/>
          <w:position w:val="0"/>
        </w:rPr>
        <w:t>的企业所得税优惠税率。</w:t>
      </w:r>
    </w:p>
    <w:p>
      <w:pPr>
        <w:pStyle w:val="Style60"/>
        <w:keepNext w:val="0"/>
        <w:keepLines w:val="0"/>
        <w:widowControl w:val="0"/>
        <w:shd w:val="clear" w:color="auto" w:fill="auto"/>
        <w:bidi w:val="0"/>
        <w:spacing w:before="0" w:after="240" w:line="264" w:lineRule="exact"/>
        <w:ind w:left="700" w:right="0" w:firstLine="0"/>
        <w:jc w:val="both"/>
      </w:pPr>
      <w:r>
        <w:rPr>
          <w:color w:val="000000"/>
          <w:spacing w:val="0"/>
          <w:w w:val="100"/>
          <w:position w:val="0"/>
        </w:rPr>
        <w:t>本公司之子公司厦门用友烟草软件有限责任公司于</w:t>
      </w:r>
      <w:r>
        <w:rPr>
          <w:rFonts w:ascii="Arial" w:eastAsia="Arial" w:hAnsi="Arial" w:cs="Arial"/>
          <w:color w:val="000000"/>
          <w:spacing w:val="0"/>
          <w:w w:val="100"/>
          <w:position w:val="0"/>
        </w:rPr>
        <w:t>2 012</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日取得了有效期为三年的 高新技术企业证书，证书编号为</w:t>
      </w:r>
      <w:r>
        <w:rPr>
          <w:rFonts w:ascii="Arial" w:eastAsia="Arial" w:hAnsi="Arial" w:cs="Arial"/>
          <w:color w:val="000000"/>
          <w:spacing w:val="0"/>
          <w:w w:val="100"/>
          <w:position w:val="0"/>
        </w:rPr>
        <w:t>GF201235100049</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widowControl w:val="0"/>
        <w:shd w:val="clear" w:color="auto" w:fill="auto"/>
        <w:bidi w:val="0"/>
        <w:spacing w:before="0" w:after="240" w:line="264" w:lineRule="exact"/>
        <w:ind w:left="700" w:right="0" w:firstLine="0"/>
        <w:jc w:val="both"/>
      </w:pPr>
      <w:r>
        <w:rPr>
          <w:color w:val="000000"/>
          <w:spacing w:val="0"/>
          <w:w w:val="100"/>
          <w:position w:val="0"/>
        </w:rPr>
        <w:t>本公司之子公司北京用友政务软件有限公司于</w:t>
      </w:r>
      <w:r>
        <w:rPr>
          <w:rFonts w:ascii="Arial" w:eastAsia="Arial" w:hAnsi="Arial" w:cs="Arial"/>
          <w:color w:val="000000"/>
          <w:spacing w:val="0"/>
          <w:w w:val="100"/>
          <w:position w:val="0"/>
        </w:rPr>
        <w:t>2 011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日取得了有效期为三年的高 新技术企业证书，证书编号为</w:t>
      </w:r>
      <w:r>
        <w:rPr>
          <w:rFonts w:ascii="Arial" w:eastAsia="Arial" w:hAnsi="Arial" w:cs="Arial"/>
          <w:color w:val="000000"/>
          <w:spacing w:val="0"/>
          <w:w w:val="100"/>
          <w:position w:val="0"/>
        </w:rPr>
        <w:t>GF201111001508</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widowControl w:val="0"/>
        <w:shd w:val="clear" w:color="auto" w:fill="auto"/>
        <w:bidi w:val="0"/>
        <w:spacing w:before="0" w:after="240" w:line="264" w:lineRule="exact"/>
        <w:ind w:left="700" w:right="0" w:firstLine="0"/>
        <w:jc w:val="both"/>
      </w:pPr>
      <w:r>
        <w:rPr>
          <w:color w:val="000000"/>
          <w:spacing w:val="0"/>
          <w:w w:val="100"/>
          <w:position w:val="0"/>
        </w:rPr>
        <w:t>本公司之子公司北京用友华表软件技术有限公司于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日取得了有效期为三年的 高新技术企业证书，证书编号为</w:t>
      </w:r>
      <w:r>
        <w:rPr>
          <w:rFonts w:ascii="Arial" w:eastAsia="Arial" w:hAnsi="Arial" w:cs="Arial"/>
          <w:color w:val="000000"/>
          <w:spacing w:val="0"/>
          <w:w w:val="100"/>
          <w:position w:val="0"/>
        </w:rPr>
        <w:t>GF201111000767</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widowControl w:val="0"/>
        <w:shd w:val="clear" w:color="auto" w:fill="auto"/>
        <w:bidi w:val="0"/>
        <w:spacing w:before="0" w:after="240" w:line="259" w:lineRule="exact"/>
        <w:ind w:left="700" w:right="0" w:firstLine="0"/>
        <w:jc w:val="both"/>
      </w:pPr>
      <w:r>
        <w:rPr>
          <w:color w:val="000000"/>
          <w:spacing w:val="0"/>
          <w:w w:val="100"/>
          <w:position w:val="0"/>
        </w:rPr>
        <w:t>本公司之子公司广东用友软件有限公司于</w:t>
      </w:r>
      <w:r>
        <w:rPr>
          <w:rFonts w:ascii="Arial" w:eastAsia="Arial" w:hAnsi="Arial" w:cs="Arial"/>
          <w:color w:val="000000"/>
          <w:spacing w:val="0"/>
          <w:w w:val="100"/>
          <w:position w:val="0"/>
        </w:rPr>
        <w:t>2 011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日取得了有效期为三年的高新技 术企业证书，证书编号为</w:t>
      </w:r>
      <w:r>
        <w:rPr>
          <w:rFonts w:ascii="Arial" w:eastAsia="Arial" w:hAnsi="Arial" w:cs="Arial"/>
          <w:color w:val="000000"/>
          <w:spacing w:val="0"/>
          <w:w w:val="100"/>
          <w:position w:val="0"/>
        </w:rPr>
        <w:t>GF201144000829</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widowControl w:val="0"/>
        <w:shd w:val="clear" w:color="auto" w:fill="auto"/>
        <w:bidi w:val="0"/>
        <w:spacing w:before="0" w:after="240" w:line="264" w:lineRule="exact"/>
        <w:ind w:left="700" w:right="0" w:firstLine="0"/>
        <w:jc w:val="both"/>
      </w:pPr>
      <w:r>
        <w:rPr>
          <w:color w:val="000000"/>
          <w:spacing w:val="0"/>
          <w:w w:val="100"/>
          <w:position w:val="0"/>
        </w:rPr>
        <w:t>本公司之子公司用友汽车信息科技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日取得了有效期为三 年的高新技术企业证书，证书编号为</w:t>
      </w:r>
      <w:r>
        <w:rPr>
          <w:rFonts w:ascii="Arial" w:eastAsia="Arial" w:hAnsi="Arial" w:cs="Arial"/>
          <w:color w:val="000000"/>
          <w:spacing w:val="0"/>
          <w:w w:val="100"/>
          <w:position w:val="0"/>
        </w:rPr>
        <w:t>GF201131000368</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widowControl w:val="0"/>
        <w:shd w:val="clear" w:color="auto" w:fill="auto"/>
        <w:bidi w:val="0"/>
        <w:spacing w:before="0" w:after="240" w:line="264" w:lineRule="exact"/>
        <w:ind w:left="700" w:right="0" w:firstLine="0"/>
        <w:jc w:val="both"/>
      </w:pPr>
      <w:r>
        <w:rPr>
          <w:color w:val="000000"/>
          <w:spacing w:val="0"/>
          <w:w w:val="100"/>
          <w:position w:val="0"/>
        </w:rPr>
        <w:t>本公司之子公司用友医疗卫生信息系统有限公司于</w:t>
      </w:r>
      <w:r>
        <w:rPr>
          <w:rFonts w:ascii="Arial" w:eastAsia="Arial" w:hAnsi="Arial" w:cs="Arial"/>
          <w:color w:val="000000"/>
          <w:spacing w:val="0"/>
          <w:w w:val="100"/>
          <w:position w:val="0"/>
        </w:rPr>
        <w:t>2 011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日取得了有效期为三年 的高新技术企业证书，证书编号为</w:t>
      </w:r>
      <w:r>
        <w:rPr>
          <w:rFonts w:ascii="Arial" w:eastAsia="Arial" w:hAnsi="Arial" w:cs="Arial"/>
          <w:color w:val="000000"/>
          <w:spacing w:val="0"/>
          <w:w w:val="100"/>
          <w:position w:val="0"/>
        </w:rPr>
        <w:t>GR201111000125</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widowControl w:val="0"/>
        <w:shd w:val="clear" w:color="auto" w:fill="auto"/>
        <w:bidi w:val="0"/>
        <w:spacing w:before="0" w:after="240" w:line="264" w:lineRule="exact"/>
        <w:ind w:left="700" w:right="0" w:firstLine="0"/>
        <w:jc w:val="both"/>
        <w:sectPr>
          <w:footnotePr>
            <w:pos w:val="pageBottom"/>
            <w:numFmt w:val="decimal"/>
            <w:numRestart w:val="continuous"/>
          </w:footnotePr>
          <w:pgSz w:w="11900" w:h="16840"/>
          <w:pgMar w:top="2895" w:right="1577" w:bottom="2895" w:left="1702" w:header="0" w:footer="3" w:gutter="0"/>
          <w:cols w:space="720"/>
          <w:noEndnote/>
          <w:rtlGutter w:val="0"/>
          <w:docGrid w:linePitch="360"/>
        </w:sectPr>
      </w:pPr>
      <w:r>
        <w:rPr>
          <w:color w:val="000000"/>
          <w:spacing w:val="0"/>
          <w:w w:val="100"/>
          <w:position w:val="0"/>
        </w:rPr>
        <w:t>本公司之子公司北京用友审计软件有限公司于</w:t>
      </w:r>
      <w:r>
        <w:rPr>
          <w:rFonts w:ascii="Arial" w:eastAsia="Arial" w:hAnsi="Arial" w:cs="Arial"/>
          <w:color w:val="000000"/>
          <w:spacing w:val="0"/>
          <w:w w:val="100"/>
          <w:position w:val="0"/>
        </w:rPr>
        <w:t>2 011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日取得了有效期为三年的高 新技术企业证书，证书编号为</w:t>
      </w:r>
      <w:r>
        <w:rPr>
          <w:rFonts w:ascii="Arial" w:eastAsia="Arial" w:hAnsi="Arial" w:cs="Arial"/>
          <w:color w:val="000000"/>
          <w:spacing w:val="0"/>
          <w:w w:val="100"/>
          <w:position w:val="0"/>
        </w:rPr>
        <w:t>GF201111000998</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年可享受</w:t>
      </w:r>
      <w:r>
        <w:rPr>
          <w:rFonts w:ascii="Arial" w:eastAsia="Arial" w:hAnsi="Arial" w:cs="Arial"/>
          <w:color w:val="000000"/>
          <w:spacing w:val="0"/>
          <w:w w:val="100"/>
          <w:position w:val="0"/>
        </w:rPr>
        <w:t>15%</w:t>
      </w:r>
      <w:r>
        <w:rPr>
          <w:color w:val="000000"/>
          <w:spacing w:val="0"/>
          <w:w w:val="100"/>
          <w:position w:val="0"/>
        </w:rPr>
        <w:t>的优惠税率。</w:t>
      </w:r>
    </w:p>
    <w:p>
      <w:pPr>
        <w:pStyle w:val="Style60"/>
        <w:keepNext w:val="0"/>
        <w:keepLines w:val="0"/>
        <w:framePr w:w="2242" w:h="1114" w:wrap="none" w:hAnchor="page" w:x="7298" w:y="1"/>
        <w:widowControl w:val="0"/>
        <w:shd w:val="clear" w:color="auto" w:fill="auto"/>
        <w:bidi w:val="0"/>
        <w:spacing w:before="0" w:after="0" w:line="348" w:lineRule="exact"/>
        <w:ind w:left="0" w:right="0" w:firstLine="0"/>
        <w:jc w:val="center"/>
        <w:rPr>
          <w:sz w:val="22"/>
          <w:szCs w:val="22"/>
        </w:rPr>
      </w:pPr>
      <w:r>
        <w:rPr>
          <w:b/>
          <w:bCs/>
          <w:color w:val="000000"/>
          <w:spacing w:val="0"/>
          <w:w w:val="100"/>
          <w:position w:val="0"/>
          <w:sz w:val="22"/>
          <w:szCs w:val="22"/>
        </w:rPr>
        <w:t>用友软件股份有限公司</w:t>
        <w:br/>
        <w:t>财务报表附注</w:t>
      </w:r>
      <w:r>
        <w:rPr>
          <w:rFonts w:ascii="Arial" w:eastAsia="Arial" w:hAnsi="Arial" w:cs="Arial"/>
          <w:b/>
          <w:bCs/>
          <w:color w:val="000000"/>
          <w:spacing w:val="0"/>
          <w:w w:val="100"/>
          <w:position w:val="0"/>
          <w:sz w:val="22"/>
          <w:szCs w:val="22"/>
        </w:rPr>
        <w:t>（</w:t>
      </w:r>
      <w:r>
        <w:rPr>
          <w:b/>
          <w:bCs/>
          <w:color w:val="000000"/>
          <w:spacing w:val="0"/>
          <w:w w:val="100"/>
          <w:position w:val="0"/>
          <w:sz w:val="22"/>
          <w:szCs w:val="22"/>
        </w:rPr>
        <w:t>续</w:t>
      </w:r>
      <w:r>
        <w:rPr>
          <w:rFonts w:ascii="SimSun" w:eastAsia="SimSun" w:hAnsi="SimSun" w:cs="SimSun"/>
          <w:b/>
          <w:bCs/>
          <w:color w:val="000000"/>
          <w:spacing w:val="0"/>
          <w:w w:val="100"/>
          <w:position w:val="0"/>
          <w:sz w:val="26"/>
          <w:szCs w:val="26"/>
        </w:rPr>
        <w:t>）</w:t>
      </w:r>
      <w:r>
        <w:rPr>
          <w:rFonts w:ascii="Arial" w:eastAsia="Arial" w:hAnsi="Arial" w:cs="Arial"/>
          <w:b/>
          <w:bCs/>
          <w:color w:val="000000"/>
          <w:spacing w:val="0"/>
          <w:w w:val="100"/>
          <w:position w:val="0"/>
          <w:sz w:val="22"/>
          <w:szCs w:val="22"/>
        </w:rPr>
        <w:br/>
        <w:t>2013</w:t>
      </w:r>
      <w:r>
        <w:rPr>
          <w:b/>
          <w:bCs/>
          <w:color w:val="000000"/>
          <w:spacing w:val="0"/>
          <w:w w:val="100"/>
          <w:position w:val="0"/>
          <w:sz w:val="22"/>
          <w:szCs w:val="22"/>
        </w:rPr>
        <w:t>年</w:t>
      </w:r>
      <w:r>
        <w:rPr>
          <w:rFonts w:ascii="Arial" w:eastAsia="Arial" w:hAnsi="Arial" w:cs="Arial"/>
          <w:b/>
          <w:bCs/>
          <w:color w:val="000000"/>
          <w:spacing w:val="0"/>
          <w:w w:val="100"/>
          <w:position w:val="0"/>
          <w:sz w:val="22"/>
          <w:szCs w:val="22"/>
        </w:rPr>
        <w:t>12</w:t>
      </w:r>
      <w:r>
        <w:rPr>
          <w:b/>
          <w:bCs/>
          <w:color w:val="000000"/>
          <w:spacing w:val="0"/>
          <w:w w:val="100"/>
          <w:position w:val="0"/>
          <w:sz w:val="22"/>
          <w:szCs w:val="22"/>
        </w:rPr>
        <w:t>月</w:t>
      </w:r>
      <w:r>
        <w:rPr>
          <w:rFonts w:ascii="Arial" w:eastAsia="Arial" w:hAnsi="Arial" w:cs="Arial"/>
          <w:b/>
          <w:bCs/>
          <w:color w:val="000000"/>
          <w:spacing w:val="0"/>
          <w:w w:val="100"/>
          <w:position w:val="0"/>
          <w:sz w:val="22"/>
          <w:szCs w:val="22"/>
        </w:rPr>
        <w:t>31</w:t>
      </w:r>
      <w:r>
        <w:rPr>
          <w:b/>
          <w:bCs/>
          <w:color w:val="000000"/>
          <w:spacing w:val="0"/>
          <w:w w:val="100"/>
          <w:position w:val="0"/>
          <w:sz w:val="22"/>
          <w:szCs w:val="22"/>
        </w:rPr>
        <w:t>日</w:t>
      </w:r>
    </w:p>
    <w:p>
      <w:pPr>
        <w:pStyle w:val="Style60"/>
        <w:keepNext w:val="0"/>
        <w:keepLines w:val="0"/>
        <w:framePr w:w="3235" w:h="1646" w:wrap="none" w:hAnchor="page" w:x="751" w:y="2084"/>
        <w:widowControl w:val="0"/>
        <w:shd w:val="clear" w:color="auto" w:fill="auto"/>
        <w:bidi w:val="0"/>
        <w:spacing w:before="0" w:after="240" w:line="240" w:lineRule="auto"/>
        <w:ind w:left="0" w:right="0" w:firstLine="0"/>
        <w:jc w:val="left"/>
      </w:pPr>
      <w:r>
        <w:rPr>
          <w:b/>
          <w:bCs/>
          <w:color w:val="000000"/>
          <w:spacing w:val="0"/>
          <w:w w:val="100"/>
          <w:position w:val="0"/>
        </w:rPr>
        <w:t>四、合并财务报表的合并范围</w:t>
      </w:r>
    </w:p>
    <w:p>
      <w:pPr>
        <w:pStyle w:val="Style60"/>
        <w:keepNext w:val="0"/>
        <w:keepLines w:val="0"/>
        <w:framePr w:w="3235" w:h="1646" w:wrap="none" w:hAnchor="page" w:x="751" w:y="2084"/>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子公司情况</w:t>
      </w:r>
    </w:p>
    <w:p>
      <w:pPr>
        <w:pStyle w:val="Style60"/>
        <w:keepNext w:val="0"/>
        <w:keepLines w:val="0"/>
        <w:framePr w:w="3235" w:h="1646" w:wrap="none" w:hAnchor="page" w:x="751" w:y="2084"/>
        <w:widowControl w:val="0"/>
        <w:shd w:val="clear" w:color="auto" w:fill="auto"/>
        <w:bidi w:val="0"/>
        <w:spacing w:before="0" w:after="160" w:line="240" w:lineRule="auto"/>
        <w:ind w:left="0" w:right="0" w:firstLine="0"/>
        <w:jc w:val="left"/>
      </w:pPr>
      <w:r>
        <w:rPr>
          <w:color w:val="000000"/>
          <w:spacing w:val="0"/>
          <w:w w:val="100"/>
          <w:position w:val="0"/>
        </w:rPr>
        <w:t>本集团重要子公司的情况如下：</w:t>
      </w:r>
    </w:p>
    <w:p>
      <w:pPr>
        <w:pStyle w:val="Style60"/>
        <w:keepNext w:val="0"/>
        <w:keepLines w:val="0"/>
        <w:framePr w:w="3235" w:h="1646" w:wrap="none" w:hAnchor="page" w:x="751" w:y="2084"/>
        <w:widowControl w:val="0"/>
        <w:shd w:val="clear" w:color="auto" w:fill="auto"/>
        <w:bidi w:val="0"/>
        <w:spacing w:before="0" w:after="240" w:line="240" w:lineRule="auto"/>
        <w:ind w:left="0" w:right="0" w:firstLine="0"/>
        <w:jc w:val="left"/>
      </w:pPr>
      <w:r>
        <w:rPr>
          <w:color w:val="000000"/>
          <w:spacing w:val="0"/>
          <w:w w:val="100"/>
          <w:position w:val="0"/>
        </w:rPr>
        <w:t>通过设立或投资等方式取得的子公司</w:t>
      </w:r>
    </w:p>
    <w:tbl>
      <w:tblPr>
        <w:tblOverlap w:val="never"/>
        <w:jc w:val="left"/>
        <w:tblLayout w:type="fixed"/>
      </w:tblPr>
      <w:tblGrid>
        <w:gridCol w:w="1594"/>
        <w:gridCol w:w="950"/>
        <w:gridCol w:w="643"/>
        <w:gridCol w:w="1978"/>
      </w:tblGrid>
      <w:tr>
        <w:trPr>
          <w:trHeight w:val="787" w:hRule="exact"/>
        </w:trPr>
        <w:tc>
          <w:tcPr>
            <w:tcBorders/>
            <w:shd w:val="clear" w:color="auto" w:fill="FFFFFF"/>
            <w:vAlign w:val="center"/>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被投资单位名称</w:t>
            </w:r>
          </w:p>
        </w:tc>
        <w:tc>
          <w:tcPr>
            <w:tcBorders/>
            <w:shd w:val="clear" w:color="auto" w:fill="FFFFFF"/>
            <w:vAlign w:val="top"/>
          </w:tcPr>
          <w:p>
            <w:pPr>
              <w:pStyle w:val="Style29"/>
              <w:keepNext w:val="0"/>
              <w:keepLines w:val="0"/>
              <w:framePr w:w="5165" w:h="4733" w:wrap="none" w:hAnchor="page" w:x="722" w:y="4062"/>
              <w:widowControl w:val="0"/>
              <w:shd w:val="clear" w:color="auto" w:fill="auto"/>
              <w:bidi w:val="0"/>
              <w:spacing w:before="0" w:after="40" w:line="240" w:lineRule="auto"/>
              <w:ind w:left="0" w:right="0" w:firstLine="260"/>
              <w:jc w:val="both"/>
              <w:rPr>
                <w:sz w:val="18"/>
                <w:szCs w:val="18"/>
              </w:rPr>
            </w:pPr>
            <w:r>
              <w:rPr>
                <w:rFonts w:ascii="SimHei" w:eastAsia="SimHei" w:hAnsi="SimHei" w:cs="SimHei"/>
                <w:color w:val="000000"/>
                <w:spacing w:val="0"/>
                <w:w w:val="100"/>
                <w:position w:val="0"/>
                <w:sz w:val="18"/>
                <w:szCs w:val="18"/>
              </w:rPr>
              <w:t>子公司</w:t>
            </w:r>
          </w:p>
          <w:p>
            <w:pPr>
              <w:pStyle w:val="Style29"/>
              <w:keepNext w:val="0"/>
              <w:keepLines w:val="0"/>
              <w:framePr w:w="5165" w:h="4733" w:wrap="none" w:hAnchor="page" w:x="722" w:y="4062"/>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类型</w:t>
            </w:r>
          </w:p>
        </w:tc>
        <w:tc>
          <w:tcPr>
            <w:tcBorders/>
            <w:shd w:val="clear" w:color="auto" w:fill="FFFFFF"/>
            <w:vAlign w:val="center"/>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framePr w:w="5165" w:h="4733" w:wrap="none" w:hAnchor="page" w:x="722" w:y="4062"/>
              <w:widowControl w:val="0"/>
              <w:shd w:val="clear" w:color="auto" w:fill="auto"/>
              <w:bidi w:val="0"/>
              <w:spacing w:before="0" w:after="40" w:line="240" w:lineRule="auto"/>
              <w:ind w:left="0" w:right="0" w:firstLine="220"/>
              <w:jc w:val="left"/>
              <w:rPr>
                <w:sz w:val="18"/>
                <w:szCs w:val="18"/>
              </w:rPr>
            </w:pPr>
            <w:r>
              <w:rPr>
                <w:rFonts w:ascii="SimHei" w:eastAsia="SimHei" w:hAnsi="SimHei" w:cs="SimHei"/>
                <w:color w:val="000000"/>
                <w:spacing w:val="0"/>
                <w:w w:val="100"/>
                <w:position w:val="0"/>
                <w:sz w:val="18"/>
                <w:szCs w:val="18"/>
              </w:rPr>
              <w:t>法定</w:t>
            </w:r>
          </w:p>
          <w:p>
            <w:pPr>
              <w:pStyle w:val="Style29"/>
              <w:keepNext w:val="0"/>
              <w:keepLines w:val="0"/>
              <w:framePr w:w="5165" w:h="4733" w:wrap="none" w:hAnchor="page" w:x="722" w:y="4062"/>
              <w:widowControl w:val="0"/>
              <w:shd w:val="clear" w:color="auto" w:fill="auto"/>
              <w:tabs>
                <w:tab w:pos="1080"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代表人</w:t>
              <w:tab/>
              <w:t>业务性质</w:t>
            </w:r>
          </w:p>
        </w:tc>
      </w:tr>
      <w:tr>
        <w:trPr>
          <w:trHeight w:val="538" w:hRule="exact"/>
        </w:trPr>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重庆用友软件有限</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重庆市</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向奇汉计算机软、硬件</w:t>
            </w:r>
          </w:p>
        </w:tc>
      </w:tr>
      <w:tr>
        <w:trPr>
          <w:trHeight w:val="240" w:hRule="exact"/>
        </w:trPr>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公司</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行业</w:t>
            </w:r>
          </w:p>
        </w:tc>
      </w:tr>
      <w:tr>
        <w:trPr>
          <w:trHeight w:val="590" w:hRule="exact"/>
        </w:trPr>
        <w:tc>
          <w:tcPr>
            <w:tcBorders/>
            <w:shd w:val="clear" w:color="auto" w:fill="FFFFFF"/>
            <w:vAlign w:val="top"/>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重庆用友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r>
      <w:tr>
        <w:trPr>
          <w:trHeight w:val="576" w:hRule="exact"/>
        </w:trPr>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深圳市灏麓梵科技</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深圳市</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贾文新计算机软件行业</w:t>
            </w:r>
          </w:p>
        </w:tc>
      </w:tr>
      <w:tr>
        <w:trPr>
          <w:trHeight w:val="240" w:hRule="exact"/>
        </w:trPr>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公司</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r>
      <w:tr>
        <w:trPr>
          <w:trHeight w:val="226" w:hRule="exact"/>
        </w:trPr>
        <w:tc>
          <w:tcPr>
            <w:tcBorders/>
            <w:shd w:val="clear" w:color="auto" w:fill="FFFFFF"/>
            <w:vAlign w:val="top"/>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简称</w:t>
            </w:r>
            <w:r>
              <w:rPr>
                <w:rFonts w:ascii="SimHei" w:eastAsia="SimHei" w:hAnsi="SimHei" w:cs="SimHei"/>
                <w:color w:val="000000"/>
                <w:spacing w:val="0"/>
                <w:w w:val="100"/>
                <w:position w:val="0"/>
                <w:sz w:val="18"/>
                <w:szCs w:val="18"/>
              </w:rPr>
              <w:t>"</w:t>
            </w:r>
            <w:r>
              <w:rPr>
                <w:rFonts w:ascii="SimHei" w:eastAsia="SimHei" w:hAnsi="SimHei" w:cs="SimHei"/>
                <w:color w:val="000000"/>
                <w:spacing w:val="0"/>
                <w:w w:val="100"/>
                <w:position w:val="0"/>
                <w:sz w:val="18"/>
                <w:szCs w:val="18"/>
              </w:rPr>
              <w:t>深圳灏麓</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r>
      <w:tr>
        <w:trPr>
          <w:trHeight w:val="418" w:hRule="exact"/>
        </w:trPr>
        <w:tc>
          <w:tcPr>
            <w:tcBorders/>
            <w:shd w:val="clear" w:color="auto" w:fill="FFFFFF"/>
            <w:vAlign w:val="top"/>
          </w:tcPr>
          <w:p>
            <w:pPr>
              <w:pStyle w:val="Style29"/>
              <w:keepNext w:val="0"/>
              <w:keepLines w:val="0"/>
              <w:framePr w:w="5165" w:h="4733" w:wrap="none" w:hAnchor="page" w:x="722" w:y="4062"/>
              <w:widowControl w:val="0"/>
              <w:shd w:val="clear" w:color="auto" w:fill="auto"/>
              <w:bidi w:val="0"/>
              <w:spacing w:before="0" w:after="0" w:line="86" w:lineRule="exact"/>
              <w:ind w:left="180" w:right="0" w:firstLine="0"/>
              <w:jc w:val="left"/>
              <w:rPr>
                <w:sz w:val="18"/>
                <w:szCs w:val="18"/>
              </w:rPr>
            </w:pPr>
            <w:r>
              <w:rPr>
                <w:rFonts w:ascii="SimHei" w:eastAsia="SimHei" w:hAnsi="SimHei" w:cs="SimHei"/>
                <w:color w:val="000000"/>
                <w:spacing w:val="0"/>
                <w:w w:val="100"/>
                <w:position w:val="0"/>
                <w:sz w:val="18"/>
                <w:szCs w:val="18"/>
              </w:rPr>
              <w:t>林“、 梵）</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r>
      <w:tr>
        <w:trPr>
          <w:trHeight w:val="403" w:hRule="exact"/>
        </w:trPr>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武汉用友软件有限</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武汉市</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向奇汉计算机软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硬件及</w:t>
            </w:r>
          </w:p>
        </w:tc>
      </w:tr>
      <w:tr>
        <w:trPr>
          <w:trHeight w:val="240" w:hRule="exact"/>
        </w:trPr>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责任公司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法</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电子行业</w:t>
            </w:r>
          </w:p>
        </w:tc>
      </w:tr>
      <w:tr>
        <w:trPr>
          <w:trHeight w:val="240" w:hRule="exact"/>
        </w:trPr>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22"/>
                <w:szCs w:val="22"/>
              </w:rPr>
            </w:pPr>
            <w:r>
              <w:rPr>
                <w:rFonts w:ascii="SimHei" w:eastAsia="SimHei" w:hAnsi="SimHei" w:cs="SimHei"/>
                <w:color w:val="000000"/>
                <w:spacing w:val="0"/>
                <w:w w:val="100"/>
                <w:position w:val="0"/>
                <w:sz w:val="18"/>
                <w:szCs w:val="18"/>
              </w:rPr>
              <w:t>简称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武汉用友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bottom"/>
          </w:tcPr>
          <w:p>
            <w:pPr>
              <w:pStyle w:val="Style29"/>
              <w:keepNext w:val="0"/>
              <w:keepLines w:val="0"/>
              <w:framePr w:w="5165" w:h="4733" w:wrap="none" w:hAnchor="page" w:x="722" w:y="4062"/>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人独资</w:t>
            </w:r>
            <w:r>
              <w:rPr>
                <w:rFonts w:ascii="Arial" w:eastAsia="Arial" w:hAnsi="Arial" w:cs="Arial"/>
                <w:color w:val="000000"/>
                <w:spacing w:val="0"/>
                <w:w w:val="100"/>
                <w:position w:val="0"/>
                <w:sz w:val="18"/>
                <w:szCs w:val="18"/>
              </w:rPr>
              <w:t>）</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r>
      <w:tr>
        <w:trPr>
          <w:trHeight w:val="235" w:hRule="exact"/>
        </w:trPr>
        <w:tc>
          <w:tcPr>
            <w:tcBorders/>
            <w:shd w:val="clear" w:color="auto" w:fill="FFFFFF"/>
            <w:vAlign w:val="top"/>
          </w:tcPr>
          <w:p>
            <w:pPr>
              <w:pStyle w:val="Style29"/>
              <w:keepNext w:val="0"/>
              <w:keepLines w:val="0"/>
              <w:framePr w:w="5165" w:h="4733" w:wrap="none" w:hAnchor="page" w:x="722" w:y="4062"/>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1)</w:t>
            </w: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c>
          <w:tcPr>
            <w:tcBorders/>
            <w:shd w:val="clear" w:color="auto" w:fill="FFFFFF"/>
            <w:vAlign w:val="top"/>
          </w:tcPr>
          <w:p>
            <w:pPr>
              <w:framePr w:w="5165" w:h="4733" w:wrap="none" w:hAnchor="page" w:x="722" w:y="4062"/>
              <w:widowControl w:val="0"/>
              <w:rPr>
                <w:sz w:val="10"/>
                <w:szCs w:val="10"/>
              </w:rPr>
            </w:pPr>
          </w:p>
        </w:tc>
      </w:tr>
    </w:tbl>
    <w:p>
      <w:pPr>
        <w:framePr w:w="5165" w:h="4733" w:wrap="none" w:hAnchor="page" w:x="722" w:y="4062"/>
        <w:widowControl w:val="0"/>
        <w:spacing w:line="1" w:lineRule="exact"/>
      </w:pPr>
    </w:p>
    <w:tbl>
      <w:tblPr>
        <w:tblOverlap w:val="never"/>
        <w:jc w:val="left"/>
        <w:tblLayout w:type="fixed"/>
      </w:tblPr>
      <w:tblGrid>
        <w:gridCol w:w="931"/>
        <w:gridCol w:w="2818"/>
        <w:gridCol w:w="1277"/>
      </w:tblGrid>
      <w:tr>
        <w:trPr>
          <w:trHeight w:val="624" w:hRule="exact"/>
        </w:trPr>
        <w:tc>
          <w:tcPr>
            <w:gridSpan w:val="3"/>
            <w:tcBorders/>
            <w:shd w:val="clear" w:color="auto" w:fill="FFFFFF"/>
            <w:vAlign w:val="top"/>
          </w:tcPr>
          <w:p>
            <w:pPr>
              <w:pStyle w:val="Style29"/>
              <w:keepNext w:val="0"/>
              <w:keepLines w:val="0"/>
              <w:framePr w:w="5026" w:h="7613" w:wrap="none" w:hAnchor="page" w:x="6227" w:y="1163"/>
              <w:widowControl w:val="0"/>
              <w:shd w:val="clear" w:color="auto" w:fill="auto"/>
              <w:bidi w:val="0"/>
              <w:spacing w:before="0" w:after="0" w:line="240" w:lineRule="auto"/>
              <w:ind w:left="0" w:right="0" w:firstLine="0"/>
              <w:jc w:val="center"/>
              <w:rPr>
                <w:sz w:val="22"/>
                <w:szCs w:val="22"/>
              </w:rPr>
            </w:pPr>
            <w:r>
              <w:rPr>
                <w:rFonts w:ascii="SimHei" w:eastAsia="SimHei" w:hAnsi="SimHei" w:cs="SimHei"/>
                <w:b/>
                <w:bCs/>
                <w:color w:val="000000"/>
                <w:spacing w:val="0"/>
                <w:w w:val="100"/>
                <w:position w:val="0"/>
                <w:sz w:val="22"/>
                <w:szCs w:val="22"/>
              </w:rPr>
              <w:t>人民币元</w:t>
            </w:r>
          </w:p>
        </w:tc>
      </w:tr>
      <w:tr>
        <w:trPr>
          <w:trHeight w:val="2515" w:hRule="exact"/>
        </w:trPr>
        <w:tc>
          <w:tcPr>
            <w:tcBorders>
              <w:top w:val="single" w:sz="4"/>
            </w:tcBorders>
            <w:shd w:val="clear" w:color="auto" w:fill="FFFFFF"/>
            <w:vAlign w:val="top"/>
          </w:tcPr>
          <w:p>
            <w:pPr>
              <w:framePr w:w="5026" w:h="7613" w:wrap="none" w:hAnchor="page" w:x="6227" w:y="1163"/>
              <w:widowControl w:val="0"/>
              <w:rPr>
                <w:sz w:val="10"/>
                <w:szCs w:val="10"/>
              </w:rPr>
            </w:pPr>
          </w:p>
        </w:tc>
        <w:tc>
          <w:tcPr>
            <w:tcBorders>
              <w:top w:val="single" w:sz="4"/>
            </w:tcBorders>
            <w:shd w:val="clear" w:color="auto" w:fill="FFFFFF"/>
            <w:vAlign w:val="top"/>
          </w:tcPr>
          <w:p>
            <w:pPr>
              <w:framePr w:w="5026" w:h="7613" w:wrap="none" w:hAnchor="page" w:x="6227" w:y="1163"/>
              <w:widowControl w:val="0"/>
              <w:rPr>
                <w:sz w:val="10"/>
                <w:szCs w:val="10"/>
              </w:rPr>
            </w:pPr>
          </w:p>
        </w:tc>
        <w:tc>
          <w:tcPr>
            <w:tcBorders>
              <w:top w:val="single" w:sz="4"/>
            </w:tcBorders>
            <w:shd w:val="clear" w:color="auto" w:fill="FFFFFF"/>
            <w:vAlign w:val="bottom"/>
          </w:tcPr>
          <w:p>
            <w:pPr>
              <w:pStyle w:val="Style29"/>
              <w:keepNext w:val="0"/>
              <w:keepLines w:val="0"/>
              <w:framePr w:w="5026" w:h="7613" w:wrap="none" w:hAnchor="page" w:x="6227" w:y="1163"/>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组织机构</w:t>
            </w:r>
          </w:p>
        </w:tc>
      </w:tr>
      <w:tr>
        <w:trPr>
          <w:trHeight w:val="557" w:hRule="exact"/>
        </w:trPr>
        <w:tc>
          <w:tcPr>
            <w:tcBorders/>
            <w:shd w:val="clear" w:color="auto" w:fill="FFFFFF"/>
            <w:vAlign w:val="top"/>
          </w:tcPr>
          <w:p>
            <w:pPr>
              <w:pStyle w:val="Style29"/>
              <w:keepNext w:val="0"/>
              <w:keepLines w:val="0"/>
              <w:framePr w:w="5026" w:h="7613" w:wrap="none" w:hAnchor="page" w:x="6227" w:y="116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注册资本</w:t>
            </w:r>
          </w:p>
        </w:tc>
        <w:tc>
          <w:tcPr>
            <w:tcBorders/>
            <w:shd w:val="clear" w:color="auto" w:fill="FFFFFF"/>
            <w:vAlign w:val="top"/>
          </w:tcPr>
          <w:p>
            <w:pPr>
              <w:pStyle w:val="Style29"/>
              <w:keepNext w:val="0"/>
              <w:keepLines w:val="0"/>
              <w:framePr w:w="5026" w:h="7613" w:wrap="none" w:hAnchor="page" w:x="6227" w:y="1163"/>
              <w:widowControl w:val="0"/>
              <w:shd w:val="clear" w:color="auto" w:fill="auto"/>
              <w:bidi w:val="0"/>
              <w:spacing w:before="0" w:after="0" w:line="240" w:lineRule="auto"/>
              <w:ind w:left="1800" w:right="0" w:firstLine="0"/>
              <w:jc w:val="left"/>
              <w:rPr>
                <w:sz w:val="18"/>
                <w:szCs w:val="18"/>
              </w:rPr>
            </w:pPr>
            <w:r>
              <w:rPr>
                <w:rFonts w:ascii="SimHei" w:eastAsia="SimHei" w:hAnsi="SimHei" w:cs="SimHei"/>
                <w:color w:val="000000"/>
                <w:spacing w:val="0"/>
                <w:w w:val="100"/>
                <w:position w:val="0"/>
                <w:sz w:val="18"/>
                <w:szCs w:val="18"/>
              </w:rPr>
              <w:t>经营范围</w:t>
            </w:r>
          </w:p>
        </w:tc>
        <w:tc>
          <w:tcPr>
            <w:tcBorders/>
            <w:shd w:val="clear" w:color="auto" w:fill="FFFFFF"/>
            <w:vAlign w:val="top"/>
          </w:tcPr>
          <w:p>
            <w:pPr>
              <w:pStyle w:val="Style29"/>
              <w:keepNext w:val="0"/>
              <w:keepLines w:val="0"/>
              <w:framePr w:w="5026" w:h="7613" w:wrap="none" w:hAnchor="page" w:x="6227" w:y="1163"/>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代码</w:t>
            </w:r>
          </w:p>
        </w:tc>
      </w:tr>
      <w:tr>
        <w:trPr>
          <w:trHeight w:val="1349" w:hRule="exact"/>
        </w:trPr>
        <w:tc>
          <w:tcPr>
            <w:tcBorders/>
            <w:shd w:val="clear" w:color="auto" w:fill="FFFFFF"/>
            <w:vAlign w:val="top"/>
          </w:tcPr>
          <w:p>
            <w:pPr>
              <w:pStyle w:val="Style29"/>
              <w:keepNext w:val="0"/>
              <w:keepLines w:val="0"/>
              <w:framePr w:w="5026" w:h="7613" w:wrap="none" w:hAnchor="page" w:x="6227" w:y="1163"/>
              <w:widowControl w:val="0"/>
              <w:shd w:val="clear" w:color="auto" w:fill="auto"/>
              <w:bidi w:val="0"/>
              <w:spacing w:before="280" w:after="0" w:line="240" w:lineRule="auto"/>
              <w:ind w:left="0" w:right="0" w:firstLine="140"/>
              <w:jc w:val="left"/>
              <w:rPr>
                <w:sz w:val="18"/>
                <w:szCs w:val="18"/>
              </w:rPr>
            </w:pPr>
            <w:r>
              <w:rPr>
                <w:rFonts w:ascii="Arial" w:eastAsia="Arial" w:hAnsi="Arial" w:cs="Arial"/>
                <w:color w:val="000000"/>
                <w:spacing w:val="0"/>
                <w:w w:val="100"/>
                <w:position w:val="0"/>
                <w:sz w:val="18"/>
                <w:szCs w:val="18"/>
              </w:rPr>
              <w:t>800,000</w:t>
            </w:r>
          </w:p>
        </w:tc>
        <w:tc>
          <w:tcPr>
            <w:tcBorders/>
            <w:shd w:val="clear" w:color="auto" w:fill="FFFFFF"/>
            <w:vAlign w:val="center"/>
          </w:tcPr>
          <w:p>
            <w:pPr>
              <w:pStyle w:val="Style29"/>
              <w:keepNext w:val="0"/>
              <w:keepLines w:val="0"/>
              <w:framePr w:w="5026" w:h="7613" w:wrap="none" w:hAnchor="page" w:x="6227" w:y="1163"/>
              <w:widowControl w:val="0"/>
              <w:shd w:val="clear" w:color="auto" w:fill="auto"/>
              <w:bidi w:val="0"/>
              <w:spacing w:before="0" w:after="0" w:line="228" w:lineRule="exact"/>
              <w:ind w:left="0" w:right="0" w:firstLine="0"/>
              <w:jc w:val="left"/>
              <w:rPr>
                <w:sz w:val="18"/>
                <w:szCs w:val="18"/>
              </w:rPr>
            </w:pPr>
            <w:r>
              <w:rPr>
                <w:rFonts w:ascii="SimHei" w:eastAsia="SimHei" w:hAnsi="SimHei" w:cs="SimHei"/>
                <w:color w:val="000000"/>
                <w:spacing w:val="0"/>
                <w:w w:val="100"/>
                <w:position w:val="0"/>
                <w:sz w:val="18"/>
                <w:szCs w:val="18"/>
              </w:rPr>
              <w:t>计算机软、硬件及外围设备的 开发、销售和技术服务；财会 电算化管理服务。</w:t>
            </w:r>
          </w:p>
        </w:tc>
        <w:tc>
          <w:tcPr>
            <w:tcBorders/>
            <w:shd w:val="clear" w:color="auto" w:fill="FFFFFF"/>
            <w:vAlign w:val="top"/>
          </w:tcPr>
          <w:p>
            <w:pPr>
              <w:pStyle w:val="Style29"/>
              <w:keepNext w:val="0"/>
              <w:keepLines w:val="0"/>
              <w:framePr w:w="5026" w:h="7613" w:wrap="none" w:hAnchor="page" w:x="6227" w:y="1163"/>
              <w:widowControl w:val="0"/>
              <w:shd w:val="clear" w:color="auto" w:fill="auto"/>
              <w:bidi w:val="0"/>
              <w:spacing w:before="280" w:after="0" w:line="240" w:lineRule="auto"/>
              <w:ind w:left="0" w:right="0" w:firstLine="280"/>
              <w:jc w:val="both"/>
              <w:rPr>
                <w:sz w:val="18"/>
                <w:szCs w:val="18"/>
              </w:rPr>
            </w:pPr>
            <w:r>
              <w:rPr>
                <w:rFonts w:ascii="Arial" w:eastAsia="Arial" w:hAnsi="Arial" w:cs="Arial"/>
                <w:color w:val="000000"/>
                <w:spacing w:val="0"/>
                <w:w w:val="100"/>
                <w:position w:val="0"/>
                <w:sz w:val="18"/>
                <w:szCs w:val="18"/>
              </w:rPr>
              <w:t>20287786-3</w:t>
            </w:r>
          </w:p>
        </w:tc>
      </w:tr>
      <w:tr>
        <w:trPr>
          <w:trHeight w:val="1114" w:hRule="exact"/>
        </w:trPr>
        <w:tc>
          <w:tcPr>
            <w:tcBorders/>
            <w:shd w:val="clear" w:color="auto" w:fill="FFFFFF"/>
            <w:vAlign w:val="center"/>
          </w:tcPr>
          <w:p>
            <w:pPr>
              <w:pStyle w:val="Style29"/>
              <w:keepNext w:val="0"/>
              <w:keepLines w:val="0"/>
              <w:framePr w:w="5026" w:h="7613" w:wrap="none" w:hAnchor="page" w:x="6227" w:y="1163"/>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center"/>
          </w:tcPr>
          <w:p>
            <w:pPr>
              <w:pStyle w:val="Style29"/>
              <w:keepNext w:val="0"/>
              <w:keepLines w:val="0"/>
              <w:framePr w:w="5026" w:h="7613" w:wrap="none" w:hAnchor="page" w:x="6227" w:y="1163"/>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电脑软件的技术开发及销售。</w:t>
            </w:r>
          </w:p>
        </w:tc>
        <w:tc>
          <w:tcPr>
            <w:tcBorders/>
            <w:shd w:val="clear" w:color="auto" w:fill="FFFFFF"/>
            <w:vAlign w:val="center"/>
          </w:tcPr>
          <w:p>
            <w:pPr>
              <w:pStyle w:val="Style29"/>
              <w:keepNext w:val="0"/>
              <w:keepLines w:val="0"/>
              <w:framePr w:w="5026" w:h="7613" w:wrap="none" w:hAnchor="page" w:x="6227" w:y="1163"/>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27931552-7</w:t>
            </w:r>
          </w:p>
        </w:tc>
      </w:tr>
      <w:tr>
        <w:trPr>
          <w:trHeight w:val="1454" w:hRule="exact"/>
        </w:trPr>
        <w:tc>
          <w:tcPr>
            <w:tcBorders/>
            <w:shd w:val="clear" w:color="auto" w:fill="FFFFFF"/>
            <w:vAlign w:val="center"/>
          </w:tcPr>
          <w:p>
            <w:pPr>
              <w:pStyle w:val="Style29"/>
              <w:keepNext w:val="0"/>
              <w:keepLines w:val="0"/>
              <w:framePr w:w="5026" w:h="7613" w:wrap="none" w:hAnchor="page" w:x="6227" w:y="1163"/>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500,000</w:t>
            </w:r>
          </w:p>
        </w:tc>
        <w:tc>
          <w:tcPr>
            <w:tcBorders/>
            <w:shd w:val="clear" w:color="auto" w:fill="FFFFFF"/>
            <w:vAlign w:val="bottom"/>
          </w:tcPr>
          <w:p>
            <w:pPr>
              <w:pStyle w:val="Style29"/>
              <w:keepNext w:val="0"/>
              <w:keepLines w:val="0"/>
              <w:framePr w:w="5026" w:h="7613" w:wrap="none" w:hAnchor="page" w:x="6227" w:y="1163"/>
              <w:widowControl w:val="0"/>
              <w:shd w:val="clear" w:color="auto" w:fill="auto"/>
              <w:bidi w:val="0"/>
              <w:spacing w:before="0" w:after="0" w:line="238" w:lineRule="exact"/>
              <w:ind w:left="0" w:right="0" w:firstLine="0"/>
              <w:jc w:val="left"/>
              <w:rPr>
                <w:sz w:val="18"/>
                <w:szCs w:val="18"/>
              </w:rPr>
            </w:pPr>
            <w:r>
              <w:rPr>
                <w:rFonts w:ascii="SimHei" w:eastAsia="SimHei" w:hAnsi="SimHei" w:cs="SimHei"/>
                <w:color w:val="000000"/>
                <w:spacing w:val="0"/>
                <w:w w:val="100"/>
                <w:position w:val="0"/>
                <w:sz w:val="18"/>
                <w:szCs w:val="18"/>
              </w:rPr>
              <w:t>计算机软件、电子技术的开发、 研制、技术服务及咨询；计算 机及配件、电子元器件批发兼 零售、信息服务。</w:t>
            </w:r>
          </w:p>
        </w:tc>
        <w:tc>
          <w:tcPr>
            <w:tcBorders/>
            <w:shd w:val="clear" w:color="auto" w:fill="FFFFFF"/>
            <w:vAlign w:val="center"/>
          </w:tcPr>
          <w:p>
            <w:pPr>
              <w:pStyle w:val="Style29"/>
              <w:keepNext w:val="0"/>
              <w:keepLines w:val="0"/>
              <w:framePr w:w="5026" w:h="7613" w:wrap="none" w:hAnchor="page" w:x="6227" w:y="1163"/>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30001721-8</w:t>
            </w:r>
          </w:p>
        </w:tc>
      </w:tr>
    </w:tbl>
    <w:p>
      <w:pPr>
        <w:framePr w:w="5026" w:h="7613" w:wrap="none" w:hAnchor="page" w:x="6227" w:y="1163"/>
        <w:widowControl w:val="0"/>
        <w:spacing w:line="1" w:lineRule="exact"/>
      </w:pPr>
    </w:p>
    <w:tbl>
      <w:tblPr>
        <w:tblOverlap w:val="never"/>
        <w:jc w:val="left"/>
        <w:tblLayout w:type="fixed"/>
      </w:tblPr>
      <w:tblGrid>
        <w:gridCol w:w="1013"/>
        <w:gridCol w:w="720"/>
        <w:gridCol w:w="888"/>
        <w:gridCol w:w="1037"/>
        <w:gridCol w:w="864"/>
      </w:tblGrid>
      <w:tr>
        <w:trPr>
          <w:trHeight w:val="259" w:hRule="exact"/>
        </w:trPr>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年末实际</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持股</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表决权</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是否</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少数股东</w:t>
            </w:r>
          </w:p>
        </w:tc>
      </w:tr>
      <w:tr>
        <w:trPr>
          <w:trHeight w:val="293" w:hRule="exact"/>
        </w:trPr>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出资额</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合并报表</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权益</w:t>
            </w:r>
          </w:p>
        </w:tc>
      </w:tr>
      <w:tr>
        <w:trPr>
          <w:trHeight w:val="403" w:hRule="exact"/>
        </w:trPr>
        <w:tc>
          <w:tcPr>
            <w:tcBorders/>
            <w:shd w:val="clear" w:color="auto" w:fill="FFFFFF"/>
            <w:vAlign w:val="top"/>
          </w:tcPr>
          <w:p>
            <w:pPr>
              <w:framePr w:w="4522" w:h="4018" w:wrap="none" w:hAnchor="page" w:x="11685" w:y="4062"/>
              <w:widowControl w:val="0"/>
              <w:rPr>
                <w:sz w:val="10"/>
                <w:szCs w:val="10"/>
              </w:rPr>
            </w:pP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framePr w:w="4522" w:h="4018" w:wrap="none" w:hAnchor="page" w:x="11685" w:y="4062"/>
              <w:widowControl w:val="0"/>
              <w:rPr>
                <w:sz w:val="10"/>
                <w:szCs w:val="10"/>
              </w:rPr>
            </w:pPr>
          </w:p>
        </w:tc>
        <w:tc>
          <w:tcPr>
            <w:tcBorders/>
            <w:shd w:val="clear" w:color="auto" w:fill="FFFFFF"/>
            <w:vAlign w:val="top"/>
          </w:tcPr>
          <w:p>
            <w:pPr>
              <w:framePr w:w="4522" w:h="4018" w:wrap="none" w:hAnchor="page" w:x="11685" w:y="4062"/>
              <w:widowControl w:val="0"/>
              <w:rPr>
                <w:sz w:val="10"/>
                <w:szCs w:val="10"/>
              </w:rPr>
            </w:pPr>
          </w:p>
        </w:tc>
      </w:tr>
      <w:tr>
        <w:trPr>
          <w:trHeight w:val="960" w:hRule="exact"/>
        </w:trPr>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120" w:after="0" w:line="240" w:lineRule="auto"/>
              <w:ind w:left="0" w:right="0" w:firstLine="160"/>
              <w:jc w:val="left"/>
              <w:rPr>
                <w:sz w:val="18"/>
                <w:szCs w:val="18"/>
              </w:rPr>
            </w:pPr>
            <w:r>
              <w:rPr>
                <w:rFonts w:ascii="Arial" w:eastAsia="Arial" w:hAnsi="Arial" w:cs="Arial"/>
                <w:color w:val="000000"/>
                <w:spacing w:val="0"/>
                <w:w w:val="100"/>
                <w:position w:val="0"/>
                <w:sz w:val="18"/>
                <w:szCs w:val="18"/>
              </w:rPr>
              <w:t>820,000</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120" w:after="0" w:line="240" w:lineRule="auto"/>
              <w:ind w:left="0" w:right="0" w:firstLine="1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120" w:after="0" w:line="240" w:lineRule="auto"/>
              <w:ind w:left="0" w:right="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160" w:after="0" w:line="240" w:lineRule="auto"/>
              <w:ind w:left="0" w:right="140" w:firstLine="0"/>
              <w:jc w:val="righ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pStyle w:val="Style29"/>
              <w:keepNext w:val="0"/>
              <w:keepLines w:val="0"/>
              <w:framePr w:w="4522" w:h="4018" w:wrap="none" w:hAnchor="page" w:x="11685" w:y="4062"/>
              <w:widowControl w:val="0"/>
              <w:shd w:val="clear" w:color="auto" w:fill="auto"/>
              <w:bidi w:val="0"/>
              <w:spacing w:before="12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1349" w:hRule="exact"/>
        </w:trPr>
        <w:tc>
          <w:tcPr>
            <w:tcBorders/>
            <w:shd w:val="clear" w:color="auto" w:fill="FFFFFF"/>
            <w:vAlign w:val="center"/>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center"/>
          </w:tcPr>
          <w:p>
            <w:pPr>
              <w:pStyle w:val="Style29"/>
              <w:keepNext w:val="0"/>
              <w:keepLines w:val="0"/>
              <w:framePr w:w="4522" w:h="4018" w:wrap="none" w:hAnchor="page" w:x="11685" w:y="4062"/>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center"/>
          </w:tcPr>
          <w:p>
            <w:pPr>
              <w:pStyle w:val="Style29"/>
              <w:keepNext w:val="0"/>
              <w:keepLines w:val="0"/>
              <w:framePr w:w="4522" w:h="4018" w:wrap="none" w:hAnchor="page" w:x="11685" w:y="4062"/>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center"/>
          </w:tcPr>
          <w:p>
            <w:pPr>
              <w:pStyle w:val="Style29"/>
              <w:keepNext w:val="0"/>
              <w:keepLines w:val="0"/>
              <w:framePr w:w="4522" w:h="4018" w:wrap="none" w:hAnchor="page" w:x="11685" w:y="4062"/>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center"/>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754" w:hRule="exact"/>
        </w:trPr>
        <w:tc>
          <w:tcPr>
            <w:tcBorders/>
            <w:shd w:val="clear" w:color="auto" w:fill="FFFFFF"/>
            <w:vAlign w:val="bottom"/>
          </w:tcPr>
          <w:p>
            <w:pPr>
              <w:pStyle w:val="Style29"/>
              <w:keepNext w:val="0"/>
              <w:keepLines w:val="0"/>
              <w:framePr w:w="4522" w:h="4018" w:wrap="none" w:hAnchor="page" w:x="11685" w:y="4062"/>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3,290,000</w:t>
            </w:r>
          </w:p>
        </w:tc>
        <w:tc>
          <w:tcPr>
            <w:tcBorders/>
            <w:shd w:val="clear" w:color="auto" w:fill="FFFFFF"/>
            <w:vAlign w:val="bottom"/>
          </w:tcPr>
          <w:p>
            <w:pPr>
              <w:pStyle w:val="Style29"/>
              <w:keepNext w:val="0"/>
              <w:keepLines w:val="0"/>
              <w:framePr w:w="4522" w:h="4018" w:wrap="none" w:hAnchor="page" w:x="11685" w:y="4062"/>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framePr w:w="4522" w:h="4018" w:wrap="none" w:hAnchor="page" w:x="11685" w:y="4062"/>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framePr w:w="4522" w:h="4018" w:wrap="none" w:hAnchor="page" w:x="11685" w:y="4062"/>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framePr w:w="4522" w:h="4018" w:wrap="none" w:hAnchor="page" w:x="11685" w:y="4062"/>
              <w:widowControl w:val="0"/>
              <w:rPr>
                <w:sz w:val="10"/>
                <w:szCs w:val="10"/>
              </w:rPr>
            </w:pPr>
          </w:p>
        </w:tc>
      </w:tr>
    </w:tbl>
    <w:p>
      <w:pPr>
        <w:framePr w:w="4522" w:h="4018" w:wrap="none" w:hAnchor="page" w:x="11685" w:y="4062"/>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headerReference w:type="default" r:id="rId44"/>
          <w:footerReference w:type="default" r:id="rId45"/>
          <w:footnotePr>
            <w:pos w:val="pageBottom"/>
            <w:numFmt w:val="decimal"/>
            <w:numRestart w:val="continuous"/>
          </w:footnotePr>
          <w:pgSz w:w="16840" w:h="11900" w:orient="landscape"/>
          <w:pgMar w:top="852" w:right="635" w:bottom="934" w:left="721" w:header="424" w:footer="3" w:gutter="0"/>
          <w:cols w:space="720"/>
          <w:noEndnote/>
          <w:rtlGutter w:val="0"/>
          <w:docGrid w:linePitch="360"/>
        </w:sectPr>
      </w:pPr>
    </w:p>
    <w:p>
      <w:pPr>
        <w:widowControl w:val="0"/>
        <w:spacing w:before="99" w:after="99" w:line="240" w:lineRule="exact"/>
        <w:rPr>
          <w:sz w:val="19"/>
          <w:szCs w:val="19"/>
        </w:rPr>
      </w:pPr>
    </w:p>
    <w:p>
      <w:pPr>
        <w:widowControl w:val="0"/>
        <w:spacing w:line="1" w:lineRule="exact"/>
        <w:sectPr>
          <w:headerReference w:type="default" r:id="rId46"/>
          <w:footerReference w:type="default" r:id="rId47"/>
          <w:footnotePr>
            <w:pos w:val="pageBottom"/>
            <w:numFmt w:val="decimal"/>
            <w:numRestart w:val="continuous"/>
          </w:footnotePr>
          <w:pgSz w:w="16840" w:h="11900" w:orient="landscape"/>
          <w:pgMar w:top="2354" w:right="639" w:bottom="1135" w:left="706" w:header="0" w:footer="3" w:gutter="0"/>
          <w:cols w:space="720"/>
          <w:noEndnote/>
          <w:rtlGutter w:val="0"/>
          <w:docGrid w:linePitch="360"/>
        </w:sectPr>
      </w:pPr>
    </w:p>
    <w:p>
      <w:pPr>
        <w:pStyle w:val="Style60"/>
        <w:keepNext w:val="0"/>
        <w:keepLines w:val="0"/>
        <w:framePr w:w="3581" w:h="1603" w:wrap="none" w:vAnchor="text" w:hAnchor="page" w:x="755" w:y="21"/>
        <w:widowControl w:val="0"/>
        <w:shd w:val="clear" w:color="auto" w:fill="auto"/>
        <w:bidi w:val="0"/>
        <w:spacing w:before="0" w:after="160" w:line="240" w:lineRule="auto"/>
        <w:ind w:left="0" w:right="0" w:firstLine="0"/>
        <w:jc w:val="left"/>
      </w:pPr>
      <w:r>
        <w:rPr>
          <w:b/>
          <w:bCs/>
          <w:color w:val="000000"/>
          <w:spacing w:val="0"/>
          <w:w w:val="100"/>
          <w:position w:val="0"/>
        </w:rPr>
        <w:t>四、合并财务报表的合并范围</w:t>
      </w:r>
    </w:p>
    <w:p>
      <w:pPr>
        <w:pStyle w:val="Style60"/>
        <w:keepNext w:val="0"/>
        <w:keepLines w:val="0"/>
        <w:framePr w:w="3581" w:h="1603" w:wrap="none" w:vAnchor="text" w:hAnchor="page" w:x="755" w:y="21"/>
        <w:widowControl w:val="0"/>
        <w:shd w:val="clear" w:color="auto" w:fill="auto"/>
        <w:bidi w:val="0"/>
        <w:spacing w:before="0" w:after="16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framePr w:w="3581" w:h="1603" w:wrap="none" w:vAnchor="text" w:hAnchor="page" w:x="755" w:y="21"/>
        <w:widowControl w:val="0"/>
        <w:shd w:val="clear" w:color="auto" w:fill="auto"/>
        <w:bidi w:val="0"/>
        <w:spacing w:before="0" w:after="200" w:line="240" w:lineRule="auto"/>
        <w:ind w:left="0" w:right="0" w:firstLine="0"/>
        <w:jc w:val="left"/>
      </w:pPr>
      <w:r>
        <w:rPr>
          <w:color w:val="000000"/>
          <w:spacing w:val="0"/>
          <w:w w:val="100"/>
          <w:position w:val="0"/>
        </w:rPr>
        <w:t>本集团重要子公司的情况如下：</w:t>
      </w:r>
    </w:p>
    <w:p>
      <w:pPr>
        <w:pStyle w:val="Style60"/>
        <w:keepNext w:val="0"/>
        <w:keepLines w:val="0"/>
        <w:framePr w:w="3581" w:h="1603" w:wrap="none" w:vAnchor="text" w:hAnchor="page" w:x="755" w:y="21"/>
        <w:widowControl w:val="0"/>
        <w:shd w:val="clear" w:color="auto" w:fill="auto"/>
        <w:bidi w:val="0"/>
        <w:spacing w:before="0" w:after="18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left"/>
        <w:tblLayout w:type="fixed"/>
      </w:tblPr>
      <w:tblGrid>
        <w:gridCol w:w="1570"/>
        <w:gridCol w:w="1315"/>
        <w:gridCol w:w="806"/>
        <w:gridCol w:w="2150"/>
        <w:gridCol w:w="3226"/>
        <w:gridCol w:w="1397"/>
        <w:gridCol w:w="1258"/>
        <w:gridCol w:w="806"/>
        <w:gridCol w:w="912"/>
        <w:gridCol w:w="893"/>
      </w:tblGrid>
      <w:tr>
        <w:trPr>
          <w:trHeight w:val="941" w:hRule="exact"/>
        </w:trPr>
        <w:tc>
          <w:tcPr>
            <w:tcBorders/>
            <w:shd w:val="clear" w:color="auto" w:fill="FFFFFF"/>
            <w:vAlign w:val="center"/>
          </w:tcPr>
          <w:p>
            <w:pPr>
              <w:pStyle w:val="Style29"/>
              <w:keepNext w:val="0"/>
              <w:keepLines w:val="0"/>
              <w:framePr w:w="14333" w:h="5371" w:vSpace="461" w:wrap="none" w:vAnchor="text" w:hAnchor="page" w:x="707" w:y="1979"/>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被投资单位名称</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0" w:after="80" w:line="240" w:lineRule="auto"/>
              <w:ind w:left="0" w:right="0" w:firstLine="540"/>
              <w:jc w:val="left"/>
              <w:rPr>
                <w:sz w:val="18"/>
                <w:szCs w:val="18"/>
              </w:rPr>
            </w:pPr>
            <w:r>
              <w:rPr>
                <w:rFonts w:ascii="SimHei" w:eastAsia="SimHei" w:hAnsi="SimHei" w:cs="SimHei"/>
                <w:color w:val="000000"/>
                <w:spacing w:val="0"/>
                <w:w w:val="100"/>
                <w:position w:val="0"/>
                <w:sz w:val="18"/>
                <w:szCs w:val="18"/>
              </w:rPr>
              <w:t>子公司</w:t>
            </w:r>
          </w:p>
          <w:p>
            <w:pPr>
              <w:pStyle w:val="Style29"/>
              <w:keepNext w:val="0"/>
              <w:keepLines w:val="0"/>
              <w:framePr w:w="14333" w:h="5371" w:vSpace="461" w:wrap="none" w:vAnchor="text" w:hAnchor="page" w:x="707" w:y="1979"/>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类型</w:t>
            </w:r>
          </w:p>
        </w:tc>
        <w:tc>
          <w:tcPr>
            <w:tcBorders/>
            <w:shd w:val="clear" w:color="auto" w:fill="FFFFFF"/>
            <w:vAlign w:val="center"/>
          </w:tcPr>
          <w:p>
            <w:pPr>
              <w:pStyle w:val="Style29"/>
              <w:keepNext w:val="0"/>
              <w:keepLines w:val="0"/>
              <w:framePr w:w="14333" w:h="5371" w:vSpace="461" w:wrap="none" w:vAnchor="text" w:hAnchor="page" w:x="707" w:y="1979"/>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0" w:after="60" w:line="240" w:lineRule="auto"/>
              <w:ind w:left="0" w:right="0" w:firstLine="260"/>
              <w:jc w:val="left"/>
              <w:rPr>
                <w:sz w:val="18"/>
                <w:szCs w:val="18"/>
              </w:rPr>
            </w:pPr>
            <w:r>
              <w:rPr>
                <w:rFonts w:ascii="SimHei" w:eastAsia="SimHei" w:hAnsi="SimHei" w:cs="SimHei"/>
                <w:color w:val="000000"/>
                <w:spacing w:val="0"/>
                <w:w w:val="100"/>
                <w:position w:val="0"/>
                <w:sz w:val="18"/>
                <w:szCs w:val="18"/>
              </w:rPr>
              <w:t>法定</w:t>
            </w:r>
          </w:p>
          <w:p>
            <w:pPr>
              <w:pStyle w:val="Style29"/>
              <w:keepNext w:val="0"/>
              <w:keepLines w:val="0"/>
              <w:framePr w:w="14333" w:h="5371" w:vSpace="461" w:wrap="none" w:vAnchor="text" w:hAnchor="page" w:x="707" w:y="1979"/>
              <w:widowControl w:val="0"/>
              <w:shd w:val="clear" w:color="auto" w:fill="auto"/>
              <w:tabs>
                <w:tab w:pos="1094"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代表人</w:t>
              <w:tab/>
              <w:t>业务性质</w:t>
            </w:r>
          </w:p>
        </w:tc>
        <w:tc>
          <w:tcPr>
            <w:tcBorders/>
            <w:shd w:val="clear" w:color="auto" w:fill="FFFFFF"/>
            <w:vAlign w:val="center"/>
          </w:tcPr>
          <w:p>
            <w:pPr>
              <w:pStyle w:val="Style29"/>
              <w:keepNext w:val="0"/>
              <w:keepLines w:val="0"/>
              <w:framePr w:w="14333" w:h="5371" w:vSpace="461" w:wrap="none" w:vAnchor="text" w:hAnchor="page" w:x="707" w:y="1979"/>
              <w:widowControl w:val="0"/>
              <w:shd w:val="clear" w:color="auto" w:fill="auto"/>
              <w:tabs>
                <w:tab w:pos="1987" w:val="left"/>
              </w:tabs>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注册资本</w:t>
              <w:tab/>
              <w:t>经营范围</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0" w:after="0" w:line="283" w:lineRule="exact"/>
              <w:ind w:left="0" w:right="220" w:firstLine="0"/>
              <w:jc w:val="right"/>
              <w:rPr>
                <w:sz w:val="18"/>
                <w:szCs w:val="18"/>
              </w:rPr>
            </w:pPr>
            <w:r>
              <w:rPr>
                <w:rFonts w:ascii="SimHei" w:eastAsia="SimHei" w:hAnsi="SimHei" w:cs="SimHei"/>
                <w:color w:val="000000"/>
                <w:spacing w:val="0"/>
                <w:w w:val="100"/>
                <w:position w:val="0"/>
                <w:sz w:val="18"/>
                <w:szCs w:val="18"/>
              </w:rPr>
              <w:t>组织机构 代码</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0" w:after="0" w:line="288" w:lineRule="exact"/>
              <w:ind w:left="0" w:right="0" w:firstLine="0"/>
              <w:jc w:val="center"/>
              <w:rPr>
                <w:sz w:val="18"/>
                <w:szCs w:val="18"/>
              </w:rPr>
            </w:pPr>
            <w:r>
              <w:rPr>
                <w:rFonts w:ascii="SimHei" w:eastAsia="SimHei" w:hAnsi="SimHei" w:cs="SimHei"/>
                <w:color w:val="000000"/>
                <w:spacing w:val="0"/>
                <w:w w:val="100"/>
                <w:position w:val="0"/>
                <w:sz w:val="18"/>
                <w:szCs w:val="18"/>
              </w:rPr>
              <w:t>年末实际 出资额</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0" w:after="60" w:line="278" w:lineRule="exact"/>
              <w:ind w:left="0" w:right="0" w:firstLine="0"/>
              <w:jc w:val="center"/>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framePr w:w="14333" w:h="5371" w:vSpace="461" w:wrap="none" w:vAnchor="text" w:hAnchor="page" w:x="707" w:y="1979"/>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0" w:after="60" w:line="240" w:lineRule="auto"/>
              <w:ind w:left="0" w:right="16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framePr w:w="14333" w:h="5371" w:vSpace="461" w:wrap="none" w:vAnchor="text" w:hAnchor="page" w:x="707" w:y="1979"/>
              <w:widowControl w:val="0"/>
              <w:shd w:val="clear" w:color="auto" w:fill="auto"/>
              <w:bidi w:val="0"/>
              <w:spacing w:before="0" w:after="60" w:line="240" w:lineRule="auto"/>
              <w:ind w:left="0" w:right="16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framePr w:w="14333" w:h="5371" w:vSpace="461" w:wrap="none" w:vAnchor="text" w:hAnchor="page" w:x="707" w:y="1979"/>
              <w:widowControl w:val="0"/>
              <w:shd w:val="clear" w:color="auto" w:fill="auto"/>
              <w:bidi w:val="0"/>
              <w:spacing w:before="0" w:after="60" w:line="240" w:lineRule="auto"/>
              <w:ind w:left="0" w:right="0" w:firstLine="4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是否 合并报表</w:t>
            </w:r>
          </w:p>
        </w:tc>
      </w:tr>
      <w:tr>
        <w:trPr>
          <w:trHeight w:val="2117" w:hRule="exact"/>
        </w:trPr>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33" w:lineRule="exact"/>
              <w:ind w:left="200" w:right="0" w:hanging="200"/>
              <w:jc w:val="left"/>
              <w:rPr>
                <w:sz w:val="22"/>
                <w:szCs w:val="22"/>
              </w:rPr>
            </w:pPr>
            <w:r>
              <w:rPr>
                <w:rFonts w:ascii="SimHei" w:eastAsia="SimHei" w:hAnsi="SimHei" w:cs="SimHei"/>
                <w:color w:val="000000"/>
                <w:spacing w:val="0"/>
                <w:w w:val="100"/>
                <w:position w:val="0"/>
                <w:sz w:val="18"/>
                <w:szCs w:val="18"/>
              </w:rPr>
              <w:t>广东用友软件有限 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广东用友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有限责任公司</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160"/>
              <w:jc w:val="left"/>
              <w:rPr>
                <w:sz w:val="18"/>
                <w:szCs w:val="18"/>
              </w:rPr>
            </w:pPr>
            <w:r>
              <w:rPr>
                <w:rFonts w:ascii="SimHei" w:eastAsia="SimHei" w:hAnsi="SimHei" w:cs="SimHei"/>
                <w:color w:val="000000"/>
                <w:spacing w:val="0"/>
                <w:w w:val="100"/>
                <w:position w:val="0"/>
                <w:sz w:val="18"/>
                <w:szCs w:val="18"/>
              </w:rPr>
              <w:t>广州市</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33" w:lineRule="exact"/>
              <w:ind w:left="680" w:right="0" w:hanging="680"/>
              <w:jc w:val="left"/>
              <w:rPr>
                <w:sz w:val="18"/>
                <w:szCs w:val="18"/>
              </w:rPr>
            </w:pPr>
            <w:r>
              <w:rPr>
                <w:rFonts w:ascii="SimHei" w:eastAsia="SimHei" w:hAnsi="SimHei" w:cs="SimHei"/>
                <w:color w:val="000000"/>
                <w:spacing w:val="0"/>
                <w:w w:val="100"/>
                <w:position w:val="0"/>
                <w:sz w:val="18"/>
                <w:szCs w:val="18"/>
              </w:rPr>
              <w:t>向奇汉计算机软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 xml:space="preserve">/ </w:t>
            </w:r>
            <w:r>
              <w:rPr>
                <w:rFonts w:ascii="SimHei" w:eastAsia="SimHei" w:hAnsi="SimHei" w:cs="SimHei"/>
                <w:color w:val="000000"/>
                <w:spacing w:val="0"/>
                <w:w w:val="100"/>
                <w:position w:val="0"/>
                <w:sz w:val="18"/>
                <w:szCs w:val="18"/>
              </w:rPr>
              <w:t>网络、技术咨询 及电子行业</w:t>
            </w:r>
          </w:p>
        </w:tc>
        <w:tc>
          <w:tcPr>
            <w:tcBorders/>
            <w:shd w:val="clear" w:color="auto" w:fill="FFFFFF"/>
            <w:vAlign w:val="center"/>
          </w:tcPr>
          <w:p>
            <w:pPr>
              <w:pStyle w:val="Style29"/>
              <w:keepNext w:val="0"/>
              <w:keepLines w:val="0"/>
              <w:framePr w:w="14333" w:h="5371" w:vSpace="461" w:wrap="none" w:vAnchor="text" w:hAnchor="page" w:x="707" w:y="1979"/>
              <w:widowControl w:val="0"/>
              <w:shd w:val="clear" w:color="auto" w:fill="auto"/>
              <w:bidi w:val="0"/>
              <w:spacing w:before="0" w:after="0" w:line="234" w:lineRule="exact"/>
              <w:ind w:left="1040" w:right="0" w:hanging="860"/>
              <w:jc w:val="both"/>
              <w:rPr>
                <w:sz w:val="18"/>
                <w:szCs w:val="18"/>
              </w:rPr>
            </w:pPr>
            <w:r>
              <w:rPr>
                <w:rFonts w:ascii="Arial" w:eastAsia="Arial" w:hAnsi="Arial" w:cs="Arial"/>
                <w:color w:val="000000"/>
                <w:spacing w:val="0"/>
                <w:w w:val="100"/>
                <w:position w:val="0"/>
                <w:sz w:val="18"/>
                <w:szCs w:val="18"/>
              </w:rPr>
              <w:t>5,000,000</w:t>
            </w:r>
            <w:r>
              <w:rPr>
                <w:rFonts w:ascii="SimHei" w:eastAsia="SimHei" w:hAnsi="SimHei" w:cs="SimHei"/>
                <w:color w:val="000000"/>
                <w:spacing w:val="0"/>
                <w:w w:val="100"/>
                <w:position w:val="0"/>
                <w:sz w:val="18"/>
                <w:szCs w:val="18"/>
              </w:rPr>
              <w:t>电子计算机软硬件、网络 工程的技术服务、技术转 让、信息咨询、技术培训、 数据库服务；销售电子计 算机及配件、办公设备、 电子产品及通信设备</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不 含广播、电视接收、发射 设备</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；企业管理咨询。</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40" w:lineRule="auto"/>
              <w:ind w:left="0" w:right="0" w:firstLine="200"/>
              <w:jc w:val="left"/>
              <w:rPr>
                <w:sz w:val="18"/>
                <w:szCs w:val="18"/>
              </w:rPr>
            </w:pPr>
            <w:r>
              <w:rPr>
                <w:rFonts w:ascii="Arial" w:eastAsia="Arial" w:hAnsi="Arial" w:cs="Arial"/>
                <w:color w:val="000000"/>
                <w:spacing w:val="0"/>
                <w:w w:val="100"/>
                <w:position w:val="0"/>
                <w:sz w:val="18"/>
                <w:szCs w:val="18"/>
              </w:rPr>
              <w:t>19037504-8</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40" w:lineRule="auto"/>
              <w:ind w:left="0" w:right="0" w:firstLine="0"/>
              <w:jc w:val="center"/>
              <w:rPr>
                <w:sz w:val="18"/>
                <w:szCs w:val="18"/>
              </w:rPr>
            </w:pPr>
            <w:r>
              <w:rPr>
                <w:rFonts w:ascii="Arial" w:eastAsia="Arial" w:hAnsi="Arial" w:cs="Arial"/>
                <w:color w:val="000000"/>
                <w:spacing w:val="0"/>
                <w:w w:val="100"/>
                <w:position w:val="0"/>
                <w:sz w:val="18"/>
                <w:szCs w:val="18"/>
              </w:rPr>
              <w:t>8,390,000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40" w:lineRule="auto"/>
              <w:ind w:left="0" w:right="0" w:firstLine="2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0"/>
              <w:jc w:val="right"/>
              <w:rPr>
                <w:sz w:val="18"/>
                <w:szCs w:val="18"/>
              </w:rPr>
            </w:pPr>
            <w:r>
              <w:rPr>
                <w:rFonts w:ascii="SimHei" w:eastAsia="SimHei" w:hAnsi="SimHei" w:cs="SimHei"/>
                <w:color w:val="000000"/>
                <w:spacing w:val="0"/>
                <w:w w:val="100"/>
                <w:position w:val="0"/>
                <w:sz w:val="18"/>
                <w:szCs w:val="18"/>
                <w:u w:val="single"/>
              </w:rPr>
              <w:t>是</w:t>
            </w:r>
          </w:p>
        </w:tc>
      </w:tr>
      <w:tr>
        <w:trPr>
          <w:trHeight w:val="1440" w:hRule="exact"/>
        </w:trPr>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00" w:after="0" w:line="233" w:lineRule="exact"/>
              <w:ind w:left="200" w:right="0" w:hanging="200"/>
              <w:jc w:val="left"/>
              <w:rPr>
                <w:sz w:val="22"/>
                <w:szCs w:val="22"/>
              </w:rPr>
            </w:pPr>
            <w:r>
              <w:rPr>
                <w:rFonts w:ascii="SimHei" w:eastAsia="SimHei" w:hAnsi="SimHei" w:cs="SimHei"/>
                <w:color w:val="000000"/>
                <w:spacing w:val="0"/>
                <w:w w:val="100"/>
                <w:position w:val="0"/>
                <w:sz w:val="18"/>
                <w:szCs w:val="18"/>
              </w:rPr>
              <w:t>天津用友软件技术 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 简称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天津用友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有限责任公司</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20" w:after="0" w:line="240" w:lineRule="auto"/>
              <w:ind w:left="0" w:right="0" w:firstLine="160"/>
              <w:jc w:val="left"/>
              <w:rPr>
                <w:sz w:val="18"/>
                <w:szCs w:val="18"/>
              </w:rPr>
            </w:pPr>
            <w:r>
              <w:rPr>
                <w:rFonts w:ascii="SimHei" w:eastAsia="SimHei" w:hAnsi="SimHei" w:cs="SimHei"/>
                <w:color w:val="000000"/>
                <w:spacing w:val="0"/>
                <w:w w:val="100"/>
                <w:position w:val="0"/>
                <w:sz w:val="18"/>
                <w:szCs w:val="18"/>
              </w:rPr>
              <w:t>天津市</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00" w:after="0" w:line="238" w:lineRule="exact"/>
              <w:ind w:left="680" w:right="0" w:hanging="680"/>
              <w:jc w:val="left"/>
              <w:rPr>
                <w:sz w:val="18"/>
                <w:szCs w:val="18"/>
              </w:rPr>
            </w:pPr>
            <w:r>
              <w:rPr>
                <w:rFonts w:ascii="SimHei" w:eastAsia="SimHei" w:hAnsi="SimHei" w:cs="SimHei"/>
                <w:color w:val="000000"/>
                <w:spacing w:val="0"/>
                <w:w w:val="100"/>
                <w:position w:val="0"/>
                <w:sz w:val="18"/>
                <w:szCs w:val="18"/>
              </w:rPr>
              <w:t>向奇汉计算机软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硬件、 技术咨询及电子 行业</w:t>
            </w:r>
          </w:p>
        </w:tc>
        <w:tc>
          <w:tcPr>
            <w:tcBorders/>
            <w:shd w:val="clear" w:color="auto" w:fill="FFFFFF"/>
            <w:vAlign w:val="center"/>
          </w:tcPr>
          <w:p>
            <w:pPr>
              <w:pStyle w:val="Style29"/>
              <w:keepNext w:val="0"/>
              <w:keepLines w:val="0"/>
              <w:framePr w:w="14333" w:h="5371" w:vSpace="461" w:wrap="none" w:vAnchor="text" w:hAnchor="page" w:x="707" w:y="1979"/>
              <w:widowControl w:val="0"/>
              <w:shd w:val="clear" w:color="auto" w:fill="auto"/>
              <w:bidi w:val="0"/>
              <w:spacing w:before="0" w:after="0" w:line="238" w:lineRule="exact"/>
              <w:ind w:left="1040" w:right="0" w:hanging="860"/>
              <w:jc w:val="both"/>
              <w:rPr>
                <w:sz w:val="18"/>
                <w:szCs w:val="18"/>
              </w:rPr>
            </w:pPr>
            <w:r>
              <w:rPr>
                <w:rFonts w:ascii="Arial" w:eastAsia="Arial" w:hAnsi="Arial" w:cs="Arial"/>
                <w:color w:val="000000"/>
                <w:spacing w:val="0"/>
                <w:w w:val="100"/>
                <w:position w:val="0"/>
                <w:sz w:val="18"/>
                <w:szCs w:val="18"/>
              </w:rPr>
              <w:t>5,000,000</w:t>
            </w:r>
            <w:r>
              <w:rPr>
                <w:rFonts w:ascii="SimHei" w:eastAsia="SimHei" w:hAnsi="SimHei" w:cs="SimHei"/>
                <w:color w:val="000000"/>
                <w:spacing w:val="0"/>
                <w:w w:val="100"/>
                <w:position w:val="0"/>
                <w:sz w:val="18"/>
                <w:szCs w:val="18"/>
              </w:rPr>
              <w:t>技术开发、咨询、服务、 转让、培训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电子与信息、 机电一体化的技术及产 品</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；计算机软件、文化办 公用机械批发兼零售。</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00" w:after="0" w:line="240" w:lineRule="auto"/>
              <w:ind w:left="0" w:right="0" w:firstLine="200"/>
              <w:jc w:val="left"/>
              <w:rPr>
                <w:sz w:val="18"/>
                <w:szCs w:val="18"/>
              </w:rPr>
            </w:pPr>
            <w:r>
              <w:rPr>
                <w:rFonts w:ascii="Arial" w:eastAsia="Arial" w:hAnsi="Arial" w:cs="Arial"/>
                <w:color w:val="000000"/>
                <w:spacing w:val="0"/>
                <w:w w:val="100"/>
                <w:position w:val="0"/>
                <w:sz w:val="18"/>
                <w:szCs w:val="18"/>
              </w:rPr>
              <w:t>23899671-7</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00" w:after="0" w:line="240" w:lineRule="auto"/>
              <w:ind w:left="0" w:right="0" w:firstLine="0"/>
              <w:jc w:val="center"/>
              <w:rPr>
                <w:sz w:val="18"/>
                <w:szCs w:val="18"/>
              </w:rPr>
            </w:pPr>
            <w:r>
              <w:rPr>
                <w:rFonts w:ascii="Arial" w:eastAsia="Arial" w:hAnsi="Arial" w:cs="Arial"/>
                <w:color w:val="000000"/>
                <w:spacing w:val="0"/>
                <w:w w:val="100"/>
                <w:position w:val="0"/>
                <w:sz w:val="18"/>
                <w:szCs w:val="18"/>
              </w:rPr>
              <w:t>7,519,999</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00" w:after="0" w:line="240" w:lineRule="auto"/>
              <w:ind w:left="0" w:right="0" w:firstLine="2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0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0"/>
              <w:jc w:val="right"/>
              <w:rPr>
                <w:sz w:val="18"/>
                <w:szCs w:val="18"/>
              </w:rPr>
            </w:pPr>
            <w:r>
              <w:rPr>
                <w:rFonts w:ascii="SimHei" w:eastAsia="SimHei" w:hAnsi="SimHei" w:cs="SimHei"/>
                <w:color w:val="000000"/>
                <w:spacing w:val="0"/>
                <w:w w:val="100"/>
                <w:position w:val="0"/>
                <w:sz w:val="18"/>
                <w:szCs w:val="18"/>
                <w:u w:val="single"/>
              </w:rPr>
              <w:t>是</w:t>
            </w:r>
          </w:p>
        </w:tc>
      </w:tr>
      <w:tr>
        <w:trPr>
          <w:trHeight w:val="874" w:hRule="exact"/>
        </w:trPr>
        <w:tc>
          <w:tcPr>
            <w:tcBorders/>
            <w:shd w:val="clear" w:color="auto" w:fill="FFFFFF"/>
            <w:vAlign w:val="bottom"/>
          </w:tcPr>
          <w:p>
            <w:pPr>
              <w:pStyle w:val="Style29"/>
              <w:keepNext w:val="0"/>
              <w:keepLines w:val="0"/>
              <w:framePr w:w="14333" w:h="5371" w:vSpace="461" w:wrap="none" w:vAnchor="text" w:hAnchor="page" w:x="707" w:y="1979"/>
              <w:widowControl w:val="0"/>
              <w:shd w:val="clear" w:color="auto" w:fill="auto"/>
              <w:bidi w:val="0"/>
              <w:spacing w:before="0" w:after="0" w:line="233" w:lineRule="exact"/>
              <w:ind w:left="200" w:right="0" w:hanging="200"/>
              <w:jc w:val="left"/>
              <w:rPr>
                <w:sz w:val="22"/>
                <w:szCs w:val="22"/>
              </w:rPr>
            </w:pPr>
            <w:r>
              <w:rPr>
                <w:rFonts w:ascii="SimHei" w:eastAsia="SimHei" w:hAnsi="SimHei" w:cs="SimHei"/>
                <w:color w:val="000000"/>
                <w:spacing w:val="0"/>
                <w:w w:val="100"/>
                <w:position w:val="0"/>
                <w:sz w:val="18"/>
                <w:szCs w:val="18"/>
              </w:rPr>
              <w:t>安徽用友软件有限 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安徽用友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center"/>
          </w:tcPr>
          <w:p>
            <w:pPr>
              <w:pStyle w:val="Style29"/>
              <w:keepNext w:val="0"/>
              <w:keepLines w:val="0"/>
              <w:framePr w:w="14333" w:h="5371" w:vSpace="461" w:wrap="none" w:vAnchor="text" w:hAnchor="page" w:x="707" w:y="1979"/>
              <w:widowControl w:val="0"/>
              <w:shd w:val="clear" w:color="auto" w:fill="auto"/>
              <w:bidi w:val="0"/>
              <w:spacing w:before="0" w:after="0" w:line="221" w:lineRule="exact"/>
              <w:ind w:left="240" w:right="0" w:hanging="240"/>
              <w:jc w:val="left"/>
              <w:rPr>
                <w:sz w:val="18"/>
                <w:szCs w:val="18"/>
              </w:rPr>
            </w:pPr>
            <w:r>
              <w:rPr>
                <w:rFonts w:ascii="SimHei" w:eastAsia="SimHei" w:hAnsi="SimHei" w:cs="SimHei"/>
                <w:color w:val="000000"/>
                <w:spacing w:val="0"/>
                <w:w w:val="100"/>
                <w:position w:val="0"/>
                <w:sz w:val="18"/>
                <w:szCs w:val="18"/>
              </w:rPr>
              <w:t>其他有限责任 公司</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60" w:after="0" w:line="240" w:lineRule="auto"/>
              <w:ind w:left="0" w:right="0" w:firstLine="160"/>
              <w:jc w:val="left"/>
              <w:rPr>
                <w:sz w:val="18"/>
                <w:szCs w:val="18"/>
              </w:rPr>
            </w:pPr>
            <w:r>
              <w:rPr>
                <w:rFonts w:ascii="SimHei" w:eastAsia="SimHei" w:hAnsi="SimHei" w:cs="SimHei"/>
                <w:color w:val="000000"/>
                <w:spacing w:val="0"/>
                <w:w w:val="100"/>
                <w:position w:val="0"/>
                <w:sz w:val="18"/>
                <w:szCs w:val="18"/>
              </w:rPr>
              <w:t>合肥市</w:t>
            </w:r>
          </w:p>
        </w:tc>
        <w:tc>
          <w:tcPr>
            <w:tcBorders/>
            <w:shd w:val="clear" w:color="auto" w:fill="FFFFFF"/>
            <w:vAlign w:val="bottom"/>
          </w:tcPr>
          <w:p>
            <w:pPr>
              <w:pStyle w:val="Style29"/>
              <w:keepNext w:val="0"/>
              <w:keepLines w:val="0"/>
              <w:framePr w:w="14333" w:h="5371" w:vSpace="461" w:wrap="none" w:vAnchor="text" w:hAnchor="page" w:x="707" w:y="1979"/>
              <w:widowControl w:val="0"/>
              <w:shd w:val="clear" w:color="auto" w:fill="auto"/>
              <w:bidi w:val="0"/>
              <w:spacing w:before="0" w:after="0" w:line="228" w:lineRule="exact"/>
              <w:ind w:left="680" w:right="0" w:hanging="680"/>
              <w:jc w:val="left"/>
              <w:rPr>
                <w:sz w:val="18"/>
                <w:szCs w:val="18"/>
              </w:rPr>
            </w:pPr>
            <w:r>
              <w:rPr>
                <w:rFonts w:ascii="SimHei" w:eastAsia="SimHei" w:hAnsi="SimHei" w:cs="SimHei"/>
                <w:color w:val="000000"/>
                <w:spacing w:val="0"/>
                <w:w w:val="100"/>
                <w:position w:val="0"/>
                <w:sz w:val="18"/>
                <w:szCs w:val="18"/>
              </w:rPr>
              <w:t>向奇汉计算机软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硬件、 技术咨询及电子 行业</w:t>
            </w:r>
          </w:p>
        </w:tc>
        <w:tc>
          <w:tcPr>
            <w:tcBorders/>
            <w:shd w:val="clear" w:color="auto" w:fill="FFFFFF"/>
            <w:vAlign w:val="bottom"/>
          </w:tcPr>
          <w:p>
            <w:pPr>
              <w:pStyle w:val="Style29"/>
              <w:keepNext w:val="0"/>
              <w:keepLines w:val="0"/>
              <w:framePr w:w="14333" w:h="5371" w:vSpace="461" w:wrap="none" w:vAnchor="text" w:hAnchor="page" w:x="707" w:y="1979"/>
              <w:widowControl w:val="0"/>
              <w:shd w:val="clear" w:color="auto" w:fill="auto"/>
              <w:bidi w:val="0"/>
              <w:spacing w:before="0" w:after="0" w:line="240" w:lineRule="exact"/>
              <w:ind w:left="0" w:right="180" w:firstLine="0"/>
              <w:jc w:val="right"/>
              <w:rPr>
                <w:sz w:val="18"/>
                <w:szCs w:val="18"/>
              </w:rPr>
            </w:pPr>
            <w:r>
              <w:rPr>
                <w:rFonts w:ascii="Arial" w:eastAsia="Arial" w:hAnsi="Arial" w:cs="Arial"/>
                <w:color w:val="000000"/>
                <w:spacing w:val="0"/>
                <w:w w:val="100"/>
                <w:position w:val="0"/>
                <w:sz w:val="18"/>
                <w:szCs w:val="18"/>
              </w:rPr>
              <w:t>1,200,000</w:t>
            </w:r>
            <w:r>
              <w:rPr>
                <w:rFonts w:ascii="SimHei" w:eastAsia="SimHei" w:hAnsi="SimHei" w:cs="SimHei"/>
                <w:color w:val="000000"/>
                <w:spacing w:val="0"/>
                <w:w w:val="100"/>
                <w:position w:val="0"/>
                <w:sz w:val="18"/>
                <w:szCs w:val="18"/>
              </w:rPr>
              <w:t>会计电算化、电子化推广 与技术服务、计算机软件 开发及网络工程施工、电</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200"/>
              <w:jc w:val="left"/>
              <w:rPr>
                <w:sz w:val="18"/>
                <w:szCs w:val="18"/>
              </w:rPr>
            </w:pPr>
            <w:r>
              <w:rPr>
                <w:rFonts w:ascii="Arial" w:eastAsia="Arial" w:hAnsi="Arial" w:cs="Arial"/>
                <w:color w:val="000000"/>
                <w:spacing w:val="0"/>
                <w:w w:val="100"/>
                <w:position w:val="0"/>
                <w:sz w:val="18"/>
                <w:szCs w:val="18"/>
              </w:rPr>
              <w:t>71100526-2</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0"/>
              <w:jc w:val="center"/>
              <w:rPr>
                <w:sz w:val="18"/>
                <w:szCs w:val="18"/>
              </w:rPr>
            </w:pPr>
            <w:r>
              <w:rPr>
                <w:rFonts w:ascii="Arial" w:eastAsia="Arial" w:hAnsi="Arial" w:cs="Arial"/>
                <w:color w:val="000000"/>
                <w:spacing w:val="0"/>
                <w:w w:val="100"/>
                <w:position w:val="0"/>
                <w:sz w:val="18"/>
                <w:szCs w:val="18"/>
              </w:rPr>
              <w:t>1,167,000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22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4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4333" w:h="5371" w:vSpace="461" w:wrap="none" w:vAnchor="text" w:hAnchor="page" w:x="707" w:y="1979"/>
              <w:widowControl w:val="0"/>
              <w:shd w:val="clear" w:color="auto" w:fill="auto"/>
              <w:bidi w:val="0"/>
              <w:spacing w:before="180" w:after="0" w:line="240" w:lineRule="auto"/>
              <w:ind w:left="0" w:right="0" w:firstLine="0"/>
              <w:jc w:val="right"/>
              <w:rPr>
                <w:sz w:val="18"/>
                <w:szCs w:val="18"/>
              </w:rPr>
            </w:pPr>
            <w:r>
              <w:rPr>
                <w:rFonts w:ascii="SimHei" w:eastAsia="SimHei" w:hAnsi="SimHei" w:cs="SimHei"/>
                <w:color w:val="000000"/>
                <w:spacing w:val="0"/>
                <w:w w:val="100"/>
                <w:position w:val="0"/>
                <w:sz w:val="18"/>
                <w:szCs w:val="18"/>
                <w:u w:val="single"/>
              </w:rPr>
              <w:t>是</w:t>
            </w:r>
          </w:p>
        </w:tc>
      </w:tr>
    </w:tbl>
    <w:p>
      <w:pPr>
        <w:framePr w:w="14333" w:h="5371" w:vSpace="461" w:wrap="none" w:vAnchor="text" w:hAnchor="page" w:x="707" w:y="1979"/>
        <w:widowControl w:val="0"/>
        <w:spacing w:line="1" w:lineRule="exact"/>
      </w:pPr>
    </w:p>
    <w:p>
      <w:pPr>
        <w:pStyle w:val="Style27"/>
        <w:keepNext w:val="0"/>
        <w:keepLines w:val="0"/>
        <w:framePr w:w="1997" w:h="490" w:wrap="none" w:vAnchor="text" w:hAnchor="page" w:x="7581" w:y="7321"/>
        <w:widowControl w:val="0"/>
        <w:shd w:val="clear" w:color="auto" w:fill="auto"/>
        <w:bidi w:val="0"/>
        <w:spacing w:before="0" w:after="0" w:line="235" w:lineRule="exact"/>
        <w:ind w:left="0" w:right="0" w:firstLine="0"/>
        <w:jc w:val="both"/>
        <w:rPr>
          <w:sz w:val="18"/>
          <w:szCs w:val="18"/>
        </w:rPr>
      </w:pPr>
      <w:r>
        <w:rPr>
          <w:rFonts w:ascii="SimHei" w:eastAsia="SimHei" w:hAnsi="SimHei" w:cs="SimHei"/>
          <w:color w:val="000000"/>
          <w:spacing w:val="0"/>
          <w:w w:val="100"/>
          <w:position w:val="0"/>
          <w:sz w:val="18"/>
          <w:szCs w:val="18"/>
        </w:rPr>
        <w:t>子计算机及软件销售、培 训。</w:t>
      </w:r>
    </w:p>
    <w:p>
      <w:pPr>
        <w:pStyle w:val="Style29"/>
        <w:keepNext w:val="0"/>
        <w:keepLines w:val="0"/>
        <w:framePr w:w="754" w:h="586" w:wrap="none" w:vAnchor="text" w:hAnchor="page" w:x="15448" w:y="1911"/>
        <w:widowControl w:val="0"/>
        <w:shd w:val="clear" w:color="auto" w:fill="auto"/>
        <w:bidi w:val="0"/>
        <w:spacing w:before="0" w:after="0" w:line="283"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6840" w:h="11900" w:orient="landscape"/>
          <w:pgMar w:top="2354" w:right="639" w:bottom="1135" w:left="706" w:header="0" w:footer="3" w:gutter="0"/>
          <w:cols w:space="720"/>
          <w:noEndnote/>
          <w:rtlGutter w:val="0"/>
          <w:docGrid w:linePitch="360"/>
        </w:sectPr>
      </w:pPr>
    </w:p>
    <w:p>
      <w:pPr>
        <w:pStyle w:val="Style60"/>
        <w:keepNext w:val="0"/>
        <w:keepLines w:val="0"/>
        <w:widowControl w:val="0"/>
        <w:shd w:val="clear" w:color="auto" w:fill="auto"/>
        <w:bidi w:val="0"/>
        <w:spacing w:before="240" w:after="200" w:line="240" w:lineRule="auto"/>
        <w:ind w:left="0" w:right="0" w:firstLine="0"/>
        <w:jc w:val="left"/>
        <w:rPr>
          <w:sz w:val="24"/>
          <w:szCs w:val="24"/>
        </w:rPr>
      </w:pPr>
      <w:bookmarkStart w:id="666" w:name="bookmark666"/>
      <w:r>
        <w:rPr>
          <w:b/>
          <w:bCs/>
          <w:color w:val="000000"/>
          <w:spacing w:val="0"/>
          <w:w w:val="100"/>
          <w:position w:val="0"/>
          <w:sz w:val="20"/>
          <w:szCs w:val="20"/>
        </w:rPr>
        <w:t>四</w:t>
      </w:r>
      <w:bookmarkEnd w:id="666"/>
      <w:r>
        <w:rPr>
          <w:b/>
          <w:bCs/>
          <w:color w:val="000000"/>
          <w:spacing w:val="0"/>
          <w:w w:val="100"/>
          <w:position w:val="0"/>
          <w:sz w:val="20"/>
          <w:szCs w:val="20"/>
        </w:rPr>
        <w:t>、合并财务报表的合并范围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0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2059"/>
        <w:gridCol w:w="1114"/>
        <w:gridCol w:w="1560"/>
        <w:gridCol w:w="1747"/>
        <w:gridCol w:w="3331"/>
        <w:gridCol w:w="1147"/>
        <w:gridCol w:w="1258"/>
        <w:gridCol w:w="730"/>
        <w:gridCol w:w="778"/>
        <w:gridCol w:w="1018"/>
        <w:gridCol w:w="888"/>
      </w:tblGrid>
      <w:tr>
        <w:trPr>
          <w:trHeight w:val="259" w:hRule="exact"/>
        </w:trPr>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SimHei" w:eastAsia="SimHei" w:hAnsi="SimHei" w:cs="SimHei"/>
                <w:color w:val="000000"/>
                <w:spacing w:val="0"/>
                <w:w w:val="100"/>
                <w:position w:val="0"/>
                <w:sz w:val="18"/>
                <w:szCs w:val="18"/>
              </w:rPr>
              <w:t>被投资单位名称</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300"/>
              <w:jc w:val="left"/>
              <w:rPr>
                <w:sz w:val="18"/>
                <w:szCs w:val="18"/>
              </w:rPr>
            </w:pPr>
            <w:r>
              <w:rPr>
                <w:rFonts w:ascii="SimHei" w:eastAsia="SimHei" w:hAnsi="SimHei" w:cs="SimHei"/>
                <w:color w:val="000000"/>
                <w:spacing w:val="0"/>
                <w:w w:val="100"/>
                <w:position w:val="0"/>
                <w:sz w:val="18"/>
                <w:szCs w:val="18"/>
              </w:rPr>
              <w:t>子公司</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color w:val="000000"/>
                <w:spacing w:val="0"/>
                <w:w w:val="100"/>
                <w:position w:val="0"/>
                <w:sz w:val="18"/>
                <w:szCs w:val="18"/>
              </w:rPr>
              <w:t>类型</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rFonts w:ascii="SimHei" w:eastAsia="SimHei" w:hAnsi="SimHei" w:cs="SimHei"/>
                <w:color w:val="000000"/>
                <w:spacing w:val="0"/>
                <w:w w:val="100"/>
                <w:position w:val="0"/>
                <w:sz w:val="18"/>
                <w:szCs w:val="18"/>
              </w:rPr>
              <w:t>法定</w:t>
            </w:r>
          </w:p>
        </w:tc>
        <w:tc>
          <w:tcPr>
            <w:vMerge w:val="restart"/>
            <w:tcBorders/>
            <w:shd w:val="clear" w:color="auto" w:fill="FFFFFF"/>
            <w:vAlign w:val="center"/>
          </w:tcPr>
          <w:p>
            <w:pPr>
              <w:pStyle w:val="Style29"/>
              <w:keepNext w:val="0"/>
              <w:keepLines w:val="0"/>
              <w:widowControl w:val="0"/>
              <w:shd w:val="clear" w:color="auto" w:fill="auto"/>
              <w:tabs>
                <w:tab w:pos="2460" w:val="left"/>
              </w:tabs>
              <w:bidi w:val="0"/>
              <w:spacing w:before="0" w:after="0" w:line="240" w:lineRule="auto"/>
              <w:ind w:left="0" w:right="0" w:firstLine="300"/>
              <w:jc w:val="both"/>
              <w:rPr>
                <w:sz w:val="18"/>
                <w:szCs w:val="18"/>
              </w:rPr>
            </w:pPr>
            <w:r>
              <w:rPr>
                <w:rFonts w:ascii="SimHei" w:eastAsia="SimHei" w:hAnsi="SimHei" w:cs="SimHei"/>
                <w:color w:val="000000"/>
                <w:spacing w:val="0"/>
                <w:w w:val="100"/>
                <w:position w:val="0"/>
                <w:sz w:val="18"/>
                <w:szCs w:val="18"/>
              </w:rPr>
              <w:t>注册资本</w:t>
              <w:tab/>
              <w:t>经营范围</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Hei" w:eastAsia="SimHei" w:hAnsi="SimHei" w:cs="SimHei"/>
                <w:color w:val="000000"/>
                <w:spacing w:val="0"/>
                <w:w w:val="100"/>
                <w:position w:val="0"/>
                <w:sz w:val="18"/>
                <w:szCs w:val="18"/>
              </w:rPr>
              <w:t>组织机构</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代码</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center"/>
              <w:rPr>
                <w:sz w:val="18"/>
                <w:szCs w:val="18"/>
              </w:rPr>
            </w:pPr>
            <w:r>
              <w:rPr>
                <w:rFonts w:ascii="SimHei" w:eastAsia="SimHei" w:hAnsi="SimHei" w:cs="SimHei"/>
                <w:color w:val="000000"/>
                <w:spacing w:val="0"/>
                <w:w w:val="100"/>
                <w:position w:val="0"/>
                <w:sz w:val="18"/>
                <w:szCs w:val="18"/>
              </w:rPr>
              <w:t>年末实际</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出资额</w:t>
            </w:r>
          </w:p>
        </w:tc>
        <w:tc>
          <w:tcPr>
            <w:vMerge w:val="restart"/>
            <w:tcBorders/>
            <w:shd w:val="clear" w:color="auto" w:fill="FFFFFF"/>
            <w:vAlign w:val="top"/>
          </w:tcPr>
          <w:p>
            <w:pPr>
              <w:pStyle w:val="Style29"/>
              <w:keepNext w:val="0"/>
              <w:keepLines w:val="0"/>
              <w:widowControl w:val="0"/>
              <w:shd w:val="clear" w:color="auto" w:fill="auto"/>
              <w:bidi w:val="0"/>
              <w:spacing w:before="0" w:after="60" w:line="288" w:lineRule="exact"/>
              <w:ind w:left="0" w:right="0" w:firstLine="0"/>
              <w:jc w:val="right"/>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0" w:line="288" w:lineRule="exact"/>
              <w:ind w:left="0" w:right="160" w:firstLine="0"/>
              <w:jc w:val="right"/>
              <w:rPr>
                <w:sz w:val="18"/>
                <w:szCs w:val="18"/>
              </w:rPr>
            </w:pPr>
            <w:r>
              <w:rPr>
                <w:rFonts w:ascii="SimHei" w:eastAsia="SimHei" w:hAnsi="SimHei" w:cs="SimHei"/>
                <w:color w:val="000000"/>
                <w:spacing w:val="0"/>
                <w:w w:val="100"/>
                <w:position w:val="0"/>
                <w:sz w:val="18"/>
                <w:szCs w:val="18"/>
              </w:rPr>
              <w:t>是否 合并报表</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Hei" w:eastAsia="SimHei" w:hAnsi="SimHei" w:cs="SimHei"/>
                <w:color w:val="000000"/>
                <w:spacing w:val="0"/>
                <w:w w:val="100"/>
                <w:position w:val="0"/>
                <w:sz w:val="18"/>
                <w:szCs w:val="18"/>
              </w:rPr>
              <w:t>少数股东</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权益</w:t>
            </w:r>
          </w:p>
        </w:tc>
      </w:tr>
      <w:tr>
        <w:trPr>
          <w:trHeight w:val="734"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代表人 业务性质</w:t>
            </w: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1795" w:hRule="exact"/>
        </w:trPr>
        <w:tc>
          <w:tcPr>
            <w:tcBorders/>
            <w:shd w:val="clear" w:color="auto" w:fill="FFFFFF"/>
            <w:vAlign w:val="center"/>
          </w:tcPr>
          <w:p>
            <w:pPr>
              <w:pStyle w:val="Style29"/>
              <w:keepNext w:val="0"/>
              <w:keepLines w:val="0"/>
              <w:widowControl w:val="0"/>
              <w:shd w:val="clear" w:color="auto" w:fill="auto"/>
              <w:bidi w:val="0"/>
              <w:spacing w:before="0" w:after="0" w:line="286" w:lineRule="auto"/>
              <w:ind w:left="180" w:right="0" w:hanging="180"/>
              <w:jc w:val="left"/>
              <w:rPr>
                <w:sz w:val="18"/>
                <w:szCs w:val="18"/>
              </w:rPr>
            </w:pPr>
            <w:r>
              <w:rPr>
                <w:rFonts w:ascii="Arial" w:eastAsia="Arial" w:hAnsi="Arial" w:cs="Arial"/>
                <w:color w:val="000000"/>
                <w:spacing w:val="0"/>
                <w:w w:val="100"/>
                <w:position w:val="0"/>
                <w:sz w:val="18"/>
                <w:szCs w:val="18"/>
              </w:rPr>
              <w:t xml:space="preserve">YONYOU INTERNATIONAL HOLDINGS.,LTD.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YONYOU INTERNATIONAL"）</w:t>
            </w:r>
          </w:p>
          <w:p>
            <w:pPr>
              <w:pStyle w:val="Style29"/>
              <w:keepNext w:val="0"/>
              <w:keepLines w:val="0"/>
              <w:widowControl w:val="0"/>
              <w:shd w:val="clear" w:color="auto" w:fill="auto"/>
              <w:bidi w:val="0"/>
              <w:spacing w:before="0" w:after="0" w:line="286" w:lineRule="auto"/>
              <w:ind w:left="0" w:right="0" w:firstLine="24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注 </w:t>
            </w:r>
            <w:r>
              <w:rPr>
                <w:rFonts w:ascii="Arial" w:eastAsia="Arial" w:hAnsi="Arial" w:cs="Arial"/>
                <w:color w:val="000000"/>
                <w:spacing w:val="0"/>
                <w:w w:val="100"/>
                <w:position w:val="0"/>
                <w:sz w:val="18"/>
                <w:szCs w:val="18"/>
              </w:rPr>
              <w:t>2）</w:t>
            </w:r>
          </w:p>
        </w:tc>
        <w:tc>
          <w:tcPr>
            <w:tcBorders/>
            <w:shd w:val="clear" w:color="auto" w:fill="FFFFFF"/>
            <w:vAlign w:val="top"/>
          </w:tcPr>
          <w:p>
            <w:pPr>
              <w:pStyle w:val="Style29"/>
              <w:keepNext w:val="0"/>
              <w:keepLines w:val="0"/>
              <w:widowControl w:val="0"/>
              <w:shd w:val="clear" w:color="auto" w:fill="auto"/>
              <w:bidi w:val="0"/>
              <w:spacing w:before="100" w:after="0" w:line="259" w:lineRule="exact"/>
              <w:ind w:left="0" w:right="0" w:firstLine="0"/>
              <w:jc w:val="center"/>
              <w:rPr>
                <w:sz w:val="18"/>
                <w:szCs w:val="18"/>
              </w:rPr>
            </w:pPr>
            <w:r>
              <w:rPr>
                <w:rFonts w:ascii="SimHei" w:eastAsia="SimHei" w:hAnsi="SimHei" w:cs="SimHei"/>
                <w:color w:val="000000"/>
                <w:spacing w:val="0"/>
                <w:w w:val="100"/>
                <w:position w:val="0"/>
                <w:sz w:val="18"/>
                <w:szCs w:val="18"/>
              </w:rPr>
              <w:t>有限责任 公司</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180"/>
              <w:jc w:val="left"/>
              <w:rPr>
                <w:sz w:val="18"/>
                <w:szCs w:val="18"/>
              </w:rPr>
            </w:pPr>
            <w:r>
              <w:rPr>
                <w:rFonts w:ascii="SimHei" w:eastAsia="SimHei" w:hAnsi="SimHei" w:cs="SimHei"/>
                <w:color w:val="000000"/>
                <w:spacing w:val="0"/>
                <w:w w:val="100"/>
                <w:position w:val="0"/>
                <w:sz w:val="18"/>
                <w:szCs w:val="18"/>
              </w:rPr>
              <w:t>英属维尔京群岛</w:t>
            </w:r>
          </w:p>
        </w:tc>
        <w:tc>
          <w:tcPr>
            <w:tcBorders/>
            <w:shd w:val="clear" w:color="auto" w:fill="FFFFFF"/>
            <w:vAlign w:val="top"/>
          </w:tcPr>
          <w:p>
            <w:pPr>
              <w:pStyle w:val="Style29"/>
              <w:keepNext w:val="0"/>
              <w:keepLines w:val="0"/>
              <w:widowControl w:val="0"/>
              <w:shd w:val="clear" w:color="auto" w:fill="auto"/>
              <w:bidi w:val="0"/>
              <w:spacing w:before="100" w:after="0" w:line="270" w:lineRule="exact"/>
              <w:ind w:left="680" w:right="0" w:hanging="240"/>
              <w:jc w:val="left"/>
              <w:rPr>
                <w:sz w:val="18"/>
                <w:szCs w:val="18"/>
              </w:rPr>
            </w:pPr>
            <w:r>
              <w:rPr>
                <w:rFonts w:ascii="SimHei" w:eastAsia="SimHei" w:hAnsi="SimHei" w:cs="SimHei"/>
                <w:color w:val="000000"/>
                <w:spacing w:val="0"/>
                <w:w w:val="100"/>
                <w:position w:val="0"/>
                <w:sz w:val="18"/>
                <w:szCs w:val="18"/>
              </w:rPr>
              <w:t>无投资控股、 计算机软件 开发及技术 咨询</w:t>
            </w:r>
          </w:p>
        </w:tc>
        <w:tc>
          <w:tcPr>
            <w:tcBorders/>
            <w:shd w:val="clear" w:color="auto" w:fill="FFFFFF"/>
            <w:vAlign w:val="top"/>
          </w:tcPr>
          <w:p>
            <w:pPr>
              <w:pStyle w:val="Style29"/>
              <w:keepNext w:val="0"/>
              <w:keepLines w:val="0"/>
              <w:widowControl w:val="0"/>
              <w:shd w:val="clear" w:color="auto" w:fill="auto"/>
              <w:bidi w:val="0"/>
              <w:spacing w:before="80" w:after="0" w:line="283" w:lineRule="exact"/>
              <w:ind w:left="0" w:right="0" w:firstLine="0"/>
              <w:jc w:val="right"/>
              <w:rPr>
                <w:sz w:val="18"/>
                <w:szCs w:val="18"/>
              </w:rPr>
            </w:pPr>
            <w:r>
              <w:rPr>
                <w:rFonts w:ascii="SimHei" w:eastAsia="SimHei" w:hAnsi="SimHei" w:cs="SimHei"/>
                <w:color w:val="000000"/>
                <w:spacing w:val="0"/>
                <w:w w:val="100"/>
                <w:position w:val="0"/>
                <w:sz w:val="18"/>
                <w:szCs w:val="18"/>
              </w:rPr>
              <w:t>美元</w:t>
            </w:r>
            <w:r>
              <w:rPr>
                <w:rFonts w:ascii="Arial" w:eastAsia="Arial" w:hAnsi="Arial" w:cs="Arial"/>
                <w:color w:val="000000"/>
                <w:spacing w:val="0"/>
                <w:w w:val="100"/>
                <w:position w:val="0"/>
                <w:sz w:val="18"/>
                <w:szCs w:val="18"/>
              </w:rPr>
              <w:t>50,000</w:t>
            </w:r>
            <w:r>
              <w:rPr>
                <w:rFonts w:ascii="SimHei" w:eastAsia="SimHei" w:hAnsi="SimHei" w:cs="SimHei"/>
                <w:color w:val="000000"/>
                <w:spacing w:val="0"/>
                <w:w w:val="100"/>
                <w:position w:val="0"/>
                <w:sz w:val="18"/>
                <w:szCs w:val="18"/>
              </w:rPr>
              <w:t>投资控股、计算机软件开发 及技术咨询。</w:t>
            </w:r>
          </w:p>
        </w:tc>
        <w:tc>
          <w:tcPr>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0"/>
              <w:jc w:val="right"/>
              <w:rPr>
                <w:sz w:val="18"/>
                <w:szCs w:val="18"/>
              </w:rPr>
            </w:pPr>
            <w:r>
              <w:rPr>
                <w:rFonts w:ascii="SimHei" w:eastAsia="SimHei" w:hAnsi="SimHei" w:cs="SimHei"/>
                <w:color w:val="000000"/>
                <w:spacing w:val="0"/>
                <w:w w:val="100"/>
                <w:position w:val="0"/>
                <w:sz w:val="18"/>
                <w:szCs w:val="18"/>
              </w:rPr>
              <w:t>不适用</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18"/>
                <w:szCs w:val="18"/>
              </w:rPr>
            </w:pPr>
            <w:r>
              <w:rPr>
                <w:rFonts w:ascii="Arial" w:eastAsia="Arial" w:hAnsi="Arial" w:cs="Arial"/>
                <w:color w:val="000000"/>
                <w:spacing w:val="0"/>
                <w:w w:val="100"/>
                <w:position w:val="0"/>
                <w:sz w:val="18"/>
                <w:szCs w:val="18"/>
              </w:rPr>
              <w:t>46,692,259</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80" w:after="0" w:line="240" w:lineRule="auto"/>
              <w:ind w:left="0" w:right="160" w:firstLine="0"/>
              <w:jc w:val="righ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widowControl w:val="0"/>
              <w:rPr>
                <w:sz w:val="10"/>
                <w:szCs w:val="10"/>
              </w:rPr>
            </w:pPr>
          </w:p>
        </w:tc>
      </w:tr>
      <w:tr>
        <w:trPr>
          <w:trHeight w:val="1205" w:hRule="exact"/>
        </w:trPr>
        <w:tc>
          <w:tcPr>
            <w:tcBorders/>
            <w:shd w:val="clear" w:color="auto" w:fill="FFFFFF"/>
            <w:vAlign w:val="center"/>
          </w:tcPr>
          <w:p>
            <w:pPr>
              <w:pStyle w:val="Style29"/>
              <w:keepNext w:val="0"/>
              <w:keepLines w:val="0"/>
              <w:widowControl w:val="0"/>
              <w:shd w:val="clear" w:color="auto" w:fill="auto"/>
              <w:bidi w:val="0"/>
              <w:spacing w:before="0" w:after="0" w:line="252" w:lineRule="exact"/>
              <w:ind w:left="180" w:right="0" w:hanging="180"/>
              <w:jc w:val="left"/>
              <w:rPr>
                <w:sz w:val="18"/>
                <w:szCs w:val="18"/>
              </w:rPr>
            </w:pPr>
            <w:r>
              <w:rPr>
                <w:rFonts w:ascii="SimHei" w:eastAsia="SimHei" w:hAnsi="SimHei" w:cs="SimHei"/>
                <w:color w:val="000000"/>
                <w:spacing w:val="0"/>
                <w:w w:val="100"/>
                <w:position w:val="0"/>
                <w:sz w:val="18"/>
                <w:szCs w:val="18"/>
              </w:rPr>
              <w:t>北京用友华表软件技术 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用友华表</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3）</w:t>
            </w:r>
          </w:p>
        </w:tc>
        <w:tc>
          <w:tcPr>
            <w:tcBorders/>
            <w:shd w:val="clear" w:color="auto" w:fill="FFFFFF"/>
            <w:vAlign w:val="center"/>
          </w:tcPr>
          <w:p>
            <w:pPr>
              <w:pStyle w:val="Style29"/>
              <w:keepNext w:val="0"/>
              <w:keepLines w:val="0"/>
              <w:widowControl w:val="0"/>
              <w:shd w:val="clear" w:color="auto" w:fill="auto"/>
              <w:bidi w:val="0"/>
              <w:spacing w:before="0" w:after="0" w:line="262" w:lineRule="exact"/>
              <w:ind w:left="300" w:right="0" w:hanging="120"/>
              <w:jc w:val="left"/>
              <w:rPr>
                <w:sz w:val="18"/>
                <w:szCs w:val="18"/>
              </w:rPr>
            </w:pPr>
            <w:r>
              <w:rPr>
                <w:rFonts w:ascii="SimHei" w:eastAsia="SimHei" w:hAnsi="SimHei" w:cs="SimHei"/>
                <w:color w:val="000000"/>
                <w:spacing w:val="0"/>
                <w:w w:val="100"/>
                <w:position w:val="0"/>
                <w:sz w:val="18"/>
                <w:szCs w:val="18"/>
              </w:rPr>
              <w:t>其他有限 责任公 司</w:t>
            </w:r>
          </w:p>
        </w:tc>
        <w:tc>
          <w:tcPr>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900"/>
              <w:jc w:val="left"/>
              <w:rPr>
                <w:sz w:val="18"/>
                <w:szCs w:val="18"/>
              </w:rPr>
            </w:pPr>
            <w:r>
              <w:rPr>
                <w:rFonts w:ascii="SimHei" w:eastAsia="SimHei" w:hAnsi="SimHei" w:cs="SimHei"/>
                <w:color w:val="000000"/>
                <w:spacing w:val="0"/>
                <w:w w:val="100"/>
                <w:position w:val="0"/>
                <w:sz w:val="18"/>
                <w:szCs w:val="18"/>
              </w:rPr>
              <w:t>北京市</w:t>
            </w:r>
          </w:p>
        </w:tc>
        <w:tc>
          <w:tcPr>
            <w:tcBorders/>
            <w:shd w:val="clear" w:color="auto" w:fill="FFFFFF"/>
            <w:vAlign w:val="bottom"/>
          </w:tcPr>
          <w:p>
            <w:pPr>
              <w:pStyle w:val="Style29"/>
              <w:keepNext w:val="0"/>
              <w:keepLines w:val="0"/>
              <w:widowControl w:val="0"/>
              <w:shd w:val="clear" w:color="auto" w:fill="auto"/>
              <w:bidi w:val="0"/>
              <w:spacing w:before="0" w:after="0" w:line="274" w:lineRule="exact"/>
              <w:ind w:left="680" w:right="0" w:hanging="680"/>
              <w:jc w:val="left"/>
              <w:rPr>
                <w:sz w:val="18"/>
                <w:szCs w:val="18"/>
              </w:rPr>
            </w:pPr>
            <w:r>
              <w:rPr>
                <w:rFonts w:ascii="SimHei" w:eastAsia="SimHei" w:hAnsi="SimHei" w:cs="SimHei"/>
                <w:color w:val="000000"/>
                <w:spacing w:val="0"/>
                <w:w w:val="100"/>
                <w:position w:val="0"/>
                <w:sz w:val="18"/>
                <w:szCs w:val="18"/>
              </w:rPr>
              <w:t>王文京计算机软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 件、技术咨 询及电子行 业</w:t>
            </w:r>
          </w:p>
        </w:tc>
        <w:tc>
          <w:tcPr>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right"/>
              <w:rPr>
                <w:sz w:val="18"/>
                <w:szCs w:val="18"/>
              </w:rPr>
            </w:pPr>
            <w:r>
              <w:rPr>
                <w:rFonts w:ascii="Arial" w:eastAsia="Arial" w:hAnsi="Arial" w:cs="Arial"/>
                <w:color w:val="000000"/>
                <w:spacing w:val="0"/>
                <w:w w:val="100"/>
                <w:position w:val="0"/>
                <w:sz w:val="18"/>
                <w:szCs w:val="18"/>
              </w:rPr>
              <w:t>41,888,000</w:t>
            </w:r>
            <w:r>
              <w:rPr>
                <w:rFonts w:ascii="SimHei" w:eastAsia="SimHei" w:hAnsi="SimHei" w:cs="SimHei"/>
                <w:color w:val="000000"/>
                <w:spacing w:val="0"/>
                <w:w w:val="100"/>
                <w:position w:val="0"/>
                <w:sz w:val="18"/>
                <w:szCs w:val="18"/>
              </w:rPr>
              <w:t>经营本企业和成员企业自产 产品及技术出口业务；本企 业和成员企业生产所需的原 辅材料、仪器仪表、机械设</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18"/>
                <w:szCs w:val="18"/>
              </w:rPr>
            </w:pPr>
            <w:r>
              <w:rPr>
                <w:rFonts w:ascii="Arial" w:eastAsia="Arial" w:hAnsi="Arial" w:cs="Arial"/>
                <w:color w:val="000000"/>
                <w:spacing w:val="0"/>
                <w:w w:val="100"/>
                <w:position w:val="0"/>
                <w:sz w:val="18"/>
                <w:szCs w:val="18"/>
              </w:rPr>
              <w:t>X0038544-9</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18"/>
                <w:szCs w:val="18"/>
              </w:rPr>
            </w:pPr>
            <w:r>
              <w:rPr>
                <w:rFonts w:ascii="Arial" w:eastAsia="Arial" w:hAnsi="Arial" w:cs="Arial"/>
                <w:color w:val="000000"/>
                <w:spacing w:val="0"/>
                <w:w w:val="100"/>
                <w:position w:val="0"/>
                <w:sz w:val="18"/>
                <w:szCs w:val="18"/>
              </w:rPr>
              <w:t>46,334,169</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80" w:after="0" w:line="240" w:lineRule="auto"/>
              <w:ind w:left="0" w:right="160" w:firstLine="0"/>
              <w:jc w:val="righ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27"/>
        <w:keepNext w:val="0"/>
        <w:keepLines w:val="0"/>
        <w:widowControl w:val="0"/>
        <w:shd w:val="clear" w:color="auto" w:fill="auto"/>
        <w:bidi w:val="0"/>
        <w:spacing w:before="0" w:after="0" w:line="271" w:lineRule="exact"/>
        <w:ind w:left="7546" w:right="0" w:firstLine="0"/>
        <w:jc w:val="left"/>
        <w:rPr>
          <w:sz w:val="18"/>
          <w:szCs w:val="18"/>
        </w:rPr>
      </w:pPr>
      <w:r>
        <w:rPr>
          <w:rFonts w:ascii="SimHei" w:eastAsia="SimHei" w:hAnsi="SimHei" w:cs="SimHei"/>
          <w:color w:val="000000"/>
          <w:spacing w:val="0"/>
          <w:w w:val="100"/>
          <w:position w:val="0"/>
          <w:sz w:val="18"/>
          <w:szCs w:val="18"/>
        </w:rPr>
        <w:t>备、零配件及技术的进口业 务；经营进料加工和</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三来一 补</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业务；技术开发。</w:t>
      </w:r>
    </w:p>
    <w:p>
      <w:pPr>
        <w:pStyle w:val="Style60"/>
        <w:keepNext w:val="0"/>
        <w:keepLines w:val="0"/>
        <w:widowControl w:val="0"/>
        <w:shd w:val="clear" w:color="auto" w:fill="auto"/>
        <w:bidi w:val="0"/>
        <w:spacing w:before="0" w:after="180" w:line="240" w:lineRule="auto"/>
        <w:ind w:left="0" w:right="0" w:firstLine="0"/>
        <w:jc w:val="left"/>
        <w:rPr>
          <w:sz w:val="24"/>
          <w:szCs w:val="24"/>
        </w:rPr>
      </w:pPr>
      <w:bookmarkStart w:id="667" w:name="bookmark667"/>
      <w:r>
        <w:rPr>
          <w:b/>
          <w:bCs/>
          <w:color w:val="000000"/>
          <w:spacing w:val="0"/>
          <w:w w:val="100"/>
          <w:position w:val="0"/>
          <w:sz w:val="20"/>
          <w:szCs w:val="20"/>
        </w:rPr>
        <w:t>四</w:t>
      </w:r>
      <w:bookmarkEnd w:id="667"/>
      <w:r>
        <w:rPr>
          <w:b/>
          <w:bCs/>
          <w:color w:val="000000"/>
          <w:spacing w:val="0"/>
          <w:w w:val="100"/>
          <w:position w:val="0"/>
          <w:sz w:val="20"/>
          <w:szCs w:val="20"/>
        </w:rPr>
        <w:t>、合并财务报表的合并范围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40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560"/>
        <w:gridCol w:w="1008"/>
        <w:gridCol w:w="797"/>
        <w:gridCol w:w="1843"/>
        <w:gridCol w:w="3178"/>
        <w:gridCol w:w="1291"/>
        <w:gridCol w:w="1474"/>
        <w:gridCol w:w="1013"/>
        <w:gridCol w:w="1027"/>
        <w:gridCol w:w="1186"/>
        <w:gridCol w:w="1142"/>
      </w:tblGrid>
      <w:tr>
        <w:trPr>
          <w:trHeight w:val="250" w:hRule="exact"/>
        </w:trPr>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被投资单位名称</w:t>
            </w:r>
          </w:p>
        </w:tc>
        <w:tc>
          <w:tcPr>
            <w:vMerge w:val="restart"/>
            <w:tcBorders/>
            <w:shd w:val="clear" w:color="auto" w:fill="FFFFFF"/>
            <w:vAlign w:val="top"/>
          </w:tcPr>
          <w:p>
            <w:pPr>
              <w:pStyle w:val="Style29"/>
              <w:keepNext w:val="0"/>
              <w:keepLines w:val="0"/>
              <w:widowControl w:val="0"/>
              <w:shd w:val="clear" w:color="auto" w:fill="auto"/>
              <w:bidi w:val="0"/>
              <w:spacing w:before="0" w:after="0" w:line="278" w:lineRule="exact"/>
              <w:ind w:left="0" w:right="140" w:firstLine="0"/>
              <w:jc w:val="right"/>
              <w:rPr>
                <w:sz w:val="18"/>
                <w:szCs w:val="18"/>
              </w:rPr>
            </w:pPr>
            <w:r>
              <w:rPr>
                <w:rFonts w:ascii="SimHei" w:eastAsia="SimHei" w:hAnsi="SimHei" w:cs="SimHei"/>
                <w:color w:val="000000"/>
                <w:spacing w:val="0"/>
                <w:w w:val="100"/>
                <w:position w:val="0"/>
                <w:sz w:val="18"/>
                <w:szCs w:val="18"/>
              </w:rPr>
              <w:t>子公司 类型</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法定</w:t>
            </w:r>
          </w:p>
        </w:tc>
        <w:tc>
          <w:tcPr>
            <w:vMerge w:val="restart"/>
            <w:tcBorders/>
            <w:shd w:val="clear" w:color="auto" w:fill="FFFFFF"/>
            <w:vAlign w:val="center"/>
          </w:tcPr>
          <w:p>
            <w:pPr>
              <w:pStyle w:val="Style29"/>
              <w:keepNext w:val="0"/>
              <w:keepLines w:val="0"/>
              <w:widowControl w:val="0"/>
              <w:shd w:val="clear" w:color="auto" w:fill="auto"/>
              <w:tabs>
                <w:tab w:pos="2234" w:val="left"/>
              </w:tabs>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注册资本</w:t>
              <w:tab/>
              <w:t>经营范围</w:t>
            </w:r>
          </w:p>
        </w:tc>
        <w:tc>
          <w:tcPr>
            <w:vMerge w:val="restart"/>
            <w:tcBorders/>
            <w:shd w:val="clear" w:color="auto" w:fill="FFFFFF"/>
            <w:vAlign w:val="top"/>
          </w:tcPr>
          <w:p>
            <w:pPr>
              <w:pStyle w:val="Style29"/>
              <w:keepNext w:val="0"/>
              <w:keepLines w:val="0"/>
              <w:widowControl w:val="0"/>
              <w:shd w:val="clear" w:color="auto" w:fill="auto"/>
              <w:bidi w:val="0"/>
              <w:spacing w:before="0" w:after="0" w:line="274" w:lineRule="exact"/>
              <w:ind w:left="0" w:right="160" w:firstLine="0"/>
              <w:jc w:val="right"/>
              <w:rPr>
                <w:sz w:val="18"/>
                <w:szCs w:val="18"/>
              </w:rPr>
            </w:pPr>
            <w:r>
              <w:rPr>
                <w:rFonts w:ascii="SimHei" w:eastAsia="SimHei" w:hAnsi="SimHei" w:cs="SimHei"/>
                <w:color w:val="000000"/>
                <w:spacing w:val="0"/>
                <w:w w:val="100"/>
                <w:position w:val="0"/>
                <w:sz w:val="18"/>
                <w:szCs w:val="18"/>
              </w:rPr>
              <w:t>组织机构 代码</w:t>
            </w:r>
          </w:p>
        </w:tc>
        <w:tc>
          <w:tcPr>
            <w:vMerge w:val="restart"/>
            <w:tcBorders/>
            <w:shd w:val="clear" w:color="auto" w:fill="FFFFFF"/>
            <w:vAlign w:val="top"/>
          </w:tcPr>
          <w:p>
            <w:pPr>
              <w:pStyle w:val="Style29"/>
              <w:keepNext w:val="0"/>
              <w:keepLines w:val="0"/>
              <w:widowControl w:val="0"/>
              <w:shd w:val="clear" w:color="auto" w:fill="auto"/>
              <w:bidi w:val="0"/>
              <w:spacing w:before="0" w:after="0" w:line="278" w:lineRule="exact"/>
              <w:ind w:left="0" w:right="300" w:firstLine="0"/>
              <w:jc w:val="right"/>
              <w:rPr>
                <w:sz w:val="18"/>
                <w:szCs w:val="18"/>
              </w:rPr>
            </w:pPr>
            <w:r>
              <w:rPr>
                <w:rFonts w:ascii="SimHei" w:eastAsia="SimHei" w:hAnsi="SimHei" w:cs="SimHei"/>
                <w:color w:val="000000"/>
                <w:spacing w:val="0"/>
                <w:w w:val="100"/>
                <w:position w:val="0"/>
                <w:sz w:val="18"/>
                <w:szCs w:val="18"/>
              </w:rPr>
              <w:t>年末实际 出资额</w:t>
            </w:r>
          </w:p>
        </w:tc>
        <w:tc>
          <w:tcPr>
            <w:vMerge w:val="restart"/>
            <w:tcBorders/>
            <w:shd w:val="clear" w:color="auto" w:fill="FFFFFF"/>
            <w:vAlign w:val="top"/>
          </w:tcPr>
          <w:p>
            <w:pPr>
              <w:pStyle w:val="Style29"/>
              <w:keepNext w:val="0"/>
              <w:keepLines w:val="0"/>
              <w:widowControl w:val="0"/>
              <w:shd w:val="clear" w:color="auto" w:fill="auto"/>
              <w:bidi w:val="0"/>
              <w:spacing w:before="0" w:after="60" w:line="269" w:lineRule="exact"/>
              <w:ind w:left="0" w:right="0" w:firstLine="0"/>
              <w:jc w:val="center"/>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60" w:line="240" w:lineRule="auto"/>
              <w:ind w:left="0" w:right="22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widowControl w:val="0"/>
              <w:shd w:val="clear" w:color="auto" w:fill="auto"/>
              <w:bidi w:val="0"/>
              <w:spacing w:before="0" w:after="60" w:line="240" w:lineRule="auto"/>
              <w:ind w:left="0" w:right="22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6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0" w:line="269" w:lineRule="exact"/>
              <w:ind w:left="0" w:right="240" w:firstLine="0"/>
              <w:jc w:val="right"/>
              <w:rPr>
                <w:sz w:val="18"/>
                <w:szCs w:val="18"/>
              </w:rPr>
            </w:pPr>
            <w:r>
              <w:rPr>
                <w:rFonts w:ascii="SimHei" w:eastAsia="SimHei" w:hAnsi="SimHei" w:cs="SimHei"/>
                <w:color w:val="000000"/>
                <w:spacing w:val="0"/>
                <w:w w:val="100"/>
                <w:position w:val="0"/>
                <w:sz w:val="18"/>
                <w:szCs w:val="18"/>
              </w:rPr>
              <w:t>是否 合并报表</w:t>
            </w:r>
          </w:p>
        </w:tc>
        <w:tc>
          <w:tcPr>
            <w:vMerge w:val="restart"/>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tc>
      </w:tr>
      <w:tr>
        <w:trPr>
          <w:trHeight w:val="653"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widowControl w:val="0"/>
              <w:shd w:val="clear" w:color="auto" w:fill="auto"/>
              <w:tabs>
                <w:tab w:pos="821"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代表人</w:t>
              <w:tab/>
              <w:t>业务性质</w:t>
            </w: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北京用友艾福斯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000000"/>
                <w:spacing w:val="0"/>
                <w:w w:val="100"/>
                <w:position w:val="0"/>
                <w:sz w:val="18"/>
                <w:szCs w:val="18"/>
              </w:rPr>
              <w:t>北京市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向奇汉计算机软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11,035,739</w:t>
            </w:r>
            <w:r>
              <w:rPr>
                <w:rFonts w:ascii="SimHei" w:eastAsia="SimHei" w:hAnsi="SimHei" w:cs="SimHei"/>
                <w:color w:val="000000"/>
                <w:spacing w:val="0"/>
                <w:w w:val="100"/>
                <w:position w:val="0"/>
                <w:sz w:val="18"/>
                <w:szCs w:val="18"/>
              </w:rPr>
              <w:t>应用软件服务、基础软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73344527-7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8,392,716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软件系统有限公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法</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件、技术咨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SimHei" w:eastAsia="SimHei" w:hAnsi="SimHei" w:cs="SimHei"/>
                <w:color w:val="000000"/>
                <w:spacing w:val="0"/>
                <w:w w:val="100"/>
                <w:position w:val="0"/>
                <w:sz w:val="18"/>
                <w:szCs w:val="18"/>
              </w:rPr>
              <w:t>件服务、技术开发、技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司</w:t>
            </w:r>
            <w:r>
              <w:rPr>
                <w:color w:val="000000"/>
                <w:spacing w:val="0"/>
                <w:w w:val="100"/>
                <w:position w:val="0"/>
                <w:sz w:val="22"/>
                <w:szCs w:val="22"/>
              </w:rPr>
              <w:t>（</w:t>
            </w:r>
            <w:r>
              <w:rPr>
                <w:rFonts w:ascii="SimHei" w:eastAsia="SimHei" w:hAnsi="SimHei" w:cs="SimHei"/>
                <w:color w:val="000000"/>
                <w:spacing w:val="0"/>
                <w:w w:val="100"/>
                <w:position w:val="0"/>
                <w:sz w:val="18"/>
                <w:szCs w:val="18"/>
              </w:rPr>
              <w:t>以下简称''用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2"/>
                <w:szCs w:val="22"/>
              </w:rPr>
            </w:pPr>
            <w:r>
              <w:rPr>
                <w:rFonts w:ascii="SimHei" w:eastAsia="SimHei" w:hAnsi="SimHei" w:cs="SimHei"/>
                <w:color w:val="000000"/>
                <w:spacing w:val="0"/>
                <w:w w:val="100"/>
                <w:position w:val="0"/>
                <w:sz w:val="18"/>
                <w:szCs w:val="18"/>
              </w:rPr>
              <w:t>人独资</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询及电子行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SimHei" w:eastAsia="SimHei" w:hAnsi="SimHei" w:cs="SimHei"/>
                <w:color w:val="000000"/>
                <w:spacing w:val="0"/>
                <w:w w:val="100"/>
                <w:position w:val="0"/>
                <w:sz w:val="18"/>
                <w:szCs w:val="18"/>
              </w:rPr>
              <w:t>术咨询；销售自行开发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2"/>
                <w:szCs w:val="22"/>
              </w:rPr>
            </w:pPr>
            <w:r>
              <w:rPr>
                <w:rFonts w:ascii="SimHei" w:eastAsia="SimHei" w:hAnsi="SimHei" w:cs="SimHei"/>
                <w:color w:val="000000"/>
                <w:spacing w:val="0"/>
                <w:w w:val="100"/>
                <w:position w:val="0"/>
                <w:sz w:val="18"/>
                <w:szCs w:val="18"/>
              </w:rPr>
              <w:t>友艾福斯</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SimHei" w:eastAsia="SimHei" w:hAnsi="SimHei" w:cs="SimHei"/>
                <w:color w:val="000000"/>
                <w:spacing w:val="0"/>
                <w:w w:val="100"/>
                <w:position w:val="0"/>
                <w:sz w:val="18"/>
                <w:szCs w:val="18"/>
              </w:rPr>
              <w:t>后的产品。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北京用友政务软件</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其他有限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000000"/>
                <w:spacing w:val="0"/>
                <w:w w:val="100"/>
                <w:position w:val="0"/>
                <w:sz w:val="18"/>
                <w:szCs w:val="18"/>
              </w:rPr>
              <w:t>北京市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王文京计算机软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115,618,500</w:t>
            </w:r>
            <w:r>
              <w:rPr>
                <w:rFonts w:ascii="SimHei" w:eastAsia="SimHei" w:hAnsi="SimHei" w:cs="SimHei"/>
                <w:color w:val="000000"/>
                <w:spacing w:val="0"/>
                <w:w w:val="100"/>
                <w:position w:val="0"/>
                <w:sz w:val="18"/>
                <w:szCs w:val="18"/>
              </w:rPr>
              <w:t>应用软件服务；销售计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74613540-3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496,252,992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94.50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94.50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13,833,838</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SimHei" w:eastAsia="SimHei" w:hAnsi="SimHei" w:cs="SimHei"/>
                <w:color w:val="000000"/>
                <w:spacing w:val="0"/>
                <w:w w:val="100"/>
                <w:position w:val="0"/>
                <w:sz w:val="18"/>
                <w:szCs w:val="18"/>
              </w:rPr>
              <w:t>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责任公</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件、技术咨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SimHei" w:eastAsia="SimHei" w:hAnsi="SimHei" w:cs="SimHei"/>
                <w:color w:val="000000"/>
                <w:spacing w:val="0"/>
                <w:w w:val="100"/>
                <w:position w:val="0"/>
                <w:sz w:val="18"/>
                <w:szCs w:val="18"/>
              </w:rPr>
              <w:t>算机、软件及辅助设备。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22"/>
                <w:szCs w:val="22"/>
              </w:rPr>
            </w:pPr>
            <w:r>
              <w:rPr>
                <w:rFonts w:ascii="SimHei" w:eastAsia="SimHei" w:hAnsi="SimHei" w:cs="SimHei"/>
                <w:color w:val="000000"/>
                <w:spacing w:val="0"/>
                <w:w w:val="100"/>
                <w:position w:val="0"/>
                <w:sz w:val="18"/>
                <w:szCs w:val="18"/>
              </w:rPr>
              <w:t>简称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用友政务</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SimHei" w:eastAsia="SimHei" w:hAnsi="SimHei" w:cs="SimHei"/>
                <w:color w:val="000000"/>
                <w:spacing w:val="0"/>
                <w:w w:val="100"/>
                <w:position w:val="0"/>
                <w:sz w:val="18"/>
                <w:szCs w:val="18"/>
              </w:rPr>
              <w:t>询及电子行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051" w:right="0" w:firstLine="0"/>
        <w:jc w:val="left"/>
        <w:rPr>
          <w:sz w:val="18"/>
          <w:szCs w:val="18"/>
        </w:rPr>
      </w:pPr>
      <w:r>
        <w:rPr>
          <w:rFonts w:ascii="SimHei" w:eastAsia="SimHei" w:hAnsi="SimHei" w:cs="SimHei"/>
          <w:color w:val="000000"/>
          <w:spacing w:val="0"/>
          <w:w w:val="100"/>
          <w:position w:val="0"/>
          <w:sz w:val="18"/>
          <w:szCs w:val="18"/>
        </w:rPr>
        <w:t>业</w:t>
      </w:r>
    </w:p>
    <w:p>
      <w:pPr>
        <w:widowControl w:val="0"/>
        <w:spacing w:after="219" w:line="1" w:lineRule="exact"/>
      </w:pPr>
    </w:p>
    <w:p>
      <w:pPr>
        <w:widowControl w:val="0"/>
        <w:spacing w:line="1" w:lineRule="exact"/>
      </w:pPr>
    </w:p>
    <w:tbl>
      <w:tblPr>
        <w:tblOverlap w:val="never"/>
        <w:jc w:val="left"/>
        <w:tblLayout w:type="fixed"/>
      </w:tblPr>
      <w:tblGrid>
        <w:gridCol w:w="1560"/>
        <w:gridCol w:w="1013"/>
        <w:gridCol w:w="2669"/>
        <w:gridCol w:w="4478"/>
        <w:gridCol w:w="1502"/>
        <w:gridCol w:w="1056"/>
        <w:gridCol w:w="1176"/>
        <w:gridCol w:w="701"/>
      </w:tblGrid>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用友金融信息技术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80" w:right="0" w:firstLine="0"/>
              <w:jc w:val="center"/>
              <w:rPr>
                <w:sz w:val="18"/>
                <w:szCs w:val="18"/>
              </w:rPr>
            </w:pPr>
            <w:r>
              <w:rPr>
                <w:rFonts w:ascii="SimHei" w:eastAsia="SimHei" w:hAnsi="SimHei" w:cs="SimHei"/>
                <w:color w:val="000000"/>
                <w:spacing w:val="0"/>
                <w:w w:val="100"/>
                <w:position w:val="0"/>
                <w:sz w:val="18"/>
                <w:szCs w:val="18"/>
              </w:rPr>
              <w:t>北京市王文京计算机软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50,000,000</w:t>
            </w:r>
            <w:r>
              <w:rPr>
                <w:rFonts w:ascii="SimHei" w:eastAsia="SimHei" w:hAnsi="SimHei" w:cs="SimHei"/>
                <w:color w:val="000000"/>
                <w:spacing w:val="0"/>
                <w:w w:val="100"/>
                <w:position w:val="0"/>
                <w:sz w:val="18"/>
                <w:szCs w:val="18"/>
              </w:rPr>
              <w:t xml:space="preserve">金融软件及计算机网络 </w:t>
            </w:r>
            <w:r>
              <w:rPr>
                <w:rFonts w:ascii="Arial" w:eastAsia="Arial" w:hAnsi="Arial" w:cs="Arial"/>
                <w:color w:val="000000"/>
                <w:spacing w:val="0"/>
                <w:w w:val="100"/>
                <w:position w:val="0"/>
                <w:sz w:val="18"/>
                <w:szCs w:val="18"/>
              </w:rPr>
              <w:t>76629673-0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 w:right="0" w:firstLine="0"/>
              <w:jc w:val="center"/>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30"/>
                <w:szCs w:val="30"/>
              </w:rPr>
            </w:pPr>
            <w:r>
              <w:rPr>
                <w:rFonts w:ascii="SimHei" w:eastAsia="SimHei" w:hAnsi="SimHei" w:cs="SimHei"/>
                <w:color w:val="000000"/>
                <w:spacing w:val="0"/>
                <w:w w:val="100"/>
                <w:position w:val="0"/>
                <w:sz w:val="30"/>
                <w:szCs w:val="30"/>
                <w:vertAlign w:val="subscript"/>
              </w:rPr>
              <w:t>是</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SimHei" w:eastAsia="SimHei" w:hAnsi="SimHei" w:cs="SimHei"/>
                <w:color w:val="000000"/>
                <w:spacing w:val="0"/>
                <w:w w:val="100"/>
                <w:position w:val="0"/>
                <w:sz w:val="18"/>
                <w:szCs w:val="18"/>
              </w:rPr>
              <w:t>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网络、技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SimHei" w:eastAsia="SimHei" w:hAnsi="SimHei" w:cs="SimHei"/>
                <w:color w:val="000000"/>
                <w:spacing w:val="0"/>
                <w:w w:val="100"/>
                <w:position w:val="0"/>
                <w:sz w:val="18"/>
                <w:szCs w:val="18"/>
              </w:rPr>
              <w:t>技术开发；销售计算机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22"/>
                <w:szCs w:val="22"/>
              </w:rPr>
            </w:pPr>
            <w:r>
              <w:rPr>
                <w:rFonts w:ascii="SimHei" w:eastAsia="SimHei" w:hAnsi="SimHei" w:cs="SimHei"/>
                <w:color w:val="000000"/>
                <w:spacing w:val="0"/>
                <w:w w:val="100"/>
                <w:position w:val="0"/>
                <w:sz w:val="18"/>
                <w:szCs w:val="18"/>
              </w:rPr>
              <w:t>简称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用友金融</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18"/>
                <w:szCs w:val="18"/>
              </w:rPr>
              <w:t>人独资</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SimHei" w:eastAsia="SimHei" w:hAnsi="SimHei" w:cs="SimHei"/>
                <w:color w:val="000000"/>
                <w:spacing w:val="0"/>
                <w:w w:val="100"/>
                <w:position w:val="0"/>
                <w:sz w:val="18"/>
                <w:szCs w:val="18"/>
              </w:rPr>
              <w:t>术咨询及电</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SimHei" w:eastAsia="SimHei" w:hAnsi="SimHei" w:cs="SimHei"/>
                <w:color w:val="000000"/>
                <w:spacing w:val="0"/>
                <w:w w:val="100"/>
                <w:position w:val="0"/>
                <w:sz w:val="18"/>
                <w:szCs w:val="18"/>
              </w:rPr>
              <w:t>软、硬件；计算机系统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SimHei" w:eastAsia="SimHei" w:hAnsi="SimHei" w:cs="SimHei"/>
                <w:color w:val="000000"/>
                <w:spacing w:val="0"/>
                <w:w w:val="100"/>
                <w:position w:val="0"/>
                <w:sz w:val="18"/>
                <w:szCs w:val="18"/>
              </w:rPr>
              <w:t>子行业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SimHei" w:eastAsia="SimHei" w:hAnsi="SimHei" w:cs="SimHei"/>
                <w:color w:val="000000"/>
                <w:spacing w:val="0"/>
                <w:w w:val="100"/>
                <w:position w:val="0"/>
                <w:sz w:val="18"/>
                <w:szCs w:val="18"/>
              </w:rPr>
              <w:t>集成；技术咨询、技术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403" w:right="0" w:firstLine="0"/>
        <w:jc w:val="left"/>
        <w:rPr>
          <w:sz w:val="18"/>
          <w:szCs w:val="18"/>
        </w:rPr>
      </w:pPr>
      <w:r>
        <w:rPr>
          <w:rFonts w:ascii="SimHei" w:eastAsia="SimHei" w:hAnsi="SimHei" w:cs="SimHei"/>
          <w:color w:val="000000"/>
          <w:spacing w:val="0"/>
          <w:w w:val="100"/>
          <w:position w:val="0"/>
          <w:sz w:val="18"/>
          <w:szCs w:val="18"/>
        </w:rPr>
        <w:t>服务、技术培训。</w:t>
      </w:r>
      <w:r>
        <w:br w:type="page"/>
      </w:r>
    </w:p>
    <w:p>
      <w:pPr>
        <w:pStyle w:val="Style60"/>
        <w:keepNext w:val="0"/>
        <w:keepLines w:val="0"/>
        <w:widowControl w:val="0"/>
        <w:shd w:val="clear" w:color="auto" w:fill="auto"/>
        <w:bidi w:val="0"/>
        <w:spacing w:before="0" w:after="220" w:line="240" w:lineRule="auto"/>
        <w:ind w:left="0" w:right="0" w:firstLine="0"/>
        <w:jc w:val="left"/>
        <w:rPr>
          <w:sz w:val="24"/>
          <w:szCs w:val="24"/>
        </w:rPr>
      </w:pPr>
      <w:bookmarkStart w:id="668" w:name="bookmark668"/>
      <w:r>
        <w:rPr>
          <w:b/>
          <w:bCs/>
          <w:color w:val="000000"/>
          <w:spacing w:val="0"/>
          <w:w w:val="100"/>
          <w:position w:val="0"/>
          <w:sz w:val="20"/>
          <w:szCs w:val="20"/>
        </w:rPr>
        <w:t>四</w:t>
      </w:r>
      <w:bookmarkEnd w:id="668"/>
      <w:r>
        <w:rPr>
          <w:b/>
          <w:bCs/>
          <w:color w:val="000000"/>
          <w:spacing w:val="0"/>
          <w:w w:val="100"/>
          <w:position w:val="0"/>
          <w:sz w:val="20"/>
          <w:szCs w:val="20"/>
        </w:rPr>
        <w:t>、合并财务报表的合并范围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6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54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555"/>
        <w:gridCol w:w="883"/>
        <w:gridCol w:w="715"/>
        <w:gridCol w:w="1632"/>
        <w:gridCol w:w="3850"/>
        <w:gridCol w:w="1445"/>
        <w:gridCol w:w="1382"/>
        <w:gridCol w:w="893"/>
        <w:gridCol w:w="994"/>
        <w:gridCol w:w="1200"/>
        <w:gridCol w:w="979"/>
      </w:tblGrid>
      <w:tr>
        <w:trPr>
          <w:trHeight w:val="250" w:hRule="exact"/>
        </w:trPr>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被投资单位名称</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240"/>
              <w:jc w:val="left"/>
              <w:rPr>
                <w:sz w:val="18"/>
                <w:szCs w:val="18"/>
              </w:rPr>
            </w:pPr>
            <w:r>
              <w:rPr>
                <w:rFonts w:ascii="SimHei" w:eastAsia="SimHei" w:hAnsi="SimHei" w:cs="SimHei"/>
                <w:color w:val="000000"/>
                <w:spacing w:val="0"/>
                <w:w w:val="100"/>
                <w:position w:val="0"/>
                <w:sz w:val="18"/>
                <w:szCs w:val="18"/>
              </w:rPr>
              <w:t>子公司</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类型</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法定</w:t>
            </w:r>
          </w:p>
        </w:tc>
        <w:tc>
          <w:tcPr>
            <w:vMerge w:val="restart"/>
            <w:tcBorders/>
            <w:shd w:val="clear" w:color="auto" w:fill="FFFFFF"/>
            <w:vAlign w:val="center"/>
          </w:tcPr>
          <w:p>
            <w:pPr>
              <w:pStyle w:val="Style29"/>
              <w:keepNext w:val="0"/>
              <w:keepLines w:val="0"/>
              <w:widowControl w:val="0"/>
              <w:shd w:val="clear" w:color="auto" w:fill="auto"/>
              <w:tabs>
                <w:tab w:pos="2858" w:val="left"/>
              </w:tabs>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注册资本</w:t>
              <w:tab/>
              <w:t>经营范围</w:t>
            </w:r>
          </w:p>
        </w:tc>
        <w:tc>
          <w:tcPr>
            <w:vMerge w:val="restart"/>
            <w:tcBorders/>
            <w:shd w:val="clear" w:color="auto" w:fill="FFFFFF"/>
            <w:vAlign w:val="top"/>
          </w:tcPr>
          <w:p>
            <w:pPr>
              <w:pStyle w:val="Style29"/>
              <w:keepNext w:val="0"/>
              <w:keepLines w:val="0"/>
              <w:widowControl w:val="0"/>
              <w:shd w:val="clear" w:color="auto" w:fill="auto"/>
              <w:bidi w:val="0"/>
              <w:spacing w:before="0" w:after="0" w:line="278" w:lineRule="exact"/>
              <w:ind w:left="0" w:right="260" w:firstLine="0"/>
              <w:jc w:val="right"/>
              <w:rPr>
                <w:sz w:val="18"/>
                <w:szCs w:val="18"/>
              </w:rPr>
            </w:pPr>
            <w:r>
              <w:rPr>
                <w:rFonts w:ascii="SimHei" w:eastAsia="SimHei" w:hAnsi="SimHei" w:cs="SimHei"/>
                <w:color w:val="000000"/>
                <w:spacing w:val="0"/>
                <w:w w:val="100"/>
                <w:position w:val="0"/>
                <w:sz w:val="18"/>
                <w:szCs w:val="18"/>
              </w:rPr>
              <w:t>组织机构 代码</w:t>
            </w:r>
          </w:p>
        </w:tc>
        <w:tc>
          <w:tcPr>
            <w:vMerge w:val="restart"/>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center"/>
              <w:rPr>
                <w:sz w:val="18"/>
                <w:szCs w:val="18"/>
              </w:rPr>
            </w:pPr>
            <w:r>
              <w:rPr>
                <w:rFonts w:ascii="SimHei" w:eastAsia="SimHei" w:hAnsi="SimHei" w:cs="SimHei"/>
                <w:color w:val="000000"/>
                <w:spacing w:val="0"/>
                <w:w w:val="100"/>
                <w:position w:val="0"/>
                <w:sz w:val="18"/>
                <w:szCs w:val="18"/>
              </w:rPr>
              <w:t>年末实际 出资额</w:t>
            </w:r>
          </w:p>
        </w:tc>
        <w:tc>
          <w:tcPr>
            <w:vMerge w:val="restart"/>
            <w:tcBorders/>
            <w:shd w:val="clear" w:color="auto" w:fill="FFFFFF"/>
            <w:vAlign w:val="top"/>
          </w:tcPr>
          <w:p>
            <w:pPr>
              <w:pStyle w:val="Style29"/>
              <w:keepNext w:val="0"/>
              <w:keepLines w:val="0"/>
              <w:widowControl w:val="0"/>
              <w:shd w:val="clear" w:color="auto" w:fill="auto"/>
              <w:bidi w:val="0"/>
              <w:spacing w:before="0" w:after="60" w:line="274" w:lineRule="exact"/>
              <w:ind w:left="0" w:right="0" w:firstLine="0"/>
              <w:jc w:val="center"/>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60" w:line="240" w:lineRule="auto"/>
              <w:ind w:left="0" w:right="24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widowControl w:val="0"/>
              <w:shd w:val="clear" w:color="auto" w:fill="auto"/>
              <w:bidi w:val="0"/>
              <w:spacing w:before="0" w:after="60" w:line="240" w:lineRule="auto"/>
              <w:ind w:left="0" w:right="24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60" w:line="240" w:lineRule="auto"/>
              <w:ind w:left="0" w:right="0" w:firstLine="460"/>
              <w:jc w:val="lef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0" w:line="274" w:lineRule="exact"/>
              <w:ind w:left="0" w:right="240" w:firstLine="0"/>
              <w:jc w:val="right"/>
              <w:rPr>
                <w:sz w:val="18"/>
                <w:szCs w:val="18"/>
              </w:rPr>
            </w:pPr>
            <w:r>
              <w:rPr>
                <w:rFonts w:ascii="SimHei" w:eastAsia="SimHei" w:hAnsi="SimHei" w:cs="SimHei"/>
                <w:color w:val="000000"/>
                <w:spacing w:val="0"/>
                <w:w w:val="100"/>
                <w:position w:val="0"/>
                <w:sz w:val="18"/>
                <w:szCs w:val="18"/>
              </w:rPr>
              <w:t>是否 合并报表</w:t>
            </w:r>
          </w:p>
        </w:tc>
        <w:tc>
          <w:tcPr>
            <w:vMerge w:val="restart"/>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tc>
      </w:tr>
      <w:tr>
        <w:trPr>
          <w:trHeight w:val="686"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代表人业务性质</w:t>
            </w: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1632" w:hRule="exact"/>
        </w:trPr>
        <w:tc>
          <w:tcPr>
            <w:tcBorders/>
            <w:shd w:val="clear" w:color="auto" w:fill="FFFFFF"/>
            <w:vAlign w:val="top"/>
          </w:tcPr>
          <w:p>
            <w:pPr>
              <w:pStyle w:val="Style29"/>
              <w:keepNext w:val="0"/>
              <w:keepLines w:val="0"/>
              <w:widowControl w:val="0"/>
              <w:shd w:val="clear" w:color="auto" w:fill="auto"/>
              <w:bidi w:val="0"/>
              <w:spacing w:before="100" w:after="0" w:line="235" w:lineRule="exact"/>
              <w:ind w:left="160" w:right="0" w:hanging="160"/>
              <w:jc w:val="left"/>
              <w:rPr>
                <w:sz w:val="22"/>
                <w:szCs w:val="22"/>
              </w:rPr>
            </w:pPr>
            <w:r>
              <w:rPr>
                <w:rFonts w:ascii="SimHei" w:eastAsia="SimHei" w:hAnsi="SimHei" w:cs="SimHei"/>
                <w:color w:val="000000"/>
                <w:spacing w:val="0"/>
                <w:w w:val="100"/>
                <w:position w:val="0"/>
                <w:sz w:val="18"/>
                <w:szCs w:val="18"/>
              </w:rPr>
              <w:t>浙江用友软件有限 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浙江用友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120" w:after="0" w:line="216" w:lineRule="exact"/>
              <w:ind w:left="0" w:right="0" w:firstLine="0"/>
              <w:jc w:val="center"/>
              <w:rPr>
                <w:sz w:val="18"/>
                <w:szCs w:val="18"/>
              </w:rPr>
            </w:pPr>
            <w:r>
              <w:rPr>
                <w:rFonts w:ascii="SimHei" w:eastAsia="SimHei" w:hAnsi="SimHei" w:cs="SimHei"/>
                <w:color w:val="000000"/>
                <w:spacing w:val="0"/>
                <w:w w:val="100"/>
                <w:position w:val="0"/>
                <w:sz w:val="18"/>
                <w:szCs w:val="18"/>
              </w:rPr>
              <w:t>有限责任 公司</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18"/>
                <w:szCs w:val="18"/>
              </w:rPr>
            </w:pPr>
            <w:r>
              <w:rPr>
                <w:rFonts w:ascii="SimHei" w:eastAsia="SimHei" w:hAnsi="SimHei" w:cs="SimHei"/>
                <w:color w:val="000000"/>
                <w:spacing w:val="0"/>
                <w:w w:val="100"/>
                <w:position w:val="0"/>
                <w:sz w:val="18"/>
                <w:szCs w:val="18"/>
              </w:rPr>
              <w:t>杭州市</w:t>
            </w:r>
          </w:p>
        </w:tc>
        <w:tc>
          <w:tcPr>
            <w:tcBorders/>
            <w:shd w:val="clear" w:color="auto" w:fill="FFFFFF"/>
            <w:vAlign w:val="center"/>
          </w:tcPr>
          <w:p>
            <w:pPr>
              <w:pStyle w:val="Style29"/>
              <w:keepNext w:val="0"/>
              <w:keepLines w:val="0"/>
              <w:widowControl w:val="0"/>
              <w:shd w:val="clear" w:color="auto" w:fill="auto"/>
              <w:bidi w:val="0"/>
              <w:spacing w:before="0" w:after="0" w:line="230" w:lineRule="exact"/>
              <w:ind w:left="660" w:right="0" w:hanging="660"/>
              <w:jc w:val="left"/>
              <w:rPr>
                <w:sz w:val="18"/>
                <w:szCs w:val="18"/>
              </w:rPr>
            </w:pPr>
            <w:r>
              <w:rPr>
                <w:rFonts w:ascii="SimHei" w:eastAsia="SimHei" w:hAnsi="SimHei" w:cs="SimHei"/>
                <w:color w:val="000000"/>
                <w:spacing w:val="0"/>
                <w:w w:val="100"/>
                <w:position w:val="0"/>
                <w:sz w:val="18"/>
                <w:szCs w:val="18"/>
              </w:rPr>
              <w:t>向奇汉计算机软</w:t>
            </w:r>
            <w:r>
              <w:rPr>
                <w:rFonts w:ascii="Arial" w:eastAsia="Arial" w:hAnsi="Arial" w:cs="Arial"/>
                <w:color w:val="000000"/>
                <w:spacing w:val="0"/>
                <w:w w:val="100"/>
                <w:position w:val="0"/>
                <w:sz w:val="18"/>
                <w:szCs w:val="18"/>
              </w:rPr>
              <w:t xml:space="preserve">/ </w:t>
            </w: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网络、 技术咨询 及电子行 业</w:t>
            </w:r>
          </w:p>
        </w:tc>
        <w:tc>
          <w:tcPr>
            <w:tcBorders/>
            <w:shd w:val="clear" w:color="auto" w:fill="FFFFFF"/>
            <w:vAlign w:val="center"/>
          </w:tcPr>
          <w:p>
            <w:pPr>
              <w:pStyle w:val="Style29"/>
              <w:keepNext w:val="0"/>
              <w:keepLines w:val="0"/>
              <w:widowControl w:val="0"/>
              <w:shd w:val="clear" w:color="auto" w:fill="auto"/>
              <w:bidi w:val="0"/>
              <w:spacing w:before="0" w:after="0" w:line="235" w:lineRule="exact"/>
              <w:ind w:left="960" w:right="0" w:hanging="960"/>
              <w:jc w:val="both"/>
              <w:rPr>
                <w:sz w:val="18"/>
                <w:szCs w:val="18"/>
              </w:rPr>
            </w:pPr>
            <w:r>
              <w:rPr>
                <w:rFonts w:ascii="Arial" w:eastAsia="Arial" w:hAnsi="Arial" w:cs="Arial"/>
                <w:color w:val="000000"/>
                <w:spacing w:val="0"/>
                <w:w w:val="100"/>
                <w:position w:val="0"/>
                <w:sz w:val="18"/>
                <w:szCs w:val="18"/>
              </w:rPr>
              <w:t>5,000,000</w:t>
            </w:r>
            <w:r>
              <w:rPr>
                <w:rFonts w:ascii="SimHei" w:eastAsia="SimHei" w:hAnsi="SimHei" w:cs="SimHei"/>
                <w:color w:val="000000"/>
                <w:spacing w:val="0"/>
                <w:w w:val="100"/>
                <w:position w:val="0"/>
                <w:sz w:val="18"/>
                <w:szCs w:val="18"/>
              </w:rPr>
              <w:t>技术开发、技术咨询、技术服务、 技术培训、成果转让；计算机软件、 硬件及外部设备；批发、零售；计 算机软、硬件及外部设备、打印纸、 计算机耗材；企业管理咨询；其他 无需报经审批的一切合法项目。</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00"/>
              <w:jc w:val="left"/>
              <w:rPr>
                <w:sz w:val="18"/>
                <w:szCs w:val="18"/>
              </w:rPr>
            </w:pPr>
            <w:r>
              <w:rPr>
                <w:rFonts w:ascii="Arial" w:eastAsia="Arial" w:hAnsi="Arial" w:cs="Arial"/>
                <w:color w:val="000000"/>
                <w:spacing w:val="0"/>
                <w:w w:val="100"/>
                <w:position w:val="0"/>
                <w:sz w:val="18"/>
                <w:szCs w:val="18"/>
              </w:rPr>
              <w:t>77358064-1</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76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widowControl w:val="0"/>
              <w:rPr>
                <w:sz w:val="10"/>
                <w:szCs w:val="10"/>
              </w:rPr>
            </w:pPr>
          </w:p>
        </w:tc>
      </w:tr>
      <w:tr>
        <w:trPr>
          <w:trHeight w:val="1608" w:hRule="exact"/>
        </w:trPr>
        <w:tc>
          <w:tcPr>
            <w:tcBorders/>
            <w:shd w:val="clear" w:color="auto" w:fill="FFFFFF"/>
            <w:vAlign w:val="top"/>
          </w:tcPr>
          <w:p>
            <w:pPr>
              <w:pStyle w:val="Style29"/>
              <w:keepNext w:val="0"/>
              <w:keepLines w:val="0"/>
              <w:widowControl w:val="0"/>
              <w:shd w:val="clear" w:color="auto" w:fill="auto"/>
              <w:bidi w:val="0"/>
              <w:spacing w:before="80" w:after="0" w:line="233" w:lineRule="exact"/>
              <w:ind w:left="160" w:right="0" w:hanging="160"/>
              <w:jc w:val="left"/>
              <w:rPr>
                <w:sz w:val="22"/>
                <w:szCs w:val="22"/>
              </w:rPr>
            </w:pPr>
            <w:r>
              <w:rPr>
                <w:rFonts w:ascii="SimHei" w:eastAsia="SimHei" w:hAnsi="SimHei" w:cs="SimHei"/>
                <w:color w:val="000000"/>
                <w:spacing w:val="0"/>
                <w:w w:val="100"/>
                <w:position w:val="0"/>
                <w:sz w:val="18"/>
                <w:szCs w:val="18"/>
              </w:rPr>
              <w:t>沈阳用友软件有限 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沈阳用友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有限责任 公司</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SimHei" w:eastAsia="SimHei" w:hAnsi="SimHei" w:cs="SimHei"/>
                <w:color w:val="000000"/>
                <w:spacing w:val="0"/>
                <w:w w:val="100"/>
                <w:position w:val="0"/>
                <w:sz w:val="18"/>
                <w:szCs w:val="18"/>
              </w:rPr>
              <w:t>沈阳市</w:t>
            </w:r>
          </w:p>
        </w:tc>
        <w:tc>
          <w:tcPr>
            <w:tcBorders/>
            <w:shd w:val="clear" w:color="auto" w:fill="FFFFFF"/>
            <w:vAlign w:val="top"/>
          </w:tcPr>
          <w:p>
            <w:pPr>
              <w:pStyle w:val="Style29"/>
              <w:keepNext w:val="0"/>
              <w:keepLines w:val="0"/>
              <w:widowControl w:val="0"/>
              <w:shd w:val="clear" w:color="auto" w:fill="auto"/>
              <w:bidi w:val="0"/>
              <w:spacing w:before="80" w:after="0" w:line="232" w:lineRule="exact"/>
              <w:ind w:left="660" w:right="0" w:hanging="660"/>
              <w:jc w:val="left"/>
              <w:rPr>
                <w:sz w:val="18"/>
                <w:szCs w:val="18"/>
              </w:rPr>
            </w:pPr>
            <w:r>
              <w:rPr>
                <w:rFonts w:ascii="SimHei" w:eastAsia="SimHei" w:hAnsi="SimHei" w:cs="SimHei"/>
                <w:color w:val="000000"/>
                <w:spacing w:val="0"/>
                <w:w w:val="100"/>
                <w:position w:val="0"/>
                <w:sz w:val="18"/>
                <w:szCs w:val="18"/>
              </w:rPr>
              <w:t>向奇汉 计算机软</w:t>
            </w:r>
            <w:r>
              <w:rPr>
                <w:rFonts w:ascii="Arial" w:eastAsia="Arial" w:hAnsi="Arial" w:cs="Arial"/>
                <w:color w:val="000000"/>
                <w:spacing w:val="0"/>
                <w:w w:val="100"/>
                <w:position w:val="0"/>
                <w:sz w:val="18"/>
                <w:szCs w:val="18"/>
              </w:rPr>
              <w:t xml:space="preserve">/ </w:t>
            </w: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技术 咨询及电 子行业</w:t>
            </w:r>
          </w:p>
        </w:tc>
        <w:tc>
          <w:tcPr>
            <w:tcBorders/>
            <w:shd w:val="clear" w:color="auto" w:fill="FFFFFF"/>
            <w:vAlign w:val="center"/>
          </w:tcPr>
          <w:p>
            <w:pPr>
              <w:pStyle w:val="Style29"/>
              <w:keepNext w:val="0"/>
              <w:keepLines w:val="0"/>
              <w:widowControl w:val="0"/>
              <w:shd w:val="clear" w:color="auto" w:fill="auto"/>
              <w:bidi w:val="0"/>
              <w:spacing w:before="0" w:after="0" w:line="238" w:lineRule="exact"/>
              <w:ind w:left="960" w:right="0" w:hanging="960"/>
              <w:jc w:val="both"/>
              <w:rPr>
                <w:sz w:val="18"/>
                <w:szCs w:val="18"/>
              </w:rPr>
            </w:pPr>
            <w:r>
              <w:rPr>
                <w:rFonts w:ascii="Arial" w:eastAsia="Arial" w:hAnsi="Arial" w:cs="Arial"/>
                <w:color w:val="000000"/>
                <w:spacing w:val="0"/>
                <w:w w:val="100"/>
                <w:position w:val="0"/>
                <w:sz w:val="18"/>
                <w:szCs w:val="18"/>
              </w:rPr>
              <w:t>3,000,000</w:t>
            </w:r>
            <w:r>
              <w:rPr>
                <w:rFonts w:ascii="SimHei" w:eastAsia="SimHei" w:hAnsi="SimHei" w:cs="SimHei"/>
                <w:color w:val="000000"/>
                <w:spacing w:val="0"/>
                <w:w w:val="100"/>
                <w:position w:val="0"/>
                <w:sz w:val="18"/>
                <w:szCs w:val="18"/>
              </w:rPr>
              <w:t>电子计算机软件、硬件及外部设备 的技术开发、技术咨询、技术转让、 技术服务、技术培训；电子计算机 软硬件及外部设备、计算机耗材、 打印纸销售；企业管理咨询；数据 库服务。</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00"/>
              <w:jc w:val="left"/>
              <w:rPr>
                <w:sz w:val="18"/>
                <w:szCs w:val="18"/>
              </w:rPr>
            </w:pPr>
            <w:r>
              <w:rPr>
                <w:rFonts w:ascii="Arial" w:eastAsia="Arial" w:hAnsi="Arial" w:cs="Arial"/>
                <w:color w:val="000000"/>
                <w:spacing w:val="0"/>
                <w:w w:val="100"/>
                <w:position w:val="0"/>
                <w:sz w:val="18"/>
                <w:szCs w:val="18"/>
              </w:rPr>
              <w:t>77484063-6</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60"/>
              <w:jc w:val="lef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76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widowControl w:val="0"/>
              <w:rPr>
                <w:sz w:val="10"/>
                <w:szCs w:val="10"/>
              </w:rPr>
            </w:pPr>
          </w:p>
        </w:tc>
      </w:tr>
      <w:tr>
        <w:trPr>
          <w:trHeight w:val="821" w:hRule="exact"/>
        </w:trPr>
        <w:tc>
          <w:tcPr>
            <w:tcBorders/>
            <w:shd w:val="clear" w:color="auto" w:fill="FFFFFF"/>
            <w:vAlign w:val="bottom"/>
          </w:tcPr>
          <w:p>
            <w:pPr>
              <w:pStyle w:val="Style29"/>
              <w:keepNext w:val="0"/>
              <w:keepLines w:val="0"/>
              <w:widowControl w:val="0"/>
              <w:shd w:val="clear" w:color="auto" w:fill="auto"/>
              <w:bidi w:val="0"/>
              <w:spacing w:before="0" w:after="0" w:line="235" w:lineRule="exact"/>
              <w:ind w:left="160" w:right="0" w:hanging="160"/>
              <w:jc w:val="left"/>
              <w:rPr>
                <w:sz w:val="22"/>
                <w:szCs w:val="22"/>
              </w:rPr>
            </w:pPr>
            <w:r>
              <w:rPr>
                <w:rFonts w:ascii="SimHei" w:eastAsia="SimHei" w:hAnsi="SimHei" w:cs="SimHei"/>
                <w:color w:val="000000"/>
                <w:spacing w:val="0"/>
                <w:w w:val="100"/>
                <w:position w:val="0"/>
                <w:sz w:val="18"/>
                <w:szCs w:val="18"/>
              </w:rPr>
              <w:t>大连用友软件有限 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大连用友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有限责任 公司</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SimHei" w:eastAsia="SimHei" w:hAnsi="SimHei" w:cs="SimHei"/>
                <w:color w:val="000000"/>
                <w:spacing w:val="0"/>
                <w:w w:val="100"/>
                <w:position w:val="0"/>
                <w:sz w:val="18"/>
                <w:szCs w:val="18"/>
              </w:rPr>
              <w:t>大连市</w:t>
            </w:r>
          </w:p>
        </w:tc>
        <w:tc>
          <w:tcPr>
            <w:tcBorders/>
            <w:shd w:val="clear" w:color="auto" w:fill="FFFFFF"/>
            <w:vAlign w:val="bottom"/>
          </w:tcPr>
          <w:p>
            <w:pPr>
              <w:pStyle w:val="Style29"/>
              <w:keepNext w:val="0"/>
              <w:keepLines w:val="0"/>
              <w:widowControl w:val="0"/>
              <w:shd w:val="clear" w:color="auto" w:fill="auto"/>
              <w:bidi w:val="0"/>
              <w:spacing w:before="0" w:after="0" w:line="235" w:lineRule="exact"/>
              <w:ind w:left="660" w:right="0" w:hanging="660"/>
              <w:jc w:val="left"/>
              <w:rPr>
                <w:sz w:val="18"/>
                <w:szCs w:val="18"/>
              </w:rPr>
            </w:pPr>
            <w:r>
              <w:rPr>
                <w:rFonts w:ascii="SimHei" w:eastAsia="SimHei" w:hAnsi="SimHei" w:cs="SimHei"/>
                <w:color w:val="000000"/>
                <w:spacing w:val="0"/>
                <w:w w:val="100"/>
                <w:position w:val="0"/>
                <w:sz w:val="18"/>
                <w:szCs w:val="18"/>
              </w:rPr>
              <w:t>向奇汉 计算机软</w:t>
            </w:r>
            <w:r>
              <w:rPr>
                <w:rFonts w:ascii="Arial" w:eastAsia="Arial" w:hAnsi="Arial" w:cs="Arial"/>
                <w:color w:val="000000"/>
                <w:spacing w:val="0"/>
                <w:w w:val="100"/>
                <w:position w:val="0"/>
                <w:sz w:val="18"/>
                <w:szCs w:val="18"/>
              </w:rPr>
              <w:t xml:space="preserve">/ </w:t>
            </w: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技术 咨询及电</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3,000,000</w:t>
            </w:r>
            <w:r>
              <w:rPr>
                <w:rFonts w:ascii="SimHei" w:eastAsia="SimHei" w:hAnsi="SimHei" w:cs="SimHei"/>
                <w:color w:val="000000"/>
                <w:spacing w:val="0"/>
                <w:w w:val="100"/>
                <w:position w:val="0"/>
                <w:sz w:val="18"/>
                <w:szCs w:val="18"/>
              </w:rPr>
              <w:t>电子计算机软件、硬件的技术开</w:t>
            </w:r>
          </w:p>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SimHei" w:eastAsia="SimHei" w:hAnsi="SimHei" w:cs="SimHei"/>
                <w:color w:val="000000"/>
                <w:spacing w:val="0"/>
                <w:w w:val="100"/>
                <w:position w:val="0"/>
                <w:sz w:val="18"/>
                <w:szCs w:val="18"/>
              </w:rPr>
              <w:t>发、技术咨询、技术转让、技术服</w:t>
            </w:r>
          </w:p>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SimHei" w:eastAsia="SimHei" w:hAnsi="SimHei" w:cs="SimHei"/>
                <w:color w:val="000000"/>
                <w:spacing w:val="0"/>
                <w:w w:val="100"/>
                <w:position w:val="0"/>
                <w:sz w:val="18"/>
                <w:szCs w:val="18"/>
              </w:rPr>
              <w:t>务；企业管理咨询；电子计算机软</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00"/>
              <w:jc w:val="left"/>
              <w:rPr>
                <w:sz w:val="18"/>
                <w:szCs w:val="18"/>
              </w:rPr>
            </w:pPr>
            <w:r>
              <w:rPr>
                <w:rFonts w:ascii="Arial" w:eastAsia="Arial" w:hAnsi="Arial" w:cs="Arial"/>
                <w:color w:val="000000"/>
                <w:spacing w:val="0"/>
                <w:w w:val="100"/>
                <w:position w:val="0"/>
                <w:sz w:val="18"/>
                <w:szCs w:val="18"/>
              </w:rPr>
              <w:t>77728787-2</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60"/>
              <w:jc w:val="lef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76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27"/>
        <w:keepNext w:val="0"/>
        <w:keepLines w:val="0"/>
        <w:widowControl w:val="0"/>
        <w:shd w:val="clear" w:color="auto" w:fill="auto"/>
        <w:tabs>
          <w:tab w:pos="5717" w:val="left"/>
        </w:tabs>
        <w:bidi w:val="0"/>
        <w:spacing w:before="0" w:after="0" w:line="240" w:lineRule="auto"/>
        <w:ind w:left="3811" w:right="0" w:firstLine="0"/>
        <w:jc w:val="left"/>
        <w:rPr>
          <w:sz w:val="18"/>
          <w:szCs w:val="18"/>
        </w:rPr>
      </w:pPr>
      <w:r>
        <w:rPr>
          <w:rFonts w:ascii="SimHei" w:eastAsia="SimHei" w:hAnsi="SimHei" w:cs="SimHei"/>
          <w:color w:val="000000"/>
          <w:spacing w:val="0"/>
          <w:w w:val="100"/>
          <w:position w:val="0"/>
          <w:sz w:val="18"/>
          <w:szCs w:val="18"/>
        </w:rPr>
        <w:t>子行业</w:t>
        <w:tab/>
        <w:t>硬件及外围设备、打印纸的销售。</w:t>
      </w:r>
      <w:r>
        <w:br w:type="page"/>
      </w:r>
    </w:p>
    <w:p>
      <w:pPr>
        <w:pStyle w:val="Style60"/>
        <w:keepNext w:val="0"/>
        <w:keepLines w:val="0"/>
        <w:widowControl w:val="0"/>
        <w:shd w:val="clear" w:color="auto" w:fill="auto"/>
        <w:bidi w:val="0"/>
        <w:spacing w:before="0" w:after="120" w:line="240" w:lineRule="auto"/>
        <w:ind w:left="0" w:right="0" w:firstLine="0"/>
        <w:jc w:val="left"/>
        <w:rPr>
          <w:sz w:val="24"/>
          <w:szCs w:val="24"/>
        </w:rPr>
      </w:pPr>
      <w:bookmarkStart w:id="669" w:name="bookmark669"/>
      <w:r>
        <w:rPr>
          <w:b/>
          <w:bCs/>
          <w:color w:val="000000"/>
          <w:spacing w:val="0"/>
          <w:w w:val="100"/>
          <w:position w:val="0"/>
          <w:sz w:val="20"/>
          <w:szCs w:val="20"/>
        </w:rPr>
        <w:t>四</w:t>
      </w:r>
      <w:bookmarkEnd w:id="669"/>
      <w:r>
        <w:rPr>
          <w:b/>
          <w:bCs/>
          <w:color w:val="000000"/>
          <w:spacing w:val="0"/>
          <w:w w:val="100"/>
          <w:position w:val="0"/>
          <w:sz w:val="20"/>
          <w:szCs w:val="20"/>
        </w:rPr>
        <w:t>、合并财务报表的合并范围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2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54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608"/>
        <w:gridCol w:w="926"/>
        <w:gridCol w:w="2242"/>
        <w:gridCol w:w="3648"/>
        <w:gridCol w:w="1387"/>
        <w:gridCol w:w="1450"/>
        <w:gridCol w:w="936"/>
        <w:gridCol w:w="1066"/>
        <w:gridCol w:w="1152"/>
        <w:gridCol w:w="1114"/>
      </w:tblGrid>
      <w:tr>
        <w:trPr>
          <w:trHeight w:val="8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被投资单位名称</w:t>
            </w:r>
          </w:p>
        </w:tc>
        <w:tc>
          <w:tcPr>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18"/>
                <w:szCs w:val="18"/>
              </w:rPr>
            </w:pPr>
            <w:r>
              <w:rPr>
                <w:rFonts w:ascii="SimHei" w:eastAsia="SimHei" w:hAnsi="SimHei" w:cs="SimHei"/>
                <w:color w:val="000000"/>
                <w:spacing w:val="0"/>
                <w:w w:val="100"/>
                <w:position w:val="0"/>
                <w:sz w:val="18"/>
                <w:szCs w:val="18"/>
              </w:rPr>
              <w:t>子公司 类型</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rFonts w:ascii="SimHei" w:eastAsia="SimHei" w:hAnsi="SimHei" w:cs="SimHei"/>
                <w:color w:val="000000"/>
                <w:spacing w:val="0"/>
                <w:w w:val="100"/>
                <w:position w:val="0"/>
                <w:sz w:val="18"/>
                <w:szCs w:val="18"/>
              </w:rPr>
              <w:t>法定</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注册地代表人业务性质</w:t>
            </w:r>
          </w:p>
        </w:tc>
        <w:tc>
          <w:tcPr>
            <w:tcBorders/>
            <w:shd w:val="clear" w:color="auto" w:fill="FFFFFF"/>
            <w:vAlign w:val="center"/>
          </w:tcPr>
          <w:p>
            <w:pPr>
              <w:pStyle w:val="Style29"/>
              <w:keepNext w:val="0"/>
              <w:keepLines w:val="0"/>
              <w:widowControl w:val="0"/>
              <w:shd w:val="clear" w:color="auto" w:fill="auto"/>
              <w:tabs>
                <w:tab w:pos="2682" w:val="left"/>
              </w:tabs>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注册资本</w:t>
              <w:tab/>
              <w:t>经营范围</w:t>
            </w:r>
          </w:p>
        </w:tc>
        <w:tc>
          <w:tcPr>
            <w:tcBorders/>
            <w:shd w:val="clear" w:color="auto" w:fill="FFFFFF"/>
            <w:vAlign w:val="top"/>
          </w:tcPr>
          <w:p>
            <w:pPr>
              <w:pStyle w:val="Style29"/>
              <w:keepNext w:val="0"/>
              <w:keepLines w:val="0"/>
              <w:widowControl w:val="0"/>
              <w:shd w:val="clear" w:color="auto" w:fill="auto"/>
              <w:bidi w:val="0"/>
              <w:spacing w:before="0" w:after="0" w:line="274" w:lineRule="exact"/>
              <w:ind w:left="0" w:right="260" w:firstLine="0"/>
              <w:jc w:val="right"/>
              <w:rPr>
                <w:sz w:val="18"/>
                <w:szCs w:val="18"/>
              </w:rPr>
            </w:pPr>
            <w:r>
              <w:rPr>
                <w:rFonts w:ascii="SimHei" w:eastAsia="SimHei" w:hAnsi="SimHei" w:cs="SimHei"/>
                <w:color w:val="000000"/>
                <w:spacing w:val="0"/>
                <w:w w:val="100"/>
                <w:position w:val="0"/>
                <w:sz w:val="18"/>
                <w:szCs w:val="18"/>
              </w:rPr>
              <w:t>组织机构 代码</w:t>
            </w:r>
          </w:p>
        </w:tc>
        <w:tc>
          <w:tcPr>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rPr>
                <w:sz w:val="18"/>
                <w:szCs w:val="18"/>
              </w:rPr>
            </w:pPr>
            <w:r>
              <w:rPr>
                <w:rFonts w:ascii="SimHei" w:eastAsia="SimHei" w:hAnsi="SimHei" w:cs="SimHei"/>
                <w:color w:val="000000"/>
                <w:spacing w:val="0"/>
                <w:w w:val="100"/>
                <w:position w:val="0"/>
                <w:sz w:val="18"/>
                <w:szCs w:val="18"/>
              </w:rPr>
              <w:t>年末实际 出资额</w:t>
            </w:r>
          </w:p>
        </w:tc>
        <w:tc>
          <w:tcPr>
            <w:tcBorders/>
            <w:shd w:val="clear" w:color="auto" w:fill="FFFFFF"/>
            <w:vAlign w:val="top"/>
          </w:tcPr>
          <w:p>
            <w:pPr>
              <w:pStyle w:val="Style29"/>
              <w:keepNext w:val="0"/>
              <w:keepLines w:val="0"/>
              <w:widowControl w:val="0"/>
              <w:shd w:val="clear" w:color="auto" w:fill="auto"/>
              <w:bidi w:val="0"/>
              <w:spacing w:before="0" w:after="60" w:line="269" w:lineRule="exact"/>
              <w:ind w:left="0" w:right="0" w:firstLine="0"/>
              <w:jc w:val="center"/>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24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widowControl w:val="0"/>
              <w:shd w:val="clear" w:color="auto" w:fill="auto"/>
              <w:bidi w:val="0"/>
              <w:spacing w:before="0" w:after="60" w:line="240" w:lineRule="auto"/>
              <w:ind w:left="0" w:right="24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6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69" w:lineRule="exact"/>
              <w:ind w:left="0" w:right="180" w:firstLine="0"/>
              <w:jc w:val="right"/>
              <w:rPr>
                <w:sz w:val="18"/>
                <w:szCs w:val="18"/>
              </w:rPr>
            </w:pPr>
            <w:r>
              <w:rPr>
                <w:rFonts w:ascii="SimHei" w:eastAsia="SimHei" w:hAnsi="SimHei" w:cs="SimHei"/>
                <w:color w:val="000000"/>
                <w:spacing w:val="0"/>
                <w:w w:val="100"/>
                <w:position w:val="0"/>
                <w:sz w:val="18"/>
                <w:szCs w:val="18"/>
              </w:rPr>
              <w:t>是否 合并报表</w:t>
            </w:r>
          </w:p>
        </w:tc>
        <w:tc>
          <w:tcPr>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广西用友软件有限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南宁市向奇汉计算机软</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3,000,000</w:t>
            </w:r>
            <w:r>
              <w:rPr>
                <w:rFonts w:ascii="SimHei" w:eastAsia="SimHei" w:hAnsi="SimHei" w:cs="SimHei"/>
                <w:color w:val="000000"/>
                <w:spacing w:val="0"/>
                <w:w w:val="100"/>
                <w:position w:val="0"/>
                <w:sz w:val="18"/>
                <w:szCs w:val="18"/>
              </w:rPr>
              <w:t>计算机软件、硬件及外部设备的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77912610-8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公司</w:t>
            </w:r>
            <w:r>
              <w:rPr>
                <w:color w:val="000000"/>
                <w:spacing w:val="0"/>
                <w:w w:val="100"/>
                <w:position w:val="0"/>
                <w:sz w:val="22"/>
                <w:szCs w:val="22"/>
              </w:rPr>
              <w:t>（</w:t>
            </w:r>
            <w:r>
              <w:rPr>
                <w:rFonts w:ascii="SimHei" w:eastAsia="SimHei" w:hAnsi="SimHei" w:cs="SimHei"/>
                <w:color w:val="000000"/>
                <w:spacing w:val="0"/>
                <w:w w:val="100"/>
                <w:position w:val="0"/>
                <w:sz w:val="18"/>
                <w:szCs w:val="18"/>
              </w:rPr>
              <w:t>以下简称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咨询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00" w:right="0" w:firstLine="0"/>
              <w:jc w:val="left"/>
              <w:rPr>
                <w:sz w:val="18"/>
                <w:szCs w:val="18"/>
              </w:rPr>
            </w:pPr>
            <w:r>
              <w:rPr>
                <w:rFonts w:ascii="SimHei" w:eastAsia="SimHei" w:hAnsi="SimHei" w:cs="SimHei"/>
                <w:color w:val="000000"/>
                <w:spacing w:val="0"/>
                <w:w w:val="100"/>
                <w:position w:val="0"/>
                <w:sz w:val="18"/>
                <w:szCs w:val="18"/>
              </w:rPr>
              <w:t>技术开发、技术咨询、技术转让、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广西用友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SimHei" w:eastAsia="SimHei" w:hAnsi="SimHei" w:cs="SimHei"/>
                <w:color w:val="000000"/>
                <w:spacing w:val="0"/>
                <w:w w:val="100"/>
                <w:position w:val="0"/>
                <w:sz w:val="18"/>
                <w:szCs w:val="18"/>
              </w:rPr>
              <w:t>及电子行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00" w:right="0" w:firstLine="0"/>
              <w:jc w:val="left"/>
              <w:rPr>
                <w:sz w:val="18"/>
                <w:szCs w:val="18"/>
              </w:rPr>
            </w:pPr>
            <w:r>
              <w:rPr>
                <w:rFonts w:ascii="SimHei" w:eastAsia="SimHei" w:hAnsi="SimHei" w:cs="SimHei"/>
                <w:color w:val="000000"/>
                <w:spacing w:val="0"/>
                <w:w w:val="100"/>
                <w:position w:val="0"/>
                <w:sz w:val="18"/>
                <w:szCs w:val="18"/>
              </w:rPr>
              <w:t>技术服务；数据库服务；企业管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SimHei" w:eastAsia="SimHei" w:hAnsi="SimHei" w:cs="SimHei"/>
                <w:color w:val="000000"/>
                <w:spacing w:val="0"/>
                <w:w w:val="100"/>
                <w:position w:val="0"/>
                <w:sz w:val="18"/>
                <w:szCs w:val="18"/>
              </w:rPr>
              <w:t>业</w:t>
            </w:r>
          </w:p>
        </w:tc>
        <w:tc>
          <w:tcPr>
            <w:tcBorders/>
            <w:shd w:val="clear" w:color="auto" w:fill="FFFFFF"/>
            <w:vAlign w:val="top"/>
          </w:tcPr>
          <w:p>
            <w:pPr>
              <w:pStyle w:val="Style29"/>
              <w:keepNext w:val="0"/>
              <w:keepLines w:val="0"/>
              <w:widowControl w:val="0"/>
              <w:shd w:val="clear" w:color="auto" w:fill="auto"/>
              <w:bidi w:val="0"/>
              <w:spacing w:before="0" w:after="0" w:line="235" w:lineRule="exact"/>
              <w:ind w:left="1000" w:right="0" w:firstLine="0"/>
              <w:jc w:val="left"/>
              <w:rPr>
                <w:sz w:val="18"/>
                <w:szCs w:val="18"/>
              </w:rPr>
            </w:pPr>
            <w:r>
              <w:rPr>
                <w:rFonts w:ascii="SimHei" w:eastAsia="SimHei" w:hAnsi="SimHei" w:cs="SimHei"/>
                <w:color w:val="000000"/>
                <w:spacing w:val="0"/>
                <w:w w:val="100"/>
                <w:position w:val="0"/>
                <w:sz w:val="18"/>
                <w:szCs w:val="18"/>
              </w:rPr>
              <w:t>理咨询；计算机硬件及外部设 备、打印纸及耗材的销售；企业 管理培训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除职业技能培训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厦门用友烟草软件</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厦门市王文京计算机软</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20,000,000</w:t>
            </w:r>
            <w:r>
              <w:rPr>
                <w:rFonts w:ascii="SimHei" w:eastAsia="SimHei" w:hAnsi="SimHei" w:cs="SimHei"/>
                <w:color w:val="000000"/>
                <w:spacing w:val="0"/>
                <w:w w:val="100"/>
                <w:position w:val="0"/>
                <w:sz w:val="18"/>
                <w:szCs w:val="18"/>
              </w:rPr>
              <w:t>烟草软件及其它相关软件开发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77601754-7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15,200,000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25,856,257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有限责任公司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40" w:right="0" w:firstLine="0"/>
              <w:jc w:val="left"/>
              <w:rPr>
                <w:sz w:val="18"/>
                <w:szCs w:val="18"/>
              </w:rPr>
            </w:pPr>
            <w:r>
              <w:rPr>
                <w:rFonts w:ascii="SimHei" w:eastAsia="SimHei" w:hAnsi="SimHei" w:cs="SimHei"/>
                <w:color w:val="000000"/>
                <w:spacing w:val="0"/>
                <w:w w:val="100"/>
                <w:position w:val="0"/>
                <w:sz w:val="18"/>
                <w:szCs w:val="18"/>
              </w:rPr>
              <w:t>公司</w:t>
            </w:r>
            <w:r>
              <w:rPr>
                <w:color w:val="000000"/>
                <w:spacing w:val="0"/>
                <w:w w:val="100"/>
                <w:position w:val="0"/>
                <w:sz w:val="22"/>
                <w:szCs w:val="22"/>
              </w:rPr>
              <w:t>（</w:t>
            </w:r>
            <w:r>
              <w:rPr>
                <w:rFonts w:ascii="SimHei" w:eastAsia="SimHei" w:hAnsi="SimHei" w:cs="SimHei"/>
                <w:color w:val="000000"/>
                <w:spacing w:val="0"/>
                <w:w w:val="100"/>
                <w:position w:val="0"/>
                <w:sz w:val="18"/>
                <w:szCs w:val="18"/>
              </w:rPr>
              <w:t>自</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电子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Hei" w:eastAsia="SimHei" w:hAnsi="SimHei" w:cs="SimHei"/>
                <w:color w:val="000000"/>
                <w:spacing w:val="0"/>
                <w:w w:val="100"/>
                <w:position w:val="0"/>
                <w:sz w:val="18"/>
                <w:szCs w:val="18"/>
              </w:rPr>
              <w:t>设计</w:t>
            </w:r>
            <w:r>
              <w:rPr>
                <w:color w:val="000000"/>
                <w:spacing w:val="0"/>
                <w:w w:val="100"/>
                <w:position w:val="0"/>
                <w:sz w:val="22"/>
                <w:szCs w:val="22"/>
              </w:rPr>
              <w:t>，</w:t>
            </w:r>
            <w:r>
              <w:rPr>
                <w:rFonts w:ascii="SimHei" w:eastAsia="SimHei" w:hAnsi="SimHei" w:cs="SimHei"/>
                <w:color w:val="000000"/>
                <w:spacing w:val="0"/>
                <w:w w:val="100"/>
                <w:position w:val="0"/>
                <w:sz w:val="18"/>
                <w:szCs w:val="18"/>
              </w:rPr>
              <w:t>硬件制造</w:t>
            </w:r>
            <w:r>
              <w:rPr>
                <w:color w:val="000000"/>
                <w:spacing w:val="0"/>
                <w:w w:val="100"/>
                <w:position w:val="0"/>
                <w:sz w:val="22"/>
                <w:szCs w:val="22"/>
              </w:rPr>
              <w:t>，</w:t>
            </w:r>
            <w:r>
              <w:rPr>
                <w:rFonts w:ascii="SimHei" w:eastAsia="SimHei" w:hAnsi="SimHei" w:cs="SimHei"/>
                <w:color w:val="000000"/>
                <w:spacing w:val="0"/>
                <w:w w:val="100"/>
                <w:position w:val="0"/>
                <w:sz w:val="18"/>
                <w:szCs w:val="18"/>
              </w:rPr>
              <w:t>销售</w:t>
            </w:r>
            <w:r>
              <w:rPr>
                <w:color w:val="000000"/>
                <w:spacing w:val="0"/>
                <w:w w:val="100"/>
                <w:position w:val="0"/>
                <w:sz w:val="22"/>
                <w:szCs w:val="22"/>
              </w:rPr>
              <w:t>，</w:t>
            </w:r>
            <w:r>
              <w:rPr>
                <w:rFonts w:ascii="SimHei" w:eastAsia="SimHei" w:hAnsi="SimHei" w:cs="SimHei"/>
                <w:color w:val="000000"/>
                <w:spacing w:val="0"/>
                <w:w w:val="100"/>
                <w:position w:val="0"/>
                <w:sz w:val="18"/>
                <w:szCs w:val="18"/>
              </w:rPr>
              <w:t>并提供烟草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下简称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用友烟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40" w:right="0" w:firstLine="0"/>
              <w:jc w:val="left"/>
              <w:rPr>
                <w:sz w:val="18"/>
                <w:szCs w:val="18"/>
              </w:rPr>
            </w:pPr>
            <w:r>
              <w:rPr>
                <w:rFonts w:ascii="SimHei" w:eastAsia="SimHei" w:hAnsi="SimHei" w:cs="SimHei"/>
                <w:color w:val="000000"/>
                <w:spacing w:val="0"/>
                <w:w w:val="100"/>
                <w:position w:val="0"/>
                <w:sz w:val="18"/>
                <w:szCs w:val="18"/>
              </w:rPr>
              <w:t>然人投</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SimHei" w:eastAsia="SimHei" w:hAnsi="SimHei" w:cs="SimHei"/>
                <w:color w:val="000000"/>
                <w:spacing w:val="0"/>
                <w:w w:val="100"/>
                <w:position w:val="0"/>
                <w:sz w:val="18"/>
                <w:szCs w:val="18"/>
              </w:rPr>
              <w:t>行业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SimHei" w:eastAsia="SimHei" w:hAnsi="SimHei" w:cs="SimHei"/>
                <w:color w:val="000000"/>
                <w:spacing w:val="0"/>
                <w:w w:val="100"/>
                <w:position w:val="0"/>
                <w:sz w:val="18"/>
                <w:szCs w:val="18"/>
              </w:rPr>
              <w:t>行业信息化咨询服务。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SimHei" w:eastAsia="SimHei" w:hAnsi="SimHei" w:cs="SimHei"/>
                <w:color w:val="000000"/>
                <w:spacing w:val="0"/>
                <w:w w:val="100"/>
                <w:position w:val="0"/>
                <w:sz w:val="18"/>
                <w:szCs w:val="18"/>
              </w:rPr>
              <w:t>草</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30" w:lineRule="exact"/>
              <w:ind w:left="240" w:right="0" w:firstLine="0"/>
              <w:jc w:val="left"/>
              <w:rPr>
                <w:sz w:val="22"/>
                <w:szCs w:val="22"/>
              </w:rPr>
            </w:pPr>
            <w:r>
              <w:rPr>
                <w:rFonts w:ascii="SimHei" w:eastAsia="SimHei" w:hAnsi="SimHei" w:cs="SimHei"/>
                <w:color w:val="000000"/>
                <w:spacing w:val="0"/>
                <w:w w:val="100"/>
                <w:position w:val="0"/>
                <w:sz w:val="18"/>
                <w:szCs w:val="18"/>
              </w:rPr>
              <w:t>资或控 股</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深圳用友软件有限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深圳市向奇汉计算机软</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w:t>
            </w:r>
            <w:r>
              <w:rPr>
                <w:rFonts w:ascii="SimHei" w:eastAsia="SimHei" w:hAnsi="SimHei" w:cs="SimHei"/>
                <w:color w:val="000000"/>
                <w:spacing w:val="0"/>
                <w:w w:val="100"/>
                <w:position w:val="0"/>
                <w:sz w:val="18"/>
                <w:szCs w:val="18"/>
              </w:rPr>
              <w:t>计算机软件硬件及外部设备的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79541796-8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公司</w:t>
            </w:r>
            <w:r>
              <w:rPr>
                <w:color w:val="000000"/>
                <w:spacing w:val="0"/>
                <w:w w:val="100"/>
                <w:position w:val="0"/>
                <w:sz w:val="22"/>
                <w:szCs w:val="22"/>
              </w:rPr>
              <w:t>（</w:t>
            </w:r>
            <w:r>
              <w:rPr>
                <w:rFonts w:ascii="SimHei" w:eastAsia="SimHei" w:hAnsi="SimHei" w:cs="SimHei"/>
                <w:color w:val="000000"/>
                <w:spacing w:val="0"/>
                <w:w w:val="100"/>
                <w:position w:val="0"/>
                <w:sz w:val="18"/>
                <w:szCs w:val="18"/>
              </w:rPr>
              <w:t>以下简称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耗材、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Hei" w:eastAsia="SimHei" w:hAnsi="SimHei" w:cs="SimHei"/>
                <w:color w:val="000000"/>
                <w:spacing w:val="0"/>
                <w:w w:val="100"/>
                <w:position w:val="0"/>
                <w:sz w:val="18"/>
                <w:szCs w:val="18"/>
              </w:rPr>
              <w:t>技术开发、技术咨询及购销；打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深圳用友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SimHei" w:eastAsia="SimHei" w:hAnsi="SimHei" w:cs="SimHei"/>
                <w:color w:val="000000"/>
                <w:spacing w:val="0"/>
                <w:w w:val="100"/>
                <w:position w:val="0"/>
                <w:sz w:val="18"/>
                <w:szCs w:val="18"/>
              </w:rPr>
              <w:t>电子行业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SimHei" w:eastAsia="SimHei" w:hAnsi="SimHei" w:cs="SimHei"/>
                <w:color w:val="000000"/>
                <w:spacing w:val="0"/>
                <w:w w:val="100"/>
                <w:position w:val="0"/>
                <w:sz w:val="18"/>
                <w:szCs w:val="18"/>
              </w:rPr>
              <w:t>印纸、计算机耗材的购销；企业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765" w:right="0" w:firstLine="0"/>
        <w:jc w:val="left"/>
        <w:rPr>
          <w:sz w:val="18"/>
          <w:szCs w:val="18"/>
        </w:rPr>
      </w:pPr>
      <w:r>
        <w:rPr>
          <w:rFonts w:ascii="SimHei" w:eastAsia="SimHei" w:hAnsi="SimHei" w:cs="SimHei"/>
          <w:color w:val="000000"/>
          <w:spacing w:val="0"/>
          <w:w w:val="100"/>
          <w:position w:val="0"/>
          <w:sz w:val="18"/>
          <w:szCs w:val="18"/>
        </w:rPr>
        <w:t>管理咨询。</w:t>
      </w:r>
      <w:r>
        <w:br w:type="page"/>
      </w:r>
    </w:p>
    <w:p>
      <w:pPr>
        <w:pStyle w:val="Style60"/>
        <w:keepNext w:val="0"/>
        <w:keepLines w:val="0"/>
        <w:widowControl w:val="0"/>
        <w:shd w:val="clear" w:color="auto" w:fill="auto"/>
        <w:bidi w:val="0"/>
        <w:spacing w:before="0" w:after="120" w:line="240" w:lineRule="auto"/>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2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603"/>
        <w:gridCol w:w="1085"/>
        <w:gridCol w:w="2712"/>
        <w:gridCol w:w="3494"/>
        <w:gridCol w:w="1224"/>
        <w:gridCol w:w="1382"/>
        <w:gridCol w:w="970"/>
        <w:gridCol w:w="1080"/>
        <w:gridCol w:w="1195"/>
        <w:gridCol w:w="917"/>
      </w:tblGrid>
      <w:tr>
        <w:trPr>
          <w:trHeight w:val="88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被投资单位名称</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rFonts w:ascii="SimHei" w:eastAsia="SimHei" w:hAnsi="SimHei" w:cs="SimHei"/>
                <w:color w:val="000000"/>
                <w:spacing w:val="0"/>
                <w:w w:val="100"/>
                <w:position w:val="0"/>
                <w:sz w:val="18"/>
                <w:szCs w:val="18"/>
              </w:rPr>
              <w:t>子公司</w:t>
            </w:r>
          </w:p>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color w:val="000000"/>
                <w:spacing w:val="0"/>
                <w:w w:val="100"/>
                <w:position w:val="0"/>
                <w:sz w:val="18"/>
                <w:szCs w:val="18"/>
              </w:rPr>
              <w:t>类型</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rFonts w:ascii="SimHei" w:eastAsia="SimHei" w:hAnsi="SimHei" w:cs="SimHei"/>
                <w:color w:val="000000"/>
                <w:spacing w:val="0"/>
                <w:w w:val="100"/>
                <w:position w:val="0"/>
                <w:sz w:val="18"/>
                <w:szCs w:val="18"/>
              </w:rPr>
              <w:t>法定</w:t>
            </w:r>
          </w:p>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注册地代表人业务性质</w:t>
            </w:r>
          </w:p>
        </w:tc>
        <w:tc>
          <w:tcPr>
            <w:tcBorders/>
            <w:shd w:val="clear" w:color="auto" w:fill="FFFFFF"/>
            <w:vAlign w:val="center"/>
          </w:tcPr>
          <w:p>
            <w:pPr>
              <w:pStyle w:val="Style29"/>
              <w:keepNext w:val="0"/>
              <w:keepLines w:val="0"/>
              <w:widowControl w:val="0"/>
              <w:shd w:val="clear" w:color="auto" w:fill="auto"/>
              <w:tabs>
                <w:tab w:pos="2636" w:val="left"/>
              </w:tabs>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注册资本</w:t>
              <w:tab/>
              <w:t>经营范围</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160" w:firstLine="0"/>
              <w:jc w:val="right"/>
              <w:rPr>
                <w:sz w:val="18"/>
                <w:szCs w:val="18"/>
              </w:rPr>
            </w:pPr>
            <w:r>
              <w:rPr>
                <w:rFonts w:ascii="SimHei" w:eastAsia="SimHei" w:hAnsi="SimHei" w:cs="SimHei"/>
                <w:color w:val="000000"/>
                <w:spacing w:val="0"/>
                <w:w w:val="100"/>
                <w:position w:val="0"/>
                <w:sz w:val="18"/>
                <w:szCs w:val="18"/>
              </w:rPr>
              <w:t>组织机构</w:t>
            </w:r>
          </w:p>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代码</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center"/>
              <w:rPr>
                <w:sz w:val="18"/>
                <w:szCs w:val="18"/>
              </w:rPr>
            </w:pPr>
            <w:r>
              <w:rPr>
                <w:rFonts w:ascii="SimHei" w:eastAsia="SimHei" w:hAnsi="SimHei" w:cs="SimHei"/>
                <w:color w:val="000000"/>
                <w:spacing w:val="0"/>
                <w:w w:val="100"/>
                <w:position w:val="0"/>
                <w:sz w:val="18"/>
                <w:szCs w:val="18"/>
              </w:rPr>
              <w:t>年末实际</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出资额</w:t>
            </w:r>
          </w:p>
        </w:tc>
        <w:tc>
          <w:tcPr>
            <w:tcBorders/>
            <w:shd w:val="clear" w:color="auto" w:fill="FFFFFF"/>
            <w:vAlign w:val="top"/>
          </w:tcPr>
          <w:p>
            <w:pPr>
              <w:pStyle w:val="Style29"/>
              <w:keepNext w:val="0"/>
              <w:keepLines w:val="0"/>
              <w:widowControl w:val="0"/>
              <w:shd w:val="clear" w:color="auto" w:fill="auto"/>
              <w:bidi w:val="0"/>
              <w:spacing w:before="0" w:after="60" w:line="274" w:lineRule="exact"/>
              <w:ind w:left="0" w:right="0" w:firstLine="0"/>
              <w:jc w:val="center"/>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26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widowControl w:val="0"/>
              <w:shd w:val="clear" w:color="auto" w:fill="auto"/>
              <w:bidi w:val="0"/>
              <w:spacing w:before="0" w:after="60" w:line="240" w:lineRule="auto"/>
              <w:ind w:left="0" w:right="26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6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74" w:lineRule="exact"/>
              <w:ind w:left="0" w:right="220" w:firstLine="0"/>
              <w:jc w:val="right"/>
              <w:rPr>
                <w:sz w:val="18"/>
                <w:szCs w:val="18"/>
              </w:rPr>
            </w:pPr>
            <w:r>
              <w:rPr>
                <w:rFonts w:ascii="SimHei" w:eastAsia="SimHei" w:hAnsi="SimHei" w:cs="SimHei"/>
                <w:color w:val="000000"/>
                <w:spacing w:val="0"/>
                <w:w w:val="100"/>
                <w:position w:val="0"/>
                <w:sz w:val="18"/>
                <w:szCs w:val="18"/>
              </w:rPr>
              <w:t>是否 合并报表</w:t>
            </w:r>
          </w:p>
        </w:tc>
        <w:tc>
          <w:tcPr>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tc>
      </w:tr>
      <w:tr>
        <w:trPr>
          <w:trHeight w:val="1445" w:hRule="exact"/>
        </w:trPr>
        <w:tc>
          <w:tcPr>
            <w:tcBorders/>
            <w:shd w:val="clear" w:color="auto" w:fill="FFFFFF"/>
            <w:vAlign w:val="top"/>
          </w:tcPr>
          <w:p>
            <w:pPr>
              <w:pStyle w:val="Style29"/>
              <w:keepNext w:val="0"/>
              <w:keepLines w:val="0"/>
              <w:widowControl w:val="0"/>
              <w:shd w:val="clear" w:color="auto" w:fill="auto"/>
              <w:bidi w:val="0"/>
              <w:spacing w:before="100" w:after="0" w:line="199" w:lineRule="exact"/>
              <w:ind w:left="180" w:right="0" w:hanging="180"/>
              <w:jc w:val="both"/>
              <w:rPr>
                <w:sz w:val="22"/>
                <w:szCs w:val="22"/>
              </w:rPr>
            </w:pPr>
            <w:r>
              <w:rPr>
                <w:rFonts w:ascii="SimHei" w:eastAsia="SimHei" w:hAnsi="SimHei" w:cs="SimHei"/>
                <w:color w:val="000000"/>
                <w:spacing w:val="0"/>
                <w:w w:val="100"/>
                <w:position w:val="0"/>
                <w:sz w:val="18"/>
                <w:szCs w:val="18"/>
              </w:rPr>
              <w:t>山东用友软件技术 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 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山东用友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有限责任公</w:t>
            </w:r>
          </w:p>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司</w:t>
            </w:r>
          </w:p>
        </w:tc>
        <w:tc>
          <w:tcPr>
            <w:tcBorders/>
            <w:shd w:val="clear" w:color="auto" w:fill="FFFFFF"/>
            <w:vAlign w:val="top"/>
          </w:tcPr>
          <w:p>
            <w:pPr>
              <w:pStyle w:val="Style29"/>
              <w:keepNext w:val="0"/>
              <w:keepLines w:val="0"/>
              <w:widowControl w:val="0"/>
              <w:shd w:val="clear" w:color="auto" w:fill="auto"/>
              <w:bidi w:val="0"/>
              <w:spacing w:before="80" w:after="0" w:line="206" w:lineRule="exact"/>
              <w:ind w:left="1620" w:right="0" w:hanging="1200"/>
              <w:jc w:val="left"/>
              <w:rPr>
                <w:sz w:val="18"/>
                <w:szCs w:val="18"/>
              </w:rPr>
            </w:pPr>
            <w:r>
              <w:rPr>
                <w:rFonts w:ascii="SimHei" w:eastAsia="SimHei" w:hAnsi="SimHei" w:cs="SimHei"/>
                <w:color w:val="000000"/>
                <w:spacing w:val="0"/>
                <w:w w:val="100"/>
                <w:position w:val="0"/>
                <w:sz w:val="18"/>
                <w:szCs w:val="18"/>
              </w:rPr>
              <w:t>济南市李友计算机软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 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耗材、技 术咨询、电子 行业</w:t>
            </w:r>
          </w:p>
        </w:tc>
        <w:tc>
          <w:tcPr>
            <w:tcBorders/>
            <w:shd w:val="clear" w:color="auto" w:fill="FFFFFF"/>
            <w:vAlign w:val="center"/>
          </w:tcPr>
          <w:p>
            <w:pPr>
              <w:pStyle w:val="Style29"/>
              <w:keepNext w:val="0"/>
              <w:keepLines w:val="0"/>
              <w:widowControl w:val="0"/>
              <w:shd w:val="clear" w:color="auto" w:fill="auto"/>
              <w:bidi w:val="0"/>
              <w:spacing w:before="0" w:after="0" w:line="202" w:lineRule="exact"/>
              <w:ind w:left="1040" w:right="0" w:hanging="860"/>
              <w:jc w:val="both"/>
              <w:rPr>
                <w:sz w:val="18"/>
                <w:szCs w:val="18"/>
              </w:rPr>
            </w:pPr>
            <w:r>
              <w:rPr>
                <w:rFonts w:ascii="Arial" w:eastAsia="Arial" w:hAnsi="Arial" w:cs="Arial"/>
                <w:color w:val="000000"/>
                <w:spacing w:val="0"/>
                <w:w w:val="100"/>
                <w:position w:val="0"/>
                <w:sz w:val="18"/>
                <w:szCs w:val="18"/>
              </w:rPr>
              <w:t>5,000,000</w:t>
            </w:r>
            <w:r>
              <w:rPr>
                <w:rFonts w:ascii="SimHei" w:eastAsia="SimHei" w:hAnsi="SimHei" w:cs="SimHei"/>
                <w:color w:val="000000"/>
                <w:spacing w:val="0"/>
                <w:w w:val="100"/>
                <w:position w:val="0"/>
                <w:sz w:val="18"/>
                <w:szCs w:val="18"/>
              </w:rPr>
              <w:t>计算机软、硬件及外部设备的 技术开发、咨询服务；技术转 让，技术培训及数据库服务； 企业管理咨询；进出口业务； 计算机软、硬件及外部设备、 耗材、打印纸销售。</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rFonts w:ascii="Arial" w:eastAsia="Arial" w:hAnsi="Arial" w:cs="Arial"/>
                <w:color w:val="000000"/>
                <w:spacing w:val="0"/>
                <w:w w:val="100"/>
                <w:position w:val="0"/>
                <w:sz w:val="18"/>
                <w:szCs w:val="18"/>
              </w:rPr>
              <w:t>79531918-8</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widowControl w:val="0"/>
              <w:rPr>
                <w:sz w:val="10"/>
                <w:szCs w:val="10"/>
              </w:rPr>
            </w:pPr>
          </w:p>
        </w:tc>
      </w:tr>
      <w:tr>
        <w:trPr>
          <w:trHeight w:val="1445" w:hRule="exact"/>
        </w:trPr>
        <w:tc>
          <w:tcPr>
            <w:tcBorders/>
            <w:shd w:val="clear" w:color="auto" w:fill="FFFFFF"/>
            <w:vAlign w:val="top"/>
          </w:tcPr>
          <w:p>
            <w:pPr>
              <w:pStyle w:val="Style29"/>
              <w:keepNext w:val="0"/>
              <w:keepLines w:val="0"/>
              <w:widowControl w:val="0"/>
              <w:shd w:val="clear" w:color="auto" w:fill="auto"/>
              <w:bidi w:val="0"/>
              <w:spacing w:before="140" w:after="0" w:line="199" w:lineRule="exact"/>
              <w:ind w:left="180" w:right="0" w:hanging="180"/>
              <w:jc w:val="both"/>
              <w:rPr>
                <w:sz w:val="22"/>
                <w:szCs w:val="22"/>
              </w:rPr>
            </w:pPr>
            <w:r>
              <w:rPr>
                <w:rFonts w:ascii="SimHei" w:eastAsia="SimHei" w:hAnsi="SimHei" w:cs="SimHei"/>
                <w:color w:val="000000"/>
                <w:spacing w:val="0"/>
                <w:w w:val="100"/>
                <w:position w:val="0"/>
                <w:sz w:val="18"/>
                <w:szCs w:val="18"/>
              </w:rPr>
              <w:t>江西用友软件有限 责任公司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 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江西用友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100" w:after="0" w:line="209" w:lineRule="exact"/>
              <w:ind w:left="260" w:right="0" w:hanging="260"/>
              <w:jc w:val="left"/>
              <w:rPr>
                <w:sz w:val="22"/>
                <w:szCs w:val="22"/>
              </w:rPr>
            </w:pPr>
            <w:r>
              <w:rPr>
                <w:rFonts w:ascii="SimHei" w:eastAsia="SimHei" w:hAnsi="SimHei" w:cs="SimHei"/>
                <w:color w:val="000000"/>
                <w:spacing w:val="0"/>
                <w:w w:val="100"/>
                <w:position w:val="0"/>
                <w:sz w:val="18"/>
                <w:szCs w:val="18"/>
              </w:rPr>
              <w:t>有限责任公 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法人 独资</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120" w:after="0" w:line="202" w:lineRule="exact"/>
              <w:ind w:left="1620" w:right="0" w:hanging="1200"/>
              <w:jc w:val="left"/>
              <w:rPr>
                <w:sz w:val="18"/>
                <w:szCs w:val="18"/>
              </w:rPr>
            </w:pPr>
            <w:r>
              <w:rPr>
                <w:rFonts w:ascii="SimHei" w:eastAsia="SimHei" w:hAnsi="SimHei" w:cs="SimHei"/>
                <w:color w:val="000000"/>
                <w:spacing w:val="0"/>
                <w:w w:val="100"/>
                <w:position w:val="0"/>
                <w:sz w:val="18"/>
                <w:szCs w:val="18"/>
              </w:rPr>
              <w:t>南昌市向奇汉计算机软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 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耗材、电 子行业</w:t>
            </w:r>
          </w:p>
        </w:tc>
        <w:tc>
          <w:tcPr>
            <w:tcBorders/>
            <w:shd w:val="clear" w:color="auto" w:fill="FFFFFF"/>
            <w:vAlign w:val="center"/>
          </w:tcPr>
          <w:p>
            <w:pPr>
              <w:pStyle w:val="Style29"/>
              <w:keepNext w:val="0"/>
              <w:keepLines w:val="0"/>
              <w:widowControl w:val="0"/>
              <w:shd w:val="clear" w:color="auto" w:fill="auto"/>
              <w:bidi w:val="0"/>
              <w:spacing w:before="0" w:after="0" w:line="202" w:lineRule="exact"/>
              <w:ind w:left="1040" w:right="0" w:hanging="1040"/>
              <w:jc w:val="both"/>
              <w:rPr>
                <w:sz w:val="18"/>
                <w:szCs w:val="18"/>
              </w:rPr>
            </w:pPr>
            <w:r>
              <w:rPr>
                <w:rFonts w:ascii="Arial" w:eastAsia="Arial" w:hAnsi="Arial" w:cs="Arial"/>
                <w:color w:val="000000"/>
                <w:spacing w:val="0"/>
                <w:w w:val="100"/>
                <w:position w:val="0"/>
                <w:sz w:val="18"/>
                <w:szCs w:val="18"/>
              </w:rPr>
              <w:t>20,000,000</w:t>
            </w:r>
            <w:r>
              <w:rPr>
                <w:rFonts w:ascii="SimHei" w:eastAsia="SimHei" w:hAnsi="SimHei" w:cs="SimHei"/>
                <w:color w:val="000000"/>
                <w:spacing w:val="0"/>
                <w:w w:val="100"/>
                <w:position w:val="0"/>
                <w:sz w:val="18"/>
                <w:szCs w:val="18"/>
              </w:rPr>
              <w:t>计算机软件、硬件及外部设备 的技术开发、技术咨询、技术 转让、技术服务；企业管理咨 询；数据库服务；系统集成； 计算机软硬件及外部设备、打 印纸、计算机耗材销售。</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Arial" w:eastAsia="Arial" w:hAnsi="Arial" w:cs="Arial"/>
                <w:color w:val="000000"/>
                <w:spacing w:val="0"/>
                <w:w w:val="100"/>
                <w:position w:val="0"/>
                <w:sz w:val="18"/>
                <w:szCs w:val="18"/>
              </w:rPr>
              <w:t>67497181-5</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300" w:firstLine="0"/>
              <w:jc w:val="right"/>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3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902" w:hRule="exact"/>
        </w:trPr>
        <w:tc>
          <w:tcPr>
            <w:tcBorders/>
            <w:shd w:val="clear" w:color="auto" w:fill="FFFFFF"/>
            <w:vAlign w:val="center"/>
          </w:tcPr>
          <w:p>
            <w:pPr>
              <w:pStyle w:val="Style29"/>
              <w:keepNext w:val="0"/>
              <w:keepLines w:val="0"/>
              <w:widowControl w:val="0"/>
              <w:shd w:val="clear" w:color="auto" w:fill="auto"/>
              <w:bidi w:val="0"/>
              <w:spacing w:before="0" w:after="0" w:line="199" w:lineRule="exact"/>
              <w:ind w:left="180" w:right="0" w:hanging="180"/>
              <w:jc w:val="both"/>
              <w:rPr>
                <w:sz w:val="22"/>
                <w:szCs w:val="22"/>
              </w:rPr>
            </w:pPr>
            <w:r>
              <w:rPr>
                <w:rFonts w:ascii="SimHei" w:eastAsia="SimHei" w:hAnsi="SimHei" w:cs="SimHei"/>
                <w:color w:val="000000"/>
                <w:spacing w:val="0"/>
                <w:w w:val="100"/>
                <w:position w:val="0"/>
                <w:sz w:val="18"/>
                <w:szCs w:val="18"/>
              </w:rPr>
              <w:t>湖南用友软件有限 公司</w:t>
            </w:r>
            <w:r>
              <w:rPr>
                <w:color w:val="000000"/>
                <w:spacing w:val="0"/>
                <w:w w:val="100"/>
                <w:position w:val="0"/>
                <w:sz w:val="22"/>
                <w:szCs w:val="22"/>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湖南用友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有限责任公</w:t>
            </w:r>
          </w:p>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司</w:t>
            </w:r>
          </w:p>
        </w:tc>
        <w:tc>
          <w:tcPr>
            <w:tcBorders/>
            <w:shd w:val="clear" w:color="auto" w:fill="FFFFFF"/>
            <w:vAlign w:val="top"/>
          </w:tcPr>
          <w:p>
            <w:pPr>
              <w:pStyle w:val="Style29"/>
              <w:keepNext w:val="0"/>
              <w:keepLines w:val="0"/>
              <w:widowControl w:val="0"/>
              <w:shd w:val="clear" w:color="auto" w:fill="auto"/>
              <w:bidi w:val="0"/>
              <w:spacing w:before="80" w:after="0" w:line="206" w:lineRule="exact"/>
              <w:ind w:left="0" w:right="0" w:firstLine="0"/>
              <w:jc w:val="right"/>
              <w:rPr>
                <w:sz w:val="18"/>
                <w:szCs w:val="18"/>
              </w:rPr>
            </w:pPr>
            <w:r>
              <w:rPr>
                <w:rFonts w:ascii="SimHei" w:eastAsia="SimHei" w:hAnsi="SimHei" w:cs="SimHei"/>
                <w:color w:val="000000"/>
                <w:spacing w:val="0"/>
                <w:w w:val="100"/>
                <w:position w:val="0"/>
                <w:sz w:val="18"/>
                <w:szCs w:val="18"/>
              </w:rPr>
              <w:t>长沙市李友计算机软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 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咨询行业</w:t>
            </w:r>
          </w:p>
        </w:tc>
        <w:tc>
          <w:tcPr>
            <w:tcBorders/>
            <w:shd w:val="clear" w:color="auto" w:fill="FFFFFF"/>
            <w:vAlign w:val="center"/>
          </w:tcPr>
          <w:p>
            <w:pPr>
              <w:pStyle w:val="Style29"/>
              <w:keepNext w:val="0"/>
              <w:keepLines w:val="0"/>
              <w:widowControl w:val="0"/>
              <w:shd w:val="clear" w:color="auto" w:fill="auto"/>
              <w:bidi w:val="0"/>
              <w:spacing w:before="0" w:after="0" w:line="206" w:lineRule="exact"/>
              <w:ind w:left="1040" w:right="0" w:hanging="860"/>
              <w:jc w:val="both"/>
              <w:rPr>
                <w:sz w:val="18"/>
                <w:szCs w:val="18"/>
              </w:rPr>
            </w:pPr>
            <w:r>
              <w:rPr>
                <w:rFonts w:ascii="Arial" w:eastAsia="Arial" w:hAnsi="Arial" w:cs="Arial"/>
                <w:color w:val="000000"/>
                <w:spacing w:val="0"/>
                <w:w w:val="100"/>
                <w:position w:val="0"/>
                <w:sz w:val="18"/>
                <w:szCs w:val="18"/>
              </w:rPr>
              <w:t>3,000,000</w:t>
            </w:r>
            <w:r>
              <w:rPr>
                <w:rFonts w:ascii="SimHei" w:eastAsia="SimHei" w:hAnsi="SimHei" w:cs="SimHei"/>
                <w:color w:val="000000"/>
                <w:spacing w:val="0"/>
                <w:w w:val="100"/>
                <w:position w:val="0"/>
                <w:sz w:val="18"/>
                <w:szCs w:val="18"/>
              </w:rPr>
              <w:t>计算机软硬件及配件的技术开 发</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技术咨询</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技术转让及销售； 数据库服务；企业管理咨询。</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rFonts w:ascii="Arial" w:eastAsia="Arial" w:hAnsi="Arial" w:cs="Arial"/>
                <w:color w:val="000000"/>
                <w:spacing w:val="0"/>
                <w:w w:val="100"/>
                <w:position w:val="0"/>
                <w:sz w:val="18"/>
                <w:szCs w:val="18"/>
              </w:rPr>
              <w:t>68030653-9</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60"/>
              <w:jc w:val="lef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1032" w:hRule="exact"/>
        </w:trPr>
        <w:tc>
          <w:tcPr>
            <w:tcBorders/>
            <w:shd w:val="clear" w:color="auto" w:fill="FFFFFF"/>
            <w:vAlign w:val="bottom"/>
          </w:tcPr>
          <w:p>
            <w:pPr>
              <w:pStyle w:val="Style29"/>
              <w:keepNext w:val="0"/>
              <w:keepLines w:val="0"/>
              <w:widowControl w:val="0"/>
              <w:shd w:val="clear" w:color="auto" w:fill="auto"/>
              <w:bidi w:val="0"/>
              <w:spacing w:before="0" w:after="0" w:line="208" w:lineRule="exact"/>
              <w:ind w:left="180" w:right="0" w:hanging="180"/>
              <w:jc w:val="both"/>
              <w:rPr>
                <w:sz w:val="22"/>
                <w:szCs w:val="22"/>
              </w:rPr>
            </w:pPr>
            <w:r>
              <w:rPr>
                <w:rFonts w:ascii="SimHei" w:eastAsia="SimHei" w:hAnsi="SimHei" w:cs="SimHei"/>
                <w:color w:val="000000"/>
                <w:spacing w:val="0"/>
                <w:w w:val="100"/>
                <w:position w:val="0"/>
                <w:sz w:val="18"/>
                <w:szCs w:val="18"/>
              </w:rPr>
              <w:t>内蒙古用友软件技 术有限公司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 简称''内蒙古用 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05" w:lineRule="exact"/>
              <w:ind w:left="0" w:right="0" w:firstLine="0"/>
              <w:jc w:val="center"/>
              <w:rPr>
                <w:sz w:val="22"/>
                <w:szCs w:val="22"/>
              </w:rPr>
            </w:pPr>
            <w:r>
              <w:rPr>
                <w:rFonts w:ascii="SimHei" w:eastAsia="SimHei" w:hAnsi="SimHei" w:cs="SimHei"/>
                <w:color w:val="000000"/>
                <w:spacing w:val="0"/>
                <w:w w:val="100"/>
                <w:position w:val="0"/>
                <w:sz w:val="18"/>
                <w:szCs w:val="18"/>
              </w:rPr>
              <w:t>有限责任公 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自然 人投资或 控股</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187" w:lineRule="exact"/>
              <w:ind w:left="0" w:right="0" w:firstLine="0"/>
              <w:jc w:val="right"/>
              <w:rPr>
                <w:sz w:val="18"/>
                <w:szCs w:val="18"/>
              </w:rPr>
            </w:pPr>
            <w:r>
              <w:rPr>
                <w:rFonts w:ascii="SimHei" w:eastAsia="SimHei" w:hAnsi="SimHei" w:cs="SimHei"/>
                <w:color w:val="000000"/>
                <w:spacing w:val="0"/>
                <w:w w:val="100"/>
                <w:position w:val="0"/>
                <w:sz w:val="18"/>
                <w:szCs w:val="18"/>
              </w:rPr>
              <w:t>呼和浩特市李友计算机软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 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咨询行业</w:t>
            </w:r>
          </w:p>
        </w:tc>
        <w:tc>
          <w:tcPr>
            <w:tcBorders/>
            <w:shd w:val="clear" w:color="auto" w:fill="FFFFFF"/>
            <w:vAlign w:val="center"/>
          </w:tcPr>
          <w:p>
            <w:pPr>
              <w:pStyle w:val="Style29"/>
              <w:keepNext w:val="0"/>
              <w:keepLines w:val="0"/>
              <w:widowControl w:val="0"/>
              <w:shd w:val="clear" w:color="auto" w:fill="auto"/>
              <w:bidi w:val="0"/>
              <w:spacing w:before="0" w:after="0" w:line="199" w:lineRule="exact"/>
              <w:ind w:left="1040" w:right="0" w:hanging="860"/>
              <w:jc w:val="both"/>
              <w:rPr>
                <w:sz w:val="18"/>
                <w:szCs w:val="18"/>
              </w:rPr>
            </w:pPr>
            <w:r>
              <w:rPr>
                <w:rFonts w:ascii="Arial" w:eastAsia="Arial" w:hAnsi="Arial" w:cs="Arial"/>
                <w:color w:val="000000"/>
                <w:spacing w:val="0"/>
                <w:w w:val="100"/>
                <w:position w:val="0"/>
                <w:sz w:val="18"/>
                <w:szCs w:val="18"/>
              </w:rPr>
              <w:t>3,000,000</w:t>
            </w:r>
            <w:r>
              <w:rPr>
                <w:rFonts w:ascii="SimHei" w:eastAsia="SimHei" w:hAnsi="SimHei" w:cs="SimHei"/>
                <w:color w:val="000000"/>
                <w:spacing w:val="0"/>
                <w:w w:val="100"/>
                <w:position w:val="0"/>
                <w:sz w:val="18"/>
                <w:szCs w:val="18"/>
              </w:rPr>
              <w:t>软件业；计算机服务业；计算 机、软件及辅助设备销售；企 业管理咨询。</w:t>
            </w:r>
          </w:p>
        </w:tc>
        <w:tc>
          <w:tcPr>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0"/>
              <w:jc w:val="left"/>
              <w:rPr>
                <w:sz w:val="18"/>
                <w:szCs w:val="18"/>
              </w:rPr>
            </w:pPr>
            <w:r>
              <w:rPr>
                <w:rFonts w:ascii="Arial" w:eastAsia="Arial" w:hAnsi="Arial" w:cs="Arial"/>
                <w:color w:val="000000"/>
                <w:spacing w:val="0"/>
                <w:w w:val="100"/>
                <w:position w:val="0"/>
                <w:sz w:val="18"/>
                <w:szCs w:val="18"/>
              </w:rPr>
              <w:t>68342444-2</w:t>
            </w:r>
          </w:p>
        </w:tc>
        <w:tc>
          <w:tcPr>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260"/>
              <w:jc w:val="lef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38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4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780"/>
              <w:jc w:val="left"/>
              <w:rPr>
                <w:sz w:val="30"/>
                <w:szCs w:val="30"/>
              </w:rPr>
            </w:pPr>
            <w:r>
              <w:rPr>
                <w:rFonts w:ascii="SimHei" w:eastAsia="SimHei" w:hAnsi="SimHei" w:cs="SimHei"/>
                <w:color w:val="000000"/>
                <w:spacing w:val="0"/>
                <w:w w:val="100"/>
                <w:position w:val="0"/>
                <w:sz w:val="30"/>
                <w:szCs w:val="30"/>
                <w:vertAlign w:val="subscript"/>
              </w:rPr>
              <w:t>是</w:t>
            </w:r>
          </w:p>
        </w:tc>
        <w:tc>
          <w:tcPr>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60"/>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40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546"/>
        <w:gridCol w:w="1109"/>
        <w:gridCol w:w="2328"/>
        <w:gridCol w:w="3446"/>
        <w:gridCol w:w="1267"/>
        <w:gridCol w:w="1363"/>
        <w:gridCol w:w="1022"/>
        <w:gridCol w:w="1147"/>
        <w:gridCol w:w="1229"/>
        <w:gridCol w:w="1090"/>
      </w:tblGrid>
      <w:tr>
        <w:trPr>
          <w:trHeight w:val="92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被投资单位名称</w:t>
            </w:r>
          </w:p>
        </w:tc>
        <w:tc>
          <w:tcPr>
            <w:tcBorders/>
            <w:shd w:val="clear" w:color="auto" w:fill="FFFFFF"/>
            <w:vAlign w:val="top"/>
          </w:tcPr>
          <w:p>
            <w:pPr>
              <w:pStyle w:val="Style29"/>
              <w:keepNext w:val="0"/>
              <w:keepLines w:val="0"/>
              <w:widowControl w:val="0"/>
              <w:shd w:val="clear" w:color="auto" w:fill="auto"/>
              <w:bidi w:val="0"/>
              <w:spacing w:before="0" w:line="240" w:lineRule="auto"/>
              <w:ind w:left="0" w:right="0" w:firstLine="460"/>
              <w:jc w:val="left"/>
              <w:rPr>
                <w:sz w:val="18"/>
                <w:szCs w:val="18"/>
              </w:rPr>
            </w:pPr>
            <w:r>
              <w:rPr>
                <w:rFonts w:ascii="SimHei" w:eastAsia="SimHei" w:hAnsi="SimHei" w:cs="SimHei"/>
                <w:color w:val="000000"/>
                <w:spacing w:val="0"/>
                <w:w w:val="100"/>
                <w:position w:val="0"/>
                <w:sz w:val="18"/>
                <w:szCs w:val="18"/>
              </w:rPr>
              <w:t>子公司</w:t>
            </w:r>
          </w:p>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SimHei" w:eastAsia="SimHei" w:hAnsi="SimHei" w:cs="SimHei"/>
                <w:color w:val="000000"/>
                <w:spacing w:val="0"/>
                <w:w w:val="100"/>
                <w:position w:val="0"/>
                <w:sz w:val="18"/>
                <w:szCs w:val="18"/>
              </w:rPr>
              <w:t>类型</w:t>
            </w:r>
          </w:p>
        </w:tc>
        <w:tc>
          <w:tcPr>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820"/>
              <w:jc w:val="left"/>
              <w:rPr>
                <w:sz w:val="18"/>
                <w:szCs w:val="18"/>
              </w:rPr>
            </w:pPr>
            <w:r>
              <w:rPr>
                <w:rFonts w:ascii="SimHei" w:eastAsia="SimHei" w:hAnsi="SimHei" w:cs="SimHei"/>
                <w:color w:val="000000"/>
                <w:spacing w:val="0"/>
                <w:w w:val="100"/>
                <w:position w:val="0"/>
                <w:sz w:val="18"/>
                <w:szCs w:val="18"/>
              </w:rPr>
              <w:t>法定</w:t>
            </w:r>
          </w:p>
          <w:p>
            <w:pPr>
              <w:pStyle w:val="Style29"/>
              <w:keepNext w:val="0"/>
              <w:keepLines w:val="0"/>
              <w:widowControl w:val="0"/>
              <w:shd w:val="clear" w:color="auto" w:fill="auto"/>
              <w:tabs>
                <w:tab w:pos="1426"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注册地代表人</w:t>
              <w:tab/>
              <w:t>业务性质</w:t>
            </w:r>
          </w:p>
        </w:tc>
        <w:tc>
          <w:tcPr>
            <w:tcBorders/>
            <w:shd w:val="clear" w:color="auto" w:fill="FFFFFF"/>
            <w:vAlign w:val="center"/>
          </w:tcPr>
          <w:p>
            <w:pPr>
              <w:pStyle w:val="Style29"/>
              <w:keepNext w:val="0"/>
              <w:keepLines w:val="0"/>
              <w:widowControl w:val="0"/>
              <w:shd w:val="clear" w:color="auto" w:fill="auto"/>
              <w:tabs>
                <w:tab w:pos="2523" w:val="left"/>
              </w:tabs>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注册资本</w:t>
              <w:tab/>
              <w:t>经营范围</w:t>
            </w:r>
          </w:p>
        </w:tc>
        <w:tc>
          <w:tcPr>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0"/>
              <w:jc w:val="right"/>
              <w:rPr>
                <w:sz w:val="18"/>
                <w:szCs w:val="18"/>
              </w:rPr>
            </w:pPr>
            <w:r>
              <w:rPr>
                <w:rFonts w:ascii="SimHei" w:eastAsia="SimHei" w:hAnsi="SimHei" w:cs="SimHei"/>
                <w:color w:val="000000"/>
                <w:spacing w:val="0"/>
                <w:w w:val="100"/>
                <w:position w:val="0"/>
                <w:sz w:val="18"/>
                <w:szCs w:val="18"/>
              </w:rPr>
              <w:t>组织机构</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代码</w:t>
            </w:r>
          </w:p>
        </w:tc>
        <w:tc>
          <w:tcPr>
            <w:tcBorders/>
            <w:shd w:val="clear" w:color="auto" w:fill="FFFFFF"/>
            <w:vAlign w:val="top"/>
          </w:tcPr>
          <w:p>
            <w:pPr>
              <w:pStyle w:val="Style29"/>
              <w:keepNext w:val="0"/>
              <w:keepLines w:val="0"/>
              <w:widowControl w:val="0"/>
              <w:shd w:val="clear" w:color="auto" w:fill="auto"/>
              <w:bidi w:val="0"/>
              <w:spacing w:before="0" w:after="80" w:line="240" w:lineRule="auto"/>
              <w:ind w:left="0" w:right="320" w:firstLine="0"/>
              <w:jc w:val="right"/>
              <w:rPr>
                <w:sz w:val="18"/>
                <w:szCs w:val="18"/>
              </w:rPr>
            </w:pPr>
            <w:r>
              <w:rPr>
                <w:rFonts w:ascii="SimHei" w:eastAsia="SimHei" w:hAnsi="SimHei" w:cs="SimHei"/>
                <w:color w:val="000000"/>
                <w:spacing w:val="0"/>
                <w:w w:val="100"/>
                <w:position w:val="0"/>
                <w:sz w:val="18"/>
                <w:szCs w:val="18"/>
              </w:rPr>
              <w:t>年末实际</w:t>
            </w:r>
          </w:p>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SimHei" w:eastAsia="SimHei" w:hAnsi="SimHei" w:cs="SimHei"/>
                <w:color w:val="000000"/>
                <w:spacing w:val="0"/>
                <w:w w:val="100"/>
                <w:position w:val="0"/>
                <w:sz w:val="18"/>
                <w:szCs w:val="18"/>
              </w:rPr>
              <w:t>出资额</w:t>
            </w:r>
          </w:p>
        </w:tc>
        <w:tc>
          <w:tcPr>
            <w:tcBorders/>
            <w:shd w:val="clear" w:color="auto" w:fill="FFFFFF"/>
            <w:vAlign w:val="top"/>
          </w:tcPr>
          <w:p>
            <w:pPr>
              <w:pStyle w:val="Style29"/>
              <w:keepNext w:val="0"/>
              <w:keepLines w:val="0"/>
              <w:widowControl w:val="0"/>
              <w:shd w:val="clear" w:color="auto" w:fill="auto"/>
              <w:bidi w:val="0"/>
              <w:spacing w:before="0" w:after="0" w:line="300" w:lineRule="exact"/>
              <w:ind w:left="0" w:right="0" w:firstLine="0"/>
              <w:jc w:val="center"/>
              <w:rPr>
                <w:sz w:val="18"/>
                <w:szCs w:val="18"/>
              </w:rPr>
            </w:pPr>
            <w:r>
              <w:rPr>
                <w:rFonts w:ascii="SimHei" w:eastAsia="SimHei" w:hAnsi="SimHei" w:cs="SimHei"/>
                <w:color w:val="000000"/>
                <w:spacing w:val="0"/>
                <w:w w:val="100"/>
                <w:position w:val="0"/>
                <w:sz w:val="18"/>
                <w:szCs w:val="18"/>
              </w:rPr>
              <w:t xml:space="preserve">持股 比例 </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26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widowControl w:val="0"/>
              <w:shd w:val="clear" w:color="auto" w:fill="auto"/>
              <w:bidi w:val="0"/>
              <w:spacing w:before="0" w:after="60" w:line="240" w:lineRule="auto"/>
              <w:ind w:left="0" w:right="0" w:firstLine="500"/>
              <w:jc w:val="lef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6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center"/>
              <w:rPr>
                <w:sz w:val="18"/>
                <w:szCs w:val="18"/>
              </w:rPr>
            </w:pPr>
            <w:r>
              <w:rPr>
                <w:rFonts w:ascii="SimHei" w:eastAsia="SimHei" w:hAnsi="SimHei" w:cs="SimHei"/>
                <w:color w:val="000000"/>
                <w:spacing w:val="0"/>
                <w:w w:val="100"/>
                <w:position w:val="0"/>
                <w:sz w:val="18"/>
                <w:szCs w:val="18"/>
              </w:rPr>
              <w:t>是否 合并报表</w:t>
            </w:r>
          </w:p>
        </w:tc>
        <w:tc>
          <w:tcPr>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用友医疗卫生信息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其他有限责</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北京市王文京计算机软件</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100,000,000</w:t>
            </w:r>
            <w:r>
              <w:rPr>
                <w:rFonts w:ascii="SimHei" w:eastAsia="SimHei" w:hAnsi="SimHei" w:cs="SimHei"/>
                <w:color w:val="000000"/>
                <w:spacing w:val="0"/>
                <w:w w:val="100"/>
                <w:position w:val="0"/>
                <w:sz w:val="18"/>
                <w:szCs w:val="18"/>
              </w:rPr>
              <w:t>开发、销售医疗软件；医疗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69636697-4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3,753,835</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系统有限公司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任公司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系统集成</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软件的技术培训、系统集成。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以下简称''用友</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询行业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医疗</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南昌</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产业基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南昌市郭新平房地产业</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80,000,000</w:t>
            </w:r>
            <w:r>
              <w:rPr>
                <w:rFonts w:ascii="SimHei" w:eastAsia="SimHei" w:hAnsi="SimHei" w:cs="SimHei"/>
                <w:color w:val="000000"/>
                <w:spacing w:val="0"/>
                <w:w w:val="100"/>
                <w:position w:val="0"/>
                <w:sz w:val="18"/>
                <w:szCs w:val="18"/>
              </w:rPr>
              <w:t>实业投资</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金融、期货、保险、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69372542-5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地发展有限公司</w:t>
            </w:r>
          </w:p>
        </w:tc>
        <w:tc>
          <w:tcPr>
            <w:tcBorders/>
            <w:shd w:val="clear" w:color="auto" w:fill="FFFFFF"/>
            <w:vAlign w:val="top"/>
          </w:tcPr>
          <w:p>
            <w:pPr>
              <w:pStyle w:val="Style29"/>
              <w:keepNext w:val="0"/>
              <w:keepLines w:val="0"/>
              <w:widowControl w:val="0"/>
              <w:shd w:val="clear" w:color="auto" w:fill="auto"/>
              <w:bidi w:val="0"/>
              <w:spacing w:before="0" w:after="0" w:line="130" w:lineRule="exact"/>
              <w:ind w:left="240" w:right="0" w:firstLine="20"/>
              <w:jc w:val="left"/>
              <w:rPr>
                <w:sz w:val="18"/>
                <w:szCs w:val="18"/>
              </w:rPr>
            </w:pPr>
            <w:r>
              <w:rPr>
                <w:rFonts w:ascii="SimHei" w:eastAsia="SimHei" w:hAnsi="SimHei" w:cs="SimHei"/>
                <w:color w:val="000000"/>
                <w:spacing w:val="0"/>
                <w:w w:val="100"/>
                <w:position w:val="0"/>
                <w:sz w:val="18"/>
                <w:szCs w:val="18"/>
              </w:rPr>
              <w:t>司（非自 缺</w:t>
            </w:r>
            <w:r>
              <w:rPr>
                <w:rFonts w:ascii="Arial" w:eastAsia="Arial" w:hAnsi="Arial" w:cs="Arial"/>
                <w:color w:val="000000"/>
                <w:spacing w:val="0"/>
                <w:w w:val="100"/>
                <w:position w:val="0"/>
                <w:sz w:val="18"/>
                <w:szCs w:val="18"/>
              </w:rPr>
              <w:t xml:space="preserve">L </w:t>
            </w:r>
            <w:r>
              <w:rPr>
                <w:rFonts w:ascii="SimHei" w:eastAsia="SimHei" w:hAnsi="SimHei" w:cs="SimHei"/>
                <w:color w:val="000000"/>
                <w:spacing w:val="0"/>
                <w:w w:val="100"/>
                <w:position w:val="0"/>
                <w:sz w:val="18"/>
                <w:szCs w:val="18"/>
              </w:rPr>
              <w:t>土兀冶</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融投资业</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证券除外</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；自有房租赁；电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以下简称''用友</w:t>
            </w:r>
          </w:p>
        </w:tc>
        <w:tc>
          <w:tcPr>
            <w:tcBorders/>
            <w:shd w:val="clear" w:color="auto" w:fill="FFFFFF"/>
            <w:vAlign w:val="top"/>
          </w:tcPr>
          <w:p>
            <w:pPr>
              <w:pStyle w:val="Style29"/>
              <w:keepNext w:val="0"/>
              <w:keepLines w:val="0"/>
              <w:widowControl w:val="0"/>
              <w:shd w:val="clear" w:color="auto" w:fill="auto"/>
              <w:bidi w:val="0"/>
              <w:spacing w:before="0" w:after="0" w:line="192" w:lineRule="exact"/>
              <w:ind w:left="240" w:right="0" w:firstLine="20"/>
              <w:jc w:val="left"/>
              <w:rPr>
                <w:sz w:val="18"/>
                <w:szCs w:val="18"/>
              </w:rPr>
            </w:pPr>
            <w:r>
              <w:rPr>
                <w:rFonts w:ascii="SimHei" w:eastAsia="SimHei" w:hAnsi="SimHei" w:cs="SimHei"/>
                <w:color w:val="000000"/>
                <w:spacing w:val="0"/>
                <w:w w:val="100"/>
                <w:position w:val="0"/>
                <w:sz w:val="18"/>
                <w:szCs w:val="18"/>
              </w:rPr>
              <w:t>然人投资 或控股的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算机软、硬件</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子计算机软件、硬件及外部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南昌</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06" w:lineRule="exact"/>
              <w:ind w:left="240" w:right="0" w:firstLine="20"/>
              <w:jc w:val="left"/>
              <w:rPr>
                <w:sz w:val="18"/>
                <w:szCs w:val="18"/>
              </w:rPr>
            </w:pPr>
            <w:r>
              <w:rPr>
                <w:rFonts w:ascii="Arial" w:eastAsia="Arial" w:hAnsi="Arial" w:cs="Arial"/>
                <w:color w:val="000000"/>
                <w:spacing w:val="0"/>
                <w:w w:val="100"/>
                <w:position w:val="0"/>
                <w:sz w:val="18"/>
                <w:szCs w:val="18"/>
              </w:rPr>
              <w:t>rA</w:t>
            </w:r>
            <w:r>
              <w:rPr>
                <w:rFonts w:ascii="Arial" w:eastAsia="Arial" w:hAnsi="Arial" w:cs="Arial"/>
                <w:color w:val="000000"/>
                <w:spacing w:val="0"/>
                <w:w w:val="100"/>
                <w:position w:val="0"/>
                <w:sz w:val="15"/>
                <w:szCs w:val="15"/>
              </w:rPr>
              <w:t>•</w:t>
            </w:r>
            <w:r>
              <w:rPr>
                <w:rFonts w:ascii="SimHei" w:eastAsia="SimHei" w:hAnsi="SimHei" w:cs="SimHei"/>
                <w:color w:val="000000"/>
                <w:spacing w:val="0"/>
                <w:w w:val="100"/>
                <w:position w:val="0"/>
                <w:sz w:val="18"/>
                <w:szCs w:val="18"/>
              </w:rPr>
              <w:t xml:space="preserve">［工 </w:t>
            </w:r>
            <w:r>
              <w:rPr>
                <w:rFonts w:ascii="Arial" w:eastAsia="Arial" w:hAnsi="Arial" w:cs="Arial"/>
                <w:color w:val="000000"/>
                <w:spacing w:val="0"/>
                <w:w w:val="100"/>
                <w:position w:val="0"/>
                <w:sz w:val="18"/>
                <w:szCs w:val="18"/>
              </w:rPr>
              <w:t xml:space="preserve">/JX H J </w:t>
            </w:r>
            <w:r>
              <w:rPr>
                <w:rFonts w:ascii="SimHei" w:eastAsia="SimHei" w:hAnsi="SimHei" w:cs="SimHei"/>
                <w:color w:val="000000"/>
                <w:spacing w:val="0"/>
                <w:w w:val="100"/>
                <w:position w:val="0"/>
                <w:sz w:val="18"/>
                <w:szCs w:val="18"/>
              </w:rPr>
              <w:t>法人独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和耗材、电子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设备的技术开发、技术咨询、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SimHei" w:eastAsia="SimHei" w:hAnsi="SimHei" w:cs="SimHei"/>
                <w:color w:val="000000"/>
                <w:spacing w:val="0"/>
                <w:w w:val="100"/>
                <w:position w:val="0"/>
                <w:sz w:val="18"/>
                <w:szCs w:val="18"/>
              </w:rPr>
              <w:t>行业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技术转让、技术服务；企业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34" w:lineRule="exact"/>
        <w:ind w:left="0" w:right="0" w:firstLine="0"/>
        <w:jc w:val="distribute"/>
        <w:rPr>
          <w:sz w:val="18"/>
          <w:szCs w:val="18"/>
        </w:rPr>
      </w:pPr>
      <w:r>
        <w:rPr>
          <w:rFonts w:ascii="SimHei" w:eastAsia="SimHei" w:hAnsi="SimHei" w:cs="SimHei"/>
          <w:color w:val="000000"/>
          <w:spacing w:val="0"/>
          <w:w w:val="100"/>
          <w:position w:val="0"/>
          <w:sz w:val="18"/>
          <w:szCs w:val="18"/>
        </w:rPr>
        <w:t>管理咨询；数据库服务；打 印纸、计算机耗材、电子计 算机软硬件及外部设备销 售；系统集成。</w:t>
      </w:r>
    </w:p>
    <w:p>
      <w:pPr>
        <w:pStyle w:val="Style60"/>
        <w:keepNext w:val="0"/>
        <w:keepLines w:val="0"/>
        <w:widowControl w:val="0"/>
        <w:shd w:val="clear" w:color="auto" w:fill="auto"/>
        <w:bidi w:val="0"/>
        <w:spacing w:before="0" w:after="140" w:line="240" w:lineRule="auto"/>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4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2772" w:right="502" w:bottom="1308" w:left="652" w:header="0" w:footer="3" w:gutter="0"/>
          <w:cols w:space="720"/>
          <w:noEndnote/>
          <w:rtlGutter w:val="0"/>
          <w:docGrid w:linePitch="360"/>
        </w:sectPr>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2854" w:right="0" w:bottom="1308" w:left="0" w:header="0" w:footer="3" w:gutter="0"/>
          <w:cols w:space="720"/>
          <w:noEndnote/>
          <w:rtlGutter w:val="0"/>
          <w:docGrid w:linePitch="360"/>
        </w:sectPr>
      </w:pPr>
    </w:p>
    <w:tbl>
      <w:tblPr>
        <w:tblOverlap w:val="never"/>
        <w:jc w:val="center"/>
        <w:tblLayout w:type="fixed"/>
      </w:tblPr>
      <w:tblGrid>
        <w:gridCol w:w="1430"/>
        <w:gridCol w:w="955"/>
        <w:gridCol w:w="1286"/>
        <w:gridCol w:w="1080"/>
        <w:gridCol w:w="1714"/>
        <w:gridCol w:w="1579"/>
      </w:tblGrid>
      <w:tr>
        <w:trPr>
          <w:trHeight w:val="75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被投资单位名称</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260"/>
              <w:jc w:val="left"/>
              <w:rPr>
                <w:sz w:val="18"/>
                <w:szCs w:val="18"/>
              </w:rPr>
            </w:pPr>
            <w:r>
              <w:rPr>
                <w:rFonts w:ascii="SimHei" w:eastAsia="SimHei" w:hAnsi="SimHei" w:cs="SimHei"/>
                <w:color w:val="000000"/>
                <w:spacing w:val="0"/>
                <w:w w:val="100"/>
                <w:position w:val="0"/>
                <w:sz w:val="18"/>
                <w:szCs w:val="18"/>
              </w:rPr>
              <w:t>子公司</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SimHei" w:eastAsia="SimHei" w:hAnsi="SimHei" w:cs="SimHei"/>
                <w:color w:val="000000"/>
                <w:spacing w:val="0"/>
                <w:w w:val="100"/>
                <w:position w:val="0"/>
                <w:sz w:val="18"/>
                <w:szCs w:val="18"/>
              </w:rPr>
              <w:t>类型</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right"/>
              <w:rPr>
                <w:sz w:val="18"/>
                <w:szCs w:val="18"/>
              </w:rPr>
            </w:pPr>
            <w:r>
              <w:rPr>
                <w:rFonts w:ascii="SimHei" w:eastAsia="SimHei" w:hAnsi="SimHei" w:cs="SimHei"/>
                <w:color w:val="000000"/>
                <w:spacing w:val="0"/>
                <w:w w:val="100"/>
                <w:position w:val="0"/>
                <w:sz w:val="18"/>
                <w:szCs w:val="18"/>
              </w:rPr>
              <w:t>法定</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注册地代表人</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Hei" w:eastAsia="SimHei" w:hAnsi="SimHei" w:cs="SimHei"/>
                <w:color w:val="000000"/>
                <w:spacing w:val="0"/>
                <w:w w:val="100"/>
                <w:position w:val="0"/>
                <w:sz w:val="18"/>
                <w:szCs w:val="18"/>
              </w:rPr>
              <w:t>业务性质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注册资本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经营范围</w:t>
            </w:r>
          </w:p>
        </w:tc>
      </w:tr>
      <w:tr>
        <w:trPr>
          <w:trHeight w:val="1368" w:hRule="exact"/>
        </w:trPr>
        <w:tc>
          <w:tcPr>
            <w:tcBorders/>
            <w:shd w:val="clear" w:color="auto" w:fill="FFFFFF"/>
            <w:vAlign w:val="center"/>
          </w:tcPr>
          <w:p>
            <w:pPr>
              <w:pStyle w:val="Style29"/>
              <w:keepNext w:val="0"/>
              <w:keepLines w:val="0"/>
              <w:widowControl w:val="0"/>
              <w:shd w:val="clear" w:color="auto" w:fill="auto"/>
              <w:bidi w:val="0"/>
              <w:spacing w:before="0" w:after="0" w:line="208" w:lineRule="exact"/>
              <w:ind w:left="180" w:right="0" w:hanging="180"/>
              <w:jc w:val="both"/>
              <w:rPr>
                <w:sz w:val="22"/>
                <w:szCs w:val="22"/>
              </w:rPr>
            </w:pPr>
            <w:r>
              <w:rPr>
                <w:rFonts w:ascii="SimHei" w:eastAsia="SimHei" w:hAnsi="SimHei" w:cs="SimHei"/>
                <w:color w:val="000000"/>
                <w:spacing w:val="0"/>
                <w:w w:val="100"/>
                <w:position w:val="0"/>
                <w:sz w:val="18"/>
                <w:szCs w:val="18"/>
              </w:rPr>
              <w:t>天津滨海用友软 件有限公司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 下简称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滨海用 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260" w:after="0" w:line="182" w:lineRule="exact"/>
              <w:ind w:left="0" w:right="0" w:firstLine="0"/>
              <w:jc w:val="right"/>
              <w:rPr>
                <w:sz w:val="18"/>
                <w:szCs w:val="18"/>
              </w:rPr>
            </w:pPr>
            <w:r>
              <w:rPr>
                <w:rFonts w:ascii="SimHei" w:eastAsia="SimHei" w:hAnsi="SimHei" w:cs="SimHei"/>
                <w:color w:val="000000"/>
                <w:spacing w:val="0"/>
                <w:w w:val="100"/>
                <w:position w:val="0"/>
                <w:sz w:val="18"/>
                <w:szCs w:val="18"/>
              </w:rPr>
              <w:t>有限责任 公司</w:t>
            </w:r>
          </w:p>
        </w:tc>
        <w:tc>
          <w:tcPr>
            <w:tcBorders/>
            <w:shd w:val="clear" w:color="auto" w:fill="FFFFFF"/>
            <w:vAlign w:val="top"/>
          </w:tcPr>
          <w:p>
            <w:pPr>
              <w:pStyle w:val="Style29"/>
              <w:keepNext w:val="0"/>
              <w:keepLines w:val="0"/>
              <w:widowControl w:val="0"/>
              <w:shd w:val="clear" w:color="auto" w:fill="auto"/>
              <w:bidi w:val="0"/>
              <w:spacing w:before="240" w:after="0" w:line="240" w:lineRule="auto"/>
              <w:ind w:left="0" w:right="0" w:firstLine="0"/>
              <w:jc w:val="left"/>
              <w:rPr>
                <w:sz w:val="18"/>
                <w:szCs w:val="18"/>
              </w:rPr>
            </w:pPr>
            <w:r>
              <w:rPr>
                <w:rFonts w:ascii="SimHei" w:eastAsia="SimHei" w:hAnsi="SimHei" w:cs="SimHei"/>
                <w:color w:val="000000"/>
                <w:spacing w:val="0"/>
                <w:w w:val="100"/>
                <w:position w:val="0"/>
                <w:sz w:val="18"/>
                <w:szCs w:val="18"/>
              </w:rPr>
              <w:t>天津市向奇汉</w:t>
            </w:r>
          </w:p>
        </w:tc>
        <w:tc>
          <w:tcPr>
            <w:tcBorders/>
            <w:shd w:val="clear" w:color="auto" w:fill="FFFFFF"/>
            <w:vAlign w:val="top"/>
          </w:tcPr>
          <w:p>
            <w:pPr>
              <w:pStyle w:val="Style29"/>
              <w:keepNext w:val="0"/>
              <w:keepLines w:val="0"/>
              <w:widowControl w:val="0"/>
              <w:shd w:val="clear" w:color="auto" w:fill="auto"/>
              <w:bidi w:val="0"/>
              <w:spacing w:before="260" w:after="0" w:line="202" w:lineRule="exact"/>
              <w:ind w:left="0" w:right="0" w:firstLine="0"/>
              <w:jc w:val="both"/>
              <w:rPr>
                <w:sz w:val="18"/>
                <w:szCs w:val="18"/>
              </w:rPr>
            </w:pPr>
            <w:r>
              <w:rPr>
                <w:rFonts w:ascii="SimHei" w:eastAsia="SimHei" w:hAnsi="SimHei" w:cs="SimHei"/>
                <w:color w:val="000000"/>
                <w:spacing w:val="0"/>
                <w:w w:val="100"/>
                <w:position w:val="0"/>
                <w:sz w:val="18"/>
                <w:szCs w:val="18"/>
              </w:rPr>
              <w:t>计算机技术 及产品</w:t>
            </w:r>
          </w:p>
        </w:tc>
        <w:tc>
          <w:tcPr>
            <w:gridSpan w:val="2"/>
            <w:tcBorders/>
            <w:shd w:val="clear" w:color="auto" w:fill="FFFFFF"/>
            <w:vAlign w:val="center"/>
          </w:tcPr>
          <w:p>
            <w:pPr>
              <w:pStyle w:val="Style29"/>
              <w:keepNext w:val="0"/>
              <w:keepLines w:val="0"/>
              <w:widowControl w:val="0"/>
              <w:shd w:val="clear" w:color="auto" w:fill="auto"/>
              <w:bidi w:val="0"/>
              <w:spacing w:before="0" w:after="0" w:line="204" w:lineRule="exact"/>
              <w:ind w:left="1100" w:right="0" w:hanging="860"/>
              <w:jc w:val="both"/>
              <w:rPr>
                <w:sz w:val="18"/>
                <w:szCs w:val="18"/>
              </w:rPr>
            </w:pPr>
            <w:r>
              <w:rPr>
                <w:rFonts w:ascii="Arial" w:eastAsia="Arial" w:hAnsi="Arial" w:cs="Arial"/>
                <w:color w:val="000000"/>
                <w:spacing w:val="0"/>
                <w:w w:val="100"/>
                <w:position w:val="0"/>
                <w:sz w:val="18"/>
                <w:szCs w:val="18"/>
              </w:rPr>
              <w:t>2,000,000</w:t>
            </w:r>
            <w:r>
              <w:rPr>
                <w:rFonts w:ascii="SimHei" w:eastAsia="SimHei" w:hAnsi="SimHei" w:cs="SimHei"/>
                <w:color w:val="000000"/>
                <w:spacing w:val="0"/>
                <w:w w:val="100"/>
                <w:position w:val="0"/>
                <w:sz w:val="18"/>
                <w:szCs w:val="18"/>
              </w:rPr>
              <w:t>技术开发、技术转让、技术 培训、技术服务</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电子与信 息、机电一体化的技术及产 品</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；计算机软件，文化办公 用机械设备批发兼零售。</w:t>
            </w:r>
          </w:p>
        </w:tc>
      </w:tr>
      <w:tr>
        <w:trPr>
          <w:trHeight w:val="1003" w:hRule="exact"/>
        </w:trPr>
        <w:tc>
          <w:tcPr>
            <w:tcBorders/>
            <w:shd w:val="clear" w:color="auto" w:fill="FFFFFF"/>
            <w:vAlign w:val="center"/>
          </w:tcPr>
          <w:p>
            <w:pPr>
              <w:pStyle w:val="Style29"/>
              <w:keepNext w:val="0"/>
              <w:keepLines w:val="0"/>
              <w:widowControl w:val="0"/>
              <w:shd w:val="clear" w:color="auto" w:fill="auto"/>
              <w:bidi w:val="0"/>
              <w:spacing w:before="0" w:after="0" w:line="200" w:lineRule="exact"/>
              <w:ind w:left="180" w:right="0" w:hanging="180"/>
              <w:jc w:val="both"/>
              <w:rPr>
                <w:sz w:val="22"/>
                <w:szCs w:val="22"/>
              </w:rPr>
            </w:pPr>
            <w:r>
              <w:rPr>
                <w:rFonts w:ascii="SimHei" w:eastAsia="SimHei" w:hAnsi="SimHei" w:cs="SimHei"/>
                <w:color w:val="000000"/>
                <w:spacing w:val="0"/>
                <w:w w:val="100"/>
                <w:position w:val="0"/>
                <w:sz w:val="18"/>
                <w:szCs w:val="18"/>
              </w:rPr>
              <w:t xml:space="preserve">三亚用友软件科 技有限公司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以下简称''三 亚用友</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206" w:lineRule="exact"/>
              <w:ind w:left="260" w:right="0" w:hanging="260"/>
              <w:jc w:val="left"/>
              <w:rPr>
                <w:sz w:val="22"/>
                <w:szCs w:val="22"/>
              </w:rPr>
            </w:pPr>
            <w:r>
              <w:rPr>
                <w:rFonts w:ascii="SimHei" w:eastAsia="SimHei" w:hAnsi="SimHei" w:cs="SimHei"/>
                <w:color w:val="000000"/>
                <w:spacing w:val="0"/>
                <w:w w:val="100"/>
                <w:position w:val="0"/>
                <w:sz w:val="18"/>
                <w:szCs w:val="18"/>
              </w:rPr>
              <w:t>有限责任 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法 人独资</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rFonts w:ascii="SimHei" w:eastAsia="SimHei" w:hAnsi="SimHei" w:cs="SimHei"/>
                <w:color w:val="000000"/>
                <w:spacing w:val="0"/>
                <w:w w:val="100"/>
                <w:position w:val="0"/>
                <w:sz w:val="18"/>
                <w:szCs w:val="18"/>
              </w:rPr>
              <w:t>三亚市郭新平</w:t>
            </w:r>
          </w:p>
        </w:tc>
        <w:tc>
          <w:tcPr>
            <w:tcBorders/>
            <w:shd w:val="clear" w:color="auto" w:fill="FFFFFF"/>
            <w:vAlign w:val="center"/>
          </w:tcPr>
          <w:p>
            <w:pPr>
              <w:pStyle w:val="Style29"/>
              <w:keepNext w:val="0"/>
              <w:keepLines w:val="0"/>
              <w:widowControl w:val="0"/>
              <w:shd w:val="clear" w:color="auto" w:fill="auto"/>
              <w:bidi w:val="0"/>
              <w:spacing w:before="0" w:after="0" w:line="200" w:lineRule="exact"/>
              <w:ind w:left="0" w:right="0" w:firstLine="0"/>
              <w:jc w:val="both"/>
              <w:rPr>
                <w:sz w:val="18"/>
                <w:szCs w:val="18"/>
              </w:rPr>
            </w:pPr>
            <w:r>
              <w:rPr>
                <w:rFonts w:ascii="SimHei" w:eastAsia="SimHei" w:hAnsi="SimHei" w:cs="SimHei"/>
                <w:color w:val="000000"/>
                <w:spacing w:val="0"/>
                <w:w w:val="100"/>
                <w:position w:val="0"/>
                <w:sz w:val="18"/>
                <w:szCs w:val="18"/>
              </w:rPr>
              <w:t>软件研发和 销售，</w:t>
            </w:r>
            <w:r>
              <w:rPr>
                <w:rFonts w:ascii="Arial" w:eastAsia="Arial" w:hAnsi="Arial" w:cs="Arial"/>
                <w:color w:val="000000"/>
                <w:spacing w:val="0"/>
                <w:w w:val="100"/>
                <w:position w:val="0"/>
                <w:sz w:val="18"/>
                <w:szCs w:val="18"/>
              </w:rPr>
              <w:t>IT</w:t>
            </w:r>
            <w:r>
              <w:rPr>
                <w:rFonts w:ascii="SimHei" w:eastAsia="SimHei" w:hAnsi="SimHei" w:cs="SimHei"/>
                <w:color w:val="000000"/>
                <w:spacing w:val="0"/>
                <w:w w:val="100"/>
                <w:position w:val="0"/>
                <w:sz w:val="18"/>
                <w:szCs w:val="18"/>
              </w:rPr>
              <w:t>服 务，技术交 流和培训</w:t>
            </w:r>
          </w:p>
        </w:tc>
        <w:tc>
          <w:tcPr>
            <w:gridSpan w:val="2"/>
            <w:tcBorders/>
            <w:shd w:val="clear" w:color="auto" w:fill="FFFFFF"/>
            <w:vAlign w:val="top"/>
          </w:tcPr>
          <w:p>
            <w:pPr>
              <w:pStyle w:val="Style29"/>
              <w:keepNext w:val="0"/>
              <w:keepLines w:val="0"/>
              <w:widowControl w:val="0"/>
              <w:shd w:val="clear" w:color="auto" w:fill="auto"/>
              <w:bidi w:val="0"/>
              <w:spacing w:before="80" w:after="0" w:line="216" w:lineRule="exact"/>
              <w:ind w:left="1100" w:right="0" w:hanging="1100"/>
              <w:jc w:val="both"/>
              <w:rPr>
                <w:sz w:val="18"/>
                <w:szCs w:val="18"/>
              </w:rPr>
            </w:pPr>
            <w:r>
              <w:rPr>
                <w:rFonts w:ascii="Arial" w:eastAsia="Arial" w:hAnsi="Arial" w:cs="Arial"/>
                <w:color w:val="000000"/>
                <w:spacing w:val="0"/>
                <w:w w:val="100"/>
                <w:position w:val="0"/>
                <w:sz w:val="18"/>
                <w:szCs w:val="18"/>
              </w:rPr>
              <w:t>100,000,000</w:t>
            </w:r>
            <w:r>
              <w:rPr>
                <w:rFonts w:ascii="SimHei" w:eastAsia="SimHei" w:hAnsi="SimHei" w:cs="SimHei"/>
                <w:color w:val="000000"/>
                <w:spacing w:val="0"/>
                <w:w w:val="100"/>
                <w:position w:val="0"/>
                <w:sz w:val="18"/>
                <w:szCs w:val="18"/>
              </w:rPr>
              <w:t>软件研发和销售，</w:t>
            </w:r>
            <w:r>
              <w:rPr>
                <w:rFonts w:ascii="Arial" w:eastAsia="Arial" w:hAnsi="Arial" w:cs="Arial"/>
                <w:color w:val="000000"/>
                <w:spacing w:val="0"/>
                <w:w w:val="100"/>
                <w:position w:val="0"/>
                <w:sz w:val="18"/>
                <w:szCs w:val="18"/>
              </w:rPr>
              <w:t>IT</w:t>
            </w:r>
            <w:r>
              <w:rPr>
                <w:rFonts w:ascii="SimHei" w:eastAsia="SimHei" w:hAnsi="SimHei" w:cs="SimHei"/>
                <w:color w:val="000000"/>
                <w:spacing w:val="0"/>
                <w:w w:val="100"/>
                <w:position w:val="0"/>
                <w:sz w:val="18"/>
                <w:szCs w:val="18"/>
              </w:rPr>
              <w:t>服务， 技术交流和培训。</w:t>
            </w:r>
          </w:p>
        </w:tc>
      </w:tr>
      <w:tr>
        <w:trPr>
          <w:trHeight w:val="998" w:hRule="exact"/>
        </w:trPr>
        <w:tc>
          <w:tcPr>
            <w:tcBorders/>
            <w:shd w:val="clear" w:color="auto" w:fill="FFFFFF"/>
            <w:vAlign w:val="center"/>
          </w:tcPr>
          <w:p>
            <w:pPr>
              <w:pStyle w:val="Style29"/>
              <w:keepNext w:val="0"/>
              <w:keepLines w:val="0"/>
              <w:widowControl w:val="0"/>
              <w:shd w:val="clear" w:color="auto" w:fill="auto"/>
              <w:bidi w:val="0"/>
              <w:spacing w:before="0" w:after="0" w:line="202" w:lineRule="exact"/>
              <w:ind w:left="180" w:right="0" w:hanging="180"/>
              <w:jc w:val="both"/>
              <w:rPr>
                <w:sz w:val="22"/>
                <w:szCs w:val="22"/>
              </w:rPr>
            </w:pPr>
            <w:r>
              <w:rPr>
                <w:rFonts w:ascii="SimHei" w:eastAsia="SimHei" w:hAnsi="SimHei" w:cs="SimHei"/>
                <w:color w:val="000000"/>
                <w:spacing w:val="0"/>
                <w:w w:val="100"/>
                <w:position w:val="0"/>
                <w:sz w:val="18"/>
                <w:szCs w:val="18"/>
              </w:rPr>
              <w:t>北京用友幸福投 资管理有限公 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幸福投资</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center"/>
          </w:tcPr>
          <w:p>
            <w:pPr>
              <w:pStyle w:val="Style29"/>
              <w:keepNext w:val="0"/>
              <w:keepLines w:val="0"/>
              <w:widowControl w:val="0"/>
              <w:shd w:val="clear" w:color="auto" w:fill="auto"/>
              <w:bidi w:val="0"/>
              <w:spacing w:before="0" w:after="0" w:line="209" w:lineRule="exact"/>
              <w:ind w:left="220" w:right="0" w:hanging="220"/>
              <w:jc w:val="left"/>
              <w:rPr>
                <w:sz w:val="22"/>
                <w:szCs w:val="22"/>
              </w:rPr>
            </w:pPr>
            <w:r>
              <w:rPr>
                <w:rFonts w:ascii="SimHei" w:eastAsia="SimHei" w:hAnsi="SimHei" w:cs="SimHei"/>
                <w:color w:val="000000"/>
                <w:spacing w:val="0"/>
                <w:w w:val="100"/>
                <w:position w:val="0"/>
                <w:sz w:val="18"/>
                <w:szCs w:val="18"/>
              </w:rPr>
              <w:t>有限责任 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法 人独资</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北京市吴政平</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rPr>
                <w:sz w:val="18"/>
                <w:szCs w:val="18"/>
              </w:rPr>
            </w:pPr>
            <w:r>
              <w:rPr>
                <w:rFonts w:ascii="SimHei" w:eastAsia="SimHei" w:hAnsi="SimHei" w:cs="SimHei"/>
                <w:color w:val="000000"/>
                <w:spacing w:val="0"/>
                <w:w w:val="100"/>
                <w:position w:val="0"/>
                <w:sz w:val="18"/>
                <w:szCs w:val="18"/>
              </w:rPr>
              <w:t>投资管理</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4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8"/>
                <w:szCs w:val="18"/>
              </w:rPr>
            </w:pPr>
            <w:r>
              <w:rPr>
                <w:rFonts w:ascii="SimHei" w:eastAsia="SimHei" w:hAnsi="SimHei" w:cs="SimHei"/>
                <w:color w:val="000000"/>
                <w:spacing w:val="0"/>
                <w:w w:val="100"/>
                <w:position w:val="0"/>
                <w:sz w:val="18"/>
                <w:szCs w:val="18"/>
              </w:rPr>
              <w:t>投资管理。</w:t>
            </w:r>
          </w:p>
        </w:tc>
      </w:tr>
      <w:tr>
        <w:trPr>
          <w:trHeight w:val="1733" w:hRule="exact"/>
        </w:trPr>
        <w:tc>
          <w:tcPr>
            <w:tcBorders/>
            <w:shd w:val="clear" w:color="auto" w:fill="FFFFFF"/>
            <w:vAlign w:val="top"/>
          </w:tcPr>
          <w:p>
            <w:pPr>
              <w:pStyle w:val="Style29"/>
              <w:keepNext w:val="0"/>
              <w:keepLines w:val="0"/>
              <w:widowControl w:val="0"/>
              <w:shd w:val="clear" w:color="auto" w:fill="auto"/>
              <w:bidi w:val="0"/>
              <w:spacing w:before="100" w:after="0" w:line="200" w:lineRule="exact"/>
              <w:ind w:left="180" w:right="0" w:hanging="180"/>
              <w:jc w:val="both"/>
              <w:rPr>
                <w:sz w:val="22"/>
                <w:szCs w:val="22"/>
              </w:rPr>
            </w:pPr>
            <w:r>
              <w:rPr>
                <w:rFonts w:ascii="SimHei" w:eastAsia="SimHei" w:hAnsi="SimHei" w:cs="SimHei"/>
                <w:color w:val="000000"/>
                <w:spacing w:val="0"/>
                <w:w w:val="100"/>
                <w:position w:val="0"/>
                <w:sz w:val="18"/>
                <w:szCs w:val="18"/>
              </w:rPr>
              <w:t>北京用友创新投 资中心</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有限合 伙</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创新投资</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80" w:after="0" w:line="192" w:lineRule="exact"/>
              <w:ind w:left="0" w:right="0" w:firstLine="0"/>
              <w:jc w:val="center"/>
              <w:rPr>
                <w:sz w:val="18"/>
                <w:szCs w:val="18"/>
              </w:rPr>
            </w:pPr>
            <w:r>
              <w:rPr>
                <w:rFonts w:ascii="SimHei" w:eastAsia="SimHei" w:hAnsi="SimHei" w:cs="SimHei"/>
                <w:color w:val="000000"/>
                <w:spacing w:val="0"/>
                <w:w w:val="100"/>
                <w:position w:val="0"/>
                <w:sz w:val="18"/>
                <w:szCs w:val="18"/>
              </w:rPr>
              <w:t>有限合伙 企业</w:t>
            </w:r>
          </w:p>
        </w:tc>
        <w:tc>
          <w:tcPr>
            <w:tcBorders/>
            <w:shd w:val="clear" w:color="auto" w:fill="FFFFFF"/>
            <w:vAlign w:val="bottom"/>
          </w:tcPr>
          <w:p>
            <w:pPr>
              <w:pStyle w:val="Style29"/>
              <w:keepNext w:val="0"/>
              <w:keepLines w:val="0"/>
              <w:widowControl w:val="0"/>
              <w:shd w:val="clear" w:color="auto" w:fill="auto"/>
              <w:bidi w:val="0"/>
              <w:spacing w:before="0" w:after="0" w:line="209" w:lineRule="exact"/>
              <w:ind w:left="0" w:right="0" w:firstLine="0"/>
              <w:jc w:val="left"/>
              <w:rPr>
                <w:sz w:val="18"/>
                <w:szCs w:val="18"/>
              </w:rPr>
            </w:pPr>
            <w:r>
              <w:rPr>
                <w:rFonts w:ascii="SimHei" w:eastAsia="SimHei" w:hAnsi="SimHei" w:cs="SimHei"/>
                <w:color w:val="000000"/>
                <w:spacing w:val="0"/>
                <w:w w:val="100"/>
                <w:position w:val="0"/>
                <w:sz w:val="18"/>
                <w:szCs w:val="18"/>
              </w:rPr>
              <w:t>北京市执行事</w:t>
            </w:r>
          </w:p>
          <w:p>
            <w:pPr>
              <w:pStyle w:val="Style29"/>
              <w:keepNext w:val="0"/>
              <w:keepLines w:val="0"/>
              <w:widowControl w:val="0"/>
              <w:shd w:val="clear" w:color="auto" w:fill="auto"/>
              <w:bidi w:val="0"/>
              <w:spacing w:before="0" w:after="0" w:line="209" w:lineRule="exact"/>
              <w:ind w:left="640" w:right="0" w:firstLine="0"/>
              <w:jc w:val="both"/>
              <w:rPr>
                <w:sz w:val="18"/>
                <w:szCs w:val="18"/>
              </w:rPr>
            </w:pPr>
            <w:r>
              <w:rPr>
                <w:rFonts w:ascii="SimHei" w:eastAsia="SimHei" w:hAnsi="SimHei" w:cs="SimHei"/>
                <w:color w:val="000000"/>
                <w:spacing w:val="0"/>
                <w:w w:val="100"/>
                <w:position w:val="0"/>
                <w:sz w:val="18"/>
                <w:szCs w:val="18"/>
              </w:rPr>
              <w:t>务合伙</w:t>
            </w:r>
          </w:p>
          <w:p>
            <w:pPr>
              <w:pStyle w:val="Style29"/>
              <w:keepNext w:val="0"/>
              <w:keepLines w:val="0"/>
              <w:widowControl w:val="0"/>
              <w:shd w:val="clear" w:color="auto" w:fill="auto"/>
              <w:bidi w:val="0"/>
              <w:spacing w:before="0" w:after="0" w:line="240" w:lineRule="auto"/>
              <w:ind w:left="640" w:right="0" w:firstLine="0"/>
              <w:jc w:val="both"/>
              <w:rPr>
                <w:sz w:val="18"/>
                <w:szCs w:val="18"/>
              </w:rPr>
            </w:pPr>
            <w:r>
              <w:rPr>
                <w:rFonts w:ascii="SimHei" w:eastAsia="SimHei" w:hAnsi="SimHei" w:cs="SimHei"/>
                <w:color w:val="000000"/>
                <w:spacing w:val="0"/>
                <w:w w:val="100"/>
                <w:position w:val="0"/>
                <w:sz w:val="18"/>
                <w:szCs w:val="18"/>
              </w:rPr>
              <w:t>人：幸</w:t>
            </w:r>
          </w:p>
          <w:p>
            <w:pPr>
              <w:pStyle w:val="Style29"/>
              <w:keepNext w:val="0"/>
              <w:keepLines w:val="0"/>
              <w:widowControl w:val="0"/>
              <w:shd w:val="clear" w:color="auto" w:fill="auto"/>
              <w:bidi w:val="0"/>
              <w:spacing w:before="0" w:after="0" w:line="211" w:lineRule="exact"/>
              <w:ind w:left="640" w:right="0" w:firstLine="0"/>
              <w:jc w:val="both"/>
              <w:rPr>
                <w:sz w:val="18"/>
                <w:szCs w:val="18"/>
              </w:rPr>
            </w:pPr>
            <w:r>
              <w:rPr>
                <w:rFonts w:ascii="SimHei" w:eastAsia="SimHei" w:hAnsi="SimHei" w:cs="SimHei"/>
                <w:color w:val="000000"/>
                <w:spacing w:val="0"/>
                <w:w w:val="100"/>
                <w:position w:val="0"/>
                <w:sz w:val="18"/>
                <w:szCs w:val="18"/>
              </w:rPr>
              <w:t xml:space="preserve">福投资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委派</w:t>
            </w:r>
          </w:p>
          <w:p>
            <w:pPr>
              <w:pStyle w:val="Style29"/>
              <w:keepNext w:val="0"/>
              <w:keepLines w:val="0"/>
              <w:widowControl w:val="0"/>
              <w:shd w:val="clear" w:color="auto" w:fill="auto"/>
              <w:bidi w:val="0"/>
              <w:spacing w:before="0" w:after="0" w:line="206" w:lineRule="exact"/>
              <w:ind w:left="640" w:right="0" w:firstLine="0"/>
              <w:jc w:val="left"/>
              <w:rPr>
                <w:sz w:val="22"/>
                <w:szCs w:val="22"/>
              </w:rPr>
            </w:pPr>
            <w:r>
              <w:rPr>
                <w:rFonts w:ascii="SimHei" w:eastAsia="SimHei" w:hAnsi="SimHei" w:cs="SimHei"/>
                <w:color w:val="000000"/>
                <w:spacing w:val="0"/>
                <w:w w:val="100"/>
                <w:position w:val="0"/>
                <w:sz w:val="18"/>
                <w:szCs w:val="18"/>
              </w:rPr>
              <w:t>吴政平 为代 表</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投资管理</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500"/>
              <w:jc w:val="left"/>
              <w:rPr>
                <w:sz w:val="18"/>
                <w:szCs w:val="18"/>
              </w:rPr>
            </w:pPr>
            <w:r>
              <w:rPr>
                <w:rFonts w:ascii="SimHei" w:eastAsia="SimHei" w:hAnsi="SimHei" w:cs="SimHei"/>
                <w:color w:val="000000"/>
                <w:spacing w:val="0"/>
                <w:w w:val="100"/>
                <w:position w:val="0"/>
                <w:sz w:val="18"/>
                <w:szCs w:val="18"/>
              </w:rPr>
              <w:t>不适用</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8"/>
                <w:szCs w:val="18"/>
              </w:rPr>
            </w:pPr>
            <w:r>
              <w:rPr>
                <w:rFonts w:ascii="SimHei" w:eastAsia="SimHei" w:hAnsi="SimHei" w:cs="SimHei"/>
                <w:color w:val="000000"/>
                <w:spacing w:val="0"/>
                <w:w w:val="100"/>
                <w:position w:val="0"/>
                <w:sz w:val="18"/>
                <w:szCs w:val="18"/>
              </w:rPr>
              <w:t>投资管理。</w:t>
            </w:r>
          </w:p>
        </w:tc>
      </w:tr>
    </w:tbl>
    <w:tbl>
      <w:tblPr>
        <w:tblOverlap w:val="never"/>
        <w:jc w:val="center"/>
        <w:tblLayout w:type="fixed"/>
      </w:tblPr>
      <w:tblGrid>
        <w:gridCol w:w="1214"/>
        <w:gridCol w:w="1459"/>
        <w:gridCol w:w="955"/>
        <w:gridCol w:w="1147"/>
        <w:gridCol w:w="1162"/>
        <w:gridCol w:w="1094"/>
      </w:tblGrid>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组织机构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color w:val="000000"/>
                <w:spacing w:val="0"/>
                <w:w w:val="100"/>
                <w:position w:val="0"/>
                <w:sz w:val="18"/>
                <w:szCs w:val="18"/>
              </w:rPr>
              <w:t>年末实际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持股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SimHei" w:eastAsia="SimHei" w:hAnsi="SimHei" w:cs="SimHei"/>
                <w:color w:val="000000"/>
                <w:spacing w:val="0"/>
                <w:w w:val="100"/>
                <w:position w:val="0"/>
                <w:sz w:val="18"/>
                <w:szCs w:val="18"/>
              </w:rPr>
              <w:t>表决权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是否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少数股东</w:t>
            </w:r>
          </w:p>
        </w:tc>
      </w:tr>
      <w:tr>
        <w:trPr>
          <w:trHeight w:val="28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SimHei" w:eastAsia="SimHei" w:hAnsi="SimHei" w:cs="SimHei"/>
                <w:color w:val="000000"/>
                <w:spacing w:val="0"/>
                <w:w w:val="100"/>
                <w:position w:val="0"/>
                <w:sz w:val="18"/>
                <w:szCs w:val="18"/>
              </w:rPr>
              <w:t>代码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rPr>
              <w:t>出资额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合并报表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权益</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21"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rFonts w:ascii="Arial" w:eastAsia="Arial" w:hAnsi="Arial" w:cs="Arial"/>
                <w:color w:val="000000"/>
                <w:spacing w:val="0"/>
                <w:w w:val="100"/>
                <w:position w:val="0"/>
                <w:sz w:val="18"/>
                <w:szCs w:val="18"/>
              </w:rPr>
              <w:t>55343947-8</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80"/>
              <w:jc w:val="left"/>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80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109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69894137-0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10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55481160-6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55859053-X</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SimHei" w:eastAsia="SimHei" w:hAnsi="SimHei" w:cs="SimHei"/>
                <w:color w:val="000000"/>
                <w:spacing w:val="0"/>
                <w:w w:val="100"/>
                <w:position w:val="0"/>
                <w:sz w:val="18"/>
                <w:szCs w:val="18"/>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20,003,669</w:t>
            </w:r>
          </w:p>
        </w:tc>
      </w:tr>
    </w:tbl>
    <w:p>
      <w:pPr>
        <w:sectPr>
          <w:footnotePr>
            <w:pos w:val="pageBottom"/>
            <w:numFmt w:val="decimal"/>
            <w:numRestart w:val="continuous"/>
          </w:footnotePr>
          <w:type w:val="continuous"/>
          <w:pgSz w:w="16840" w:h="11900" w:orient="landscape"/>
          <w:pgMar w:top="2854" w:right="591" w:bottom="1308" w:left="740" w:header="0" w:footer="3" w:gutter="0"/>
          <w:cols w:num="2" w:space="720" w:equalWidth="0">
            <w:col w:w="8045" w:space="432"/>
            <w:col w:w="7032"/>
          </w:cols>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6840" w:h="11900" w:orient="landscape"/>
          <w:pgMar w:top="2354" w:right="605" w:bottom="1135" w:left="735" w:header="0" w:footer="3" w:gutter="0"/>
          <w:cols w:space="720"/>
          <w:noEndnote/>
          <w:rtlGutter w:val="0"/>
          <w:docGrid w:linePitch="360"/>
        </w:sectPr>
      </w:pPr>
    </w:p>
    <w:p>
      <w:pPr>
        <w:pStyle w:val="Style60"/>
        <w:keepNext w:val="0"/>
        <w:keepLines w:val="0"/>
        <w:framePr w:w="3571" w:h="1651" w:wrap="none" w:vAnchor="text" w:hAnchor="page" w:x="736" w:y="21"/>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framePr w:w="3571" w:h="1651" w:wrap="none" w:vAnchor="text" w:hAnchor="page" w:x="736" w:y="21"/>
        <w:widowControl w:val="0"/>
        <w:shd w:val="clear" w:color="auto" w:fill="auto"/>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framePr w:w="3571" w:h="1651" w:wrap="none" w:vAnchor="text" w:hAnchor="page" w:x="736" w:y="21"/>
        <w:widowControl w:val="0"/>
        <w:shd w:val="clear" w:color="auto" w:fill="auto"/>
        <w:bidi w:val="0"/>
        <w:spacing w:before="0" w:after="18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framePr w:w="3571" w:h="1651" w:wrap="none" w:vAnchor="text" w:hAnchor="page" w:x="736" w:y="21"/>
        <w:widowControl w:val="0"/>
        <w:shd w:val="clear" w:color="auto" w:fill="auto"/>
        <w:bidi w:val="0"/>
        <w:spacing w:before="0" w:after="18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left"/>
        <w:tblLayout w:type="fixed"/>
      </w:tblPr>
      <w:tblGrid>
        <w:gridCol w:w="1531"/>
        <w:gridCol w:w="1008"/>
        <w:gridCol w:w="778"/>
        <w:gridCol w:w="1853"/>
        <w:gridCol w:w="3461"/>
        <w:gridCol w:w="1253"/>
        <w:gridCol w:w="1339"/>
        <w:gridCol w:w="878"/>
        <w:gridCol w:w="1027"/>
        <w:gridCol w:w="1195"/>
        <w:gridCol w:w="1171"/>
      </w:tblGrid>
      <w:tr>
        <w:trPr>
          <w:trHeight w:val="250" w:hRule="exact"/>
        </w:trPr>
        <w:tc>
          <w:tcPr>
            <w:vMerge w:val="restart"/>
            <w:tcBorders/>
            <w:shd w:val="clear" w:color="auto" w:fill="FFFFFF"/>
            <w:vAlign w:val="center"/>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被投资单位名称</w:t>
            </w:r>
          </w:p>
        </w:tc>
        <w:tc>
          <w:tcPr>
            <w:vMerge w:val="restart"/>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60" w:line="240" w:lineRule="auto"/>
              <w:ind w:left="0" w:right="0" w:firstLine="0"/>
              <w:jc w:val="center"/>
              <w:rPr>
                <w:sz w:val="18"/>
                <w:szCs w:val="18"/>
              </w:rPr>
            </w:pPr>
            <w:r>
              <w:rPr>
                <w:rFonts w:ascii="SimHei" w:eastAsia="SimHei" w:hAnsi="SimHei" w:cs="SimHei"/>
                <w:color w:val="000000"/>
                <w:spacing w:val="0"/>
                <w:w w:val="100"/>
                <w:position w:val="0"/>
                <w:sz w:val="18"/>
                <w:szCs w:val="18"/>
              </w:rPr>
              <w:t>子公司</w:t>
            </w:r>
          </w:p>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380"/>
              <w:jc w:val="left"/>
              <w:rPr>
                <w:sz w:val="18"/>
                <w:szCs w:val="18"/>
              </w:rPr>
            </w:pPr>
            <w:r>
              <w:rPr>
                <w:rFonts w:ascii="SimHei" w:eastAsia="SimHei" w:hAnsi="SimHei" w:cs="SimHei"/>
                <w:color w:val="000000"/>
                <w:spacing w:val="0"/>
                <w:w w:val="100"/>
                <w:position w:val="0"/>
                <w:sz w:val="18"/>
                <w:szCs w:val="18"/>
              </w:rPr>
              <w:t>类型</w:t>
            </w:r>
          </w:p>
        </w:tc>
        <w:tc>
          <w:tcPr>
            <w:gridSpan w:val="2"/>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1040" w:right="0" w:firstLine="0"/>
              <w:jc w:val="left"/>
              <w:rPr>
                <w:sz w:val="18"/>
                <w:szCs w:val="18"/>
              </w:rPr>
            </w:pPr>
            <w:r>
              <w:rPr>
                <w:rFonts w:ascii="SimHei" w:eastAsia="SimHei" w:hAnsi="SimHei" w:cs="SimHei"/>
                <w:color w:val="000000"/>
                <w:spacing w:val="0"/>
                <w:w w:val="100"/>
                <w:position w:val="0"/>
                <w:sz w:val="18"/>
                <w:szCs w:val="18"/>
              </w:rPr>
              <w:t>法定</w:t>
            </w:r>
          </w:p>
        </w:tc>
        <w:tc>
          <w:tcPr>
            <w:vMerge w:val="restart"/>
            <w:tcBorders/>
            <w:shd w:val="clear" w:color="auto" w:fill="FFFFFF"/>
            <w:vAlign w:val="center"/>
          </w:tcPr>
          <w:p>
            <w:pPr>
              <w:pStyle w:val="Style29"/>
              <w:keepNext w:val="0"/>
              <w:keepLines w:val="0"/>
              <w:framePr w:w="15494" w:h="3384" w:wrap="none" w:vAnchor="text" w:hAnchor="page" w:x="741" w:y="2257"/>
              <w:widowControl w:val="0"/>
              <w:shd w:val="clear" w:color="auto" w:fill="auto"/>
              <w:tabs>
                <w:tab w:pos="2246" w:val="left"/>
              </w:tabs>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注册资本</w:t>
              <w:tab/>
              <w:t>经营范围</w:t>
            </w:r>
          </w:p>
        </w:tc>
        <w:tc>
          <w:tcPr>
            <w:vMerge w:val="restart"/>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78" w:lineRule="exact"/>
              <w:ind w:left="0" w:right="180" w:firstLine="0"/>
              <w:jc w:val="right"/>
              <w:rPr>
                <w:sz w:val="18"/>
                <w:szCs w:val="18"/>
              </w:rPr>
            </w:pPr>
            <w:r>
              <w:rPr>
                <w:rFonts w:ascii="SimHei" w:eastAsia="SimHei" w:hAnsi="SimHei" w:cs="SimHei"/>
                <w:color w:val="000000"/>
                <w:spacing w:val="0"/>
                <w:w w:val="100"/>
                <w:position w:val="0"/>
                <w:sz w:val="18"/>
                <w:szCs w:val="18"/>
              </w:rPr>
              <w:t>组织机构 代码</w:t>
            </w:r>
          </w:p>
        </w:tc>
        <w:tc>
          <w:tcPr>
            <w:vMerge w:val="restart"/>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83" w:lineRule="exact"/>
              <w:ind w:left="0" w:right="160" w:firstLine="0"/>
              <w:jc w:val="right"/>
              <w:rPr>
                <w:sz w:val="18"/>
                <w:szCs w:val="18"/>
              </w:rPr>
            </w:pPr>
            <w:r>
              <w:rPr>
                <w:rFonts w:ascii="SimHei" w:eastAsia="SimHei" w:hAnsi="SimHei" w:cs="SimHei"/>
                <w:color w:val="000000"/>
                <w:spacing w:val="0"/>
                <w:w w:val="100"/>
                <w:position w:val="0"/>
                <w:sz w:val="18"/>
                <w:szCs w:val="18"/>
              </w:rPr>
              <w:t>年末实际 出资额</w:t>
            </w:r>
          </w:p>
        </w:tc>
        <w:tc>
          <w:tcPr>
            <w:vMerge w:val="restart"/>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60" w:line="274" w:lineRule="exact"/>
              <w:ind w:left="0" w:right="0" w:firstLine="0"/>
              <w:jc w:val="center"/>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60" w:line="240" w:lineRule="auto"/>
              <w:ind w:left="0" w:right="22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framePr w:w="15494" w:h="3384" w:wrap="none" w:vAnchor="text" w:hAnchor="page" w:x="741" w:y="2257"/>
              <w:widowControl w:val="0"/>
              <w:shd w:val="clear" w:color="auto" w:fill="auto"/>
              <w:bidi w:val="0"/>
              <w:spacing w:before="0" w:after="60" w:line="240" w:lineRule="auto"/>
              <w:ind w:left="0" w:right="22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framePr w:w="15494" w:h="3384" w:wrap="none" w:vAnchor="text" w:hAnchor="page" w:x="741" w:y="2257"/>
              <w:widowControl w:val="0"/>
              <w:shd w:val="clear" w:color="auto" w:fill="auto"/>
              <w:bidi w:val="0"/>
              <w:spacing w:before="0" w:after="6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74" w:lineRule="exact"/>
              <w:ind w:left="0" w:right="240" w:firstLine="0"/>
              <w:jc w:val="right"/>
              <w:rPr>
                <w:sz w:val="18"/>
                <w:szCs w:val="18"/>
              </w:rPr>
            </w:pPr>
            <w:r>
              <w:rPr>
                <w:rFonts w:ascii="SimHei" w:eastAsia="SimHei" w:hAnsi="SimHei" w:cs="SimHei"/>
                <w:color w:val="000000"/>
                <w:spacing w:val="0"/>
                <w:w w:val="100"/>
                <w:position w:val="0"/>
                <w:sz w:val="18"/>
                <w:szCs w:val="18"/>
              </w:rPr>
              <w:t>是否 合并报表</w:t>
            </w:r>
          </w:p>
        </w:tc>
        <w:tc>
          <w:tcPr>
            <w:vMerge w:val="restart"/>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tc>
      </w:tr>
      <w:tr>
        <w:trPr>
          <w:trHeight w:val="672" w:hRule="exact"/>
        </w:trPr>
        <w:tc>
          <w:tcPr>
            <w:vMerge/>
            <w:tcBorders/>
            <w:shd w:val="clear" w:color="auto" w:fill="FFFFFF"/>
            <w:vAlign w:val="center"/>
          </w:tcPr>
          <w:p>
            <w:pPr>
              <w:framePr w:w="15494" w:h="3384" w:wrap="none" w:vAnchor="text" w:hAnchor="page" w:x="741" w:y="2257"/>
            </w:pPr>
          </w:p>
        </w:tc>
        <w:tc>
          <w:tcPr>
            <w:vMerge/>
            <w:tcBorders/>
            <w:shd w:val="clear" w:color="auto" w:fill="FFFFFF"/>
            <w:vAlign w:val="top"/>
          </w:tcPr>
          <w:p>
            <w:pPr>
              <w:framePr w:w="15494" w:h="3384" w:wrap="none" w:vAnchor="text" w:hAnchor="page" w:x="741" w:y="2257"/>
            </w:pP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tabs>
                <w:tab w:pos="950"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代表人</w:t>
              <w:tab/>
              <w:t>业务性质</w:t>
            </w:r>
          </w:p>
        </w:tc>
        <w:tc>
          <w:tcPr>
            <w:vMerge/>
            <w:tcBorders/>
            <w:shd w:val="clear" w:color="auto" w:fill="FFFFFF"/>
            <w:vAlign w:val="center"/>
          </w:tcPr>
          <w:p>
            <w:pPr>
              <w:framePr w:w="15494" w:h="3384" w:wrap="none" w:vAnchor="text" w:hAnchor="page" w:x="741" w:y="2257"/>
            </w:pPr>
          </w:p>
        </w:tc>
        <w:tc>
          <w:tcPr>
            <w:vMerge/>
            <w:tcBorders/>
            <w:shd w:val="clear" w:color="auto" w:fill="FFFFFF"/>
            <w:vAlign w:val="top"/>
          </w:tcPr>
          <w:p>
            <w:pPr>
              <w:framePr w:w="15494" w:h="3384" w:wrap="none" w:vAnchor="text" w:hAnchor="page" w:x="741" w:y="2257"/>
            </w:pPr>
          </w:p>
        </w:tc>
        <w:tc>
          <w:tcPr>
            <w:vMerge/>
            <w:tcBorders/>
            <w:shd w:val="clear" w:color="auto" w:fill="FFFFFF"/>
            <w:vAlign w:val="top"/>
          </w:tcPr>
          <w:p>
            <w:pPr>
              <w:framePr w:w="15494" w:h="3384" w:wrap="none" w:vAnchor="text" w:hAnchor="page" w:x="741" w:y="2257"/>
            </w:pPr>
          </w:p>
        </w:tc>
        <w:tc>
          <w:tcPr>
            <w:vMerge/>
            <w:tcBorders/>
            <w:shd w:val="clear" w:color="auto" w:fill="FFFFFF"/>
            <w:vAlign w:val="top"/>
          </w:tcPr>
          <w:p>
            <w:pPr>
              <w:framePr w:w="15494" w:h="3384" w:wrap="none" w:vAnchor="text" w:hAnchor="page" w:x="741" w:y="2257"/>
            </w:pPr>
          </w:p>
        </w:tc>
        <w:tc>
          <w:tcPr>
            <w:vMerge/>
            <w:tcBorders/>
            <w:shd w:val="clear" w:color="auto" w:fill="FFFFFF"/>
            <w:vAlign w:val="top"/>
          </w:tcPr>
          <w:p>
            <w:pPr>
              <w:framePr w:w="15494" w:h="3384" w:wrap="none" w:vAnchor="text" w:hAnchor="page" w:x="741" w:y="2257"/>
            </w:pPr>
          </w:p>
        </w:tc>
        <w:tc>
          <w:tcPr>
            <w:vMerge/>
            <w:tcBorders/>
            <w:shd w:val="clear" w:color="auto" w:fill="FFFFFF"/>
            <w:vAlign w:val="top"/>
          </w:tcPr>
          <w:p>
            <w:pPr>
              <w:framePr w:w="15494" w:h="3384" w:wrap="none" w:vAnchor="text" w:hAnchor="page" w:x="741" w:y="2257"/>
            </w:pPr>
          </w:p>
        </w:tc>
        <w:tc>
          <w:tcPr>
            <w:vMerge/>
            <w:tcBorders/>
            <w:shd w:val="clear" w:color="auto" w:fill="FFFFFF"/>
            <w:vAlign w:val="top"/>
          </w:tcPr>
          <w:p>
            <w:pPr>
              <w:framePr w:w="15494" w:h="3384" w:wrap="none" w:vAnchor="text" w:hAnchor="page" w:x="741" w:y="2257"/>
            </w:pPr>
          </w:p>
        </w:tc>
      </w:tr>
      <w:tr>
        <w:trPr>
          <w:trHeight w:val="346" w:hRule="exact"/>
        </w:trPr>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畅捷通信息技术</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其他股份</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北京市</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王文京计算机软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硬</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162,181,666</w:t>
            </w:r>
            <w:r>
              <w:rPr>
                <w:rFonts w:ascii="SimHei" w:eastAsia="SimHei" w:hAnsi="SimHei" w:cs="SimHei"/>
                <w:color w:val="000000"/>
                <w:spacing w:val="0"/>
                <w:w w:val="100"/>
                <w:position w:val="0"/>
                <w:sz w:val="18"/>
                <w:szCs w:val="18"/>
              </w:rPr>
              <w:t>电子计算机软件、硬件及外部</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55314102-2</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281,933,807</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96.83</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96.83</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41,070,033</w:t>
            </w:r>
          </w:p>
        </w:tc>
      </w:tr>
      <w:tr>
        <w:trPr>
          <w:trHeight w:val="230" w:hRule="exact"/>
        </w:trPr>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股份有限公司</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200"/>
              <w:jc w:val="both"/>
              <w:rPr>
                <w:sz w:val="18"/>
                <w:szCs w:val="18"/>
              </w:rPr>
            </w:pPr>
            <w:r>
              <w:rPr>
                <w:rFonts w:ascii="SimHei" w:eastAsia="SimHei" w:hAnsi="SimHei" w:cs="SimHei"/>
                <w:color w:val="000000"/>
                <w:spacing w:val="0"/>
                <w:w w:val="100"/>
                <w:position w:val="0"/>
                <w:sz w:val="18"/>
                <w:szCs w:val="18"/>
              </w:rPr>
              <w:t>有限公</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680"/>
              <w:jc w:val="left"/>
              <w:rPr>
                <w:sz w:val="18"/>
                <w:szCs w:val="18"/>
              </w:rPr>
            </w:pPr>
            <w:r>
              <w:rPr>
                <w:rFonts w:ascii="SimHei" w:eastAsia="SimHei" w:hAnsi="SimHei" w:cs="SimHei"/>
                <w:color w:val="000000"/>
                <w:spacing w:val="0"/>
                <w:w w:val="100"/>
                <w:position w:val="0"/>
                <w:sz w:val="18"/>
                <w:szCs w:val="18"/>
              </w:rPr>
              <w:t>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耗材、电子</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1080" w:right="0" w:firstLine="0"/>
              <w:jc w:val="both"/>
              <w:rPr>
                <w:sz w:val="18"/>
                <w:szCs w:val="18"/>
              </w:rPr>
            </w:pPr>
            <w:r>
              <w:rPr>
                <w:rFonts w:ascii="SimHei" w:eastAsia="SimHei" w:hAnsi="SimHei" w:cs="SimHei"/>
                <w:color w:val="000000"/>
                <w:spacing w:val="0"/>
                <w:w w:val="100"/>
                <w:position w:val="0"/>
                <w:sz w:val="18"/>
                <w:szCs w:val="18"/>
              </w:rPr>
              <w:t>设备的技术开发、技术咨询、</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r>
      <w:tr>
        <w:trPr>
          <w:trHeight w:val="240" w:hRule="exact"/>
        </w:trPr>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以下简称''畅捷</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200"/>
              <w:jc w:val="both"/>
              <w:rPr>
                <w:sz w:val="18"/>
                <w:szCs w:val="18"/>
              </w:rPr>
            </w:pPr>
            <w:r>
              <w:rPr>
                <w:rFonts w:ascii="SimHei" w:eastAsia="SimHei" w:hAnsi="SimHei" w:cs="SimHei"/>
                <w:color w:val="000000"/>
                <w:spacing w:val="0"/>
                <w:w w:val="100"/>
                <w:position w:val="0"/>
                <w:sz w:val="18"/>
                <w:szCs w:val="18"/>
              </w:rPr>
              <w:t>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非上</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680"/>
              <w:jc w:val="left"/>
              <w:rPr>
                <w:sz w:val="18"/>
                <w:szCs w:val="18"/>
              </w:rPr>
            </w:pPr>
            <w:r>
              <w:rPr>
                <w:rFonts w:ascii="SimHei" w:eastAsia="SimHei" w:hAnsi="SimHei" w:cs="SimHei"/>
                <w:color w:val="000000"/>
                <w:spacing w:val="0"/>
                <w:w w:val="100"/>
                <w:position w:val="0"/>
                <w:sz w:val="18"/>
                <w:szCs w:val="18"/>
              </w:rPr>
              <w:t>行业</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1080" w:right="0" w:firstLine="0"/>
              <w:jc w:val="both"/>
              <w:rPr>
                <w:sz w:val="18"/>
                <w:szCs w:val="18"/>
              </w:rPr>
            </w:pPr>
            <w:r>
              <w:rPr>
                <w:rFonts w:ascii="SimHei" w:eastAsia="SimHei" w:hAnsi="SimHei" w:cs="SimHei"/>
                <w:color w:val="000000"/>
                <w:spacing w:val="0"/>
                <w:w w:val="100"/>
                <w:position w:val="0"/>
                <w:sz w:val="18"/>
                <w:szCs w:val="18"/>
              </w:rPr>
              <w:t>技术转让、技术服务、技术培</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r>
      <w:tr>
        <w:trPr>
          <w:trHeight w:val="696" w:hRule="exact"/>
        </w:trPr>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通</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5）</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200"/>
              <w:jc w:val="both"/>
              <w:rPr>
                <w:sz w:val="22"/>
                <w:szCs w:val="22"/>
              </w:rPr>
            </w:pPr>
            <w:r>
              <w:rPr>
                <w:rFonts w:ascii="SimHei" w:eastAsia="SimHei" w:hAnsi="SimHei" w:cs="SimHei"/>
                <w:color w:val="000000"/>
                <w:spacing w:val="0"/>
                <w:w w:val="100"/>
                <w:position w:val="0"/>
                <w:sz w:val="18"/>
                <w:szCs w:val="18"/>
              </w:rPr>
              <w:t>市</w:t>
            </w:r>
            <w:r>
              <w:rPr>
                <w:color w:val="000000"/>
                <w:spacing w:val="0"/>
                <w:w w:val="100"/>
                <w:position w:val="0"/>
                <w:sz w:val="22"/>
                <w:szCs w:val="22"/>
              </w:rPr>
              <w:t>）</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33" w:lineRule="exact"/>
              <w:ind w:left="1080" w:right="0" w:firstLine="0"/>
              <w:jc w:val="both"/>
              <w:rPr>
                <w:sz w:val="18"/>
                <w:szCs w:val="18"/>
              </w:rPr>
            </w:pPr>
            <w:r>
              <w:rPr>
                <w:rFonts w:ascii="SimHei" w:eastAsia="SimHei" w:hAnsi="SimHei" w:cs="SimHei"/>
                <w:color w:val="000000"/>
                <w:spacing w:val="0"/>
                <w:w w:val="100"/>
                <w:position w:val="0"/>
                <w:sz w:val="18"/>
                <w:szCs w:val="18"/>
              </w:rPr>
              <w:t>训；销售打印纸和计算机耗 材、电子计算机软硬件及外部 设备；数据库服务。</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r>
      <w:tr>
        <w:trPr>
          <w:trHeight w:val="230" w:hRule="exact"/>
        </w:trPr>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用友长伴管理咨</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一人有限</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上海市</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何强企业管理咨询</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30,000,000</w:t>
            </w:r>
            <w:r>
              <w:rPr>
                <w:rFonts w:ascii="SimHei" w:eastAsia="SimHei" w:hAnsi="SimHei" w:cs="SimHei"/>
                <w:color w:val="000000"/>
                <w:spacing w:val="0"/>
                <w:w w:val="100"/>
                <w:position w:val="0"/>
                <w:sz w:val="18"/>
                <w:szCs w:val="18"/>
              </w:rPr>
              <w:t>企业管理服务，计算机应用系</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56314333-9</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询</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上海</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200"/>
              <w:jc w:val="both"/>
              <w:rPr>
                <w:sz w:val="18"/>
                <w:szCs w:val="18"/>
              </w:rPr>
            </w:pPr>
            <w:r>
              <w:rPr>
                <w:rFonts w:ascii="SimHei" w:eastAsia="SimHei" w:hAnsi="SimHei" w:cs="SimHei"/>
                <w:color w:val="000000"/>
                <w:spacing w:val="0"/>
                <w:w w:val="100"/>
                <w:position w:val="0"/>
                <w:sz w:val="18"/>
                <w:szCs w:val="18"/>
              </w:rPr>
              <w:t>责任公</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计算机应用</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1080" w:right="0" w:firstLine="0"/>
              <w:jc w:val="both"/>
              <w:rPr>
                <w:sz w:val="18"/>
                <w:szCs w:val="18"/>
              </w:rPr>
            </w:pPr>
            <w:r>
              <w:rPr>
                <w:rFonts w:ascii="SimHei" w:eastAsia="SimHei" w:hAnsi="SimHei" w:cs="SimHei"/>
                <w:color w:val="000000"/>
                <w:spacing w:val="0"/>
                <w:w w:val="100"/>
                <w:position w:val="0"/>
                <w:sz w:val="18"/>
                <w:szCs w:val="18"/>
              </w:rPr>
              <w:t>统的规划、集成和开发、相关</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r>
      <w:tr>
        <w:trPr>
          <w:trHeight w:val="230" w:hRule="exact"/>
        </w:trPr>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200"/>
              <w:jc w:val="both"/>
              <w:rPr>
                <w:sz w:val="18"/>
                <w:szCs w:val="18"/>
              </w:rPr>
            </w:pPr>
            <w:r>
              <w:rPr>
                <w:rFonts w:ascii="SimHei" w:eastAsia="SimHei" w:hAnsi="SimHei" w:cs="SimHei"/>
                <w:color w:val="000000"/>
                <w:spacing w:val="0"/>
                <w:w w:val="100"/>
                <w:position w:val="0"/>
                <w:sz w:val="18"/>
                <w:szCs w:val="18"/>
              </w:rPr>
              <w:t>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法人</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680"/>
              <w:jc w:val="left"/>
              <w:rPr>
                <w:sz w:val="18"/>
                <w:szCs w:val="18"/>
              </w:rPr>
            </w:pPr>
            <w:r>
              <w:rPr>
                <w:rFonts w:ascii="SimHei" w:eastAsia="SimHei" w:hAnsi="SimHei" w:cs="SimHei"/>
                <w:color w:val="000000"/>
                <w:spacing w:val="0"/>
                <w:w w:val="100"/>
                <w:position w:val="0"/>
                <w:sz w:val="18"/>
                <w:szCs w:val="18"/>
              </w:rPr>
              <w:t>系统的规划、</w:t>
            </w:r>
          </w:p>
        </w:tc>
        <w:tc>
          <w:tcPr>
            <w:tcBorders/>
            <w:shd w:val="clear" w:color="auto" w:fill="FFFFFF"/>
            <w:vAlign w:val="bottom"/>
          </w:tcPr>
          <w:p>
            <w:pPr>
              <w:pStyle w:val="Style29"/>
              <w:keepNext w:val="0"/>
              <w:keepLines w:val="0"/>
              <w:framePr w:w="15494" w:h="3384" w:wrap="none" w:vAnchor="text" w:hAnchor="page" w:x="741" w:y="2257"/>
              <w:widowControl w:val="0"/>
              <w:shd w:val="clear" w:color="auto" w:fill="auto"/>
              <w:bidi w:val="0"/>
              <w:spacing w:before="0" w:after="0" w:line="240" w:lineRule="auto"/>
              <w:ind w:left="1080" w:right="0" w:firstLine="0"/>
              <w:jc w:val="both"/>
              <w:rPr>
                <w:sz w:val="18"/>
                <w:szCs w:val="18"/>
              </w:rPr>
            </w:pPr>
            <w:r>
              <w:rPr>
                <w:rFonts w:ascii="SimHei" w:eastAsia="SimHei" w:hAnsi="SimHei" w:cs="SimHei"/>
                <w:color w:val="000000"/>
                <w:spacing w:val="0"/>
                <w:w w:val="100"/>
                <w:position w:val="0"/>
                <w:sz w:val="18"/>
                <w:szCs w:val="18"/>
              </w:rPr>
              <w:t>技术支持服务，商务信息咨</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r>
      <w:tr>
        <w:trPr>
          <w:trHeight w:val="250" w:hRule="exact"/>
        </w:trPr>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长伴咨</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200"/>
              <w:jc w:val="both"/>
              <w:rPr>
                <w:sz w:val="22"/>
                <w:szCs w:val="22"/>
              </w:rPr>
            </w:pPr>
            <w:r>
              <w:rPr>
                <w:rFonts w:ascii="SimHei" w:eastAsia="SimHei" w:hAnsi="SimHei" w:cs="SimHei"/>
                <w:color w:val="000000"/>
                <w:spacing w:val="0"/>
                <w:w w:val="100"/>
                <w:position w:val="0"/>
                <w:sz w:val="18"/>
                <w:szCs w:val="18"/>
              </w:rPr>
              <w:t>独资</w:t>
            </w:r>
            <w:r>
              <w:rPr>
                <w:color w:val="000000"/>
                <w:spacing w:val="0"/>
                <w:w w:val="100"/>
                <w:position w:val="0"/>
                <w:sz w:val="22"/>
                <w:szCs w:val="22"/>
              </w:rPr>
              <w:t>）</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0" w:right="0" w:firstLine="680"/>
              <w:jc w:val="left"/>
              <w:rPr>
                <w:sz w:val="18"/>
                <w:szCs w:val="18"/>
              </w:rPr>
            </w:pPr>
            <w:r>
              <w:rPr>
                <w:rFonts w:ascii="SimHei" w:eastAsia="SimHei" w:hAnsi="SimHei" w:cs="SimHei"/>
                <w:color w:val="000000"/>
                <w:spacing w:val="0"/>
                <w:w w:val="100"/>
                <w:position w:val="0"/>
                <w:sz w:val="18"/>
                <w:szCs w:val="18"/>
              </w:rPr>
              <w:t>集成和开发</w:t>
            </w:r>
          </w:p>
        </w:tc>
        <w:tc>
          <w:tcPr>
            <w:tcBorders/>
            <w:shd w:val="clear" w:color="auto" w:fill="FFFFFF"/>
            <w:vAlign w:val="top"/>
          </w:tcPr>
          <w:p>
            <w:pPr>
              <w:pStyle w:val="Style29"/>
              <w:keepNext w:val="0"/>
              <w:keepLines w:val="0"/>
              <w:framePr w:w="15494" w:h="3384" w:wrap="none" w:vAnchor="text" w:hAnchor="page" w:x="741" w:y="2257"/>
              <w:widowControl w:val="0"/>
              <w:shd w:val="clear" w:color="auto" w:fill="auto"/>
              <w:bidi w:val="0"/>
              <w:spacing w:before="0" w:after="0" w:line="240" w:lineRule="auto"/>
              <w:ind w:left="1080" w:right="0" w:firstLine="0"/>
              <w:jc w:val="both"/>
              <w:rPr>
                <w:sz w:val="18"/>
                <w:szCs w:val="18"/>
              </w:rPr>
            </w:pPr>
            <w:r>
              <w:rPr>
                <w:rFonts w:ascii="SimHei" w:eastAsia="SimHei" w:hAnsi="SimHei" w:cs="SimHei"/>
                <w:color w:val="000000"/>
                <w:spacing w:val="0"/>
                <w:w w:val="100"/>
                <w:position w:val="0"/>
                <w:sz w:val="18"/>
                <w:szCs w:val="18"/>
              </w:rPr>
              <w:t>询，财务咨询</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除代理记账</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w:t>
            </w: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c>
          <w:tcPr>
            <w:tcBorders/>
            <w:shd w:val="clear" w:color="auto" w:fill="FFFFFF"/>
            <w:vAlign w:val="top"/>
          </w:tcPr>
          <w:p>
            <w:pPr>
              <w:framePr w:w="15494" w:h="3384" w:wrap="none" w:vAnchor="text" w:hAnchor="page" w:x="741" w:y="2257"/>
              <w:widowControl w:val="0"/>
              <w:rPr>
                <w:sz w:val="10"/>
                <w:szCs w:val="10"/>
              </w:rPr>
            </w:pPr>
          </w:p>
        </w:tc>
      </w:tr>
    </w:tbl>
    <w:p>
      <w:pPr>
        <w:framePr w:w="15494" w:h="3384" w:wrap="none" w:vAnchor="text" w:hAnchor="page" w:x="741" w:y="2257"/>
        <w:widowControl w:val="0"/>
        <w:spacing w:line="1" w:lineRule="exact"/>
      </w:pPr>
    </w:p>
    <w:p>
      <w:pPr>
        <w:pStyle w:val="Style29"/>
        <w:keepNext w:val="0"/>
        <w:keepLines w:val="0"/>
        <w:framePr w:w="341" w:h="259" w:wrap="none" w:vAnchor="text" w:hAnchor="page" w:x="1034" w:y="562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询</w:t>
      </w:r>
      <w:r>
        <w:rPr>
          <w:rFonts w:ascii="Arial" w:eastAsia="Arial" w:hAnsi="Arial" w:cs="Arial"/>
          <w:color w:val="000000"/>
          <w:spacing w:val="0"/>
          <w:w w:val="100"/>
          <w:position w:val="0"/>
          <w:sz w:val="18"/>
          <w:szCs w:val="18"/>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6840" w:h="11900" w:orient="landscape"/>
          <w:pgMar w:top="2354" w:right="605" w:bottom="1135" w:left="735" w:header="0" w:footer="3" w:gutter="0"/>
          <w:cols w:space="720"/>
          <w:noEndnote/>
          <w:rtlGutter w:val="0"/>
          <w:docGrid w:linePitch="360"/>
        </w:sectPr>
      </w:pPr>
    </w:p>
    <w:p>
      <w:pPr>
        <w:pStyle w:val="Style60"/>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760" w:line="240" w:lineRule="auto"/>
        <w:ind w:left="0" w:right="0" w:firstLine="0"/>
        <w:jc w:val="left"/>
      </w:pPr>
      <w:r>
        <w:rPr>
          <w:color w:val="000000"/>
          <w:spacing w:val="0"/>
          <w:w w:val="100"/>
          <w:position w:val="0"/>
        </w:rPr>
        <w:t>通过设立或投资等方式取得的子公司</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2309"/>
        <w:gridCol w:w="1690"/>
        <w:gridCol w:w="2885"/>
        <w:gridCol w:w="1795"/>
        <w:gridCol w:w="1147"/>
        <w:gridCol w:w="1320"/>
        <w:gridCol w:w="902"/>
        <w:gridCol w:w="912"/>
        <w:gridCol w:w="1286"/>
        <w:gridCol w:w="1080"/>
      </w:tblGrid>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rFonts w:ascii="SimHei" w:eastAsia="SimHei" w:hAnsi="SimHei" w:cs="SimHei"/>
                <w:color w:val="000000"/>
                <w:spacing w:val="0"/>
                <w:w w:val="100"/>
                <w:position w:val="0"/>
                <w:sz w:val="18"/>
                <w:szCs w:val="18"/>
              </w:rPr>
              <w:t>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SimHei" w:eastAsia="SimHei" w:hAnsi="SimHei" w:cs="SimHei"/>
                <w:color w:val="000000"/>
                <w:spacing w:val="0"/>
                <w:w w:val="100"/>
                <w:position w:val="0"/>
                <w:sz w:val="18"/>
                <w:szCs w:val="18"/>
              </w:rPr>
              <w:t>法定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SimHei" w:eastAsia="SimHei" w:hAnsi="SimHei" w:cs="SimHei"/>
                <w:color w:val="000000"/>
                <w:spacing w:val="0"/>
                <w:w w:val="100"/>
                <w:position w:val="0"/>
                <w:sz w:val="18"/>
                <w:szCs w:val="18"/>
              </w:rPr>
              <w:t>组织机构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年末实际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持股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表决权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SimHei" w:eastAsia="SimHei" w:hAnsi="SimHei" w:cs="SimHei"/>
                <w:color w:val="000000"/>
                <w:spacing w:val="0"/>
                <w:w w:val="100"/>
                <w:position w:val="0"/>
                <w:sz w:val="18"/>
                <w:szCs w:val="18"/>
              </w:rPr>
              <w:t>是否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少数股东</w:t>
            </w:r>
          </w:p>
        </w:tc>
      </w:tr>
      <w:tr>
        <w:trPr>
          <w:trHeight w:val="288" w:hRule="exact"/>
        </w:trPr>
        <w:tc>
          <w:tcPr>
            <w:tcBorders/>
            <w:shd w:val="clear" w:color="auto" w:fill="FFFFFF"/>
            <w:vAlign w:val="top"/>
          </w:tcPr>
          <w:p>
            <w:pPr>
              <w:pStyle w:val="Style29"/>
              <w:keepNext w:val="0"/>
              <w:keepLines w:val="0"/>
              <w:widowControl w:val="0"/>
              <w:shd w:val="clear" w:color="auto" w:fill="auto"/>
              <w:tabs>
                <w:tab w:pos="1685"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被投资单位名称</w:t>
              <w:tab/>
              <w:t>类型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注册地代表人</w:t>
            </w:r>
          </w:p>
        </w:tc>
        <w:tc>
          <w:tcPr>
            <w:tcBorders/>
            <w:shd w:val="clear" w:color="auto" w:fill="FFFFFF"/>
            <w:vAlign w:val="top"/>
          </w:tcPr>
          <w:p>
            <w:pPr>
              <w:pStyle w:val="Style29"/>
              <w:keepNext w:val="0"/>
              <w:keepLines w:val="0"/>
              <w:widowControl w:val="0"/>
              <w:shd w:val="clear" w:color="auto" w:fill="auto"/>
              <w:tabs>
                <w:tab w:pos="1257" w:val="left"/>
              </w:tabs>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业务性质</w:t>
              <w:tab/>
              <w:t>注册资本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SimHei" w:eastAsia="SimHei" w:hAnsi="SimHei" w:cs="SimHei"/>
                <w:color w:val="000000"/>
                <w:spacing w:val="0"/>
                <w:w w:val="100"/>
                <w:position w:val="0"/>
                <w:sz w:val="18"/>
                <w:szCs w:val="18"/>
              </w:rPr>
              <w:t>经营范围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SimHei" w:eastAsia="SimHei" w:hAnsi="SimHei" w:cs="SimHei"/>
                <w:color w:val="000000"/>
                <w:spacing w:val="0"/>
                <w:w w:val="100"/>
                <w:position w:val="0"/>
                <w:sz w:val="18"/>
                <w:szCs w:val="18"/>
              </w:rPr>
              <w:t>代码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出资额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SimHei" w:eastAsia="SimHei" w:hAnsi="SimHei" w:cs="SimHei"/>
                <w:color w:val="000000"/>
                <w:spacing w:val="0"/>
                <w:w w:val="100"/>
                <w:position w:val="0"/>
                <w:sz w:val="18"/>
                <w:szCs w:val="18"/>
              </w:rPr>
              <w:t>合并报表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权益</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tbl>
      <w:tblPr>
        <w:tblOverlap w:val="never"/>
        <w:jc w:val="center"/>
        <w:tblLayout w:type="fixed"/>
      </w:tblPr>
      <w:tblGrid>
        <w:gridCol w:w="1531"/>
        <w:gridCol w:w="994"/>
        <w:gridCol w:w="773"/>
        <w:gridCol w:w="1819"/>
        <w:gridCol w:w="4781"/>
        <w:gridCol w:w="1363"/>
        <w:gridCol w:w="2122"/>
        <w:gridCol w:w="931"/>
        <w:gridCol w:w="1152"/>
      </w:tblGrid>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用友新道科技有</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三亚市</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王文京计算机软件</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66,960,000</w:t>
            </w:r>
            <w:r>
              <w:rPr>
                <w:rFonts w:ascii="SimHei" w:eastAsia="SimHei" w:hAnsi="SimHei" w:cs="SimHei"/>
                <w:color w:val="000000"/>
                <w:spacing w:val="0"/>
                <w:w w:val="100"/>
                <w:position w:val="0"/>
                <w:sz w:val="18"/>
                <w:szCs w:val="18"/>
              </w:rPr>
              <w:t>电子计算机软件、硬件及外部</w:t>
            </w:r>
            <w:r>
              <w:rPr>
                <w:rFonts w:ascii="Arial" w:eastAsia="Arial" w:hAnsi="Arial" w:cs="Arial"/>
                <w:color w:val="000000"/>
                <w:spacing w:val="0"/>
                <w:w w:val="100"/>
                <w:position w:val="0"/>
                <w:sz w:val="18"/>
                <w:szCs w:val="18"/>
              </w:rPr>
              <w:t>57305876-0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74.67 74.67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color w:val="000000"/>
                <w:spacing w:val="0"/>
                <w:w w:val="100"/>
                <w:position w:val="0"/>
                <w:sz w:val="18"/>
                <w:szCs w:val="18"/>
              </w:rPr>
              <w:t>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27,356,461</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限公司</w:t>
            </w:r>
            <w:r>
              <w:rPr>
                <w:color w:val="000000"/>
                <w:spacing w:val="0"/>
                <w:w w:val="100"/>
                <w:position w:val="0"/>
                <w:sz w:val="22"/>
                <w:szCs w:val="22"/>
              </w:rPr>
              <w:t>（</w:t>
            </w:r>
            <w:r>
              <w:rPr>
                <w:rFonts w:ascii="SimHei" w:eastAsia="SimHei" w:hAnsi="SimHei" w:cs="SimHei"/>
                <w:color w:val="000000"/>
                <w:spacing w:val="0"/>
                <w:w w:val="100"/>
                <w:position w:val="0"/>
                <w:sz w:val="18"/>
                <w:szCs w:val="18"/>
              </w:rPr>
              <w:t>以下简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SimHei" w:eastAsia="SimHei" w:hAnsi="SimHei" w:cs="SimHei"/>
                <w:color w:val="000000"/>
                <w:spacing w:val="0"/>
                <w:w w:val="100"/>
                <w:position w:val="0"/>
                <w:sz w:val="18"/>
                <w:szCs w:val="18"/>
              </w:rPr>
              <w:t>管理培训</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Hei" w:eastAsia="SimHei" w:hAnsi="SimHei" w:cs="SimHei"/>
                <w:color w:val="000000"/>
                <w:spacing w:val="0"/>
                <w:w w:val="100"/>
                <w:position w:val="0"/>
                <w:sz w:val="18"/>
                <w:szCs w:val="18"/>
              </w:rPr>
              <w:t>设备的技术开发、技术咨询、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用友新道</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SimHei" w:eastAsia="SimHei" w:hAnsi="SimHei" w:cs="SimHei"/>
                <w:color w:val="000000"/>
                <w:spacing w:val="0"/>
                <w:w w:val="100"/>
                <w:position w:val="0"/>
                <w:sz w:val="18"/>
                <w:szCs w:val="18"/>
              </w:rPr>
              <w:t>技术转让、技术服务、技术培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2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34" w:lineRule="exact"/>
              <w:ind w:left="1100" w:right="0" w:firstLine="0"/>
              <w:jc w:val="both"/>
              <w:rPr>
                <w:sz w:val="18"/>
                <w:szCs w:val="18"/>
              </w:rPr>
            </w:pPr>
            <w:r>
              <w:rPr>
                <w:rFonts w:ascii="SimHei" w:eastAsia="SimHei" w:hAnsi="SimHei" w:cs="SimHei"/>
                <w:color w:val="000000"/>
                <w:spacing w:val="0"/>
                <w:w w:val="100"/>
                <w:position w:val="0"/>
                <w:sz w:val="18"/>
                <w:szCs w:val="18"/>
              </w:rPr>
              <w:t>训、管理课程开发与培训、销 售打印纸的计算机耗材；管理 咨询与服务；数据库服务；销 售电子计算机软件硬件及外部 设备；在线学习；大赛与活动 的策划与执行；自营和代理各 类商品和技术进出口。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用友云达信息技术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南昌市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王文京计算机软件</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10,000,000</w:t>
            </w:r>
            <w:r>
              <w:rPr>
                <w:rFonts w:ascii="SimHei" w:eastAsia="SimHei" w:hAnsi="SimHei" w:cs="SimHei"/>
                <w:color w:val="000000"/>
                <w:spacing w:val="0"/>
                <w:w w:val="100"/>
                <w:position w:val="0"/>
                <w:sz w:val="18"/>
                <w:szCs w:val="18"/>
              </w:rPr>
              <w:t>计算机软件、硬件及外部设备</w:t>
            </w:r>
            <w:r>
              <w:rPr>
                <w:rFonts w:ascii="Arial" w:eastAsia="Arial" w:hAnsi="Arial" w:cs="Arial"/>
                <w:color w:val="000000"/>
                <w:spacing w:val="0"/>
                <w:w w:val="100"/>
                <w:position w:val="0"/>
                <w:sz w:val="18"/>
                <w:szCs w:val="18"/>
              </w:rPr>
              <w:t>05884203-2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tabs>
                <w:tab w:pos="826" w:val="left"/>
              </w:tabs>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w:t>
              <w:tab/>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color w:val="000000"/>
                <w:spacing w:val="0"/>
                <w:w w:val="100"/>
                <w:position w:val="0"/>
                <w:sz w:val="18"/>
                <w:szCs w:val="18"/>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服务</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南昌</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非</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SimHei" w:eastAsia="SimHei" w:hAnsi="SimHei" w:cs="SimHei"/>
                <w:color w:val="000000"/>
                <w:spacing w:val="0"/>
                <w:w w:val="100"/>
                <w:position w:val="0"/>
                <w:sz w:val="18"/>
                <w:szCs w:val="18"/>
              </w:rPr>
              <w:t>系统集成</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Hei" w:eastAsia="SimHei" w:hAnsi="SimHei" w:cs="SimHei"/>
                <w:color w:val="000000"/>
                <w:spacing w:val="0"/>
                <w:w w:val="100"/>
                <w:position w:val="0"/>
                <w:sz w:val="18"/>
                <w:szCs w:val="18"/>
              </w:rPr>
              <w:t>的技术开发、技术咨询、技术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自然人</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SimHei" w:eastAsia="SimHei" w:hAnsi="SimHei" w:cs="SimHei"/>
                <w:color w:val="000000"/>
                <w:spacing w:val="0"/>
                <w:w w:val="100"/>
                <w:position w:val="0"/>
                <w:sz w:val="18"/>
                <w:szCs w:val="18"/>
              </w:rPr>
              <w:t>询行业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Hei" w:eastAsia="SimHei" w:hAnsi="SimHei" w:cs="SimHei"/>
                <w:color w:val="000000"/>
                <w:spacing w:val="0"/>
                <w:w w:val="100"/>
                <w:position w:val="0"/>
                <w:sz w:val="18"/>
                <w:szCs w:val="18"/>
              </w:rPr>
              <w:t>转让、技术服务、企业管理咨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用友云达</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投资或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Hei" w:eastAsia="SimHei" w:hAnsi="SimHei" w:cs="SimHei"/>
                <w:color w:val="000000"/>
                <w:spacing w:val="0"/>
                <w:w w:val="100"/>
                <w:position w:val="0"/>
                <w:sz w:val="18"/>
                <w:szCs w:val="18"/>
              </w:rPr>
              <w:t>询、数据库服务、系统集成、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控股的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Hei" w:eastAsia="SimHei" w:hAnsi="SimHei" w:cs="SimHei"/>
                <w:color w:val="000000"/>
                <w:spacing w:val="0"/>
                <w:w w:val="100"/>
                <w:position w:val="0"/>
                <w:sz w:val="18"/>
                <w:szCs w:val="18"/>
              </w:rPr>
              <w:t>计算机软硬件及外部设备、打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法人独</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资</w:t>
            </w: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SimHei" w:eastAsia="SimHei" w:hAnsi="SimHei" w:cs="SimHei"/>
                <w:color w:val="000000"/>
                <w:spacing w:val="0"/>
                <w:w w:val="100"/>
                <w:position w:val="0"/>
                <w:sz w:val="18"/>
                <w:szCs w:val="18"/>
              </w:rPr>
              <w:t>印纸、计算机耗材销售。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60"/>
        <w:keepNext w:val="0"/>
        <w:keepLines w:val="0"/>
        <w:widowControl w:val="0"/>
        <w:shd w:val="clear" w:color="auto" w:fill="auto"/>
        <w:bidi w:val="0"/>
        <w:spacing w:before="0" w:after="220" w:line="240" w:lineRule="auto"/>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本集团重要子公司的情况如下</w:t>
      </w:r>
      <w:r>
        <w:rPr>
          <w:rFonts w:ascii="Arial" w:eastAsia="Arial" w:hAnsi="Arial" w:cs="Arial"/>
          <w:color w:val="000000"/>
          <w:spacing w:val="0"/>
          <w:w w:val="100"/>
          <w:position w:val="0"/>
        </w:rPr>
        <w:t>（</w:t>
      </w:r>
      <w:r>
        <w:rPr>
          <w:color w:val="000000"/>
          <w:spacing w:val="0"/>
          <w:w w:val="100"/>
          <w:position w:val="0"/>
        </w:rPr>
        <w:t>续</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640" w:line="240" w:lineRule="auto"/>
        <w:ind w:left="0" w:right="0" w:firstLine="0"/>
        <w:jc w:val="left"/>
      </w:pPr>
      <w:r>
        <w:rPr>
          <w:color w:val="000000"/>
          <w:spacing w:val="0"/>
          <w:w w:val="100"/>
          <w:position w:val="0"/>
        </w:rPr>
        <w:t>非同一控制下企业合并取得的子公司</w:t>
      </w:r>
    </w:p>
    <w:tbl>
      <w:tblPr>
        <w:tblOverlap w:val="never"/>
        <w:jc w:val="center"/>
        <w:tblLayout w:type="fixed"/>
      </w:tblPr>
      <w:tblGrid>
        <w:gridCol w:w="1560"/>
        <w:gridCol w:w="1056"/>
        <w:gridCol w:w="802"/>
        <w:gridCol w:w="1670"/>
        <w:gridCol w:w="3648"/>
        <w:gridCol w:w="1114"/>
        <w:gridCol w:w="1531"/>
        <w:gridCol w:w="1042"/>
        <w:gridCol w:w="874"/>
        <w:gridCol w:w="1094"/>
        <w:gridCol w:w="1075"/>
      </w:tblGrid>
      <w:tr>
        <w:trPr>
          <w:trHeight w:val="250" w:hRule="exact"/>
        </w:trPr>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被投资单位名称</w:t>
            </w:r>
          </w:p>
        </w:tc>
        <w:tc>
          <w:tcPr>
            <w:vMerge w:val="restart"/>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360"/>
              <w:jc w:val="left"/>
              <w:rPr>
                <w:sz w:val="18"/>
                <w:szCs w:val="18"/>
              </w:rPr>
            </w:pPr>
            <w:r>
              <w:rPr>
                <w:rFonts w:ascii="SimHei" w:eastAsia="SimHei" w:hAnsi="SimHei" w:cs="SimHei"/>
                <w:color w:val="000000"/>
                <w:spacing w:val="0"/>
                <w:w w:val="100"/>
                <w:position w:val="0"/>
                <w:sz w:val="18"/>
                <w:szCs w:val="18"/>
              </w:rPr>
              <w:t>子公司</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SimHei" w:eastAsia="SimHei" w:hAnsi="SimHei" w:cs="SimHei"/>
                <w:color w:val="000000"/>
                <w:spacing w:val="0"/>
                <w:w w:val="100"/>
                <w:position w:val="0"/>
                <w:sz w:val="18"/>
                <w:szCs w:val="18"/>
              </w:rPr>
              <w:t>类型</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法定</w:t>
            </w:r>
          </w:p>
        </w:tc>
        <w:tc>
          <w:tcPr>
            <w:vMerge w:val="restart"/>
            <w:tcBorders/>
            <w:shd w:val="clear" w:color="auto" w:fill="FFFFFF"/>
            <w:vAlign w:val="center"/>
          </w:tcPr>
          <w:p>
            <w:pPr>
              <w:pStyle w:val="Style29"/>
              <w:keepNext w:val="0"/>
              <w:keepLines w:val="0"/>
              <w:widowControl w:val="0"/>
              <w:shd w:val="clear" w:color="auto" w:fill="auto"/>
              <w:tabs>
                <w:tab w:pos="2506" w:val="left"/>
              </w:tabs>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注册资本</w:t>
              <w:tab/>
              <w:t>经营范围</w:t>
            </w:r>
          </w:p>
        </w:tc>
        <w:tc>
          <w:tcPr>
            <w:vMerge w:val="restart"/>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组织机构 代码</w:t>
            </w:r>
          </w:p>
        </w:tc>
        <w:tc>
          <w:tcPr>
            <w:vMerge w:val="restart"/>
            <w:tcBorders/>
            <w:shd w:val="clear" w:color="auto" w:fill="FFFFFF"/>
            <w:vAlign w:val="top"/>
          </w:tcPr>
          <w:p>
            <w:pPr>
              <w:pStyle w:val="Style29"/>
              <w:keepNext w:val="0"/>
              <w:keepLines w:val="0"/>
              <w:widowControl w:val="0"/>
              <w:shd w:val="clear" w:color="auto" w:fill="auto"/>
              <w:bidi w:val="0"/>
              <w:spacing w:before="0" w:after="0" w:line="283" w:lineRule="exact"/>
              <w:ind w:left="0" w:right="460" w:firstLine="0"/>
              <w:jc w:val="right"/>
              <w:rPr>
                <w:sz w:val="18"/>
                <w:szCs w:val="18"/>
              </w:rPr>
            </w:pPr>
            <w:r>
              <w:rPr>
                <w:rFonts w:ascii="SimHei" w:eastAsia="SimHei" w:hAnsi="SimHei" w:cs="SimHei"/>
                <w:color w:val="000000"/>
                <w:spacing w:val="0"/>
                <w:w w:val="100"/>
                <w:position w:val="0"/>
                <w:sz w:val="18"/>
                <w:szCs w:val="18"/>
              </w:rPr>
              <w:t>年末实际 出资额</w:t>
            </w:r>
          </w:p>
        </w:tc>
        <w:tc>
          <w:tcPr>
            <w:vMerge w:val="restart"/>
            <w:tcBorders/>
            <w:shd w:val="clear" w:color="auto" w:fill="FFFFFF"/>
            <w:vAlign w:val="top"/>
          </w:tcPr>
          <w:p>
            <w:pPr>
              <w:pStyle w:val="Style29"/>
              <w:keepNext w:val="0"/>
              <w:keepLines w:val="0"/>
              <w:widowControl w:val="0"/>
              <w:shd w:val="clear" w:color="auto" w:fill="auto"/>
              <w:bidi w:val="0"/>
              <w:spacing w:before="0" w:after="60" w:line="274" w:lineRule="exact"/>
              <w:ind w:left="0" w:right="220" w:firstLine="0"/>
              <w:jc w:val="right"/>
              <w:rPr>
                <w:sz w:val="18"/>
                <w:szCs w:val="18"/>
              </w:rPr>
            </w:pPr>
            <w:r>
              <w:rPr>
                <w:rFonts w:ascii="SimHei" w:eastAsia="SimHei" w:hAnsi="SimHei" w:cs="SimHei"/>
                <w:color w:val="000000"/>
                <w:spacing w:val="0"/>
                <w:w w:val="100"/>
                <w:position w:val="0"/>
                <w:sz w:val="18"/>
                <w:szCs w:val="18"/>
              </w:rPr>
              <w:t>持股 比例</w:t>
            </w:r>
          </w:p>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right"/>
              <w:rPr>
                <w:sz w:val="18"/>
                <w:szCs w:val="18"/>
              </w:rPr>
            </w:pPr>
            <w:r>
              <w:rPr>
                <w:rFonts w:ascii="SimHei" w:eastAsia="SimHei" w:hAnsi="SimHei" w:cs="SimHei"/>
                <w:color w:val="000000"/>
                <w:spacing w:val="0"/>
                <w:w w:val="100"/>
                <w:position w:val="0"/>
                <w:sz w:val="18"/>
                <w:szCs w:val="18"/>
              </w:rPr>
              <w:t>表决权</w:t>
            </w:r>
          </w:p>
          <w:p>
            <w:pPr>
              <w:pStyle w:val="Style29"/>
              <w:keepNext w:val="0"/>
              <w:keepLines w:val="0"/>
              <w:widowControl w:val="0"/>
              <w:shd w:val="clear" w:color="auto" w:fill="auto"/>
              <w:bidi w:val="0"/>
              <w:spacing w:before="0" w:after="6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6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vMerge w:val="restart"/>
            <w:tcBorders/>
            <w:shd w:val="clear" w:color="auto" w:fill="FFFFFF"/>
            <w:vAlign w:val="top"/>
          </w:tcPr>
          <w:p>
            <w:pPr>
              <w:pStyle w:val="Style29"/>
              <w:keepNext w:val="0"/>
              <w:keepLines w:val="0"/>
              <w:widowControl w:val="0"/>
              <w:shd w:val="clear" w:color="auto" w:fill="auto"/>
              <w:bidi w:val="0"/>
              <w:spacing w:before="0" w:after="0" w:line="274" w:lineRule="exact"/>
              <w:ind w:left="0" w:right="260" w:firstLine="0"/>
              <w:jc w:val="right"/>
              <w:rPr>
                <w:sz w:val="18"/>
                <w:szCs w:val="18"/>
              </w:rPr>
            </w:pPr>
            <w:r>
              <w:rPr>
                <w:rFonts w:ascii="SimHei" w:eastAsia="SimHei" w:hAnsi="SimHei" w:cs="SimHei"/>
                <w:color w:val="000000"/>
                <w:spacing w:val="0"/>
                <w:w w:val="100"/>
                <w:position w:val="0"/>
                <w:sz w:val="18"/>
                <w:szCs w:val="18"/>
              </w:rPr>
              <w:t>是否 合并报表</w:t>
            </w:r>
          </w:p>
        </w:tc>
        <w:tc>
          <w:tcPr>
            <w:vMerge w:val="restart"/>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少数股东 权益</w:t>
            </w:r>
          </w:p>
        </w:tc>
      </w:tr>
      <w:tr>
        <w:trPr>
          <w:trHeight w:val="667"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000000"/>
                <w:spacing w:val="0"/>
                <w:w w:val="100"/>
                <w:position w:val="0"/>
                <w:sz w:val="18"/>
                <w:szCs w:val="18"/>
              </w:rPr>
              <w:t>代表人业务性质</w:t>
            </w: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北京用友审计软件</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其他有限责</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000000"/>
                <w:spacing w:val="0"/>
                <w:w w:val="100"/>
                <w:position w:val="0"/>
                <w:sz w:val="18"/>
                <w:szCs w:val="18"/>
              </w:rPr>
              <w:t>王文京计算机软、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10,000,000</w:t>
            </w:r>
            <w:r>
              <w:rPr>
                <w:rFonts w:ascii="SimHei" w:eastAsia="SimHei" w:hAnsi="SimHei" w:cs="SimHei"/>
                <w:color w:val="000000"/>
                <w:spacing w:val="0"/>
                <w:w w:val="100"/>
                <w:position w:val="0"/>
                <w:sz w:val="18"/>
                <w:szCs w:val="18"/>
              </w:rPr>
              <w:t>基础软件服务；应用软件服务；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78616762-9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13,685,542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3,815,998</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SimHei" w:eastAsia="SimHei" w:hAnsi="SimHei" w:cs="SimHei"/>
                <w:color w:val="000000"/>
                <w:spacing w:val="0"/>
                <w:w w:val="100"/>
                <w:position w:val="0"/>
                <w:sz w:val="18"/>
                <w:szCs w:val="18"/>
              </w:rPr>
              <w:t>任公司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rPr>
              <w:t>硬件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系统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技术开发、技术推广、技术转让、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3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SimHei" w:eastAsia="SimHei" w:hAnsi="SimHei" w:cs="SimHei"/>
                <w:color w:val="000000"/>
                <w:spacing w:val="0"/>
                <w:w w:val="100"/>
                <w:position w:val="0"/>
                <w:sz w:val="18"/>
                <w:szCs w:val="18"/>
              </w:rPr>
              <w:t>简称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用友审计</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rPr>
              <w:t>集成行业</w:t>
            </w:r>
          </w:p>
        </w:tc>
        <w:tc>
          <w:tcPr>
            <w:tcBorders/>
            <w:shd w:val="clear" w:color="auto" w:fill="FFFFFF"/>
            <w:vAlign w:val="top"/>
          </w:tcPr>
          <w:p>
            <w:pPr>
              <w:pStyle w:val="Style29"/>
              <w:keepNext w:val="0"/>
              <w:keepLines w:val="0"/>
              <w:widowControl w:val="0"/>
              <w:shd w:val="clear" w:color="auto" w:fill="auto"/>
              <w:bidi w:val="0"/>
              <w:spacing w:before="0" w:after="0" w:line="234" w:lineRule="exact"/>
              <w:ind w:left="1060" w:right="0" w:firstLine="0"/>
              <w:jc w:val="both"/>
              <w:rPr>
                <w:sz w:val="18"/>
                <w:szCs w:val="18"/>
              </w:rPr>
            </w:pPr>
            <w:r>
              <w:rPr>
                <w:rFonts w:ascii="SimHei" w:eastAsia="SimHei" w:hAnsi="SimHei" w:cs="SimHei"/>
                <w:color w:val="000000"/>
                <w:spacing w:val="0"/>
                <w:w w:val="100"/>
                <w:position w:val="0"/>
                <w:sz w:val="18"/>
                <w:szCs w:val="18"/>
              </w:rPr>
              <w:t>技术咨询、技术服务；计算机系 统服务；计算机维修；销售计算 机、软件及辅助设备、电子产品、 机械设备、通讯设备。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用友汽车信息科技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上海市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000000"/>
                <w:spacing w:val="0"/>
                <w:w w:val="100"/>
                <w:position w:val="0"/>
                <w:sz w:val="18"/>
                <w:szCs w:val="18"/>
              </w:rPr>
              <w:t>王文京计算机软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36,000,000</w:t>
            </w:r>
            <w:r>
              <w:rPr>
                <w:rFonts w:ascii="SimHei" w:eastAsia="SimHei" w:hAnsi="SimHei" w:cs="SimHei"/>
                <w:color w:val="000000"/>
                <w:spacing w:val="0"/>
                <w:w w:val="100"/>
                <w:position w:val="0"/>
                <w:sz w:val="18"/>
                <w:szCs w:val="18"/>
              </w:rPr>
              <w:t>计算机软硬件及网络设备、产品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74805957-1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8"/>
                <w:szCs w:val="18"/>
                <w:u w:val="single"/>
              </w:rPr>
              <w:t>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上海</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国内</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rPr>
              <w:t>件</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系统集</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及系统集成的技术开发、转让、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2"/>
                <w:szCs w:val="22"/>
              </w:rPr>
            </w:pPr>
            <w:r>
              <w:rPr>
                <w:rFonts w:ascii="SimHei" w:eastAsia="SimHei" w:hAnsi="SimHei" w:cs="SimHei"/>
                <w:color w:val="000000"/>
                <w:spacing w:val="0"/>
                <w:w w:val="100"/>
                <w:position w:val="0"/>
                <w:sz w:val="18"/>
                <w:szCs w:val="18"/>
              </w:rPr>
              <w:t>合资</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rPr>
              <w:t>成</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咨询行</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服务、咨询、网络布线、办公自</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2"/>
                <w:szCs w:val="22"/>
              </w:rPr>
            </w:pPr>
            <w:r>
              <w:rPr>
                <w:rFonts w:ascii="SimHei" w:eastAsia="SimHei" w:hAnsi="SimHei" w:cs="SimHei"/>
                <w:color w:val="000000"/>
                <w:spacing w:val="0"/>
                <w:w w:val="100"/>
                <w:position w:val="0"/>
                <w:sz w:val="18"/>
                <w:szCs w:val="18"/>
              </w:rPr>
              <w:t>汽车</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SimHei" w:eastAsia="SimHei" w:hAnsi="SimHei" w:cs="SimHei"/>
                <w:color w:val="000000"/>
                <w:spacing w:val="0"/>
                <w:w w:val="100"/>
                <w:position w:val="0"/>
                <w:sz w:val="18"/>
                <w:szCs w:val="18"/>
              </w:rPr>
              <w:t>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SimHei" w:eastAsia="SimHei" w:hAnsi="SimHei" w:cs="SimHei"/>
                <w:color w:val="000000"/>
                <w:spacing w:val="0"/>
                <w:w w:val="100"/>
                <w:position w:val="0"/>
                <w:sz w:val="18"/>
                <w:szCs w:val="18"/>
              </w:rPr>
              <w:t>动化产品、电子产品、通讯设备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6144" w:right="0" w:firstLine="0"/>
        <w:jc w:val="left"/>
        <w:rPr>
          <w:sz w:val="18"/>
          <w:szCs w:val="18"/>
        </w:rPr>
        <w:sectPr>
          <w:footnotePr>
            <w:pos w:val="pageBottom"/>
            <w:numFmt w:val="decimal"/>
            <w:numRestart w:val="continuous"/>
          </w:footnotePr>
          <w:pgSz w:w="16840" w:h="11900" w:orient="landscape"/>
          <w:pgMar w:top="2916" w:right="616" w:bottom="1586" w:left="729" w:header="0" w:footer="3" w:gutter="0"/>
          <w:cols w:space="720"/>
          <w:noEndnote/>
          <w:rtlGutter w:val="0"/>
          <w:docGrid w:linePitch="360"/>
        </w:sectPr>
      </w:pPr>
      <w:r>
        <w:rPr>
          <w:rFonts w:ascii="SimHei" w:eastAsia="SimHei" w:hAnsi="SimHei" w:cs="SimHei"/>
          <w:color w:val="000000"/>
          <w:spacing w:val="0"/>
          <w:w w:val="100"/>
          <w:position w:val="0"/>
          <w:sz w:val="18"/>
          <w:szCs w:val="18"/>
        </w:rPr>
        <w:t>的销售，企业管理咨询。</w:t>
      </w:r>
    </w:p>
    <w:p>
      <w:pPr>
        <w:pStyle w:val="Style60"/>
        <w:keepNext w:val="0"/>
        <w:keepLines w:val="0"/>
        <w:widowControl w:val="0"/>
        <w:shd w:val="clear" w:color="auto" w:fill="auto"/>
        <w:bidi w:val="0"/>
        <w:spacing w:before="0" w:after="220" w:line="243" w:lineRule="exact"/>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29" w:val="left"/>
        </w:tabs>
        <w:bidi w:val="0"/>
        <w:spacing w:before="0" w:after="220" w:line="254" w:lineRule="auto"/>
        <w:ind w:left="0" w:right="0" w:firstLine="0"/>
        <w:jc w:val="left"/>
        <w:rPr>
          <w:sz w:val="24"/>
          <w:szCs w:val="24"/>
        </w:rPr>
      </w:pPr>
      <w:r>
        <w:rPr>
          <w:rFonts w:ascii="Arial" w:eastAsia="Arial" w:hAnsi="Arial" w:cs="Arial"/>
          <w:b/>
          <w:bCs/>
          <w:color w:val="000000"/>
          <w:spacing w:val="0"/>
          <w:w w:val="100"/>
          <w:position w:val="0"/>
          <w:sz w:val="20"/>
          <w:szCs w:val="20"/>
        </w:rPr>
        <w:t>1.</w:t>
        <w:tab/>
      </w:r>
      <w:r>
        <w:rPr>
          <w:b/>
          <w:bCs/>
          <w:color w:val="000000"/>
          <w:spacing w:val="0"/>
          <w:w w:val="100"/>
          <w:position w:val="0"/>
          <w:sz w:val="20"/>
          <w:szCs w:val="20"/>
        </w:rPr>
        <w:t>子公司情况</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243" w:lineRule="exact"/>
        <w:ind w:left="1480" w:right="0" w:hanging="780"/>
        <w:jc w:val="both"/>
      </w:pPr>
      <w:r>
        <w:rPr>
          <w:color w:val="000000"/>
          <w:spacing w:val="0"/>
          <w:w w:val="100"/>
          <w:position w:val="0"/>
        </w:rPr>
        <w:t>注</w:t>
      </w:r>
      <w:r>
        <w:rPr>
          <w:rFonts w:ascii="Arial" w:eastAsia="Arial" w:hAnsi="Arial" w:cs="Arial"/>
          <w:color w:val="000000"/>
          <w:spacing w:val="0"/>
          <w:w w:val="100"/>
          <w:position w:val="0"/>
        </w:rPr>
        <w:t xml:space="preserve">1. </w:t>
      </w:r>
      <w:r>
        <w:rPr>
          <w:color w:val="000000"/>
          <w:spacing w:val="0"/>
          <w:w w:val="100"/>
          <w:position w:val="0"/>
        </w:rPr>
        <w:t>根据第五届董事会</w:t>
      </w:r>
      <w:r>
        <w:rPr>
          <w:rFonts w:ascii="Arial" w:eastAsia="Arial" w:hAnsi="Arial" w:cs="Arial"/>
          <w:color w:val="000000"/>
          <w:spacing w:val="0"/>
          <w:w w:val="100"/>
          <w:position w:val="0"/>
        </w:rPr>
        <w:t>2013</w:t>
      </w:r>
      <w:r>
        <w:rPr>
          <w:color w:val="000000"/>
          <w:spacing w:val="0"/>
          <w:w w:val="100"/>
          <w:position w:val="0"/>
        </w:rPr>
        <w:t>年第七次会议决议，本公司于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日以现金 人民币</w:t>
      </w:r>
      <w:r>
        <w:rPr>
          <w:rFonts w:ascii="Arial" w:eastAsia="Arial" w:hAnsi="Arial" w:cs="Arial"/>
          <w:color w:val="000000"/>
          <w:spacing w:val="0"/>
          <w:w w:val="100"/>
          <w:position w:val="0"/>
        </w:rPr>
        <w:t>1,820,000</w:t>
      </w:r>
      <w:r>
        <w:rPr>
          <w:color w:val="000000"/>
          <w:spacing w:val="0"/>
          <w:w w:val="100"/>
          <w:position w:val="0"/>
        </w:rPr>
        <w:t>元收购个人少数股东江光宇所持有的武汉用友</w:t>
      </w:r>
      <w:r>
        <w:rPr>
          <w:rFonts w:ascii="Arial" w:eastAsia="Arial" w:hAnsi="Arial" w:cs="Arial"/>
          <w:color w:val="000000"/>
          <w:spacing w:val="0"/>
          <w:w w:val="100"/>
          <w:position w:val="0"/>
        </w:rPr>
        <w:t>5%</w:t>
      </w:r>
      <w:r>
        <w:rPr>
          <w:color w:val="000000"/>
          <w:spacing w:val="0"/>
          <w:w w:val="100"/>
          <w:position w:val="0"/>
        </w:rPr>
        <w:t>股权。收购 完成后，本公司持有武汉用友</w:t>
      </w:r>
      <w:r>
        <w:rPr>
          <w:rFonts w:ascii="Arial" w:eastAsia="Arial" w:hAnsi="Arial" w:cs="Arial"/>
          <w:color w:val="000000"/>
          <w:spacing w:val="0"/>
          <w:w w:val="100"/>
          <w:position w:val="0"/>
        </w:rPr>
        <w:t>100%</w:t>
      </w:r>
      <w:r>
        <w:rPr>
          <w:color w:val="000000"/>
          <w:spacing w:val="0"/>
          <w:w w:val="100"/>
          <w:position w:val="0"/>
        </w:rPr>
        <w:t>股权。截至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日，相关工商 登记变更和章程变更已完成。</w:t>
      </w:r>
    </w:p>
    <w:p>
      <w:pPr>
        <w:pStyle w:val="Style55"/>
        <w:keepNext w:val="0"/>
        <w:keepLines w:val="0"/>
        <w:widowControl w:val="0"/>
        <w:shd w:val="clear" w:color="auto" w:fill="auto"/>
        <w:bidi w:val="0"/>
        <w:spacing w:before="0" w:after="220" w:line="240" w:lineRule="exact"/>
        <w:ind w:left="1480" w:right="0" w:hanging="780"/>
        <w:jc w:val="both"/>
      </w:pPr>
      <w:r>
        <w:rPr>
          <w:rFonts w:ascii="SimHei" w:eastAsia="SimHei" w:hAnsi="SimHei" w:cs="SimHei"/>
          <w:color w:val="000000"/>
          <w:spacing w:val="0"/>
          <w:w w:val="100"/>
          <w:position w:val="0"/>
          <w:u w:val="none"/>
        </w:rPr>
        <w:t>注</w:t>
      </w:r>
      <w:r>
        <w:rPr>
          <w:color w:val="000000"/>
          <w:spacing w:val="0"/>
          <w:w w:val="100"/>
          <w:position w:val="0"/>
          <w:u w:val="none"/>
        </w:rPr>
        <w:t xml:space="preserve">2. </w:t>
      </w: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7</w:t>
      </w:r>
      <w:r>
        <w:rPr>
          <w:rFonts w:ascii="SimHei" w:eastAsia="SimHei" w:hAnsi="SimHei" w:cs="SimHei"/>
          <w:color w:val="000000"/>
          <w:spacing w:val="0"/>
          <w:w w:val="100"/>
          <w:position w:val="0"/>
          <w:u w:val="none"/>
        </w:rPr>
        <w:t>月</w:t>
      </w:r>
      <w:r>
        <w:rPr>
          <w:color w:val="000000"/>
          <w:spacing w:val="0"/>
          <w:w w:val="100"/>
          <w:position w:val="0"/>
          <w:u w:val="none"/>
        </w:rPr>
        <w:t>29</w:t>
      </w:r>
      <w:r>
        <w:rPr>
          <w:rFonts w:ascii="SimHei" w:eastAsia="SimHei" w:hAnsi="SimHei" w:cs="SimHei"/>
          <w:color w:val="000000"/>
          <w:spacing w:val="0"/>
          <w:w w:val="100"/>
          <w:position w:val="0"/>
          <w:u w:val="none"/>
        </w:rPr>
        <w:t>日本公司对</w:t>
      </w:r>
      <w:r>
        <w:rPr>
          <w:color w:val="000000"/>
          <w:spacing w:val="0"/>
          <w:w w:val="100"/>
          <w:position w:val="0"/>
          <w:u w:val="none"/>
        </w:rPr>
        <w:t>YONYOU INTERNATIONAL</w:t>
      </w:r>
      <w:r>
        <w:rPr>
          <w:rFonts w:ascii="SimHei" w:eastAsia="SimHei" w:hAnsi="SimHei" w:cs="SimHei"/>
          <w:color w:val="000000"/>
          <w:spacing w:val="0"/>
          <w:w w:val="100"/>
          <w:position w:val="0"/>
          <w:u w:val="none"/>
        </w:rPr>
        <w:t>增资，认购其发行的股 票</w:t>
      </w:r>
      <w:r>
        <w:rPr>
          <w:color w:val="000000"/>
          <w:spacing w:val="0"/>
          <w:w w:val="100"/>
          <w:position w:val="0"/>
          <w:u w:val="none"/>
        </w:rPr>
        <w:t>10,000</w:t>
      </w:r>
      <w:r>
        <w:rPr>
          <w:rFonts w:ascii="SimHei" w:eastAsia="SimHei" w:hAnsi="SimHei" w:cs="SimHei"/>
          <w:color w:val="000000"/>
          <w:spacing w:val="0"/>
          <w:w w:val="100"/>
          <w:position w:val="0"/>
          <w:u w:val="none"/>
        </w:rPr>
        <w:t>股，每股面值</w:t>
      </w:r>
      <w:r>
        <w:rPr>
          <w:color w:val="000000"/>
          <w:spacing w:val="0"/>
          <w:w w:val="100"/>
          <w:position w:val="0"/>
          <w:u w:val="none"/>
        </w:rPr>
        <w:t>1</w:t>
      </w:r>
      <w:r>
        <w:rPr>
          <w:rFonts w:ascii="SimHei" w:eastAsia="SimHei" w:hAnsi="SimHei" w:cs="SimHei"/>
          <w:color w:val="000000"/>
          <w:spacing w:val="0"/>
          <w:w w:val="100"/>
          <w:position w:val="0"/>
          <w:u w:val="none"/>
        </w:rPr>
        <w:t>美元，认购价格为每股</w:t>
      </w:r>
      <w:r>
        <w:rPr>
          <w:color w:val="000000"/>
          <w:spacing w:val="0"/>
          <w:w w:val="100"/>
          <w:position w:val="0"/>
          <w:u w:val="none"/>
        </w:rPr>
        <w:t>200</w:t>
      </w:r>
      <w:r>
        <w:rPr>
          <w:rFonts w:ascii="SimHei" w:eastAsia="SimHei" w:hAnsi="SimHei" w:cs="SimHei"/>
          <w:color w:val="000000"/>
          <w:spacing w:val="0"/>
          <w:w w:val="100"/>
          <w:position w:val="0"/>
          <w:u w:val="none"/>
        </w:rPr>
        <w:t>美元，共计美元</w:t>
      </w:r>
      <w:r>
        <w:rPr>
          <w:color w:val="000000"/>
          <w:spacing w:val="0"/>
          <w:w w:val="100"/>
          <w:position w:val="0"/>
          <w:u w:val="none"/>
        </w:rPr>
        <w:t xml:space="preserve">2,000,000 </w:t>
      </w:r>
      <w:r>
        <w:rPr>
          <w:rFonts w:ascii="SimHei" w:eastAsia="SimHei" w:hAnsi="SimHei" w:cs="SimHei"/>
          <w:color w:val="000000"/>
          <w:spacing w:val="0"/>
          <w:w w:val="100"/>
          <w:position w:val="0"/>
          <w:u w:val="none"/>
        </w:rPr>
        <w:t>元。增资后，</w:t>
      </w:r>
      <w:r>
        <w:rPr>
          <w:color w:val="000000"/>
          <w:spacing w:val="0"/>
          <w:w w:val="100"/>
          <w:position w:val="0"/>
          <w:u w:val="none"/>
        </w:rPr>
        <w:t>YONYOU INTERNATIONAL</w:t>
      </w:r>
      <w:r>
        <w:rPr>
          <w:rFonts w:ascii="SimHei" w:eastAsia="SimHei" w:hAnsi="SimHei" w:cs="SimHei"/>
          <w:color w:val="000000"/>
          <w:spacing w:val="0"/>
          <w:w w:val="100"/>
          <w:position w:val="0"/>
          <w:u w:val="none"/>
        </w:rPr>
        <w:t>实收资本由美元</w:t>
      </w:r>
      <w:r>
        <w:rPr>
          <w:color w:val="000000"/>
          <w:spacing w:val="0"/>
          <w:w w:val="100"/>
          <w:position w:val="0"/>
          <w:u w:val="none"/>
        </w:rPr>
        <w:t>30,000</w:t>
      </w:r>
      <w:r>
        <w:rPr>
          <w:rFonts w:ascii="SimHei" w:eastAsia="SimHei" w:hAnsi="SimHei" w:cs="SimHei"/>
          <w:color w:val="000000"/>
          <w:spacing w:val="0"/>
          <w:w w:val="100"/>
          <w:position w:val="0"/>
          <w:u w:val="none"/>
        </w:rPr>
        <w:t xml:space="preserve">元增加至美元 </w:t>
      </w:r>
      <w:r>
        <w:rPr>
          <w:color w:val="000000"/>
          <w:spacing w:val="0"/>
          <w:w w:val="100"/>
          <w:position w:val="0"/>
          <w:u w:val="none"/>
        </w:rPr>
        <w:t>40,000</w:t>
      </w:r>
      <w:r>
        <w:rPr>
          <w:rFonts w:ascii="SimHei" w:eastAsia="SimHei" w:hAnsi="SimHei" w:cs="SimHei"/>
          <w:color w:val="000000"/>
          <w:spacing w:val="0"/>
          <w:w w:val="100"/>
          <w:position w:val="0"/>
          <w:u w:val="none"/>
        </w:rPr>
        <w:t>元。本公司仍持有其</w:t>
      </w:r>
      <w:r>
        <w:rPr>
          <w:color w:val="000000"/>
          <w:spacing w:val="0"/>
          <w:w w:val="100"/>
          <w:position w:val="0"/>
          <w:u w:val="none"/>
        </w:rPr>
        <w:t>100%</w:t>
      </w:r>
      <w:r>
        <w:rPr>
          <w:rFonts w:ascii="SimHei" w:eastAsia="SimHei" w:hAnsi="SimHei" w:cs="SimHei"/>
          <w:color w:val="000000"/>
          <w:spacing w:val="0"/>
          <w:w w:val="100"/>
          <w:position w:val="0"/>
          <w:u w:val="none"/>
        </w:rPr>
        <w:t>的股权。</w:t>
      </w:r>
    </w:p>
    <w:p>
      <w:pPr>
        <w:pStyle w:val="Style60"/>
        <w:keepNext w:val="0"/>
        <w:keepLines w:val="0"/>
        <w:widowControl w:val="0"/>
        <w:shd w:val="clear" w:color="auto" w:fill="auto"/>
        <w:bidi w:val="0"/>
        <w:spacing w:before="0" w:after="220" w:line="245" w:lineRule="exact"/>
        <w:ind w:left="1480" w:right="0" w:hanging="780"/>
        <w:jc w:val="both"/>
      </w:pPr>
      <w:r>
        <w:rPr>
          <w:color w:val="000000"/>
          <w:spacing w:val="0"/>
          <w:w w:val="100"/>
          <w:position w:val="0"/>
        </w:rPr>
        <w:t>注</w:t>
      </w:r>
      <w:r>
        <w:rPr>
          <w:rFonts w:ascii="Arial" w:eastAsia="Arial" w:hAnsi="Arial" w:cs="Arial"/>
          <w:color w:val="000000"/>
          <w:spacing w:val="0"/>
          <w:w w:val="100"/>
          <w:position w:val="0"/>
        </w:rPr>
        <w:t xml:space="preserve">3. </w:t>
      </w:r>
      <w:r>
        <w:rPr>
          <w:color w:val="000000"/>
          <w:spacing w:val="0"/>
          <w:w w:val="100"/>
          <w:position w:val="0"/>
        </w:rPr>
        <w:t>根据第五届董事会</w:t>
      </w:r>
      <w:r>
        <w:rPr>
          <w:rFonts w:ascii="Arial" w:eastAsia="Arial" w:hAnsi="Arial" w:cs="Arial"/>
          <w:color w:val="000000"/>
          <w:spacing w:val="0"/>
          <w:w w:val="100"/>
          <w:position w:val="0"/>
        </w:rPr>
        <w:t>2013</w:t>
      </w:r>
      <w:r>
        <w:rPr>
          <w:color w:val="000000"/>
          <w:spacing w:val="0"/>
          <w:w w:val="100"/>
          <w:position w:val="0"/>
        </w:rPr>
        <w:t>年第十五次会议决议，本公司于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日以 人民币</w:t>
      </w:r>
      <w:r>
        <w:rPr>
          <w:rFonts w:ascii="Arial" w:eastAsia="Arial" w:hAnsi="Arial" w:cs="Arial"/>
          <w:color w:val="000000"/>
          <w:spacing w:val="0"/>
          <w:w w:val="100"/>
          <w:position w:val="0"/>
        </w:rPr>
        <w:t>164,041</w:t>
      </w:r>
      <w:r>
        <w:rPr>
          <w:color w:val="000000"/>
          <w:spacing w:val="0"/>
          <w:w w:val="100"/>
          <w:position w:val="0"/>
        </w:rPr>
        <w:t>元收购个人少数股东董国杰持有的用友华表</w:t>
      </w:r>
      <w:r>
        <w:rPr>
          <w:rFonts w:ascii="Arial" w:eastAsia="Arial" w:hAnsi="Arial" w:cs="Arial"/>
          <w:color w:val="000000"/>
          <w:spacing w:val="0"/>
          <w:w w:val="100"/>
          <w:position w:val="0"/>
        </w:rPr>
        <w:t>0.57%</w:t>
      </w:r>
      <w:r>
        <w:rPr>
          <w:color w:val="000000"/>
          <w:spacing w:val="0"/>
          <w:w w:val="100"/>
          <w:position w:val="0"/>
        </w:rPr>
        <w:t>股权。收购 完成后，本公司持有用友华表</w:t>
      </w:r>
      <w:r>
        <w:rPr>
          <w:rFonts w:ascii="Arial" w:eastAsia="Arial" w:hAnsi="Arial" w:cs="Arial"/>
          <w:color w:val="000000"/>
          <w:spacing w:val="0"/>
          <w:w w:val="100"/>
          <w:position w:val="0"/>
        </w:rPr>
        <w:t>100%</w:t>
      </w:r>
      <w:r>
        <w:rPr>
          <w:color w:val="000000"/>
          <w:spacing w:val="0"/>
          <w:w w:val="100"/>
          <w:position w:val="0"/>
        </w:rPr>
        <w:t>股权。截至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日，相关工商 登记变更和章程变更已完成。</w:t>
      </w:r>
    </w:p>
    <w:p>
      <w:pPr>
        <w:pStyle w:val="Style60"/>
        <w:keepNext w:val="0"/>
        <w:keepLines w:val="0"/>
        <w:widowControl w:val="0"/>
        <w:shd w:val="clear" w:color="auto" w:fill="auto"/>
        <w:bidi w:val="0"/>
        <w:spacing w:before="0" w:after="220" w:line="238" w:lineRule="exact"/>
        <w:ind w:left="1480" w:right="0" w:hanging="780"/>
        <w:jc w:val="both"/>
      </w:pPr>
      <w:r>
        <w:rPr>
          <w:color w:val="000000"/>
          <w:spacing w:val="0"/>
          <w:w w:val="100"/>
          <w:position w:val="0"/>
        </w:rPr>
        <w:t>注</w:t>
      </w:r>
      <w:r>
        <w:rPr>
          <w:rFonts w:ascii="Arial" w:eastAsia="Arial" w:hAnsi="Arial" w:cs="Arial"/>
          <w:color w:val="000000"/>
          <w:spacing w:val="0"/>
          <w:w w:val="100"/>
          <w:position w:val="0"/>
        </w:rPr>
        <w:t xml:space="preserve">4. </w:t>
      </w:r>
      <w:r>
        <w:rPr>
          <w:color w:val="000000"/>
          <w:spacing w:val="0"/>
          <w:w w:val="100"/>
          <w:position w:val="0"/>
        </w:rPr>
        <w:t>根据第五届董事会</w:t>
      </w:r>
      <w:r>
        <w:rPr>
          <w:rFonts w:ascii="Arial" w:eastAsia="Arial" w:hAnsi="Arial" w:cs="Arial"/>
          <w:color w:val="000000"/>
          <w:spacing w:val="0"/>
          <w:w w:val="100"/>
          <w:position w:val="0"/>
        </w:rPr>
        <w:t>2012</w:t>
      </w:r>
      <w:r>
        <w:rPr>
          <w:color w:val="000000"/>
          <w:spacing w:val="0"/>
          <w:w w:val="100"/>
          <w:position w:val="0"/>
        </w:rPr>
        <w:t>年第十四次会议决议，本公司将所持有的用友医疗</w:t>
      </w:r>
      <w:r>
        <w:rPr>
          <w:rFonts w:ascii="Arial" w:eastAsia="Arial" w:hAnsi="Arial" w:cs="Arial"/>
          <w:color w:val="000000"/>
          <w:spacing w:val="0"/>
          <w:w w:val="100"/>
          <w:position w:val="0"/>
        </w:rPr>
        <w:t xml:space="preserve">20% </w:t>
      </w:r>
      <w:r>
        <w:rPr>
          <w:color w:val="000000"/>
          <w:spacing w:val="0"/>
          <w:w w:val="100"/>
          <w:position w:val="0"/>
        </w:rPr>
        <w:t>股权，转让给北京协力锦程投资管理中心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 xml:space="preserve">，转让价款为人民币 </w:t>
      </w:r>
      <w:r>
        <w:rPr>
          <w:rFonts w:ascii="Arial" w:eastAsia="Arial" w:hAnsi="Arial" w:cs="Arial"/>
          <w:color w:val="000000"/>
          <w:spacing w:val="0"/>
          <w:w w:val="100"/>
          <w:position w:val="0"/>
        </w:rPr>
        <w:t>10,000,000</w:t>
      </w:r>
      <w:r>
        <w:rPr>
          <w:color w:val="000000"/>
          <w:spacing w:val="0"/>
          <w:w w:val="100"/>
          <w:position w:val="0"/>
        </w:rPr>
        <w:t>元。转让完成后，本公司持有用友医疗</w:t>
      </w:r>
      <w:r>
        <w:rPr>
          <w:rFonts w:ascii="Arial" w:eastAsia="Arial" w:hAnsi="Arial" w:cs="Arial"/>
          <w:color w:val="000000"/>
          <w:spacing w:val="0"/>
          <w:w w:val="100"/>
          <w:position w:val="0"/>
        </w:rPr>
        <w:t>80%</w:t>
      </w:r>
      <w:r>
        <w:rPr>
          <w:color w:val="000000"/>
          <w:spacing w:val="0"/>
          <w:w w:val="100"/>
          <w:position w:val="0"/>
        </w:rPr>
        <w:t>股权。截至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日，相关工商登记变更和章程变更已完成。</w:t>
      </w:r>
    </w:p>
    <w:p>
      <w:pPr>
        <w:pStyle w:val="Style60"/>
        <w:keepNext w:val="0"/>
        <w:keepLines w:val="0"/>
        <w:widowControl w:val="0"/>
        <w:shd w:val="clear" w:color="auto" w:fill="auto"/>
        <w:bidi w:val="0"/>
        <w:spacing w:before="0" w:after="220" w:line="243" w:lineRule="exact"/>
        <w:ind w:left="1480" w:right="0" w:hanging="780"/>
        <w:jc w:val="both"/>
      </w:pPr>
      <w:r>
        <w:rPr>
          <w:color w:val="000000"/>
          <w:spacing w:val="0"/>
          <w:w w:val="100"/>
          <w:position w:val="0"/>
        </w:rPr>
        <w:t>注</w:t>
      </w:r>
      <w:r>
        <w:rPr>
          <w:rFonts w:ascii="Arial" w:eastAsia="Arial" w:hAnsi="Arial" w:cs="Arial"/>
          <w:color w:val="000000"/>
          <w:spacing w:val="0"/>
          <w:w w:val="100"/>
          <w:position w:val="0"/>
        </w:rPr>
        <w:t xml:space="preserve">5. </w:t>
      </w:r>
      <w:r>
        <w:rPr>
          <w:color w:val="000000"/>
          <w:spacing w:val="0"/>
          <w:w w:val="100"/>
          <w:position w:val="0"/>
        </w:rPr>
        <w:t>创新投资于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日以现金人民币</w:t>
      </w:r>
      <w:r>
        <w:rPr>
          <w:rFonts w:ascii="Arial" w:eastAsia="Arial" w:hAnsi="Arial" w:cs="Arial"/>
          <w:color w:val="000000"/>
          <w:spacing w:val="0"/>
          <w:w w:val="100"/>
          <w:position w:val="0"/>
        </w:rPr>
        <w:t>61,370,671</w:t>
      </w:r>
      <w:r>
        <w:rPr>
          <w:color w:val="000000"/>
          <w:spacing w:val="0"/>
          <w:w w:val="100"/>
          <w:position w:val="0"/>
        </w:rPr>
        <w:t>元收购少数股东北京汇 云捷畅投资管理中心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、北京云通畅达投资管理中心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、北京普 云慧天投资管理中心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、北京通云济天投资管理中心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和北京汇 才聚能投资管理中心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所持有的畅捷通</w:t>
      </w:r>
      <w:r>
        <w:rPr>
          <w:rFonts w:ascii="Arial" w:eastAsia="Arial" w:hAnsi="Arial" w:cs="Arial"/>
          <w:color w:val="000000"/>
          <w:spacing w:val="0"/>
          <w:w w:val="100"/>
          <w:position w:val="0"/>
        </w:rPr>
        <w:t>4.1%</w:t>
      </w:r>
      <w:r>
        <w:rPr>
          <w:color w:val="000000"/>
          <w:spacing w:val="0"/>
          <w:w w:val="100"/>
          <w:position w:val="0"/>
        </w:rPr>
        <w:t>股权。收购完成后，本公司 持有畅捷通</w:t>
      </w:r>
      <w:r>
        <w:rPr>
          <w:rFonts w:ascii="Arial" w:eastAsia="Arial" w:hAnsi="Arial" w:cs="Arial"/>
          <w:color w:val="000000"/>
          <w:spacing w:val="0"/>
          <w:w w:val="100"/>
          <w:position w:val="0"/>
        </w:rPr>
        <w:t>96.83%</w:t>
      </w:r>
      <w:r>
        <w:rPr>
          <w:color w:val="000000"/>
          <w:spacing w:val="0"/>
          <w:w w:val="100"/>
          <w:position w:val="0"/>
        </w:rPr>
        <w:t>股权。截至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日，相关工商登记变更和章程变 更已完成。</w:t>
      </w:r>
    </w:p>
    <w:p>
      <w:pPr>
        <w:pStyle w:val="Style60"/>
        <w:keepNext w:val="0"/>
        <w:keepLines w:val="0"/>
        <w:widowControl w:val="0"/>
        <w:shd w:val="clear" w:color="auto" w:fill="auto"/>
        <w:bidi w:val="0"/>
        <w:spacing w:before="0" w:after="460" w:line="240" w:lineRule="exact"/>
        <w:ind w:left="1480" w:right="0" w:hanging="780"/>
        <w:jc w:val="both"/>
      </w:pPr>
      <w:r>
        <w:rPr>
          <w:color w:val="000000"/>
          <w:spacing w:val="0"/>
          <w:w w:val="100"/>
          <w:position w:val="0"/>
        </w:rPr>
        <w:t>注</w:t>
      </w:r>
      <w:r>
        <w:rPr>
          <w:rFonts w:ascii="Arial" w:eastAsia="Arial" w:hAnsi="Arial" w:cs="Arial"/>
          <w:color w:val="000000"/>
          <w:spacing w:val="0"/>
          <w:w w:val="100"/>
          <w:position w:val="0"/>
        </w:rPr>
        <w:t xml:space="preserve">6. </w:t>
      </w:r>
      <w:r>
        <w:rPr>
          <w:color w:val="000000"/>
          <w:spacing w:val="0"/>
          <w:w w:val="100"/>
          <w:position w:val="0"/>
        </w:rPr>
        <w:t>根据用友新道</w:t>
      </w:r>
      <w:r>
        <w:rPr>
          <w:rFonts w:ascii="Arial" w:eastAsia="Arial" w:hAnsi="Arial" w:cs="Arial"/>
          <w:color w:val="000000"/>
          <w:spacing w:val="0"/>
          <w:w w:val="100"/>
          <w:position w:val="0"/>
        </w:rPr>
        <w:t>2012</w:t>
      </w:r>
      <w:r>
        <w:rPr>
          <w:color w:val="000000"/>
          <w:spacing w:val="0"/>
          <w:w w:val="100"/>
          <w:position w:val="0"/>
        </w:rPr>
        <w:t>年第一次股东会决定，用友研究所于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日以其持 有的用友教育投资有限公司</w:t>
      </w:r>
      <w:r>
        <w:rPr>
          <w:rFonts w:ascii="Arial" w:eastAsia="Arial" w:hAnsi="Arial" w:cs="Arial"/>
          <w:color w:val="000000"/>
          <w:spacing w:val="0"/>
          <w:w w:val="100"/>
          <w:position w:val="0"/>
        </w:rPr>
        <w:t>（“</w:t>
      </w:r>
      <w:r>
        <w:rPr>
          <w:color w:val="000000"/>
          <w:spacing w:val="0"/>
          <w:w w:val="100"/>
          <w:position w:val="0"/>
        </w:rPr>
        <w:t>用友教育</w:t>
      </w:r>
      <w:r>
        <w:rPr>
          <w:rFonts w:ascii="Arial" w:eastAsia="Arial" w:hAnsi="Arial" w:cs="Arial"/>
          <w:color w:val="000000"/>
          <w:spacing w:val="0"/>
          <w:w w:val="100"/>
          <w:position w:val="0"/>
        </w:rPr>
        <w:t>”）100%</w:t>
      </w:r>
      <w:r>
        <w:rPr>
          <w:color w:val="000000"/>
          <w:spacing w:val="0"/>
          <w:w w:val="100"/>
          <w:position w:val="0"/>
        </w:rPr>
        <w:t>的股权对用友新道进行增资。</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日，北京精诚友道投资管理中心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以现金人民币</w:t>
      </w:r>
      <w:r>
        <w:rPr>
          <w:rFonts w:ascii="Arial" w:eastAsia="Arial" w:hAnsi="Arial" w:cs="Arial"/>
          <w:color w:val="000000"/>
          <w:spacing w:val="0"/>
          <w:w w:val="100"/>
          <w:position w:val="0"/>
        </w:rPr>
        <w:t>12,000,000</w:t>
      </w:r>
      <w:r>
        <w:rPr>
          <w:color w:val="000000"/>
          <w:spacing w:val="0"/>
          <w:w w:val="100"/>
          <w:position w:val="0"/>
        </w:rPr>
        <w:t>元 北京中和友道投资管理中心</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以现金人民币</w:t>
      </w:r>
      <w:r>
        <w:rPr>
          <w:rFonts w:ascii="Arial" w:eastAsia="Arial" w:hAnsi="Arial" w:cs="Arial"/>
          <w:color w:val="000000"/>
          <w:spacing w:val="0"/>
          <w:w w:val="100"/>
          <w:position w:val="0"/>
        </w:rPr>
        <w:t>8,308,828</w:t>
      </w:r>
      <w:r>
        <w:rPr>
          <w:color w:val="000000"/>
          <w:spacing w:val="0"/>
          <w:w w:val="100"/>
          <w:position w:val="0"/>
        </w:rPr>
        <w:t>元，分别对用友 新道进行增资。上述增资完成后，本公司持有用友新道</w:t>
      </w:r>
      <w:r>
        <w:rPr>
          <w:rFonts w:ascii="Arial" w:eastAsia="Arial" w:hAnsi="Arial" w:cs="Arial"/>
          <w:color w:val="000000"/>
          <w:spacing w:val="0"/>
          <w:w w:val="100"/>
          <w:position w:val="0"/>
        </w:rPr>
        <w:t>74.67%</w:t>
      </w:r>
      <w:r>
        <w:rPr>
          <w:color w:val="000000"/>
          <w:spacing w:val="0"/>
          <w:w w:val="100"/>
          <w:position w:val="0"/>
        </w:rPr>
        <w:t>的股权。截至</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日，相关工商登记变更和章程变更已完成。</w:t>
      </w:r>
    </w:p>
    <w:p>
      <w:pPr>
        <w:pStyle w:val="Style60"/>
        <w:keepNext w:val="0"/>
        <w:keepLines w:val="0"/>
        <w:widowControl w:val="0"/>
        <w:numPr>
          <w:ilvl w:val="0"/>
          <w:numId w:val="49"/>
        </w:numPr>
        <w:shd w:val="clear" w:color="auto" w:fill="auto"/>
        <w:tabs>
          <w:tab w:pos="629" w:val="left"/>
        </w:tabs>
        <w:bidi w:val="0"/>
        <w:spacing w:before="0" w:after="220" w:line="240" w:lineRule="auto"/>
        <w:ind w:left="0" w:right="0" w:firstLine="0"/>
        <w:jc w:val="both"/>
      </w:pPr>
      <w:bookmarkStart w:id="670" w:name="bookmark670"/>
      <w:bookmarkEnd w:id="670"/>
      <w:r>
        <w:rPr>
          <w:b/>
          <w:bCs/>
          <w:color w:val="000000"/>
          <w:spacing w:val="0"/>
          <w:w w:val="100"/>
          <w:position w:val="0"/>
        </w:rPr>
        <w:t>合并范围变更</w:t>
      </w:r>
    </w:p>
    <w:p>
      <w:pPr>
        <w:pStyle w:val="Style60"/>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除附注四、</w:t>
      </w:r>
      <w:r>
        <w:rPr>
          <w:rFonts w:ascii="Arial" w:eastAsia="Arial" w:hAnsi="Arial" w:cs="Arial"/>
          <w:color w:val="000000"/>
          <w:spacing w:val="0"/>
          <w:w w:val="100"/>
          <w:position w:val="0"/>
        </w:rPr>
        <w:t>3</w:t>
      </w:r>
      <w:r>
        <w:rPr>
          <w:color w:val="000000"/>
          <w:spacing w:val="0"/>
          <w:w w:val="100"/>
          <w:position w:val="0"/>
        </w:rPr>
        <w:t>的说明外，合并财务报表范围与上年度一致。</w:t>
      </w:r>
      <w:r>
        <w:br w:type="page"/>
      </w:r>
    </w:p>
    <w:p>
      <w:pPr>
        <w:pStyle w:val="Style60"/>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四、合并财务报表的合并范围</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tabs>
          <w:tab w:pos="634" w:val="left"/>
        </w:tabs>
        <w:bidi w:val="0"/>
        <w:spacing w:before="0" w:after="0" w:line="240" w:lineRule="auto"/>
        <w:ind w:left="0" w:right="0" w:firstLine="0"/>
        <w:jc w:val="left"/>
      </w:pPr>
      <w:r>
        <w:rPr>
          <w:rFonts w:ascii="Arial" w:eastAsia="Arial" w:hAnsi="Arial" w:cs="Arial"/>
          <w:b/>
          <w:bCs/>
          <w:color w:val="000000"/>
          <w:spacing w:val="0"/>
          <w:w w:val="100"/>
          <w:position w:val="0"/>
        </w:rPr>
        <w:t>3.</w:t>
        <w:tab/>
      </w:r>
      <w:r>
        <w:rPr>
          <w:rFonts w:ascii="SimHei" w:eastAsia="SimHei" w:hAnsi="SimHei" w:cs="SimHei"/>
          <w:b/>
          <w:bCs/>
          <w:color w:val="000000"/>
          <w:spacing w:val="0"/>
          <w:w w:val="100"/>
          <w:position w:val="0"/>
        </w:rPr>
        <w:t>本年度发生的非同一控制下企业合并</w:t>
      </w:r>
    </w:p>
    <w:tbl>
      <w:tblPr>
        <w:tblOverlap w:val="never"/>
        <w:jc w:val="center"/>
        <w:tblLayout w:type="fixed"/>
      </w:tblPr>
      <w:tblGrid>
        <w:gridCol w:w="3672"/>
        <w:gridCol w:w="2482"/>
        <w:gridCol w:w="1670"/>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商誉</w:t>
            </w:r>
          </w:p>
        </w:tc>
      </w:tr>
      <w:tr>
        <w:trPr>
          <w:trHeight w:val="54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用友教育</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8,823,414</w:t>
            </w:r>
          </w:p>
        </w:tc>
      </w:tr>
      <w:tr>
        <w:trPr>
          <w:trHeight w:val="542" w:hRule="exact"/>
        </w:trPr>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用友教育的可辨认资产和负债于购买日的公允价值和账面价值如下：</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日</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540" w:firstLine="0"/>
              <w:jc w:val="right"/>
              <w:rPr>
                <w:sz w:val="20"/>
                <w:szCs w:val="20"/>
              </w:rPr>
            </w:pPr>
            <w:r>
              <w:rPr>
                <w:rFonts w:ascii="SimHei" w:eastAsia="SimHei" w:hAnsi="SimHei" w:cs="SimHei"/>
                <w:color w:val="000000"/>
                <w:spacing w:val="0"/>
                <w:w w:val="100"/>
                <w:position w:val="0"/>
                <w:sz w:val="20"/>
                <w:szCs w:val="20"/>
              </w:rPr>
              <w:t>公允价值</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账面价值</w:t>
            </w:r>
          </w:p>
        </w:tc>
      </w:tr>
      <w:tr>
        <w:trPr>
          <w:trHeight w:val="629" w:hRule="exact"/>
        </w:trPr>
        <w:tc>
          <w:tcPr>
            <w:tcBorders/>
            <w:shd w:val="clear" w:color="auto" w:fill="FFFFFF"/>
            <w:vAlign w:val="top"/>
          </w:tcPr>
          <w:p>
            <w:pPr>
              <w:pStyle w:val="Style29"/>
              <w:keepNext w:val="0"/>
              <w:keepLines w:val="0"/>
              <w:widowControl w:val="0"/>
              <w:shd w:val="clear" w:color="auto" w:fill="auto"/>
              <w:bidi w:val="0"/>
              <w:spacing w:before="0" w:after="0" w:line="264" w:lineRule="exact"/>
              <w:ind w:left="320" w:right="0" w:hanging="320"/>
              <w:jc w:val="left"/>
              <w:rPr>
                <w:sz w:val="20"/>
                <w:szCs w:val="20"/>
              </w:rPr>
            </w:pPr>
            <w:r>
              <w:rPr>
                <w:rFonts w:ascii="SimHei" w:eastAsia="SimHei" w:hAnsi="SimHei" w:cs="SimHei"/>
                <w:color w:val="000000"/>
                <w:spacing w:val="0"/>
                <w:w w:val="100"/>
                <w:position w:val="0"/>
                <w:sz w:val="20"/>
                <w:szCs w:val="20"/>
              </w:rPr>
              <w:t>货币资金、应收账款及其他应收款 等流动资产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8,696,766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8,696,766</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固定资产等非流动资产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794,987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794,987</w:t>
            </w:r>
          </w:p>
        </w:tc>
      </w:tr>
      <w:tr>
        <w:trPr>
          <w:trHeight w:val="629" w:hRule="exact"/>
        </w:trPr>
        <w:tc>
          <w:tcPr>
            <w:tcBorders/>
            <w:shd w:val="clear" w:color="auto" w:fill="FFFFFF"/>
            <w:vAlign w:val="top"/>
          </w:tcPr>
          <w:p>
            <w:pPr>
              <w:pStyle w:val="Style29"/>
              <w:keepNext w:val="0"/>
              <w:keepLines w:val="0"/>
              <w:widowControl w:val="0"/>
              <w:shd w:val="clear" w:color="auto" w:fill="auto"/>
              <w:bidi w:val="0"/>
              <w:spacing w:before="0" w:after="0" w:line="250" w:lineRule="exact"/>
              <w:ind w:left="320" w:right="0" w:hanging="320"/>
              <w:jc w:val="left"/>
              <w:rPr>
                <w:sz w:val="20"/>
                <w:szCs w:val="20"/>
              </w:rPr>
            </w:pPr>
            <w:r>
              <w:rPr>
                <w:rFonts w:ascii="SimHei" w:eastAsia="SimHei" w:hAnsi="SimHei" w:cs="SimHei"/>
                <w:color w:val="000000"/>
                <w:spacing w:val="0"/>
                <w:w w:val="100"/>
                <w:position w:val="0"/>
                <w:sz w:val="20"/>
                <w:szCs w:val="20"/>
              </w:rPr>
              <w:t>应付帐款、预付账款及其他应付款 等流动负债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u w:val="single"/>
              </w:rPr>
              <w:t>(11,731,067)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u w:val="single"/>
              </w:rPr>
              <w:t>(11,731,067)</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(2,239,314)</w:t>
            </w:r>
          </w:p>
        </w:tc>
        <w:tc>
          <w:tcPr>
            <w:tcBorders>
              <w:top w:val="single" w:sz="4"/>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商誉</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8,823,414</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投资成本</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6,584,100</w:t>
            </w: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5" w:lineRule="exact"/>
        <w:ind w:left="0" w:right="0" w:firstLine="0"/>
        <w:jc w:val="left"/>
      </w:pPr>
      <w:r>
        <w:rPr>
          <w:rFonts w:ascii="SimHei" w:eastAsia="SimHei" w:hAnsi="SimHei" w:cs="SimHei"/>
          <w:color w:val="000000"/>
          <w:spacing w:val="0"/>
          <w:w w:val="100"/>
          <w:position w:val="0"/>
        </w:rPr>
        <w:t>根据用友新道</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年第一次股东会决定，用友研究所于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4</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w:t>
      </w:r>
      <w:r>
        <w:rPr>
          <w:rFonts w:ascii="SimHei" w:eastAsia="SimHei" w:hAnsi="SimHei" w:cs="SimHei"/>
          <w:color w:val="000000"/>
          <w:spacing w:val="0"/>
          <w:w w:val="100"/>
          <w:position w:val="0"/>
        </w:rPr>
        <w:t>日以其持有的用友教 育</w:t>
      </w:r>
      <w:r>
        <w:rPr>
          <w:rFonts w:ascii="Arial" w:eastAsia="Arial" w:hAnsi="Arial" w:cs="Arial"/>
          <w:color w:val="000000"/>
          <w:spacing w:val="0"/>
          <w:w w:val="100"/>
          <w:position w:val="0"/>
        </w:rPr>
        <w:t>100%</w:t>
      </w:r>
      <w:r>
        <w:rPr>
          <w:rFonts w:ascii="SimHei" w:eastAsia="SimHei" w:hAnsi="SimHei" w:cs="SimHei"/>
          <w:color w:val="000000"/>
          <w:spacing w:val="0"/>
          <w:w w:val="100"/>
          <w:position w:val="0"/>
        </w:rPr>
        <w:t>的股权对用友新道进行增资。增资完成后，用友教育成为用友新道</w:t>
      </w:r>
      <w:r>
        <w:rPr>
          <w:rFonts w:ascii="Arial" w:eastAsia="Arial" w:hAnsi="Arial" w:cs="Arial"/>
          <w:color w:val="000000"/>
          <w:spacing w:val="0"/>
          <w:w w:val="100"/>
          <w:position w:val="0"/>
        </w:rPr>
        <w:t>100%</w:t>
      </w:r>
      <w:r>
        <w:rPr>
          <w:rFonts w:ascii="SimHei" w:eastAsia="SimHei" w:hAnsi="SimHei" w:cs="SimHei"/>
          <w:color w:val="000000"/>
          <w:spacing w:val="0"/>
          <w:w w:val="100"/>
          <w:position w:val="0"/>
        </w:rPr>
        <w:t>子公司， 纳入本集团合并范围。北京经纬东元资产评估有限公司已就用友新道和用友教育于交易日 的股权价值进行评估，分别出具了京经评报字</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第</w:t>
      </w:r>
      <w:r>
        <w:rPr>
          <w:rFonts w:ascii="Arial" w:eastAsia="Arial" w:hAnsi="Arial" w:cs="Arial"/>
          <w:color w:val="000000"/>
          <w:spacing w:val="0"/>
          <w:w w:val="100"/>
          <w:position w:val="0"/>
        </w:rPr>
        <w:t>041</w:t>
      </w:r>
      <w:r>
        <w:rPr>
          <w:rFonts w:ascii="SimHei" w:eastAsia="SimHei" w:hAnsi="SimHei" w:cs="SimHei"/>
          <w:color w:val="000000"/>
          <w:spacing w:val="0"/>
          <w:w w:val="100"/>
          <w:position w:val="0"/>
        </w:rPr>
        <w:t>号和京经评报字</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第</w:t>
      </w:r>
      <w:r>
        <w:rPr>
          <w:rFonts w:ascii="Arial" w:eastAsia="Arial" w:hAnsi="Arial" w:cs="Arial"/>
          <w:color w:val="000000"/>
          <w:spacing w:val="0"/>
          <w:w w:val="100"/>
          <w:position w:val="0"/>
        </w:rPr>
        <w:t>042</w:t>
      </w:r>
      <w:r>
        <w:rPr>
          <w:rFonts w:ascii="SimHei" w:eastAsia="SimHei" w:hAnsi="SimHei" w:cs="SimHei"/>
          <w:color w:val="000000"/>
          <w:spacing w:val="0"/>
          <w:w w:val="100"/>
          <w:position w:val="0"/>
        </w:rPr>
        <w:t>号 的资产评估报告书。</w:t>
      </w:r>
    </w:p>
    <w:p>
      <w:pPr>
        <w:widowControl w:val="0"/>
        <w:spacing w:after="459" w:line="1" w:lineRule="exact"/>
      </w:pPr>
    </w:p>
    <w:p>
      <w:pPr>
        <w:pStyle w:val="Style27"/>
        <w:keepNext w:val="0"/>
        <w:keepLines w:val="0"/>
        <w:widowControl w:val="0"/>
        <w:shd w:val="clear" w:color="auto" w:fill="auto"/>
        <w:tabs>
          <w:tab w:pos="672" w:val="left"/>
        </w:tabs>
        <w:bidi w:val="0"/>
        <w:spacing w:before="0" w:after="0" w:line="240" w:lineRule="auto"/>
        <w:ind w:left="0" w:right="0" w:firstLine="0"/>
        <w:jc w:val="left"/>
      </w:pPr>
      <w:r>
        <w:rPr>
          <w:rFonts w:ascii="Arial" w:eastAsia="Arial" w:hAnsi="Arial" w:cs="Arial"/>
          <w:b/>
          <w:bCs/>
          <w:color w:val="000000"/>
          <w:spacing w:val="0"/>
          <w:w w:val="100"/>
          <w:position w:val="0"/>
        </w:rPr>
        <w:t>4</w:t>
      </w:r>
      <w:r>
        <w:rPr>
          <w:rFonts w:ascii="SimHei" w:eastAsia="SimHei" w:hAnsi="SimHei" w:cs="SimHei"/>
          <w:b/>
          <w:bCs/>
          <w:color w:val="000000"/>
          <w:spacing w:val="0"/>
          <w:w w:val="100"/>
          <w:position w:val="0"/>
        </w:rPr>
        <w:t>.</w:t>
        <w:tab/>
      </w:r>
      <w:r>
        <w:rPr>
          <w:rFonts w:ascii="SimHei" w:eastAsia="SimHei" w:hAnsi="SimHei" w:cs="SimHei"/>
          <w:b/>
          <w:bCs/>
          <w:color w:val="000000"/>
          <w:spacing w:val="0"/>
          <w:w w:val="100"/>
          <w:position w:val="0"/>
        </w:rPr>
        <w:t>本集团境外经营实体主要报表项目的折算汇率</w:t>
      </w:r>
    </w:p>
    <w:tbl>
      <w:tblPr>
        <w:tblOverlap w:val="never"/>
        <w:jc w:val="center"/>
        <w:tblLayout w:type="fixed"/>
      </w:tblPr>
      <w:tblGrid>
        <w:gridCol w:w="1680"/>
        <w:gridCol w:w="2088"/>
        <w:gridCol w:w="1406"/>
        <w:gridCol w:w="1762"/>
        <w:gridCol w:w="898"/>
      </w:tblGrid>
      <w:tr>
        <w:trPr>
          <w:trHeight w:val="25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平均汇率</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年末汇率</w:t>
            </w:r>
          </w:p>
        </w:tc>
      </w:tr>
      <w:tr>
        <w:trPr>
          <w:trHeight w:val="403"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美元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6.1912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6.3111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6.0969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6.2855</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日元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0.0654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0.0788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0.0578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0.0730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港币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0.7985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0.8136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0.7862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0.8108</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新加坡元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4.9387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5.0517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4.7845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5.0929</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澳门元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0.7696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0.7898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0.7588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0.7804</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台币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0.2105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0.2135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0.2063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0.2147</w:t>
            </w:r>
          </w:p>
        </w:tc>
      </w:tr>
    </w:tbl>
    <w:p>
      <w:pPr>
        <w:spacing w:lineRule="exact" w:line="1"/>
        <w:rPr>
          <w:sz w:val="2"/>
          <w:szCs w:val="2"/>
        </w:rPr>
      </w:pPr>
      <w:r>
        <w:br w:type="page"/>
      </w:r>
    </w:p>
    <w:p>
      <w:pPr>
        <w:pStyle w:val="Style60"/>
        <w:keepNext w:val="0"/>
        <w:keepLines w:val="0"/>
        <w:widowControl w:val="0"/>
        <w:shd w:val="clear" w:color="auto" w:fill="auto"/>
        <w:tabs>
          <w:tab w:pos="648" w:val="left"/>
        </w:tabs>
        <w:bidi w:val="0"/>
        <w:spacing w:before="0" w:after="320" w:line="240" w:lineRule="auto"/>
        <w:ind w:left="0" w:right="0" w:firstLine="0"/>
        <w:jc w:val="left"/>
      </w:pPr>
      <w:bookmarkStart w:id="671" w:name="bookmark671"/>
      <w:r>
        <w:rPr>
          <w:b/>
          <w:bCs/>
          <w:color w:val="000000"/>
          <w:spacing w:val="0"/>
          <w:w w:val="100"/>
          <w:position w:val="0"/>
        </w:rPr>
        <w:t>五</w:t>
      </w:r>
      <w:bookmarkEnd w:id="671"/>
      <w:r>
        <w:rPr>
          <w:b/>
          <w:bCs/>
          <w:color w:val="000000"/>
          <w:spacing w:val="0"/>
          <w:w w:val="100"/>
          <w:position w:val="0"/>
        </w:rPr>
        <w:t>、</w:t>
        <w:tab/>
        <w:t>合并财务报表主要项目注释</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 xml:space="preserve">. </w:t>
      </w:r>
      <w:r>
        <w:rPr>
          <w:b/>
          <w:bCs/>
          <w:color w:val="000000"/>
          <w:spacing w:val="0"/>
          <w:w w:val="100"/>
          <w:position w:val="0"/>
        </w:rPr>
        <w:t>货币资金</w:t>
      </w:r>
    </w:p>
    <w:tbl>
      <w:tblPr>
        <w:tblOverlap w:val="never"/>
        <w:jc w:val="right"/>
        <w:tblLayout w:type="fixed"/>
      </w:tblPr>
      <w:tblGrid>
        <w:gridCol w:w="845"/>
        <w:gridCol w:w="1301"/>
        <w:gridCol w:w="931"/>
        <w:gridCol w:w="1306"/>
        <w:gridCol w:w="1498"/>
        <w:gridCol w:w="888"/>
        <w:gridCol w:w="1070"/>
      </w:tblGrid>
      <w:tr>
        <w:trPr>
          <w:trHeight w:val="235"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r>
      <w:tr>
        <w:trPr>
          <w:trHeight w:val="302" w:hRule="exact"/>
        </w:trPr>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原币</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汇率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折合人民币</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原币</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汇率</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折合人民币</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2"/>
                <w:szCs w:val="22"/>
              </w:rPr>
              <w:t>一</w:t>
            </w:r>
            <w:r>
              <w:rPr>
                <w:rFonts w:ascii="SimHei" w:eastAsia="SimHei" w:hAnsi="SimHei" w:cs="SimHei"/>
                <w:color w:val="000000"/>
                <w:spacing w:val="0"/>
                <w:w w:val="100"/>
                <w:position w:val="0"/>
                <w:sz w:val="18"/>
                <w:szCs w:val="18"/>
              </w:rPr>
              <w:t>人民币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1,269,997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1,269,997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3,214,214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3,214,214</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2"/>
                <w:szCs w:val="22"/>
              </w:rPr>
              <w:t>一</w:t>
            </w:r>
            <w:r>
              <w:rPr>
                <w:rFonts w:ascii="SimHei" w:eastAsia="SimHei" w:hAnsi="SimHei" w:cs="SimHei"/>
                <w:color w:val="000000"/>
                <w:spacing w:val="0"/>
                <w:w w:val="100"/>
                <w:position w:val="0"/>
                <w:sz w:val="18"/>
                <w:szCs w:val="18"/>
              </w:rPr>
              <w:t>港币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25,190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0.7862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19,804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32,552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0.8108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26,393</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日元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7,761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0.0578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0.0730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567</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澳门元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14,357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0.7588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10,894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12,215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0.7804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9,533</w:t>
            </w:r>
          </w:p>
        </w:tc>
      </w:tr>
      <w:tr>
        <w:trPr>
          <w:trHeight w:val="41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2"/>
                <w:szCs w:val="22"/>
              </w:rPr>
              <w:t>一</w:t>
            </w:r>
            <w:r>
              <w:rPr>
                <w:rFonts w:ascii="SimHei" w:eastAsia="SimHei" w:hAnsi="SimHei" w:cs="SimHei"/>
                <w:color w:val="000000"/>
                <w:spacing w:val="0"/>
                <w:w w:val="100"/>
                <w:position w:val="0"/>
                <w:sz w:val="18"/>
                <w:szCs w:val="18"/>
              </w:rPr>
              <w:t>台币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13,719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0.2063 </w:t>
            </w:r>
            <w:r>
              <w:rPr>
                <w:rFonts w:ascii="Arial" w:eastAsia="Arial" w:hAnsi="Arial" w:cs="Arial"/>
                <w:color w:val="000000"/>
                <w:spacing w:val="0"/>
                <w:w w:val="100"/>
                <w:position w:val="0"/>
                <w:sz w:val="18"/>
                <w:szCs w:val="18"/>
              </w:rPr>
              <w:t>_</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2,830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13,719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0.2147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2,945</w:t>
            </w: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1,303,974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3,253,652</w:t>
            </w:r>
          </w:p>
        </w:tc>
      </w:tr>
      <w:tr>
        <w:trPr>
          <w:trHeight w:val="4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人民币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2,036,273,166</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1.0000 2,036,273,166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1,640,345,003</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1.0000 1,640,345,003</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2"/>
                <w:szCs w:val="22"/>
              </w:rPr>
              <w:t>一</w:t>
            </w:r>
            <w:r>
              <w:rPr>
                <w:rFonts w:ascii="SimHei" w:eastAsia="SimHei" w:hAnsi="SimHei" w:cs="SimHei"/>
                <w:color w:val="000000"/>
                <w:spacing w:val="0"/>
                <w:w w:val="100"/>
                <w:position w:val="0"/>
                <w:sz w:val="18"/>
                <w:szCs w:val="18"/>
              </w:rPr>
              <w:t>美元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2,041,491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6.0969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12,446,766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1,307,986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6.2855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8,221,346</w:t>
            </w:r>
          </w:p>
        </w:tc>
      </w:tr>
      <w:tr>
        <w:trPr>
          <w:trHeight w:val="26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日元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1,683,766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0.0578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97,322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2,930,807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0.0730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213,949</w:t>
            </w: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港币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9,902,241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0.7862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7,785,142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11,594,808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0.8108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9,401,070</w:t>
            </w: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新币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1,411,956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4.7845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6,755,503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1,027,324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5.0929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5,232,058</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澳门元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11,417,873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0.7588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8,663,882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6,590,107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0.7804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5,142,920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台币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17,088,450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0.2063 </w:t>
            </w:r>
            <w:r>
              <w:rPr>
                <w:rFonts w:ascii="Arial" w:eastAsia="Arial" w:hAnsi="Arial" w:cs="Arial"/>
                <w:color w:val="000000"/>
                <w:spacing w:val="0"/>
                <w:w w:val="100"/>
                <w:position w:val="0"/>
                <w:sz w:val="18"/>
                <w:szCs w:val="18"/>
              </w:rPr>
              <w:t>_</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3,525,347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12,259,190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0.2147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2,632,048</w:t>
            </w:r>
          </w:p>
        </w:tc>
      </w:tr>
    </w:tbl>
    <w:p>
      <w:pPr>
        <w:widowControl w:val="0"/>
        <w:spacing w:after="319" w:line="1" w:lineRule="exact"/>
      </w:pPr>
    </w:p>
    <w:p>
      <w:pPr>
        <w:pStyle w:val="Style29"/>
        <w:keepNext w:val="0"/>
        <w:keepLines w:val="0"/>
        <w:widowControl w:val="0"/>
        <w:shd w:val="clear" w:color="auto" w:fill="auto"/>
        <w:tabs>
          <w:tab w:pos="7369" w:val="left"/>
        </w:tabs>
        <w:bidi w:val="0"/>
        <w:spacing w:before="0" w:after="320" w:line="240" w:lineRule="auto"/>
        <w:ind w:left="3620" w:right="0" w:firstLine="0"/>
        <w:jc w:val="left"/>
        <w:rPr>
          <w:sz w:val="18"/>
          <w:szCs w:val="18"/>
        </w:rPr>
      </w:pPr>
      <w:r>
        <w:rPr>
          <w:rFonts w:ascii="Arial" w:eastAsia="Arial" w:hAnsi="Arial" w:cs="Arial"/>
          <w:color w:val="000000"/>
          <w:spacing w:val="0"/>
          <w:w w:val="100"/>
          <w:position w:val="0"/>
          <w:sz w:val="18"/>
          <w:szCs w:val="18"/>
          <w:u w:val="single"/>
        </w:rPr>
        <w:t>2,075,547,132</w:t>
        <w:tab/>
        <w:t>1,671,188,394</w:t>
      </w:r>
    </w:p>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其他货币资金</w:t>
      </w:r>
    </w:p>
    <w:p>
      <w:pPr>
        <w:pStyle w:val="Style29"/>
        <w:keepNext w:val="0"/>
        <w:keepLines w:val="0"/>
        <w:widowControl w:val="0"/>
        <w:shd w:val="clear" w:color="auto" w:fill="auto"/>
        <w:tabs>
          <w:tab w:pos="1805" w:val="left"/>
          <w:tab w:pos="3816" w:val="left"/>
          <w:tab w:pos="5539" w:val="left"/>
        </w:tabs>
        <w:bidi w:val="0"/>
        <w:spacing w:before="0" w:after="320" w:line="240" w:lineRule="auto"/>
        <w:ind w:left="0" w:right="0" w:firstLine="720"/>
        <w:jc w:val="left"/>
        <w:rPr>
          <w:sz w:val="18"/>
          <w:szCs w:val="18"/>
        </w:rPr>
      </w:pPr>
      <w:r>
        <w:rPr>
          <w:color w:val="000000"/>
          <w:spacing w:val="0"/>
          <w:w w:val="100"/>
          <w:position w:val="0"/>
          <w:sz w:val="22"/>
          <w:szCs w:val="22"/>
        </w:rPr>
        <w:t>一</w:t>
      </w:r>
      <w:r>
        <w:rPr>
          <w:rFonts w:ascii="SimHei" w:eastAsia="SimHei" w:hAnsi="SimHei" w:cs="SimHei"/>
          <w:color w:val="000000"/>
          <w:spacing w:val="0"/>
          <w:w w:val="100"/>
          <w:position w:val="0"/>
          <w:sz w:val="18"/>
          <w:szCs w:val="18"/>
        </w:rPr>
        <w:t>人民币</w:t>
        <w:tab/>
      </w:r>
      <w:r>
        <w:rPr>
          <w:rFonts w:ascii="Arial" w:eastAsia="Arial" w:hAnsi="Arial" w:cs="Arial"/>
          <w:color w:val="000000"/>
          <w:spacing w:val="0"/>
          <w:w w:val="100"/>
          <w:position w:val="0"/>
          <w:sz w:val="18"/>
          <w:szCs w:val="18"/>
        </w:rPr>
        <w:t xml:space="preserve">22,985,544 </w:t>
      </w:r>
      <w:r>
        <w:rPr>
          <w:rFonts w:ascii="Arial" w:eastAsia="Arial" w:hAnsi="Arial" w:cs="Arial"/>
          <w:color w:val="000000"/>
          <w:spacing w:val="0"/>
          <w:w w:val="100"/>
          <w:position w:val="0"/>
          <w:sz w:val="18"/>
          <w:szCs w:val="18"/>
        </w:rPr>
        <w:t>1.0000</w:t>
        <w:tab/>
      </w:r>
      <w:r>
        <w:rPr>
          <w:rFonts w:ascii="Arial" w:eastAsia="Arial" w:hAnsi="Arial" w:cs="Arial"/>
          <w:color w:val="000000"/>
          <w:spacing w:val="0"/>
          <w:w w:val="100"/>
          <w:position w:val="0"/>
          <w:sz w:val="18"/>
          <w:szCs w:val="18"/>
          <w:u w:val="single"/>
        </w:rPr>
        <w:t>22,985,544</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注 </w:t>
      </w:r>
      <w:r>
        <w:rPr>
          <w:rFonts w:ascii="Arial" w:eastAsia="Arial" w:hAnsi="Arial" w:cs="Arial"/>
          <w:color w:val="000000"/>
          <w:spacing w:val="0"/>
          <w:w w:val="100"/>
          <w:position w:val="0"/>
          <w:sz w:val="18"/>
          <w:szCs w:val="18"/>
        </w:rPr>
        <w:t>1）</w:t>
        <w:tab/>
        <w:t xml:space="preserve">22,594,163 </w:t>
      </w:r>
      <w:r>
        <w:rPr>
          <w:rFonts w:ascii="Arial" w:eastAsia="Arial" w:hAnsi="Arial" w:cs="Arial"/>
          <w:color w:val="000000"/>
          <w:spacing w:val="0"/>
          <w:w w:val="100"/>
          <w:position w:val="0"/>
          <w:sz w:val="18"/>
          <w:szCs w:val="18"/>
        </w:rPr>
        <w:t xml:space="preserve">1.0000 </w:t>
      </w:r>
      <w:r>
        <w:rPr>
          <w:rFonts w:ascii="Arial" w:eastAsia="Arial" w:hAnsi="Arial" w:cs="Arial"/>
          <w:color w:val="000000"/>
          <w:spacing w:val="0"/>
          <w:w w:val="100"/>
          <w:position w:val="0"/>
          <w:sz w:val="18"/>
          <w:szCs w:val="18"/>
          <w:u w:val="single"/>
        </w:rPr>
        <w:t>22,594,163</w:t>
      </w:r>
    </w:p>
    <w:p>
      <w:pPr>
        <w:pStyle w:val="Style29"/>
        <w:keepNext w:val="0"/>
        <w:keepLines w:val="0"/>
        <w:widowControl w:val="0"/>
        <w:shd w:val="clear" w:color="auto" w:fill="auto"/>
        <w:tabs>
          <w:tab w:pos="7369" w:val="left"/>
        </w:tabs>
        <w:bidi w:val="0"/>
        <w:spacing w:before="0" w:after="200" w:line="240" w:lineRule="auto"/>
        <w:ind w:left="3620" w:right="0" w:firstLine="0"/>
        <w:jc w:val="left"/>
        <w:rPr>
          <w:sz w:val="18"/>
          <w:szCs w:val="18"/>
        </w:rPr>
      </w:pPr>
      <w:r>
        <w:rPr>
          <w:rFonts w:ascii="Arial" w:eastAsia="Arial" w:hAnsi="Arial" w:cs="Arial"/>
          <w:color w:val="000000"/>
          <w:spacing w:val="0"/>
          <w:w w:val="100"/>
          <w:position w:val="0"/>
          <w:sz w:val="18"/>
          <w:szCs w:val="18"/>
          <w:u w:val="single"/>
        </w:rPr>
        <w:t>2.099.836.650</w:t>
        <w:tab/>
        <w:t>1.697.036.209</w:t>
      </w:r>
    </w:p>
    <w:p>
      <w:pPr>
        <w:pStyle w:val="Style60"/>
        <w:keepNext w:val="0"/>
        <w:keepLines w:val="0"/>
        <w:widowControl w:val="0"/>
        <w:shd w:val="clear" w:color="auto" w:fill="auto"/>
        <w:tabs>
          <w:tab w:pos="1406" w:val="left"/>
        </w:tabs>
        <w:bidi w:val="0"/>
        <w:spacing w:before="0" w:after="0" w:line="240" w:lineRule="auto"/>
        <w:ind w:left="0" w:right="0" w:firstLine="720"/>
        <w:jc w:val="left"/>
      </w:pPr>
      <w:r>
        <w:rPr>
          <w:color w:val="000000"/>
          <w:spacing w:val="0"/>
          <w:w w:val="100"/>
          <w:position w:val="0"/>
        </w:rPr>
        <w:t>注</w:t>
      </w:r>
      <w:r>
        <w:rPr>
          <w:rFonts w:ascii="Arial" w:eastAsia="Arial" w:hAnsi="Arial" w:cs="Arial"/>
          <w:color w:val="000000"/>
          <w:spacing w:val="0"/>
          <w:w w:val="100"/>
          <w:position w:val="0"/>
        </w:rPr>
        <w:t>1.</w:t>
        <w:tab/>
      </w:r>
      <w:r>
        <w:rPr>
          <w:color w:val="000000"/>
          <w:spacing w:val="0"/>
          <w:w w:val="100"/>
          <w:position w:val="0"/>
        </w:rPr>
        <w:t>本集团其他货币资金均为所有权受到限制的履约保函资金，共计人民币</w:t>
      </w:r>
    </w:p>
    <w:p>
      <w:pPr>
        <w:pStyle w:val="Style33"/>
        <w:keepNext/>
        <w:keepLines/>
        <w:widowControl w:val="0"/>
        <w:shd w:val="clear" w:color="auto" w:fill="auto"/>
        <w:bidi w:val="0"/>
        <w:spacing w:before="0" w:after="260" w:line="240" w:lineRule="auto"/>
        <w:ind w:left="1440" w:right="0" w:firstLine="0"/>
        <w:jc w:val="left"/>
        <w:rPr>
          <w:sz w:val="20"/>
          <w:szCs w:val="20"/>
        </w:rPr>
      </w:pPr>
      <w:bookmarkStart w:id="672" w:name="bookmark672"/>
      <w:bookmarkStart w:id="673" w:name="bookmark673"/>
      <w:bookmarkStart w:id="674" w:name="bookmark674"/>
      <w:r>
        <w:rPr>
          <w:rFonts w:ascii="Arial" w:eastAsia="Arial" w:hAnsi="Arial" w:cs="Arial"/>
          <w:color w:val="000000"/>
          <w:spacing w:val="0"/>
          <w:w w:val="100"/>
          <w:position w:val="0"/>
          <w:sz w:val="20"/>
          <w:szCs w:val="20"/>
        </w:rPr>
        <w:t>22,985,544</w:t>
      </w:r>
      <w:r>
        <w:rPr>
          <w:rFonts w:ascii="SimHei" w:eastAsia="SimHei" w:hAnsi="SimHei" w:cs="SimHei"/>
          <w:color w:val="000000"/>
          <w:spacing w:val="0"/>
          <w:w w:val="100"/>
          <w:position w:val="0"/>
          <w:sz w:val="20"/>
          <w:szCs w:val="20"/>
        </w:rPr>
        <w:t>元。</w:t>
      </w:r>
      <w:bookmarkEnd w:id="672"/>
      <w:bookmarkEnd w:id="673"/>
      <w:bookmarkEnd w:id="674"/>
    </w:p>
    <w:p>
      <w:pPr>
        <w:pStyle w:val="Style33"/>
        <w:keepNext/>
        <w:keepLines/>
        <w:widowControl w:val="0"/>
        <w:shd w:val="clear" w:color="auto" w:fill="auto"/>
        <w:bidi w:val="0"/>
        <w:spacing w:before="0" w:after="0" w:line="240" w:lineRule="auto"/>
        <w:ind w:left="0" w:right="0" w:firstLine="720"/>
        <w:jc w:val="left"/>
        <w:rPr>
          <w:sz w:val="20"/>
          <w:szCs w:val="20"/>
        </w:rPr>
      </w:pPr>
      <w:bookmarkStart w:id="675" w:name="bookmark675"/>
      <w:bookmarkStart w:id="676" w:name="bookmark676"/>
      <w:bookmarkStart w:id="677" w:name="bookmark677"/>
      <w:r>
        <w:rPr>
          <w:rFonts w:ascii="SimHei" w:eastAsia="SimHei" w:hAnsi="SimHei" w:cs="SimHei"/>
          <w:color w:val="000000"/>
          <w:spacing w:val="0"/>
          <w:w w:val="100"/>
          <w:position w:val="0"/>
          <w:sz w:val="20"/>
          <w:szCs w:val="20"/>
        </w:rPr>
        <w:t>于</w:t>
      </w: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日，本集团存放于境外的货币资金为人民币</w:t>
      </w:r>
      <w:r>
        <w:rPr>
          <w:rFonts w:ascii="Arial" w:eastAsia="Arial" w:hAnsi="Arial" w:cs="Arial"/>
          <w:color w:val="000000"/>
          <w:spacing w:val="0"/>
          <w:w w:val="100"/>
          <w:position w:val="0"/>
          <w:sz w:val="20"/>
          <w:szCs w:val="20"/>
        </w:rPr>
        <w:t>39,307,939</w:t>
      </w:r>
      <w:r>
        <w:rPr>
          <w:rFonts w:ascii="SimHei" w:eastAsia="SimHei" w:hAnsi="SimHei" w:cs="SimHei"/>
          <w:color w:val="000000"/>
          <w:spacing w:val="0"/>
          <w:w w:val="100"/>
          <w:position w:val="0"/>
          <w:sz w:val="20"/>
          <w:szCs w:val="20"/>
        </w:rPr>
        <w:t>元</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bookmarkEnd w:id="675"/>
      <w:bookmarkEnd w:id="676"/>
      <w:bookmarkEnd w:id="677"/>
    </w:p>
    <w:p>
      <w:pPr>
        <w:pStyle w:val="Style33"/>
        <w:keepNext/>
        <w:keepLines/>
        <w:widowControl w:val="0"/>
        <w:shd w:val="clear" w:color="auto" w:fill="auto"/>
        <w:bidi w:val="0"/>
        <w:spacing w:before="0" w:after="320" w:line="240" w:lineRule="auto"/>
        <w:ind w:left="0" w:right="0" w:firstLine="720"/>
        <w:jc w:val="left"/>
        <w:rPr>
          <w:sz w:val="20"/>
          <w:szCs w:val="20"/>
        </w:rPr>
      </w:pPr>
      <w:bookmarkStart w:id="678" w:name="bookmark678"/>
      <w:bookmarkStart w:id="679" w:name="bookmark679"/>
      <w:bookmarkStart w:id="680" w:name="bookmark680"/>
      <w:r>
        <w:rPr>
          <w:rFonts w:ascii="SimHei" w:eastAsia="SimHei" w:hAnsi="SimHei" w:cs="SimHei"/>
          <w:color w:val="000000"/>
          <w:spacing w:val="0"/>
          <w:w w:val="100"/>
          <w:position w:val="0"/>
          <w:sz w:val="20"/>
          <w:szCs w:val="20"/>
        </w:rPr>
        <w:t>日：人民币</w:t>
      </w:r>
      <w:r>
        <w:rPr>
          <w:rFonts w:ascii="Arial" w:eastAsia="Arial" w:hAnsi="Arial" w:cs="Arial"/>
          <w:color w:val="000000"/>
          <w:spacing w:val="0"/>
          <w:w w:val="100"/>
          <w:position w:val="0"/>
          <w:sz w:val="20"/>
          <w:szCs w:val="20"/>
        </w:rPr>
        <w:t>30,882,829</w:t>
      </w:r>
      <w:r>
        <w:rPr>
          <w:rFonts w:ascii="SimHei" w:eastAsia="SimHei" w:hAnsi="SimHei" w:cs="SimHei"/>
          <w:color w:val="000000"/>
          <w:spacing w:val="0"/>
          <w:w w:val="100"/>
          <w:position w:val="0"/>
          <w:sz w:val="20"/>
          <w:szCs w:val="20"/>
        </w:rPr>
        <w:t>元</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w:t>
      </w:r>
      <w:bookmarkEnd w:id="678"/>
      <w:bookmarkEnd w:id="679"/>
      <w:bookmarkEnd w:id="680"/>
    </w:p>
    <w:p>
      <w:pPr>
        <w:pStyle w:val="Style6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银行活期存款按照银行活期存款利率取得利息收入。定期存款的存款期分为</w:t>
      </w:r>
      <w:r>
        <w:rPr>
          <w:rFonts w:ascii="Arial" w:eastAsia="Arial" w:hAnsi="Arial" w:cs="Arial"/>
          <w:color w:val="000000"/>
          <w:spacing w:val="0"/>
          <w:w w:val="100"/>
          <w:position w:val="0"/>
        </w:rPr>
        <w:t>7</w:t>
      </w:r>
      <w:r>
        <w:rPr>
          <w:color w:val="000000"/>
          <w:spacing w:val="0"/>
          <w:w w:val="100"/>
          <w:position w:val="0"/>
        </w:rPr>
        <w:t>天至半年不</w:t>
      </w:r>
    </w:p>
    <w:p>
      <w:pPr>
        <w:pStyle w:val="Style60"/>
        <w:keepNext w:val="0"/>
        <w:keepLines w:val="0"/>
        <w:widowControl w:val="0"/>
        <w:shd w:val="clear" w:color="auto" w:fill="auto"/>
        <w:bidi w:val="0"/>
        <w:spacing w:before="0" w:after="220" w:line="240" w:lineRule="auto"/>
        <w:ind w:left="0" w:right="0" w:firstLine="720"/>
        <w:jc w:val="left"/>
        <w:sectPr>
          <w:headerReference w:type="default" r:id="rId48"/>
          <w:footerReference w:type="default" r:id="rId49"/>
          <w:headerReference w:type="first" r:id="rId50"/>
          <w:footerReference w:type="first" r:id="rId51"/>
          <w:footnotePr>
            <w:pos w:val="pageBottom"/>
            <w:numFmt w:val="decimal"/>
            <w:numRestart w:val="continuous"/>
          </w:footnotePr>
          <w:pgSz w:w="11900" w:h="16840"/>
          <w:pgMar w:top="2886" w:right="1588" w:bottom="2699" w:left="1658" w:header="0" w:footer="3" w:gutter="0"/>
          <w:cols w:space="720"/>
          <w:noEndnote/>
          <w:titlePg/>
          <w:rtlGutter w:val="0"/>
          <w:docGrid w:linePitch="360"/>
        </w:sectPr>
      </w:pPr>
      <w:r>
        <w:rPr>
          <w:color w:val="000000"/>
          <w:spacing w:val="0"/>
          <w:w w:val="100"/>
          <w:position w:val="0"/>
        </w:rPr>
        <w:t>等，依本集团的现金需求而定，并按照相应的银行定期存款利率取得利息收入。</w:t>
      </w:r>
    </w:p>
    <w:p>
      <w:pPr>
        <w:pStyle w:val="Style60"/>
        <w:keepNext w:val="0"/>
        <w:keepLines w:val="0"/>
        <w:widowControl w:val="0"/>
        <w:shd w:val="clear" w:color="auto" w:fill="auto"/>
        <w:tabs>
          <w:tab w:pos="648" w:val="left"/>
        </w:tabs>
        <w:bidi w:val="0"/>
        <w:spacing w:before="0" w:after="0" w:line="240" w:lineRule="auto"/>
        <w:ind w:left="0" w:right="0" w:firstLine="0"/>
        <w:jc w:val="left"/>
      </w:pPr>
      <w:bookmarkStart w:id="684" w:name="bookmark684"/>
      <w:r>
        <w:rPr>
          <w:b/>
          <w:bCs/>
          <w:color w:val="000000"/>
          <w:spacing w:val="0"/>
          <w:w w:val="100"/>
          <w:position w:val="0"/>
        </w:rPr>
        <w:t>五</w:t>
      </w:r>
      <w:bookmarkEnd w:id="684"/>
      <w:r>
        <w:rPr>
          <w:b/>
          <w:bCs/>
          <w:color w:val="000000"/>
          <w:spacing w:val="0"/>
          <w:w w:val="100"/>
          <w:position w:val="0"/>
        </w:rPr>
        <w:t>、</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widowControl w:val="0"/>
        <w:spacing w:line="1" w:lineRule="exact"/>
      </w:pPr>
      <w:r>
        <mc:AlternateContent>
          <mc:Choice Requires="wps">
            <w:drawing>
              <wp:anchor distT="114300" distB="0" distL="0" distR="0" simplePos="0" relativeHeight="125829462" behindDoc="0" locked="0" layoutInCell="1" allowOverlap="1">
                <wp:simplePos x="0" y="0"/>
                <wp:positionH relativeFrom="page">
                  <wp:posOffset>1068705</wp:posOffset>
                </wp:positionH>
                <wp:positionV relativeFrom="paragraph">
                  <wp:posOffset>114300</wp:posOffset>
                </wp:positionV>
                <wp:extent cx="128270" cy="189230"/>
                <wp:wrapTopAndBottom/>
                <wp:docPr id="164" name="Shape 164"/>
                <a:graphic xmlns:a="http://schemas.openxmlformats.org/drawingml/2006/main">
                  <a:graphicData uri="http://schemas.microsoft.com/office/word/2010/wordprocessingShape">
                    <wps:wsp>
                      <wps:cNvSpPr txBox="1"/>
                      <wps:spPr>
                        <a:xfrm>
                          <a:ext cx="128270" cy="189230"/>
                        </a:xfrm>
                        <a:prstGeom prst="rect"/>
                        <a:noFill/>
                      </wps:spPr>
                      <wps:txbx>
                        <w:txbxContent>
                          <w:p>
                            <w:pPr>
                              <w:pStyle w:val="Style19"/>
                              <w:keepNext/>
                              <w:keepLines/>
                              <w:widowControl w:val="0"/>
                              <w:shd w:val="clear" w:color="auto" w:fill="auto"/>
                              <w:bidi w:val="0"/>
                              <w:spacing w:before="0" w:after="0" w:line="240" w:lineRule="auto"/>
                              <w:ind w:left="0" w:right="0" w:firstLine="0"/>
                              <w:jc w:val="left"/>
                              <w:rPr>
                                <w:sz w:val="20"/>
                                <w:szCs w:val="20"/>
                              </w:rPr>
                            </w:pPr>
                            <w:bookmarkStart w:id="681" w:name="bookmark681"/>
                            <w:bookmarkStart w:id="682" w:name="bookmark682"/>
                            <w:bookmarkStart w:id="683" w:name="bookmark683"/>
                            <w:r>
                              <w:rPr>
                                <w:rFonts w:ascii="Arial" w:eastAsia="Arial" w:hAnsi="Arial" w:cs="Arial"/>
                                <w:color w:val="000000"/>
                                <w:spacing w:val="0"/>
                                <w:w w:val="100"/>
                                <w:position w:val="0"/>
                                <w:sz w:val="20"/>
                                <w:szCs w:val="20"/>
                              </w:rPr>
                              <w:t>2.</w:t>
                            </w:r>
                            <w:bookmarkEnd w:id="681"/>
                            <w:bookmarkEnd w:id="682"/>
                            <w:bookmarkEnd w:id="683"/>
                          </w:p>
                        </w:txbxContent>
                      </wps:txbx>
                      <wps:bodyPr wrap="none" lIns="0" tIns="0" rIns="0" bIns="0">
                        <a:noAutoFit/>
                      </wps:bodyPr>
                    </wps:wsp>
                  </a:graphicData>
                </a:graphic>
              </wp:anchor>
            </w:drawing>
          </mc:Choice>
          <mc:Fallback>
            <w:pict>
              <v:shape id="_x0000_s1190" type="#_x0000_t202" style="position:absolute;margin-left:84.150000000000006pt;margin-top:9.pt;width:10.1pt;height:14.9pt;z-index:-125829291;mso-wrap-distance-left:0;mso-wrap-distance-top:9.pt;mso-wrap-distance-right:0;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left"/>
                        <w:rPr>
                          <w:sz w:val="20"/>
                          <w:szCs w:val="20"/>
                        </w:rPr>
                      </w:pPr>
                      <w:bookmarkStart w:id="681" w:name="bookmark681"/>
                      <w:bookmarkStart w:id="682" w:name="bookmark682"/>
                      <w:bookmarkStart w:id="683" w:name="bookmark683"/>
                      <w:r>
                        <w:rPr>
                          <w:rFonts w:ascii="Arial" w:eastAsia="Arial" w:hAnsi="Arial" w:cs="Arial"/>
                          <w:color w:val="000000"/>
                          <w:spacing w:val="0"/>
                          <w:w w:val="100"/>
                          <w:position w:val="0"/>
                          <w:sz w:val="20"/>
                          <w:szCs w:val="20"/>
                        </w:rPr>
                        <w:t>2.</w:t>
                      </w:r>
                      <w:bookmarkEnd w:id="681"/>
                      <w:bookmarkEnd w:id="682"/>
                      <w:bookmarkEnd w:id="683"/>
                    </w:p>
                  </w:txbxContent>
                </v:textbox>
                <w10:wrap type="topAndBottom" anchorx="page"/>
              </v:shape>
            </w:pict>
          </mc:Fallback>
        </mc:AlternateContent>
      </w:r>
      <w:r>
        <mc:AlternateContent>
          <mc:Choice Requires="wps">
            <w:drawing>
              <wp:anchor distT="120650" distB="15240" distL="0" distR="0" simplePos="0" relativeHeight="125829464" behindDoc="0" locked="0" layoutInCell="1" allowOverlap="1">
                <wp:simplePos x="0" y="0"/>
                <wp:positionH relativeFrom="page">
                  <wp:posOffset>1537970</wp:posOffset>
                </wp:positionH>
                <wp:positionV relativeFrom="paragraph">
                  <wp:posOffset>120650</wp:posOffset>
                </wp:positionV>
                <wp:extent cx="542290" cy="167640"/>
                <wp:wrapTopAndBottom/>
                <wp:docPr id="166" name="Shape 166"/>
                <a:graphic xmlns:a="http://schemas.openxmlformats.org/drawingml/2006/main">
                  <a:graphicData uri="http://schemas.microsoft.com/office/word/2010/wordprocessingShape">
                    <wps:wsp>
                      <wps:cNvSpPr txBox="1"/>
                      <wps:spPr>
                        <a:xfrm>
                          <a:ext cx="542290" cy="1676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应收票据</w:t>
                            </w:r>
                          </w:p>
                        </w:txbxContent>
                      </wps:txbx>
                      <wps:bodyPr wrap="none" lIns="0" tIns="0" rIns="0" bIns="0">
                        <a:noAutoFit/>
                      </wps:bodyPr>
                    </wps:wsp>
                  </a:graphicData>
                </a:graphic>
              </wp:anchor>
            </w:drawing>
          </mc:Choice>
          <mc:Fallback>
            <w:pict>
              <v:shape id="_x0000_s1192" type="#_x0000_t202" style="position:absolute;margin-left:121.10000000000001pt;margin-top:9.5pt;width:42.700000000000003pt;height:13.200000000000001pt;z-index:-125829289;mso-wrap-distance-left:0;mso-wrap-distance-top:9.5pt;mso-wrap-distance-right:0;mso-wrap-distance-bottom:1.2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应收票据</w:t>
                      </w:r>
                    </w:p>
                  </w:txbxContent>
                </v:textbox>
                <w10:wrap type="topAndBottom" anchorx="page"/>
              </v:shape>
            </w:pict>
          </mc:Fallback>
        </mc:AlternateContent>
      </w:r>
    </w:p>
    <w:p>
      <w:pPr>
        <w:widowControl w:val="0"/>
        <w:spacing w:line="1" w:lineRule="exact"/>
      </w:pPr>
      <w:r>
        <mc:AlternateContent>
          <mc:Choice Requires="wps">
            <w:drawing>
              <wp:anchor distT="127000" distB="0" distL="0" distR="0" simplePos="0" relativeHeight="125829466" behindDoc="0" locked="0" layoutInCell="1" allowOverlap="1">
                <wp:simplePos x="0" y="0"/>
                <wp:positionH relativeFrom="page">
                  <wp:posOffset>3836035</wp:posOffset>
                </wp:positionH>
                <wp:positionV relativeFrom="paragraph">
                  <wp:posOffset>127000</wp:posOffset>
                </wp:positionV>
                <wp:extent cx="1130935" cy="179705"/>
                <wp:wrapTopAndBottom/>
                <wp:docPr id="168" name="Shape 168"/>
                <a:graphic xmlns:a="http://schemas.openxmlformats.org/drawingml/2006/main">
                  <a:graphicData uri="http://schemas.microsoft.com/office/word/2010/wordprocessingShape">
                    <wps:wsp>
                      <wps:cNvSpPr txBox="1"/>
                      <wps:spPr>
                        <a:xfrm>
                          <a:ext cx="1130935"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wps:txbx>
                      <wps:bodyPr wrap="none" lIns="0" tIns="0" rIns="0" bIns="0">
                        <a:noAutoFit/>
                      </wps:bodyPr>
                    </wps:wsp>
                  </a:graphicData>
                </a:graphic>
              </wp:anchor>
            </w:drawing>
          </mc:Choice>
          <mc:Fallback>
            <w:pict>
              <v:shape id="_x0000_s1194" type="#_x0000_t202" style="position:absolute;margin-left:302.05000000000001pt;margin-top:10.pt;width:89.049999999999997pt;height:14.15pt;z-index:-125829287;mso-wrap-distance-left:0;mso-wrap-distance-top:10.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v:textbox>
                <w10:wrap type="topAndBottom" anchorx="page"/>
              </v:shape>
            </w:pict>
          </mc:Fallback>
        </mc:AlternateContent>
      </w:r>
      <w:r>
        <mc:AlternateContent>
          <mc:Choice Requires="wps">
            <w:drawing>
              <wp:anchor distT="127000" distB="0" distL="0" distR="0" simplePos="0" relativeHeight="125829468" behindDoc="0" locked="0" layoutInCell="1" allowOverlap="1">
                <wp:simplePos x="0" y="0"/>
                <wp:positionH relativeFrom="page">
                  <wp:posOffset>5347970</wp:posOffset>
                </wp:positionH>
                <wp:positionV relativeFrom="paragraph">
                  <wp:posOffset>127000</wp:posOffset>
                </wp:positionV>
                <wp:extent cx="1134110" cy="179705"/>
                <wp:wrapTopAndBottom/>
                <wp:docPr id="170" name="Shape 170"/>
                <a:graphic xmlns:a="http://schemas.openxmlformats.org/drawingml/2006/main">
                  <a:graphicData uri="http://schemas.microsoft.com/office/word/2010/wordprocessingShape">
                    <wps:wsp>
                      <wps:cNvSpPr txBox="1"/>
                      <wps:spPr>
                        <a:xfrm>
                          <a:ext cx="1134110"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wps:txbx>
                      <wps:bodyPr wrap="none" lIns="0" tIns="0" rIns="0" bIns="0">
                        <a:noAutoFit/>
                      </wps:bodyPr>
                    </wps:wsp>
                  </a:graphicData>
                </a:graphic>
              </wp:anchor>
            </w:drawing>
          </mc:Choice>
          <mc:Fallback>
            <w:pict>
              <v:shape id="_x0000_s1196" type="#_x0000_t202" style="position:absolute;margin-left:421.10000000000002pt;margin-top:10.pt;width:89.299999999999997pt;height:14.15pt;z-index:-125829285;mso-wrap-distance-left:0;mso-wrap-distance-top:10.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v:textbox>
                <w10:wrap type="topAndBottom" anchorx="page"/>
              </v:shape>
            </w:pict>
          </mc:Fallback>
        </mc:AlternateContent>
      </w:r>
    </w:p>
    <w:p>
      <w:pPr>
        <w:widowControl w:val="0"/>
        <w:spacing w:line="1" w:lineRule="exact"/>
      </w:pPr>
      <w:r>
        <mc:AlternateContent>
          <mc:Choice Requires="wps">
            <w:drawing>
              <wp:anchor distT="127000" distB="18415" distL="0" distR="0" simplePos="0" relativeHeight="125829470" behindDoc="0" locked="0" layoutInCell="1" allowOverlap="1">
                <wp:simplePos x="0" y="0"/>
                <wp:positionH relativeFrom="page">
                  <wp:posOffset>1544320</wp:posOffset>
                </wp:positionH>
                <wp:positionV relativeFrom="paragraph">
                  <wp:posOffset>127000</wp:posOffset>
                </wp:positionV>
                <wp:extent cx="789305" cy="511810"/>
                <wp:wrapTopAndBottom/>
                <wp:docPr id="172" name="Shape 172"/>
                <a:graphic xmlns:a="http://schemas.openxmlformats.org/drawingml/2006/main">
                  <a:graphicData uri="http://schemas.microsoft.com/office/word/2010/wordprocessingShape">
                    <wps:wsp>
                      <wps:cNvSpPr txBox="1"/>
                      <wps:spPr>
                        <a:xfrm>
                          <a:ext cx="789305" cy="511810"/>
                        </a:xfrm>
                        <a:prstGeom prst="rect"/>
                        <a:noFill/>
                      </wps:spPr>
                      <wps:txbx>
                        <w:txbxContent>
                          <w:p>
                            <w:pPr>
                              <w:pStyle w:val="Style60"/>
                              <w:keepNext w:val="0"/>
                              <w:keepLines w:val="0"/>
                              <w:widowControl w:val="0"/>
                              <w:shd w:val="clear" w:color="auto" w:fill="auto"/>
                              <w:bidi w:val="0"/>
                              <w:spacing w:before="0" w:after="0" w:line="262" w:lineRule="exact"/>
                              <w:ind w:left="0" w:right="0" w:firstLine="0"/>
                              <w:jc w:val="left"/>
                            </w:pPr>
                            <w:r>
                              <w:rPr>
                                <w:color w:val="000000"/>
                                <w:spacing w:val="0"/>
                                <w:w w:val="100"/>
                                <w:position w:val="0"/>
                              </w:rPr>
                              <w:t>银行承兑汇票 商业承兑汇票 远期支票</w:t>
                            </w:r>
                          </w:p>
                        </w:txbxContent>
                      </wps:txbx>
                      <wps:bodyPr lIns="0" tIns="0" rIns="0" bIns="0">
                        <a:noAutoFit/>
                      </wps:bodyPr>
                    </wps:wsp>
                  </a:graphicData>
                </a:graphic>
              </wp:anchor>
            </w:drawing>
          </mc:Choice>
          <mc:Fallback>
            <w:pict>
              <v:shape id="_x0000_s1198" type="#_x0000_t202" style="position:absolute;margin-left:121.60000000000001pt;margin-top:10.pt;width:62.149999999999999pt;height:40.300000000000004pt;z-index:-125829283;mso-wrap-distance-left:0;mso-wrap-distance-top:10.pt;mso-wrap-distance-right:0;mso-wrap-distance-bottom:1.45pt;mso-position-horizontal-relative:page" filled="f" stroked="f">
                <v:textbox inset="0,0,0,0">
                  <w:txbxContent>
                    <w:p>
                      <w:pPr>
                        <w:pStyle w:val="Style60"/>
                        <w:keepNext w:val="0"/>
                        <w:keepLines w:val="0"/>
                        <w:widowControl w:val="0"/>
                        <w:shd w:val="clear" w:color="auto" w:fill="auto"/>
                        <w:bidi w:val="0"/>
                        <w:spacing w:before="0" w:after="0" w:line="262" w:lineRule="exact"/>
                        <w:ind w:left="0" w:right="0" w:firstLine="0"/>
                        <w:jc w:val="left"/>
                      </w:pPr>
                      <w:r>
                        <w:rPr>
                          <w:color w:val="000000"/>
                          <w:spacing w:val="0"/>
                          <w:w w:val="100"/>
                          <w:position w:val="0"/>
                        </w:rPr>
                        <w:t>银行承兑汇票 商业承兑汇票 远期支票</w:t>
                      </w:r>
                    </w:p>
                  </w:txbxContent>
                </v:textbox>
                <w10:wrap type="topAndBottom" anchorx="page"/>
              </v:shape>
            </w:pict>
          </mc:Fallback>
        </mc:AlternateContent>
      </w:r>
      <w:r>
        <mc:AlternateContent>
          <mc:Choice Requires="wps">
            <w:drawing>
              <wp:anchor distT="148590" distB="0" distL="0" distR="0" simplePos="0" relativeHeight="125829472" behindDoc="0" locked="0" layoutInCell="1" allowOverlap="1">
                <wp:simplePos x="0" y="0"/>
                <wp:positionH relativeFrom="page">
                  <wp:posOffset>4309110</wp:posOffset>
                </wp:positionH>
                <wp:positionV relativeFrom="paragraph">
                  <wp:posOffset>148590</wp:posOffset>
                </wp:positionV>
                <wp:extent cx="658495" cy="509270"/>
                <wp:wrapTopAndBottom/>
                <wp:docPr id="174" name="Shape 174"/>
                <a:graphic xmlns:a="http://schemas.openxmlformats.org/drawingml/2006/main">
                  <a:graphicData uri="http://schemas.microsoft.com/office/word/2010/wordprocessingShape">
                    <wps:wsp>
                      <wps:cNvSpPr txBox="1"/>
                      <wps:spPr>
                        <a:xfrm>
                          <a:ext cx="658495" cy="509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38,791,311</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245,900</w:t>
                            </w:r>
                          </w:p>
                          <w:p>
                            <w:pPr>
                              <w:pStyle w:val="Style5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u w:val="none"/>
                              </w:rPr>
                              <w:t>89,122</w:t>
                            </w:r>
                          </w:p>
                        </w:txbxContent>
                      </wps:txbx>
                      <wps:bodyPr lIns="0" tIns="0" rIns="0" bIns="0">
                        <a:noAutoFit/>
                      </wps:bodyPr>
                    </wps:wsp>
                  </a:graphicData>
                </a:graphic>
              </wp:anchor>
            </w:drawing>
          </mc:Choice>
          <mc:Fallback>
            <w:pict>
              <v:shape id="_x0000_s1200" type="#_x0000_t202" style="position:absolute;margin-left:339.30000000000001pt;margin-top:11.700000000000001pt;width:51.850000000000001pt;height:40.100000000000001pt;z-index:-125829281;mso-wrap-distance-left:0;mso-wrap-distance-top:11.700000000000001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38,791,311</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245,900</w:t>
                      </w:r>
                    </w:p>
                    <w:p>
                      <w:pPr>
                        <w:pStyle w:val="Style5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u w:val="none"/>
                        </w:rPr>
                        <w:t>89,122</w:t>
                      </w:r>
                    </w:p>
                  </w:txbxContent>
                </v:textbox>
                <w10:wrap type="topAndBottom" anchorx="page"/>
              </v:shape>
            </w:pict>
          </mc:Fallback>
        </mc:AlternateContent>
      </w:r>
      <w:r>
        <mc:AlternateContent>
          <mc:Choice Requires="wps">
            <w:drawing>
              <wp:anchor distT="148590" distB="328930" distL="0" distR="0" simplePos="0" relativeHeight="125829474" behindDoc="0" locked="0" layoutInCell="1" allowOverlap="1">
                <wp:simplePos x="0" y="0"/>
                <wp:positionH relativeFrom="page">
                  <wp:posOffset>5820410</wp:posOffset>
                </wp:positionH>
                <wp:positionV relativeFrom="paragraph">
                  <wp:posOffset>148590</wp:posOffset>
                </wp:positionV>
                <wp:extent cx="661670" cy="179705"/>
                <wp:wrapTopAndBottom/>
                <wp:docPr id="176" name="Shape 176"/>
                <a:graphic xmlns:a="http://schemas.openxmlformats.org/drawingml/2006/main">
                  <a:graphicData uri="http://schemas.microsoft.com/office/word/2010/wordprocessingShape">
                    <wps:wsp>
                      <wps:cNvSpPr txBox="1"/>
                      <wps:spPr>
                        <a:xfrm>
                          <a:ext cx="661670"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53,428,161</w:t>
                            </w:r>
                          </w:p>
                        </w:txbxContent>
                      </wps:txbx>
                      <wps:bodyPr wrap="none" lIns="0" tIns="0" rIns="0" bIns="0">
                        <a:noAutoFit/>
                      </wps:bodyPr>
                    </wps:wsp>
                  </a:graphicData>
                </a:graphic>
              </wp:anchor>
            </w:drawing>
          </mc:Choice>
          <mc:Fallback>
            <w:pict>
              <v:shape id="_x0000_s1202" type="#_x0000_t202" style="position:absolute;margin-left:458.30000000000001pt;margin-top:11.700000000000001pt;width:52.100000000000001pt;height:14.15pt;z-index:-125829279;mso-wrap-distance-left:0;mso-wrap-distance-top:11.700000000000001pt;mso-wrap-distance-right:0;mso-wrap-distance-bottom:25.900000000000002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53,428,161</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2934" w:right="1572" w:bottom="3784" w:left="1673" w:header="0" w:footer="3" w:gutter="0"/>
          <w:cols w:space="720"/>
          <w:noEndnote/>
          <w:rtlGutter w:val="0"/>
          <w:docGrid w:linePitch="360"/>
        </w:sectPr>
      </w:pPr>
      <w:r>
        <mc:AlternateContent>
          <mc:Choice Requires="wps">
            <w:drawing>
              <wp:anchor distT="139700" distB="0" distL="0" distR="0" simplePos="0" relativeHeight="125829476" behindDoc="0" locked="0" layoutInCell="1" allowOverlap="1">
                <wp:simplePos x="0" y="0"/>
                <wp:positionH relativeFrom="page">
                  <wp:posOffset>4308475</wp:posOffset>
                </wp:positionH>
                <wp:positionV relativeFrom="paragraph">
                  <wp:posOffset>139700</wp:posOffset>
                </wp:positionV>
                <wp:extent cx="658495" cy="182880"/>
                <wp:wrapTopAndBottom/>
                <wp:docPr id="178" name="Shape 178"/>
                <a:graphic xmlns:a="http://schemas.openxmlformats.org/drawingml/2006/main">
                  <a:graphicData uri="http://schemas.microsoft.com/office/word/2010/wordprocessingShape">
                    <wps:wsp>
                      <wps:cNvSpPr txBox="1"/>
                      <wps:spPr>
                        <a:xfrm>
                          <a:ext cx="65849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39.126.333</w:t>
                            </w:r>
                          </w:p>
                        </w:txbxContent>
                      </wps:txbx>
                      <wps:bodyPr wrap="none" lIns="0" tIns="0" rIns="0" bIns="0">
                        <a:noAutoFit/>
                      </wps:bodyPr>
                    </wps:wsp>
                  </a:graphicData>
                </a:graphic>
              </wp:anchor>
            </w:drawing>
          </mc:Choice>
          <mc:Fallback>
            <w:pict>
              <v:shape id="_x0000_s1204" type="#_x0000_t202" style="position:absolute;margin-left:339.25pt;margin-top:11.pt;width:51.850000000000001pt;height:14.4pt;z-index:-125829277;mso-wrap-distance-left:0;mso-wrap-distance-top:11.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39.126.333</w:t>
                      </w:r>
                    </w:p>
                  </w:txbxContent>
                </v:textbox>
                <w10:wrap type="topAndBottom" anchorx="page"/>
              </v:shape>
            </w:pict>
          </mc:Fallback>
        </mc:AlternateContent>
      </w:r>
      <w:r>
        <mc:AlternateContent>
          <mc:Choice Requires="wps">
            <w:drawing>
              <wp:anchor distT="139700" distB="0" distL="0" distR="0" simplePos="0" relativeHeight="125829478" behindDoc="0" locked="0" layoutInCell="1" allowOverlap="1">
                <wp:simplePos x="0" y="0"/>
                <wp:positionH relativeFrom="page">
                  <wp:posOffset>5820410</wp:posOffset>
                </wp:positionH>
                <wp:positionV relativeFrom="paragraph">
                  <wp:posOffset>139700</wp:posOffset>
                </wp:positionV>
                <wp:extent cx="661670" cy="182880"/>
                <wp:wrapTopAndBottom/>
                <wp:docPr id="180" name="Shape 180"/>
                <a:graphic xmlns:a="http://schemas.openxmlformats.org/drawingml/2006/main">
                  <a:graphicData uri="http://schemas.microsoft.com/office/word/2010/wordprocessingShape">
                    <wps:wsp>
                      <wps:cNvSpPr txBox="1"/>
                      <wps:spPr>
                        <a:xfrm>
                          <a:ext cx="66167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53,428,161</w:t>
                            </w:r>
                          </w:p>
                        </w:txbxContent>
                      </wps:txbx>
                      <wps:bodyPr wrap="none" lIns="0" tIns="0" rIns="0" bIns="0">
                        <a:noAutoFit/>
                      </wps:bodyPr>
                    </wps:wsp>
                  </a:graphicData>
                </a:graphic>
              </wp:anchor>
            </w:drawing>
          </mc:Choice>
          <mc:Fallback>
            <w:pict>
              <v:shape id="_x0000_s1206" type="#_x0000_t202" style="position:absolute;margin-left:458.30000000000001pt;margin-top:11.pt;width:52.100000000000001pt;height:14.4pt;z-index:-125829275;mso-wrap-distance-left:0;mso-wrap-distance-top:11.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53,428,161</w:t>
                      </w:r>
                    </w:p>
                  </w:txbxContent>
                </v:textbox>
                <w10:wrap type="topAndBottom" anchorx="page"/>
              </v:shape>
            </w:pict>
          </mc:Fallback>
        </mc:AlternateContent>
      </w:r>
    </w:p>
    <w:p>
      <w:pPr>
        <w:widowControl w:val="0"/>
        <w:spacing w:line="51" w:lineRule="exact"/>
        <w:rPr>
          <w:sz w:val="4"/>
          <w:szCs w:val="4"/>
        </w:rPr>
      </w:pPr>
    </w:p>
    <w:p>
      <w:pPr>
        <w:widowControl w:val="0"/>
        <w:spacing w:line="1" w:lineRule="exact"/>
        <w:sectPr>
          <w:footnotePr>
            <w:pos w:val="pageBottom"/>
            <w:numFmt w:val="decimal"/>
            <w:numRestart w:val="continuous"/>
          </w:footnotePr>
          <w:type w:val="continuous"/>
          <w:pgSz w:w="11900" w:h="16840"/>
          <w:pgMar w:top="2881" w:right="0" w:bottom="3078" w:left="0" w:header="0" w:footer="3" w:gutter="0"/>
          <w:cols w:space="720"/>
          <w:noEndnote/>
          <w:rtlGutter w:val="0"/>
          <w:docGrid w:linePitch="360"/>
        </w:sectPr>
      </w:pPr>
    </w:p>
    <w:p>
      <w:pPr>
        <w:pStyle w:val="Style60"/>
        <w:keepNext w:val="0"/>
        <w:keepLines w:val="0"/>
        <w:widowControl w:val="0"/>
        <w:shd w:val="clear" w:color="auto" w:fill="auto"/>
        <w:bidi w:val="0"/>
        <w:spacing w:before="0" w:after="620" w:line="302" w:lineRule="exact"/>
        <w:ind w:left="74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日，本账户余额中无已贴现取得短期借款的应收票据</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无</w:t>
      </w:r>
      <w:r>
        <w:rPr>
          <w:rFonts w:ascii="Arial" w:eastAsia="Arial" w:hAnsi="Arial" w:cs="Arial"/>
          <w:color w:val="000000"/>
          <w:spacing w:val="0"/>
          <w:w w:val="100"/>
          <w:position w:val="0"/>
        </w:rPr>
        <w:t>）</w:t>
      </w:r>
      <w:r>
        <w:rPr>
          <w:color w:val="000000"/>
          <w:spacing w:val="0"/>
          <w:w w:val="100"/>
          <w:position w:val="0"/>
        </w:rPr>
        <w:t>；亦无已质押的应收票据</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320" w:line="240" w:lineRule="auto"/>
        <w:ind w:left="0" w:right="0" w:firstLine="0"/>
        <w:jc w:val="left"/>
      </w:pPr>
      <w:r>
        <w:rPr>
          <w:rFonts w:ascii="Arial" w:eastAsia="Arial" w:hAnsi="Arial" w:cs="Arial"/>
          <w:b/>
          <w:bCs/>
          <w:color w:val="000000"/>
          <w:spacing w:val="0"/>
          <w:w w:val="100"/>
          <w:position w:val="0"/>
        </w:rPr>
        <w:t xml:space="preserve">3. </w:t>
      </w:r>
      <w:r>
        <w:rPr>
          <w:b/>
          <w:bCs/>
          <w:color w:val="000000"/>
          <w:spacing w:val="0"/>
          <w:w w:val="100"/>
          <w:position w:val="0"/>
        </w:rPr>
        <w:t>应收账款</w:t>
      </w:r>
    </w:p>
    <w:p>
      <w:pPr>
        <w:pStyle w:val="Style60"/>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应收账款信用期通常为</w:t>
      </w:r>
      <w:r>
        <w:rPr>
          <w:rFonts w:ascii="Arial" w:eastAsia="Arial" w:hAnsi="Arial" w:cs="Arial"/>
          <w:color w:val="000000"/>
          <w:spacing w:val="0"/>
          <w:w w:val="100"/>
          <w:position w:val="0"/>
        </w:rPr>
        <w:t>1</w:t>
      </w:r>
      <w:r>
        <w:rPr>
          <w:color w:val="000000"/>
          <w:spacing w:val="0"/>
          <w:w w:val="100"/>
          <w:position w:val="0"/>
        </w:rPr>
        <w:t>个月，主要客户可以延长至</w:t>
      </w:r>
      <w:r>
        <w:rPr>
          <w:rFonts w:ascii="Arial" w:eastAsia="Arial" w:hAnsi="Arial" w:cs="Arial"/>
          <w:color w:val="000000"/>
          <w:spacing w:val="0"/>
          <w:w w:val="100"/>
          <w:position w:val="0"/>
        </w:rPr>
        <w:t>3</w:t>
      </w:r>
      <w:r>
        <w:rPr>
          <w:color w:val="000000"/>
          <w:spacing w:val="0"/>
          <w:w w:val="100"/>
          <w:position w:val="0"/>
        </w:rPr>
        <w:t>个月。应收账款并不计息。</w:t>
      </w:r>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应收账款的账龄分析如下：</w:t>
      </w:r>
    </w:p>
    <w:tbl>
      <w:tblPr>
        <w:tblOverlap w:val="never"/>
        <w:jc w:val="center"/>
        <w:tblLayout w:type="fixed"/>
      </w:tblPr>
      <w:tblGrid>
        <w:gridCol w:w="4046"/>
        <w:gridCol w:w="3787"/>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40" w:right="0" w:firstLine="0"/>
              <w:jc w:val="both"/>
              <w:rPr>
                <w:sz w:val="20"/>
                <w:szCs w:val="20"/>
              </w:rPr>
            </w:pPr>
            <w:r>
              <w:rPr>
                <w:rFonts w:ascii="Arial" w:eastAsia="Arial" w:hAnsi="Arial" w:cs="Arial"/>
                <w:color w:val="000000"/>
                <w:spacing w:val="0"/>
                <w:w w:val="100"/>
                <w:position w:val="0"/>
                <w:sz w:val="20"/>
                <w:szCs w:val="20"/>
              </w:rPr>
              <w:t>812,590,986</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40" w:right="0" w:firstLine="0"/>
              <w:jc w:val="both"/>
              <w:rPr>
                <w:sz w:val="20"/>
                <w:szCs w:val="20"/>
              </w:rPr>
            </w:pPr>
            <w:r>
              <w:rPr>
                <w:rFonts w:ascii="Arial" w:eastAsia="Arial" w:hAnsi="Arial" w:cs="Arial"/>
                <w:color w:val="000000"/>
                <w:spacing w:val="0"/>
                <w:w w:val="100"/>
                <w:position w:val="0"/>
                <w:sz w:val="20"/>
                <w:szCs w:val="20"/>
              </w:rPr>
              <w:t>448,863,782</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40" w:right="0" w:firstLine="0"/>
              <w:jc w:val="both"/>
              <w:rPr>
                <w:sz w:val="20"/>
                <w:szCs w:val="20"/>
              </w:rPr>
            </w:pPr>
            <w:r>
              <w:rPr>
                <w:rFonts w:ascii="Arial" w:eastAsia="Arial" w:hAnsi="Arial" w:cs="Arial"/>
                <w:color w:val="000000"/>
                <w:spacing w:val="0"/>
                <w:w w:val="100"/>
                <w:position w:val="0"/>
                <w:sz w:val="20"/>
                <w:szCs w:val="20"/>
              </w:rPr>
              <w:t>203,254,657</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740" w:right="0" w:firstLine="0"/>
              <w:jc w:val="both"/>
              <w:rPr>
                <w:sz w:val="20"/>
                <w:szCs w:val="20"/>
              </w:rPr>
            </w:pPr>
            <w:r>
              <w:rPr>
                <w:rFonts w:ascii="Arial" w:eastAsia="Arial" w:hAnsi="Arial" w:cs="Arial"/>
                <w:color w:val="000000"/>
                <w:spacing w:val="0"/>
                <w:w w:val="100"/>
                <w:position w:val="0"/>
                <w:sz w:val="20"/>
                <w:szCs w:val="20"/>
              </w:rPr>
              <w:t>88,418,298</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740" w:right="0" w:firstLine="0"/>
              <w:jc w:val="both"/>
              <w:rPr>
                <w:sz w:val="20"/>
                <w:szCs w:val="20"/>
              </w:rPr>
            </w:pPr>
            <w:r>
              <w:rPr>
                <w:rFonts w:ascii="Arial" w:eastAsia="Arial" w:hAnsi="Arial" w:cs="Arial"/>
                <w:color w:val="000000"/>
                <w:spacing w:val="0"/>
                <w:w w:val="100"/>
                <w:position w:val="0"/>
                <w:sz w:val="20"/>
                <w:szCs w:val="20"/>
              </w:rPr>
              <w:t>32,029,771</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740" w:right="0" w:firstLine="0"/>
              <w:jc w:val="both"/>
              <w:rPr>
                <w:sz w:val="20"/>
                <w:szCs w:val="20"/>
              </w:rPr>
            </w:pPr>
            <w:r>
              <w:rPr>
                <w:rFonts w:ascii="Arial" w:eastAsia="Arial" w:hAnsi="Arial" w:cs="Arial"/>
                <w:color w:val="000000"/>
                <w:spacing w:val="0"/>
                <w:w w:val="100"/>
                <w:position w:val="0"/>
                <w:sz w:val="20"/>
                <w:szCs w:val="20"/>
              </w:rPr>
              <w:t>29,290,631</w:t>
            </w:r>
          </w:p>
        </w:tc>
      </w:tr>
      <w:tr>
        <w:trPr>
          <w:trHeight w:val="38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2460" w:right="0" w:firstLine="0"/>
              <w:jc w:val="both"/>
              <w:rPr>
                <w:sz w:val="20"/>
                <w:szCs w:val="20"/>
              </w:rPr>
            </w:pPr>
            <w:r>
              <w:rPr>
                <w:rFonts w:ascii="Arial" w:eastAsia="Arial" w:hAnsi="Arial" w:cs="Arial"/>
                <w:color w:val="000000"/>
                <w:spacing w:val="0"/>
                <w:w w:val="100"/>
                <w:position w:val="0"/>
                <w:sz w:val="20"/>
                <w:szCs w:val="20"/>
              </w:rPr>
              <w:t>1,614,448,125</w:t>
            </w:r>
          </w:p>
        </w:tc>
      </w:tr>
      <w:tr>
        <w:trPr>
          <w:trHeight w:val="5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减：应收账款坏账准备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20"/>
                <w:szCs w:val="20"/>
              </w:rPr>
            </w:pPr>
            <w:r>
              <w:rPr>
                <w:rFonts w:ascii="Arial" w:eastAsia="Arial" w:hAnsi="Arial" w:cs="Arial"/>
                <w:color w:val="000000"/>
                <w:spacing w:val="0"/>
                <w:w w:val="100"/>
                <w:position w:val="0"/>
                <w:sz w:val="20"/>
                <w:szCs w:val="20"/>
              </w:rPr>
              <w:t>220,921,522</w:t>
            </w:r>
          </w:p>
        </w:tc>
      </w:tr>
      <w:tr>
        <w:trPr>
          <w:trHeight w:val="39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60" w:right="0" w:firstLine="0"/>
              <w:jc w:val="both"/>
              <w:rPr>
                <w:sz w:val="20"/>
                <w:szCs w:val="20"/>
              </w:rPr>
            </w:pPr>
            <w:r>
              <w:rPr>
                <w:rFonts w:ascii="Arial" w:eastAsia="Arial" w:hAnsi="Arial" w:cs="Arial"/>
                <w:color w:val="000000"/>
                <w:spacing w:val="0"/>
                <w:w w:val="100"/>
                <w:position w:val="0"/>
                <w:sz w:val="20"/>
                <w:szCs w:val="20"/>
              </w:rPr>
              <w:t>1,393,526,603</w:t>
            </w:r>
          </w:p>
        </w:tc>
      </w:tr>
    </w:tbl>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年应收账款账龄已按变更后应收款项减值准备计提方法列示。参见附注二、</w:t>
      </w:r>
      <w:r>
        <w:rPr>
          <w:rFonts w:ascii="Arial" w:eastAsia="Arial" w:hAnsi="Arial" w:cs="Arial"/>
          <w:color w:val="000000"/>
          <w:spacing w:val="0"/>
          <w:w w:val="100"/>
          <w:position w:val="0"/>
        </w:rPr>
        <w:t>26</w:t>
      </w:r>
      <w:r>
        <w:rPr>
          <w:rFonts w:ascii="SimHei" w:eastAsia="SimHei" w:hAnsi="SimHei" w:cs="SimHei"/>
          <w:color w:val="000000"/>
          <w:spacing w:val="0"/>
          <w:w w:val="100"/>
          <w:position w:val="0"/>
        </w:rPr>
        <w:t>。</w:t>
      </w:r>
      <w:r>
        <w:br w:type="page"/>
      </w:r>
    </w:p>
    <w:p>
      <w:pPr>
        <w:pStyle w:val="Style60"/>
        <w:keepNext w:val="0"/>
        <w:keepLines w:val="0"/>
        <w:widowControl w:val="0"/>
        <w:shd w:val="clear" w:color="auto" w:fill="auto"/>
        <w:tabs>
          <w:tab w:pos="641" w:val="left"/>
        </w:tabs>
        <w:bidi w:val="0"/>
        <w:spacing w:before="0" w:after="300" w:line="240" w:lineRule="auto"/>
        <w:ind w:left="0" w:right="0" w:firstLine="0"/>
        <w:jc w:val="left"/>
      </w:pPr>
      <w:bookmarkStart w:id="685" w:name="bookmark685"/>
      <w:r>
        <w:rPr>
          <w:b/>
          <w:bCs/>
          <w:color w:val="000000"/>
          <w:spacing w:val="0"/>
          <w:w w:val="100"/>
          <w:position w:val="0"/>
        </w:rPr>
        <w:t>五</w:t>
      </w:r>
      <w:bookmarkEnd w:id="685"/>
      <w:r>
        <w:rPr>
          <w:b/>
          <w:bCs/>
          <w:color w:val="000000"/>
          <w:spacing w:val="0"/>
          <w:w w:val="100"/>
          <w:position w:val="0"/>
        </w:rPr>
        <w:t>、</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9"/>
        <w:keepNext/>
        <w:keepLines/>
        <w:widowControl w:val="0"/>
        <w:shd w:val="clear" w:color="auto" w:fill="auto"/>
        <w:tabs>
          <w:tab w:pos="641" w:val="left"/>
        </w:tabs>
        <w:bidi w:val="0"/>
        <w:spacing w:before="0" w:after="0" w:line="240" w:lineRule="auto"/>
        <w:ind w:left="0" w:right="0" w:firstLine="0"/>
        <w:jc w:val="left"/>
        <w:rPr>
          <w:sz w:val="20"/>
          <w:szCs w:val="20"/>
        </w:rPr>
        <w:sectPr>
          <w:footnotePr>
            <w:pos w:val="pageBottom"/>
            <w:numFmt w:val="decimal"/>
            <w:numRestart w:val="continuous"/>
          </w:footnotePr>
          <w:type w:val="continuous"/>
          <w:pgSz w:w="11900" w:h="16840"/>
          <w:pgMar w:top="2881" w:right="1580" w:bottom="3078" w:left="1666" w:header="0" w:footer="3" w:gutter="0"/>
          <w:cols w:space="720"/>
          <w:noEndnote/>
          <w:rtlGutter w:val="0"/>
          <w:docGrid w:linePitch="360"/>
        </w:sectPr>
      </w:pPr>
      <w:bookmarkStart w:id="686" w:name="bookmark686"/>
      <w:bookmarkStart w:id="687" w:name="bookmark687"/>
      <w:bookmarkStart w:id="688" w:name="bookmark688"/>
      <w:r>
        <w:rPr>
          <w:rFonts w:ascii="Arial" w:eastAsia="Arial" w:hAnsi="Arial" w:cs="Arial"/>
          <w:color w:val="000000"/>
          <w:spacing w:val="0"/>
          <w:w w:val="100"/>
          <w:position w:val="0"/>
          <w:sz w:val="20"/>
          <w:szCs w:val="20"/>
        </w:rPr>
        <w:t>3.</w:t>
        <w:tab/>
      </w:r>
      <w:r>
        <w:rPr>
          <w:rFonts w:ascii="SimHei" w:eastAsia="SimHei" w:hAnsi="SimHei" w:cs="SimHei"/>
          <w:color w:val="000000"/>
          <w:spacing w:val="0"/>
          <w:w w:val="100"/>
          <w:position w:val="0"/>
          <w:sz w:val="20"/>
          <w:szCs w:val="20"/>
        </w:rPr>
        <w:t>应收账款</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rFonts w:ascii="Arial" w:eastAsia="Arial" w:hAnsi="Arial" w:cs="Arial"/>
          <w:color w:val="000000"/>
          <w:spacing w:val="0"/>
          <w:w w:val="100"/>
          <w:position w:val="0"/>
          <w:sz w:val="20"/>
          <w:szCs w:val="20"/>
        </w:rPr>
        <w:t>）</w:t>
      </w:r>
      <w:bookmarkEnd w:id="686"/>
      <w:bookmarkEnd w:id="687"/>
      <w:bookmarkEnd w:id="688"/>
    </w:p>
    <w:p>
      <w:pPr>
        <w:widowControl w:val="0"/>
        <w:spacing w:line="164" w:lineRule="exact"/>
        <w:rPr>
          <w:sz w:val="13"/>
          <w:szCs w:val="13"/>
        </w:rPr>
      </w:pPr>
    </w:p>
    <w:p>
      <w:pPr>
        <w:widowControl w:val="0"/>
        <w:spacing w:line="1" w:lineRule="exact"/>
        <w:sectPr>
          <w:footnotePr>
            <w:pos w:val="pageBottom"/>
            <w:numFmt w:val="decimal"/>
            <w:numRestart w:val="continuous"/>
          </w:footnotePr>
          <w:type w:val="continuous"/>
          <w:pgSz w:w="11900" w:h="16840"/>
          <w:pgMar w:top="2881" w:right="0" w:bottom="2540" w:left="0" w:header="0" w:footer="3" w:gutter="0"/>
          <w:cols w:space="720"/>
          <w:noEndnote/>
          <w:rtlGutter w:val="0"/>
          <w:docGrid w:linePitch="360"/>
        </w:sectPr>
      </w:pPr>
    </w:p>
    <w:p>
      <w:pPr>
        <w:pStyle w:val="Style55"/>
        <w:keepNext w:val="0"/>
        <w:keepLines w:val="0"/>
        <w:widowControl w:val="0"/>
        <w:shd w:val="clear" w:color="auto" w:fill="auto"/>
        <w:bidi w:val="0"/>
        <w:spacing w:before="0" w:after="260" w:line="240" w:lineRule="auto"/>
        <w:ind w:left="0" w:right="0" w:firstLine="0"/>
        <w:jc w:val="right"/>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4440" w:right="0" w:firstLine="0"/>
        <w:jc w:val="both"/>
      </w:pPr>
      <w:r>
        <mc:AlternateContent>
          <mc:Choice Requires="wps">
            <w:drawing>
              <wp:anchor distT="0" distB="475615" distL="114300" distR="769620" simplePos="0" relativeHeight="125829480" behindDoc="0" locked="0" layoutInCell="1" allowOverlap="1">
                <wp:simplePos x="0" y="0"/>
                <wp:positionH relativeFrom="page">
                  <wp:posOffset>1527175</wp:posOffset>
                </wp:positionH>
                <wp:positionV relativeFrom="paragraph">
                  <wp:posOffset>12700</wp:posOffset>
                </wp:positionV>
                <wp:extent cx="646430" cy="673735"/>
                <wp:wrapSquare wrapText="right"/>
                <wp:docPr id="182" name="Shape 182"/>
                <a:graphic xmlns:a="http://schemas.openxmlformats.org/drawingml/2006/main">
                  <a:graphicData uri="http://schemas.microsoft.com/office/word/2010/wordprocessingShape">
                    <wps:wsp>
                      <wps:cNvSpPr txBox="1"/>
                      <wps:spPr>
                        <a:xfrm>
                          <a:ext cx="646430" cy="6737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年至</w:t>
                            </w:r>
                            <w:r>
                              <w:rPr>
                                <w:rFonts w:ascii="Arial" w:eastAsia="Arial" w:hAnsi="Arial" w:cs="Arial"/>
                                <w:color w:val="000000"/>
                                <w:spacing w:val="0"/>
                                <w:w w:val="100"/>
                                <w:position w:val="0"/>
                              </w:rPr>
                              <w:t>2</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年至</w:t>
                            </w:r>
                            <w:r>
                              <w:rPr>
                                <w:rFonts w:ascii="Arial" w:eastAsia="Arial" w:hAnsi="Arial" w:cs="Arial"/>
                                <w:color w:val="000000"/>
                                <w:spacing w:val="0"/>
                                <w:w w:val="100"/>
                                <w:position w:val="0"/>
                              </w:rPr>
                              <w:t>3</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xbxContent>
                      </wps:txbx>
                      <wps:bodyPr lIns="0" tIns="0" rIns="0" bIns="0">
                        <a:noAutoFit/>
                      </wps:bodyPr>
                    </wps:wsp>
                  </a:graphicData>
                </a:graphic>
              </wp:anchor>
            </w:drawing>
          </mc:Choice>
          <mc:Fallback>
            <w:pict>
              <v:shape id="_x0000_s1208" type="#_x0000_t202" style="position:absolute;margin-left:120.25pt;margin-top:1.pt;width:50.899999999999999pt;height:53.050000000000004pt;z-index:-125829273;mso-wrap-distance-left:9.pt;mso-wrap-distance-right:60.600000000000001pt;mso-wrap-distance-bottom:37.450000000000003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年至</w:t>
                      </w:r>
                      <w:r>
                        <w:rPr>
                          <w:rFonts w:ascii="Arial" w:eastAsia="Arial" w:hAnsi="Arial" w:cs="Arial"/>
                          <w:color w:val="000000"/>
                          <w:spacing w:val="0"/>
                          <w:w w:val="100"/>
                          <w:position w:val="0"/>
                        </w:rPr>
                        <w:t>2</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年至</w:t>
                      </w:r>
                      <w:r>
                        <w:rPr>
                          <w:rFonts w:ascii="Arial" w:eastAsia="Arial" w:hAnsi="Arial" w:cs="Arial"/>
                          <w:color w:val="000000"/>
                          <w:spacing w:val="0"/>
                          <w:w w:val="100"/>
                          <w:position w:val="0"/>
                        </w:rPr>
                        <w:t>3</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xbxContent>
                </v:textbox>
                <w10:wrap type="square" side="right" anchorx="page"/>
              </v:shape>
            </w:pict>
          </mc:Fallback>
        </mc:AlternateContent>
      </w:r>
      <w:r>
        <mc:AlternateContent>
          <mc:Choice Requires="wps">
            <w:drawing>
              <wp:anchor distT="987425" distB="635" distL="117475" distR="114300" simplePos="0" relativeHeight="125829482" behindDoc="0" locked="0" layoutInCell="1" allowOverlap="1">
                <wp:simplePos x="0" y="0"/>
                <wp:positionH relativeFrom="page">
                  <wp:posOffset>1530350</wp:posOffset>
                </wp:positionH>
                <wp:positionV relativeFrom="paragraph">
                  <wp:posOffset>1000125</wp:posOffset>
                </wp:positionV>
                <wp:extent cx="1298575" cy="161290"/>
                <wp:wrapSquare wrapText="right"/>
                <wp:docPr id="184" name="Shape 184"/>
                <a:graphic xmlns:a="http://schemas.openxmlformats.org/drawingml/2006/main">
                  <a:graphicData uri="http://schemas.microsoft.com/office/word/2010/wordprocessingShape">
                    <wps:wsp>
                      <wps:cNvSpPr txBox="1"/>
                      <wps:spPr>
                        <a:xfrm>
                          <a:ext cx="1298575"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减：应收账款坏账准备</w:t>
                            </w:r>
                          </w:p>
                        </w:txbxContent>
                      </wps:txbx>
                      <wps:bodyPr wrap="none" lIns="0" tIns="0" rIns="0" bIns="0">
                        <a:noAutoFit/>
                      </wps:bodyPr>
                    </wps:wsp>
                  </a:graphicData>
                </a:graphic>
              </wp:anchor>
            </w:drawing>
          </mc:Choice>
          <mc:Fallback>
            <w:pict>
              <v:shape id="_x0000_s1210" type="#_x0000_t202" style="position:absolute;margin-left:120.5pt;margin-top:78.75pt;width:102.25pt;height:12.700000000000001pt;z-index:-125829271;mso-wrap-distance-left:9.25pt;mso-wrap-distance-top:77.75pt;mso-wrap-distance-right:9.pt;mso-wrap-distance-bottom:5.0000000000000003e-002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减：应收账款坏账准备</w:t>
                      </w:r>
                    </w:p>
                  </w:txbxContent>
                </v:textbox>
                <w10:wrap type="square" side="right" anchorx="page"/>
              </v:shape>
            </w:pict>
          </mc:Fallback>
        </mc:AlternateContent>
      </w:r>
      <w:r>
        <w:rPr>
          <w:color w:val="000000"/>
          <w:spacing w:val="0"/>
          <w:w w:val="100"/>
          <w:position w:val="0"/>
          <w:u w:val="none"/>
        </w:rPr>
        <w:t>822,370,686</w:t>
      </w:r>
    </w:p>
    <w:p>
      <w:pPr>
        <w:pStyle w:val="Style55"/>
        <w:keepNext w:val="0"/>
        <w:keepLines w:val="0"/>
        <w:widowControl w:val="0"/>
        <w:shd w:val="clear" w:color="auto" w:fill="auto"/>
        <w:bidi w:val="0"/>
        <w:spacing w:before="0" w:after="0" w:line="240" w:lineRule="auto"/>
        <w:ind w:left="4440" w:right="0" w:firstLine="0"/>
        <w:jc w:val="both"/>
      </w:pPr>
      <w:r>
        <w:rPr>
          <w:color w:val="000000"/>
          <w:spacing w:val="0"/>
          <w:w w:val="100"/>
          <w:position w:val="0"/>
          <w:u w:val="none"/>
        </w:rPr>
        <w:t>449,224,269</w:t>
      </w:r>
    </w:p>
    <w:p>
      <w:pPr>
        <w:pStyle w:val="Style55"/>
        <w:keepNext w:val="0"/>
        <w:keepLines w:val="0"/>
        <w:widowControl w:val="0"/>
        <w:numPr>
          <w:ilvl w:val="0"/>
          <w:numId w:val="51"/>
        </w:numPr>
        <w:shd w:val="clear" w:color="auto" w:fill="auto"/>
        <w:bidi w:val="0"/>
        <w:spacing w:before="0" w:after="0" w:line="240" w:lineRule="auto"/>
        <w:ind w:left="4440" w:right="0" w:firstLine="0"/>
        <w:jc w:val="both"/>
      </w:pPr>
      <w:bookmarkStart w:id="689" w:name="bookmark689"/>
      <w:bookmarkEnd w:id="689"/>
      <w:r>
        <w:rPr>
          <w:color w:val="000000"/>
          <w:spacing w:val="0"/>
          <w:w w:val="100"/>
          <w:position w:val="0"/>
          <w:u w:val="none"/>
        </w:rPr>
        <w:t>852,424</w:t>
      </w:r>
    </w:p>
    <w:p>
      <w:pPr>
        <w:pStyle w:val="Style5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65,526,927</w:t>
      </w:r>
    </w:p>
    <w:p>
      <w:pPr>
        <w:pStyle w:val="Style55"/>
        <w:keepNext w:val="0"/>
        <w:keepLines w:val="0"/>
        <w:widowControl w:val="0"/>
        <w:shd w:val="clear" w:color="auto" w:fill="auto"/>
        <w:bidi w:val="0"/>
        <w:spacing w:before="0" w:after="260" w:line="240" w:lineRule="auto"/>
        <w:ind w:left="0" w:right="0" w:firstLine="0"/>
        <w:jc w:val="right"/>
      </w:pPr>
      <w:r>
        <w:rPr>
          <w:color w:val="000000"/>
          <w:spacing w:val="0"/>
          <w:w w:val="100"/>
          <w:position w:val="0"/>
          <w:u w:val="none"/>
        </w:rPr>
        <w:t>1,448,974,306</w:t>
      </w:r>
    </w:p>
    <w:p>
      <w:pPr>
        <w:pStyle w:val="Style55"/>
        <w:keepNext w:val="0"/>
        <w:keepLines w:val="0"/>
        <w:widowControl w:val="0"/>
        <w:shd w:val="clear" w:color="auto" w:fill="auto"/>
        <w:bidi w:val="0"/>
        <w:spacing w:before="0" w:after="260" w:line="240" w:lineRule="auto"/>
        <w:ind w:left="4440" w:right="0" w:firstLine="0"/>
        <w:jc w:val="both"/>
      </w:pPr>
      <w:r>
        <w:rPr>
          <w:color w:val="000000"/>
          <w:spacing w:val="0"/>
          <w:w w:val="100"/>
          <w:position w:val="0"/>
        </w:rPr>
        <w:t>142,545,459</w:t>
      </w:r>
    </w:p>
    <w:p>
      <w:pPr>
        <w:pStyle w:val="Style55"/>
        <w:keepNext w:val="0"/>
        <w:keepLines w:val="0"/>
        <w:widowControl w:val="0"/>
        <w:shd w:val="clear" w:color="auto" w:fill="auto"/>
        <w:bidi w:val="0"/>
        <w:spacing w:before="0" w:after="540" w:line="240" w:lineRule="auto"/>
        <w:ind w:left="0" w:right="0" w:firstLine="0"/>
        <w:jc w:val="right"/>
      </w:pPr>
      <w:r>
        <w:rPr>
          <w:color w:val="000000"/>
          <w:spacing w:val="0"/>
          <w:w w:val="100"/>
          <w:position w:val="0"/>
        </w:rPr>
        <w:t>1,306,428,847</w:t>
      </w:r>
    </w:p>
    <w:p>
      <w:pPr>
        <w:pStyle w:val="Style6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应收账款坏账准备的变动如下:</w:t>
      </w:r>
    </w:p>
    <w:tbl>
      <w:tblPr>
        <w:tblOverlap w:val="never"/>
        <w:jc w:val="center"/>
        <w:tblLayout w:type="fixed"/>
      </w:tblPr>
      <w:tblGrid>
        <w:gridCol w:w="1200"/>
        <w:gridCol w:w="1877"/>
        <w:gridCol w:w="1651"/>
        <w:gridCol w:w="1637"/>
        <w:gridCol w:w="1512"/>
      </w:tblGrid>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本年计提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本年转销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70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142,545,459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78,586,263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(210,200)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220,921,522</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83,861,529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58,782,957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(99,027)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142,545,459</w:t>
            </w:r>
          </w:p>
        </w:tc>
      </w:tr>
    </w:tbl>
    <w:p>
      <w:pPr>
        <w:widowControl w:val="0"/>
        <w:spacing w:after="5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237" w:right="0" w:firstLine="0"/>
        <w:jc w:val="left"/>
        <w:rPr>
          <w:sz w:val="16"/>
          <w:szCs w:val="16"/>
        </w:rPr>
      </w:pPr>
      <w:r>
        <w:rPr>
          <w:rFonts w:ascii="Arial" w:eastAsia="Arial" w:hAnsi="Arial" w:cs="Arial"/>
          <w:color w:val="000000"/>
          <w:spacing w:val="0"/>
          <w:w w:val="100"/>
          <w:position w:val="0"/>
          <w:sz w:val="16"/>
          <w:szCs w:val="16"/>
        </w:rPr>
        <w:t>2013</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center"/>
        <w:tblLayout w:type="fixed"/>
      </w:tblPr>
      <w:tblGrid>
        <w:gridCol w:w="3350"/>
        <w:gridCol w:w="1680"/>
        <w:gridCol w:w="883"/>
        <w:gridCol w:w="1181"/>
        <w:gridCol w:w="754"/>
      </w:tblGrid>
      <w:tr>
        <w:trPr>
          <w:trHeight w:val="749"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200" w:firstLine="0"/>
              <w:jc w:val="right"/>
              <w:rPr>
                <w:sz w:val="16"/>
                <w:szCs w:val="16"/>
              </w:rPr>
            </w:pPr>
            <w:r>
              <w:rPr>
                <w:rFonts w:ascii="SimHei" w:eastAsia="SimHei" w:hAnsi="SimHei" w:cs="SimHei"/>
                <w:color w:val="000000"/>
                <w:spacing w:val="0"/>
                <w:w w:val="100"/>
                <w:position w:val="0"/>
                <w:sz w:val="16"/>
                <w:szCs w:val="16"/>
              </w:rPr>
              <w:t xml:space="preserve">账面金额 比例 </w:t>
            </w: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60" w:line="240" w:lineRule="exact"/>
              <w:ind w:left="0" w:right="0" w:firstLine="0"/>
              <w:jc w:val="right"/>
              <w:rPr>
                <w:sz w:val="16"/>
                <w:szCs w:val="16"/>
              </w:rPr>
            </w:pPr>
            <w:r>
              <w:rPr>
                <w:rFonts w:ascii="SimHei" w:eastAsia="SimHei" w:hAnsi="SimHei" w:cs="SimHei"/>
                <w:color w:val="000000"/>
                <w:spacing w:val="0"/>
                <w:w w:val="100"/>
                <w:position w:val="0"/>
                <w:sz w:val="16"/>
                <w:szCs w:val="16"/>
              </w:rPr>
              <w:t>坏账准备 计提比例</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单项金额重大并单项计提坏账准备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28,663,319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28,663,319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1,540,557,942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147,031,339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10</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799,224,666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440,181,876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44,018,188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10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184,554,891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36,910,978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20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3-4</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63,990,485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25,596,194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40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4-5</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24,200,089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12,100,044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50</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28,405,935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28,405,935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单项金额虽不重大但单项计提坏账准备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45,226,864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u w:val="single"/>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45,226,864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100</w:t>
            </w:r>
          </w:p>
        </w:tc>
      </w:tr>
      <w:tr>
        <w:trPr>
          <w:trHeight w:val="25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1,614,448,125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u w:val="single"/>
              </w:rPr>
              <w:t>100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220,921,522</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0"/>
        <w:keepNext w:val="0"/>
        <w:keepLines w:val="0"/>
        <w:widowControl w:val="0"/>
        <w:shd w:val="clear" w:color="auto" w:fill="auto"/>
        <w:tabs>
          <w:tab w:pos="694" w:val="left"/>
        </w:tabs>
        <w:bidi w:val="0"/>
        <w:spacing w:before="0" w:after="300" w:line="240" w:lineRule="auto"/>
        <w:ind w:left="0" w:right="0" w:firstLine="0"/>
        <w:jc w:val="left"/>
      </w:pPr>
      <w:bookmarkStart w:id="690" w:name="bookmark690"/>
      <w:r>
        <w:rPr>
          <w:b/>
          <w:bCs/>
          <w:color w:val="000000"/>
          <w:spacing w:val="0"/>
          <w:w w:val="100"/>
          <w:position w:val="0"/>
          <w:shd w:val="clear" w:color="auto" w:fill="FFFFFF"/>
        </w:rPr>
        <w:t>五</w:t>
      </w:r>
      <w:bookmarkEnd w:id="690"/>
      <w:r>
        <w:rPr>
          <w:b/>
          <w:bCs/>
          <w:color w:val="000000"/>
          <w:spacing w:val="0"/>
          <w:w w:val="100"/>
          <w:position w:val="0"/>
          <w:shd w:val="clear" w:color="auto" w:fill="FFFFFF"/>
        </w:rPr>
        <w:t>、</w:t>
      </w:r>
      <w:r>
        <w:rPr>
          <w:b/>
          <w:bCs/>
          <w:color w:val="000000"/>
          <w:spacing w:val="0"/>
          <w:w w:val="100"/>
          <w:position w:val="0"/>
        </w:rPr>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33"/>
        <w:keepNext/>
        <w:keepLines/>
        <w:widowControl w:val="0"/>
        <w:shd w:val="clear" w:color="auto" w:fill="auto"/>
        <w:tabs>
          <w:tab w:pos="694" w:val="left"/>
        </w:tabs>
        <w:bidi w:val="0"/>
        <w:spacing w:before="0" w:after="300" w:line="240" w:lineRule="auto"/>
        <w:ind w:left="0" w:right="0" w:firstLine="0"/>
        <w:jc w:val="left"/>
      </w:pPr>
      <w:bookmarkStart w:id="691" w:name="bookmark691"/>
      <w:bookmarkStart w:id="692" w:name="bookmark692"/>
      <w:bookmarkStart w:id="693" w:name="bookmark693"/>
      <w:r>
        <w:rPr>
          <w:rFonts w:ascii="Arial" w:eastAsia="Arial" w:hAnsi="Arial" w:cs="Arial"/>
          <w:b/>
          <w:bCs/>
          <w:color w:val="000000"/>
          <w:spacing w:val="0"/>
          <w:w w:val="100"/>
          <w:position w:val="0"/>
          <w:sz w:val="20"/>
          <w:szCs w:val="20"/>
        </w:rPr>
        <w:t>3.</w:t>
        <w:tab/>
      </w:r>
      <w:r>
        <w:rPr>
          <w:rFonts w:ascii="SimHei" w:eastAsia="SimHei" w:hAnsi="SimHei" w:cs="SimHei"/>
          <w:b/>
          <w:bCs/>
          <w:color w:val="000000"/>
          <w:spacing w:val="0"/>
          <w:w w:val="100"/>
          <w:position w:val="0"/>
          <w:sz w:val="20"/>
          <w:szCs w:val="20"/>
        </w:rPr>
        <w:t>应收账款</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bookmarkEnd w:id="691"/>
      <w:bookmarkEnd w:id="692"/>
      <w:bookmarkEnd w:id="693"/>
    </w:p>
    <w:p>
      <w:pPr>
        <w:pStyle w:val="Style27"/>
        <w:keepNext w:val="0"/>
        <w:keepLines w:val="0"/>
        <w:widowControl w:val="0"/>
        <w:shd w:val="clear" w:color="auto" w:fill="auto"/>
        <w:bidi w:val="0"/>
        <w:spacing w:before="0" w:after="0" w:line="240" w:lineRule="auto"/>
        <w:ind w:left="5208" w:right="0" w:firstLine="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right"/>
        <w:tblLayout w:type="fixed"/>
      </w:tblPr>
      <w:tblGrid>
        <w:gridCol w:w="3346"/>
        <w:gridCol w:w="1675"/>
        <w:gridCol w:w="893"/>
        <w:gridCol w:w="1186"/>
        <w:gridCol w:w="758"/>
      </w:tblGrid>
      <w:tr>
        <w:trPr>
          <w:trHeight w:val="854"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66" w:lineRule="exact"/>
              <w:ind w:left="0" w:right="220" w:firstLine="0"/>
              <w:jc w:val="right"/>
              <w:rPr>
                <w:sz w:val="16"/>
                <w:szCs w:val="16"/>
              </w:rPr>
            </w:pPr>
            <w:r>
              <w:rPr>
                <w:rFonts w:ascii="SimHei" w:eastAsia="SimHei" w:hAnsi="SimHei" w:cs="SimHei"/>
                <w:color w:val="000000"/>
                <w:spacing w:val="0"/>
                <w:w w:val="100"/>
                <w:position w:val="0"/>
                <w:sz w:val="16"/>
                <w:szCs w:val="16"/>
              </w:rPr>
              <w:t xml:space="preserve">账面金额 比例 </w:t>
            </w: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60" w:line="240" w:lineRule="exact"/>
              <w:ind w:left="0" w:right="0" w:firstLine="0"/>
              <w:jc w:val="right"/>
              <w:rPr>
                <w:sz w:val="16"/>
                <w:szCs w:val="16"/>
              </w:rPr>
            </w:pPr>
            <w:r>
              <w:rPr>
                <w:rFonts w:ascii="SimHei" w:eastAsia="SimHei" w:hAnsi="SimHei" w:cs="SimHei"/>
                <w:color w:val="000000"/>
                <w:spacing w:val="0"/>
                <w:w w:val="100"/>
                <w:position w:val="0"/>
                <w:sz w:val="16"/>
                <w:szCs w:val="16"/>
              </w:rPr>
              <w:t>坏账准备 计提比例</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单项金额重大并单项计提坏账准备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492,349,413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20,702,370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758,862,490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95,585,455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13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492,546,392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174,545,385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34,737,104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20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51,537,271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20,614,909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40</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40,233,442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40,233,442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单项金额虽不重大但单项计提坏账准备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197,762,403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u w:val="single"/>
              </w:rPr>
              <w:t>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26,257,634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13</w:t>
            </w:r>
          </w:p>
        </w:tc>
      </w:tr>
      <w:tr>
        <w:trPr>
          <w:trHeight w:val="22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1,448,974,306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u w:val="single"/>
              </w:rPr>
              <w:t>100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142,545,459</w:t>
            </w: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4" w:right="0" w:firstLine="0"/>
        <w:jc w:val="left"/>
      </w:pPr>
      <w:r>
        <w:rPr>
          <w:rFonts w:ascii="SimHei" w:eastAsia="SimHei" w:hAnsi="SimHei" w:cs="SimHei"/>
          <w:color w:val="000000"/>
          <w:spacing w:val="0"/>
          <w:w w:val="100"/>
          <w:position w:val="0"/>
        </w:rPr>
        <w:t>本集团采用账龄分析法计提坏账准备的应收账款情况如下:</w:t>
      </w:r>
    </w:p>
    <w:p>
      <w:pPr>
        <w:widowControl w:val="0"/>
        <w:spacing w:after="2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477" w:right="0" w:firstLine="0"/>
        <w:jc w:val="left"/>
        <w:rPr>
          <w:sz w:val="16"/>
          <w:szCs w:val="16"/>
        </w:rPr>
      </w:pPr>
      <w:r>
        <w:rPr>
          <w:rFonts w:ascii="Arial" w:eastAsia="Arial" w:hAnsi="Arial" w:cs="Arial"/>
          <w:color w:val="000000"/>
          <w:spacing w:val="0"/>
          <w:w w:val="100"/>
          <w:position w:val="0"/>
          <w:sz w:val="16"/>
          <w:szCs w:val="16"/>
        </w:rPr>
        <w:t>2013</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right"/>
        <w:tblLayout w:type="fixed"/>
      </w:tblPr>
      <w:tblGrid>
        <w:gridCol w:w="2645"/>
        <w:gridCol w:w="3168"/>
        <w:gridCol w:w="710"/>
        <w:gridCol w:w="1171"/>
      </w:tblGrid>
      <w:tr>
        <w:trPr>
          <w:trHeight w:val="283"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6"/>
                <w:szCs w:val="16"/>
              </w:rPr>
            </w:pPr>
            <w:r>
              <w:rPr>
                <w:rFonts w:ascii="SimHei" w:eastAsia="SimHei" w:hAnsi="SimHei" w:cs="SimHei"/>
                <w:color w:val="000000"/>
                <w:spacing w:val="0"/>
                <w:w w:val="100"/>
                <w:position w:val="0"/>
                <w:sz w:val="16"/>
                <w:szCs w:val="16"/>
              </w:rPr>
              <w:t>账面金额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坏账准备</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16"/>
                <w:szCs w:val="16"/>
              </w:rPr>
            </w:pPr>
            <w:r>
              <w:rPr>
                <w:rFonts w:ascii="SimHei" w:eastAsia="SimHei" w:hAnsi="SimHei" w:cs="SimHei"/>
                <w:color w:val="000000"/>
                <w:spacing w:val="0"/>
                <w:w w:val="100"/>
                <w:position w:val="0"/>
                <w:sz w:val="16"/>
                <w:szCs w:val="16"/>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both"/>
              <w:rPr>
                <w:sz w:val="16"/>
                <w:szCs w:val="16"/>
              </w:rPr>
            </w:pPr>
            <w:r>
              <w:rPr>
                <w:rFonts w:ascii="Arial" w:eastAsia="Arial" w:hAnsi="Arial" w:cs="Arial"/>
                <w:color w:val="000000"/>
                <w:spacing w:val="0"/>
                <w:w w:val="100"/>
                <w:position w:val="0"/>
                <w:sz w:val="16"/>
                <w:szCs w:val="16"/>
              </w:rPr>
              <w:t>799,224,666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both"/>
              <w:rPr>
                <w:sz w:val="16"/>
                <w:szCs w:val="16"/>
              </w:rPr>
            </w:pPr>
            <w:r>
              <w:rPr>
                <w:rFonts w:ascii="Arial" w:eastAsia="Arial" w:hAnsi="Arial" w:cs="Arial"/>
                <w:color w:val="000000"/>
                <w:spacing w:val="0"/>
                <w:w w:val="100"/>
                <w:position w:val="0"/>
                <w:sz w:val="16"/>
                <w:szCs w:val="16"/>
              </w:rPr>
              <w:t>440,181,876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44,018,188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both"/>
              <w:rPr>
                <w:sz w:val="16"/>
                <w:szCs w:val="16"/>
              </w:rPr>
            </w:pPr>
            <w:r>
              <w:rPr>
                <w:rFonts w:ascii="Arial" w:eastAsia="Arial" w:hAnsi="Arial" w:cs="Arial"/>
                <w:color w:val="000000"/>
                <w:spacing w:val="0"/>
                <w:w w:val="100"/>
                <w:position w:val="0"/>
                <w:sz w:val="16"/>
                <w:szCs w:val="16"/>
              </w:rPr>
              <w:t>184,554,891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36,910,978</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3-4</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20" w:right="0" w:firstLine="0"/>
              <w:jc w:val="left"/>
              <w:rPr>
                <w:sz w:val="16"/>
                <w:szCs w:val="16"/>
              </w:rPr>
            </w:pPr>
            <w:r>
              <w:rPr>
                <w:rFonts w:ascii="Arial" w:eastAsia="Arial" w:hAnsi="Arial" w:cs="Arial"/>
                <w:color w:val="000000"/>
                <w:spacing w:val="0"/>
                <w:w w:val="100"/>
                <w:position w:val="0"/>
                <w:sz w:val="16"/>
                <w:szCs w:val="16"/>
              </w:rPr>
              <w:t>63,990,485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25,596,194</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20" w:right="0" w:firstLine="0"/>
              <w:jc w:val="left"/>
              <w:rPr>
                <w:sz w:val="16"/>
                <w:szCs w:val="16"/>
              </w:rPr>
            </w:pPr>
            <w:r>
              <w:rPr>
                <w:rFonts w:ascii="Arial" w:eastAsia="Arial" w:hAnsi="Arial" w:cs="Arial"/>
                <w:color w:val="000000"/>
                <w:spacing w:val="0"/>
                <w:w w:val="100"/>
                <w:position w:val="0"/>
                <w:sz w:val="16"/>
                <w:szCs w:val="16"/>
              </w:rPr>
              <w:t>24,200,089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12,100,044</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220" w:right="0" w:firstLine="0"/>
              <w:jc w:val="left"/>
              <w:rPr>
                <w:sz w:val="16"/>
                <w:szCs w:val="16"/>
              </w:rPr>
            </w:pPr>
            <w:r>
              <w:rPr>
                <w:rFonts w:ascii="Arial" w:eastAsia="Arial" w:hAnsi="Arial" w:cs="Arial"/>
                <w:color w:val="000000"/>
                <w:spacing w:val="0"/>
                <w:w w:val="100"/>
                <w:position w:val="0"/>
                <w:sz w:val="16"/>
                <w:szCs w:val="16"/>
              </w:rPr>
              <w:t>28,405,935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u w:val="single"/>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28,405,935</w:t>
            </w:r>
          </w:p>
        </w:tc>
      </w:tr>
      <w:tr>
        <w:trPr>
          <w:trHeight w:val="37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1.540.557.942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147,031,339</w:t>
            </w:r>
          </w:p>
        </w:tc>
      </w:tr>
    </w:tbl>
    <w:p>
      <w:pPr>
        <w:widowControl w:val="0"/>
        <w:spacing w:after="6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477" w:right="0" w:firstLine="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right"/>
        <w:tblLayout w:type="fixed"/>
      </w:tblPr>
      <w:tblGrid>
        <w:gridCol w:w="2702"/>
        <w:gridCol w:w="3106"/>
        <w:gridCol w:w="749"/>
        <w:gridCol w:w="1133"/>
      </w:tblGrid>
      <w:tr>
        <w:trPr>
          <w:trHeight w:val="226"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16"/>
                <w:szCs w:val="16"/>
              </w:rPr>
            </w:pPr>
            <w:r>
              <w:rPr>
                <w:rFonts w:ascii="SimHei" w:eastAsia="SimHei" w:hAnsi="SimHei" w:cs="SimHei"/>
                <w:color w:val="000000"/>
                <w:spacing w:val="0"/>
                <w:w w:val="100"/>
                <w:position w:val="0"/>
                <w:sz w:val="16"/>
                <w:szCs w:val="16"/>
              </w:rPr>
              <w:t>账面金额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坏账准备</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16"/>
                <w:szCs w:val="16"/>
              </w:rPr>
            </w:pPr>
            <w:r>
              <w:rPr>
                <w:rFonts w:ascii="SimHei" w:eastAsia="SimHei" w:hAnsi="SimHei" w:cs="SimHei"/>
                <w:color w:val="000000"/>
                <w:spacing w:val="0"/>
                <w:w w:val="100"/>
                <w:position w:val="0"/>
                <w:sz w:val="16"/>
                <w:szCs w:val="16"/>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060" w:right="0" w:firstLine="0"/>
              <w:jc w:val="left"/>
              <w:rPr>
                <w:sz w:val="16"/>
                <w:szCs w:val="16"/>
              </w:rPr>
            </w:pPr>
            <w:r>
              <w:rPr>
                <w:rFonts w:ascii="Arial" w:eastAsia="Arial" w:hAnsi="Arial" w:cs="Arial"/>
                <w:color w:val="000000"/>
                <w:spacing w:val="0"/>
                <w:w w:val="100"/>
                <w:position w:val="0"/>
                <w:sz w:val="16"/>
                <w:szCs w:val="16"/>
              </w:rPr>
              <w:t>492,546,392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060" w:right="0" w:firstLine="0"/>
              <w:jc w:val="left"/>
              <w:rPr>
                <w:sz w:val="16"/>
                <w:szCs w:val="16"/>
              </w:rPr>
            </w:pPr>
            <w:r>
              <w:rPr>
                <w:rFonts w:ascii="Arial" w:eastAsia="Arial" w:hAnsi="Arial" w:cs="Arial"/>
                <w:color w:val="000000"/>
                <w:spacing w:val="0"/>
                <w:w w:val="100"/>
                <w:position w:val="0"/>
                <w:sz w:val="16"/>
                <w:szCs w:val="16"/>
              </w:rPr>
              <w:t>174,545,385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34,737,104</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51,537,271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20,614,909</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40,233,442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u w:val="single"/>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40,233,442</w:t>
            </w:r>
          </w:p>
        </w:tc>
      </w:tr>
      <w:tr>
        <w:trPr>
          <w:trHeight w:val="37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rPr>
                <w:sz w:val="16"/>
                <w:szCs w:val="16"/>
              </w:rPr>
            </w:pPr>
            <w:r>
              <w:rPr>
                <w:rFonts w:ascii="Arial" w:eastAsia="Arial" w:hAnsi="Arial" w:cs="Arial"/>
                <w:color w:val="000000"/>
                <w:spacing w:val="0"/>
                <w:w w:val="100"/>
                <w:position w:val="0"/>
                <w:sz w:val="16"/>
                <w:szCs w:val="16"/>
              </w:rPr>
              <w:t>758,862,490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95,585,455</w:t>
            </w:r>
          </w:p>
        </w:tc>
      </w:tr>
    </w:tbl>
    <w:p>
      <w:pPr>
        <w:spacing w:lineRule="exact" w:line="1"/>
        <w:rPr>
          <w:sz w:val="2"/>
          <w:szCs w:val="2"/>
        </w:rPr>
      </w:pPr>
      <w:r>
        <w:br w:type="page"/>
      </w:r>
    </w:p>
    <w:p>
      <w:pPr>
        <w:pStyle w:val="Style60"/>
        <w:keepNext w:val="0"/>
        <w:keepLines w:val="0"/>
        <w:widowControl w:val="0"/>
        <w:shd w:val="clear" w:color="auto" w:fill="auto"/>
        <w:tabs>
          <w:tab w:pos="648"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48" w:val="left"/>
        </w:tabs>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3.</w:t>
        <w:tab/>
      </w:r>
      <w:r>
        <w:rPr>
          <w:b/>
          <w:bCs/>
          <w:color w:val="000000"/>
          <w:spacing w:val="0"/>
          <w:w w:val="100"/>
          <w:position w:val="0"/>
          <w:sz w:val="20"/>
          <w:szCs w:val="20"/>
        </w:rPr>
        <w:t>应收账款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日，单项金额虽不重大但单独计提坏账准备的应收账款情况如下:</w:t>
      </w:r>
    </w:p>
    <w:tbl>
      <w:tblPr>
        <w:tblOverlap w:val="never"/>
        <w:jc w:val="center"/>
        <w:tblLayout w:type="fixed"/>
      </w:tblPr>
      <w:tblGrid>
        <w:gridCol w:w="1858"/>
        <w:gridCol w:w="2170"/>
        <w:gridCol w:w="1488"/>
        <w:gridCol w:w="806"/>
        <w:gridCol w:w="1656"/>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账面余额</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Hei" w:eastAsia="SimHei" w:hAnsi="SimHei" w:cs="SimHei"/>
                <w:color w:val="000000"/>
                <w:spacing w:val="0"/>
                <w:w w:val="100"/>
                <w:position w:val="0"/>
                <w:sz w:val="20"/>
                <w:szCs w:val="20"/>
              </w:rPr>
              <w:t>坏账准备计提比例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理由</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1.614.724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1.614.724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1.380.000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1.380.000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1.068.263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1.068.263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41.163.877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41.163.877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45.226.864</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0"/>
                <w:szCs w:val="20"/>
              </w:rPr>
            </w:pPr>
            <w:r>
              <w:rPr>
                <w:rFonts w:ascii="Arial" w:eastAsia="Arial" w:hAnsi="Arial" w:cs="Arial"/>
                <w:color w:val="000000"/>
                <w:spacing w:val="0"/>
                <w:w w:val="100"/>
                <w:position w:val="0"/>
                <w:sz w:val="20"/>
                <w:szCs w:val="20"/>
              </w:rPr>
              <w:t>45.226.864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于</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gridSpan w:val="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单项金额虽不重大但单独计提坏账准备的应收账款情况如下：</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账面余额</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SimHei" w:eastAsia="SimHei" w:hAnsi="SimHei" w:cs="SimHei"/>
                <w:color w:val="000000"/>
                <w:spacing w:val="0"/>
                <w:w w:val="100"/>
                <w:position w:val="0"/>
                <w:sz w:val="20"/>
                <w:szCs w:val="20"/>
              </w:rPr>
              <w:t>坏账准备计提比例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理由</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630.000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630.000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668.150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668.150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536.500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536.500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195.927.753</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24.422.984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逾期尚未收回货款</w:t>
            </w:r>
          </w:p>
        </w:tc>
      </w:tr>
    </w:tbl>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u w:val="single"/>
        </w:rPr>
        <w:t>197.762.403 26.257.634</w:t>
      </w:r>
    </w:p>
    <w:p>
      <w:pPr>
        <w:widowControl w:val="0"/>
        <w:spacing w:after="399" w:line="1" w:lineRule="exact"/>
      </w:pPr>
    </w:p>
    <w:p>
      <w:pPr>
        <w:pStyle w:val="Style60"/>
        <w:keepNext w:val="0"/>
        <w:keepLines w:val="0"/>
        <w:widowControl w:val="0"/>
        <w:shd w:val="clear" w:color="auto" w:fill="auto"/>
        <w:bidi w:val="0"/>
        <w:spacing w:before="0" w:after="320" w:line="240" w:lineRule="exact"/>
        <w:ind w:left="740" w:right="0" w:firstLine="0"/>
        <w:jc w:val="left"/>
        <w:sectPr>
          <w:footnotePr>
            <w:pos w:val="pageBottom"/>
            <w:numFmt w:val="decimal"/>
            <w:numRestart w:val="continuous"/>
          </w:footnotePr>
          <w:type w:val="continuous"/>
          <w:pgSz w:w="11900" w:h="16840"/>
          <w:pgMar w:top="2881" w:right="1433" w:bottom="2540" w:left="1765"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日，本集团无已计提坏账准备的重大应收账款转回、转销或收回</w:t>
      </w:r>
      <w:r>
        <w:rPr>
          <w:rFonts w:ascii="Arial" w:eastAsia="Arial" w:hAnsi="Arial" w:cs="Arial"/>
          <w:color w:val="000000"/>
          <w:spacing w:val="0"/>
          <w:w w:val="100"/>
          <w:position w:val="0"/>
        </w:rPr>
        <w:t>（2012</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40" w:line="283" w:lineRule="exact"/>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48" w:val="left"/>
        </w:tabs>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3.</w:t>
        <w:tab/>
      </w:r>
      <w:r>
        <w:rPr>
          <w:b/>
          <w:bCs/>
          <w:color w:val="000000"/>
          <w:spacing w:val="0"/>
          <w:w w:val="100"/>
          <w:position w:val="0"/>
          <w:sz w:val="20"/>
          <w:szCs w:val="20"/>
        </w:rPr>
        <w:t>应收账款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300" w:line="283" w:lineRule="exact"/>
        <w:ind w:left="720" w:right="0" w:firstLine="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日，本集团中无持有本公司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以上表决权股份的股东单位的应收 账款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40" w:line="240" w:lineRule="auto"/>
        <w:ind w:left="0" w:right="0" w:firstLine="720"/>
        <w:jc w:val="left"/>
      </w:pPr>
      <w:r>
        <mc:AlternateContent>
          <mc:Choice Requires="wps">
            <w:drawing>
              <wp:anchor distT="0" distB="0" distL="0" distR="0" simplePos="0" relativeHeight="125829484" behindDoc="0" locked="0" layoutInCell="1" allowOverlap="1">
                <wp:simplePos x="0" y="0"/>
                <wp:positionH relativeFrom="page">
                  <wp:posOffset>2830195</wp:posOffset>
                </wp:positionH>
                <wp:positionV relativeFrom="paragraph">
                  <wp:posOffset>355600</wp:posOffset>
                </wp:positionV>
                <wp:extent cx="1670050" cy="170815"/>
                <wp:wrapSquare wrapText="bothSides"/>
                <wp:docPr id="186" name="Shape 186"/>
                <a:graphic xmlns:a="http://schemas.openxmlformats.org/drawingml/2006/main">
                  <a:graphicData uri="http://schemas.microsoft.com/office/word/2010/wordprocessingShape">
                    <wps:wsp>
                      <wps:cNvSpPr txBox="1"/>
                      <wps:spPr>
                        <a:xfrm>
                          <a:ext cx="1670050" cy="170815"/>
                        </a:xfrm>
                        <a:prstGeom prst="rect"/>
                        <a:noFill/>
                      </wps:spPr>
                      <wps:txbx>
                        <w:txbxContent>
                          <w:p>
                            <w:pPr>
                              <w:pStyle w:val="Style60"/>
                              <w:keepNext w:val="0"/>
                              <w:keepLines w:val="0"/>
                              <w:widowControl w:val="0"/>
                              <w:shd w:val="clear" w:color="auto" w:fill="auto"/>
                              <w:tabs>
                                <w:tab w:pos="2189" w:val="left"/>
                              </w:tabs>
                              <w:bidi w:val="0"/>
                              <w:spacing w:before="0" w:after="0" w:line="240" w:lineRule="auto"/>
                              <w:ind w:left="0" w:right="0" w:firstLine="0"/>
                              <w:jc w:val="left"/>
                            </w:pPr>
                            <w:r>
                              <w:rPr>
                                <w:color w:val="000000"/>
                                <w:spacing w:val="0"/>
                                <w:w w:val="100"/>
                                <w:position w:val="0"/>
                              </w:rPr>
                              <w:t>与本集团关系</w:t>
                              <w:tab/>
                              <w:t>金额</w:t>
                            </w:r>
                          </w:p>
                        </w:txbxContent>
                      </wps:txbx>
                      <wps:bodyPr wrap="none" lIns="0" tIns="0" rIns="0" bIns="0">
                        <a:noAutoFit/>
                      </wps:bodyPr>
                    </wps:wsp>
                  </a:graphicData>
                </a:graphic>
              </wp:anchor>
            </w:drawing>
          </mc:Choice>
          <mc:Fallback>
            <w:pict>
              <v:shape id="_x0000_s1212" type="#_x0000_t202" style="position:absolute;margin-left:222.84999999999999pt;margin-top:28.pt;width:131.5pt;height:13.450000000000001pt;z-index:-125829269;mso-wrap-distance-left:0;mso-wrap-distance-right:0;mso-position-horizontal-relative:page" filled="f" stroked="f">
                <v:textbox inset="0,0,0,0">
                  <w:txbxContent>
                    <w:p>
                      <w:pPr>
                        <w:pStyle w:val="Style60"/>
                        <w:keepNext w:val="0"/>
                        <w:keepLines w:val="0"/>
                        <w:widowControl w:val="0"/>
                        <w:shd w:val="clear" w:color="auto" w:fill="auto"/>
                        <w:tabs>
                          <w:tab w:pos="2189" w:val="left"/>
                        </w:tabs>
                        <w:bidi w:val="0"/>
                        <w:spacing w:before="0" w:after="0" w:line="240" w:lineRule="auto"/>
                        <w:ind w:left="0" w:right="0" w:firstLine="0"/>
                        <w:jc w:val="left"/>
                      </w:pPr>
                      <w:r>
                        <w:rPr>
                          <w:color w:val="000000"/>
                          <w:spacing w:val="0"/>
                          <w:w w:val="100"/>
                          <w:position w:val="0"/>
                        </w:rPr>
                        <w:t>与本集团关系</w:t>
                        <w:tab/>
                        <w:t>金额</w:t>
                      </w:r>
                    </w:p>
                  </w:txbxContent>
                </v:textbox>
                <w10:wrap type="square" anchorx="page"/>
              </v:shape>
            </w:pict>
          </mc:Fallback>
        </mc:AlternateContent>
      </w: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日，应收账款金额前五名如下:</w:t>
      </w:r>
    </w:p>
    <w:tbl>
      <w:tblPr>
        <w:tblOverlap w:val="never"/>
        <w:jc w:val="left"/>
        <w:tblLayout w:type="fixed"/>
      </w:tblPr>
      <w:tblGrid>
        <w:gridCol w:w="1848"/>
        <w:gridCol w:w="1632"/>
        <w:gridCol w:w="1253"/>
        <w:gridCol w:w="1882"/>
        <w:gridCol w:w="1205"/>
      </w:tblGrid>
      <w:tr>
        <w:trPr>
          <w:trHeight w:val="264"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13.100.140</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年以内及</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78"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11.853.650</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年以内及</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78"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11.788.000</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年以内及</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83"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10.122.806</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422"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8.723.567</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547" w:hRule="exact"/>
        </w:trPr>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center"/>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55.588.163</w:t>
            </w:r>
          </w:p>
        </w:tc>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top"/>
          </w:tcPr>
          <w:p>
            <w:pPr>
              <w:framePr w:w="7819" w:h="5016" w:vSpace="581" w:wrap="notBeside" w:vAnchor="text" w:hAnchor="text" w:x="745" w:y="923"/>
              <w:widowControl w:val="0"/>
              <w:rPr>
                <w:sz w:val="10"/>
                <w:szCs w:val="10"/>
              </w:rPr>
            </w:pPr>
          </w:p>
        </w:tc>
      </w:tr>
      <w:tr>
        <w:trPr>
          <w:trHeight w:val="547" w:hRule="exact"/>
        </w:trPr>
        <w:tc>
          <w:tcPr>
            <w:tcBorders/>
            <w:shd w:val="clear" w:color="auto" w:fill="FFFFFF"/>
            <w:vAlign w:val="center"/>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于</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gridSpan w:val="2"/>
            <w:tcBorders/>
            <w:shd w:val="clear" w:color="auto" w:fill="FFFFFF"/>
            <w:vAlign w:val="center"/>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应收账款金额前五名如下：</w:t>
            </w:r>
          </w:p>
        </w:tc>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top"/>
          </w:tcPr>
          <w:p>
            <w:pPr>
              <w:framePr w:w="7819" w:h="5016" w:vSpace="581" w:wrap="notBeside" w:vAnchor="text" w:hAnchor="text" w:x="745" w:y="923"/>
              <w:widowControl w:val="0"/>
              <w:rPr>
                <w:sz w:val="10"/>
                <w:szCs w:val="10"/>
              </w:rPr>
            </w:pPr>
          </w:p>
        </w:tc>
      </w:tr>
      <w:tr>
        <w:trPr>
          <w:trHeight w:val="418" w:hRule="exact"/>
        </w:trPr>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220"/>
              <w:jc w:val="both"/>
              <w:rPr>
                <w:sz w:val="20"/>
                <w:szCs w:val="20"/>
              </w:rPr>
            </w:pPr>
            <w:r>
              <w:rPr>
                <w:rFonts w:ascii="SimHei" w:eastAsia="SimHei" w:hAnsi="SimHei" w:cs="SimHei"/>
                <w:color w:val="000000"/>
                <w:spacing w:val="0"/>
                <w:w w:val="100"/>
                <w:position w:val="0"/>
                <w:sz w:val="20"/>
                <w:szCs w:val="20"/>
              </w:rPr>
              <w:t>与本集团关系</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金额</w:t>
            </w:r>
          </w:p>
        </w:tc>
        <w:tc>
          <w:tcPr>
            <w:gridSpan w:val="2"/>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账龄 占应收账款总额</w:t>
            </w:r>
          </w:p>
        </w:tc>
      </w:tr>
      <w:tr>
        <w:trPr>
          <w:trHeight w:val="442" w:hRule="exact"/>
        </w:trPr>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top"/>
          </w:tcPr>
          <w:p>
            <w:pPr>
              <w:framePr w:w="7819" w:h="5016" w:vSpace="581" w:wrap="notBeside" w:vAnchor="text" w:hAnchor="text" w:x="745" w:y="923"/>
              <w:widowControl w:val="0"/>
              <w:rPr>
                <w:sz w:val="10"/>
                <w:szCs w:val="10"/>
              </w:rPr>
            </w:pP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的比例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422" w:hRule="exact"/>
        </w:trPr>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14.269.804</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78"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12.487.009</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年以内及</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83"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10.414.157</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78" w:hRule="exact"/>
        </w:trPr>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10.399.400</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74" w:hRule="exact"/>
        </w:trPr>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620"/>
              <w:jc w:val="both"/>
              <w:rPr>
                <w:sz w:val="20"/>
                <w:szCs w:val="20"/>
              </w:rPr>
            </w:pPr>
            <w:r>
              <w:rPr>
                <w:rFonts w:ascii="SimHei" w:eastAsia="SimHei" w:hAnsi="SimHei" w:cs="SimHei"/>
                <w:color w:val="000000"/>
                <w:spacing w:val="0"/>
                <w:w w:val="100"/>
                <w:position w:val="0"/>
                <w:sz w:val="20"/>
                <w:szCs w:val="20"/>
              </w:rPr>
              <w:t>非关联方</w:t>
            </w:r>
          </w:p>
        </w:tc>
        <w:tc>
          <w:tcPr>
            <w:tcBorders>
              <w:bottom w:val="single" w:sz="4"/>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8.220.427</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w:t>
            </w:r>
            <w:r>
              <w:rPr>
                <w:rFonts w:ascii="SimHei" w:eastAsia="SimHei" w:hAnsi="SimHei" w:cs="SimHei"/>
                <w:color w:val="000000"/>
                <w:spacing w:val="0"/>
                <w:w w:val="100"/>
                <w:position w:val="0"/>
                <w:sz w:val="20"/>
                <w:szCs w:val="20"/>
              </w:rPr>
              <w:t>年及</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年以上</w:t>
            </w:r>
          </w:p>
        </w:tc>
        <w:tc>
          <w:tcPr>
            <w:tcBorders/>
            <w:shd w:val="clear" w:color="auto" w:fill="FFFFFF"/>
            <w:vAlign w:val="bottom"/>
          </w:tcPr>
          <w:p>
            <w:pPr>
              <w:pStyle w:val="Style29"/>
              <w:keepNext w:val="0"/>
              <w:keepLines w:val="0"/>
              <w:framePr w:w="7819" w:h="5016" w:vSpace="581" w:wrap="notBeside" w:vAnchor="text" w:hAnchor="text" w:x="745" w:y="923"/>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bl>
    <w:p>
      <w:pPr>
        <w:pStyle w:val="Style27"/>
        <w:keepNext w:val="0"/>
        <w:keepLines w:val="0"/>
        <w:framePr w:w="1906" w:h="614" w:hSpace="744" w:wrap="notBeside" w:vAnchor="text" w:hAnchor="text" w:x="6649" w:y="1"/>
        <w:widowControl w:val="0"/>
        <w:shd w:val="clear" w:color="auto" w:fill="auto"/>
        <w:bidi w:val="0"/>
        <w:spacing w:before="0" w:after="0" w:line="288" w:lineRule="exact"/>
        <w:ind w:left="0" w:right="0" w:firstLine="0"/>
        <w:jc w:val="right"/>
      </w:pPr>
      <w:r>
        <w:rPr>
          <w:rFonts w:ascii="SimHei" w:eastAsia="SimHei" w:hAnsi="SimHei" w:cs="SimHei"/>
          <w:color w:val="000000"/>
          <w:spacing w:val="0"/>
          <w:w w:val="100"/>
          <w:position w:val="0"/>
        </w:rPr>
        <w:t>账龄占应收账款总额 的比例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p>
      <w:pPr>
        <w:pStyle w:val="Style27"/>
        <w:keepNext w:val="0"/>
        <w:keepLines w:val="0"/>
        <w:framePr w:w="1042" w:h="288" w:hSpace="744" w:wrap="notBeside" w:vAnchor="text" w:hAnchor="text" w:x="4398" w:y="6232"/>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u w:val="single"/>
        </w:rPr>
        <w:t>55.790.797</w:t>
      </w:r>
    </w:p>
    <w:p>
      <w:pPr>
        <w:widowControl w:val="0"/>
        <w:spacing w:line="1" w:lineRule="exact"/>
      </w:pPr>
    </w:p>
    <w:p>
      <w:pPr>
        <w:pStyle w:val="Style60"/>
        <w:keepNext w:val="0"/>
        <w:keepLines w:val="0"/>
        <w:widowControl w:val="0"/>
        <w:shd w:val="clear" w:color="auto" w:fill="auto"/>
        <w:bidi w:val="0"/>
        <w:spacing w:before="0" w:after="240" w:line="240" w:lineRule="auto"/>
        <w:ind w:left="0" w:right="0" w:firstLine="720"/>
        <w:jc w:val="left"/>
        <w:sectPr>
          <w:footnotePr>
            <w:pos w:val="pageBottom"/>
            <w:numFmt w:val="decimal"/>
            <w:numRestart w:val="continuous"/>
          </w:footnotePr>
          <w:pgSz w:w="11900" w:h="16840"/>
          <w:pgMar w:top="2914" w:right="1674" w:bottom="2914" w:left="1664" w:header="0" w:footer="3" w:gutter="0"/>
          <w:cols w:space="720"/>
          <w:noEndnote/>
          <w:rtlGutter w:val="0"/>
          <w:docGrid w:linePitch="360"/>
        </w:sectPr>
      </w:pPr>
      <w:r>
        <w:rPr>
          <w:color w:val="000000"/>
          <w:spacing w:val="0"/>
          <w:w w:val="100"/>
          <w:position w:val="0"/>
        </w:rPr>
        <w:t>应收关联方款项详见附注六、</w:t>
      </w:r>
      <w:r>
        <w:rPr>
          <w:rFonts w:ascii="Arial" w:eastAsia="Arial" w:hAnsi="Arial" w:cs="Arial"/>
          <w:color w:val="000000"/>
          <w:spacing w:val="0"/>
          <w:w w:val="100"/>
          <w:position w:val="0"/>
        </w:rPr>
        <w:t>6</w:t>
      </w:r>
      <w:r>
        <w:rPr>
          <w:color w:val="000000"/>
          <w:spacing w:val="0"/>
          <w:w w:val="100"/>
          <w:position w:val="0"/>
        </w:rPr>
        <w:t>。</w:t>
      </w:r>
    </w:p>
    <w:p>
      <w:pPr>
        <w:pStyle w:val="Style60"/>
        <w:keepNext w:val="0"/>
        <w:keepLines w:val="0"/>
        <w:widowControl w:val="0"/>
        <w:shd w:val="clear" w:color="auto" w:fill="auto"/>
        <w:tabs>
          <w:tab w:pos="634"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34" w:val="left"/>
        </w:tabs>
        <w:bidi w:val="0"/>
        <w:spacing w:before="0" w:after="240" w:line="240" w:lineRule="auto"/>
        <w:ind w:left="0" w:right="0" w:firstLine="0"/>
        <w:jc w:val="left"/>
      </w:pPr>
      <w:r>
        <w:rPr>
          <w:rFonts w:ascii="Arial" w:eastAsia="Arial" w:hAnsi="Arial" w:cs="Arial"/>
          <w:b/>
          <w:bCs/>
          <w:color w:val="000000"/>
          <w:spacing w:val="0"/>
          <w:w w:val="100"/>
          <w:position w:val="0"/>
        </w:rPr>
        <w:t>4.</w:t>
        <w:tab/>
      </w:r>
      <w:r>
        <w:rPr>
          <w:b/>
          <w:bCs/>
          <w:color w:val="000000"/>
          <w:spacing w:val="0"/>
          <w:w w:val="100"/>
          <w:position w:val="0"/>
        </w:rPr>
        <w:t>预付款项</w:t>
      </w:r>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预付款项的账龄分析如下：</w:t>
      </w:r>
    </w:p>
    <w:p>
      <w:pPr>
        <w:pStyle w:val="Style27"/>
        <w:keepNext w:val="0"/>
        <w:keepLines w:val="0"/>
        <w:widowControl w:val="0"/>
        <w:shd w:val="clear" w:color="auto" w:fill="auto"/>
        <w:tabs>
          <w:tab w:pos="2429" w:val="left"/>
        </w:tabs>
        <w:bidi w:val="0"/>
        <w:spacing w:before="0" w:after="0" w:line="240" w:lineRule="auto"/>
        <w:ind w:left="0" w:right="0" w:firstLine="0"/>
        <w:jc w:val="right"/>
      </w:pPr>
      <w:r>
        <w:rPr>
          <w:rFonts w:ascii="Arial" w:eastAsia="Arial" w:hAnsi="Arial" w:cs="Arial"/>
          <w:color w:val="000000"/>
          <w:spacing w:val="0"/>
          <w:w w:val="100"/>
          <w:position w:val="0"/>
          <w:u w:val="single"/>
        </w:rPr>
        <w:t>2013</w:t>
      </w:r>
      <w:r>
        <w:rPr>
          <w:rFonts w:ascii="SimHei" w:eastAsia="SimHei" w:hAnsi="SimHei" w:cs="SimHei"/>
          <w:color w:val="000000"/>
          <w:spacing w:val="0"/>
          <w:w w:val="100"/>
          <w:position w:val="0"/>
          <w:u w:val="single"/>
        </w:rPr>
        <w:t>年</w:t>
      </w:r>
      <w:r>
        <w:rPr>
          <w:rFonts w:ascii="Arial" w:eastAsia="Arial" w:hAnsi="Arial" w:cs="Arial"/>
          <w:color w:val="000000"/>
          <w:spacing w:val="0"/>
          <w:w w:val="100"/>
          <w:position w:val="0"/>
          <w:u w:val="single"/>
        </w:rPr>
        <w:t>12</w:t>
      </w:r>
      <w:r>
        <w:rPr>
          <w:rFonts w:ascii="SimHei" w:eastAsia="SimHei" w:hAnsi="SimHei" w:cs="SimHei"/>
          <w:color w:val="000000"/>
          <w:spacing w:val="0"/>
          <w:w w:val="100"/>
          <w:position w:val="0"/>
          <w:u w:val="single"/>
        </w:rPr>
        <w:t>月</w:t>
      </w:r>
      <w:r>
        <w:rPr>
          <w:rFonts w:ascii="Arial" w:eastAsia="Arial" w:hAnsi="Arial" w:cs="Arial"/>
          <w:color w:val="000000"/>
          <w:spacing w:val="0"/>
          <w:w w:val="100"/>
          <w:position w:val="0"/>
          <w:u w:val="single"/>
        </w:rPr>
        <w:t>31</w:t>
      </w:r>
      <w:r>
        <w:rPr>
          <w:rFonts w:ascii="SimHei" w:eastAsia="SimHei" w:hAnsi="SimHei" w:cs="SimHei"/>
          <w:color w:val="000000"/>
          <w:spacing w:val="0"/>
          <w:w w:val="100"/>
          <w:position w:val="0"/>
          <w:u w:val="single"/>
        </w:rPr>
        <w:t>日</w:t>
        <w:tab/>
      </w:r>
      <w:r>
        <w:rPr>
          <w:rFonts w:ascii="Arial" w:eastAsia="Arial" w:hAnsi="Arial" w:cs="Arial"/>
          <w:color w:val="000000"/>
          <w:spacing w:val="0"/>
          <w:w w:val="100"/>
          <w:position w:val="0"/>
          <w:u w:val="single"/>
        </w:rPr>
        <w:t>2012</w:t>
      </w:r>
      <w:r>
        <w:rPr>
          <w:rFonts w:ascii="SimHei" w:eastAsia="SimHei" w:hAnsi="SimHei" w:cs="SimHei"/>
          <w:color w:val="000000"/>
          <w:spacing w:val="0"/>
          <w:w w:val="100"/>
          <w:position w:val="0"/>
          <w:u w:val="single"/>
        </w:rPr>
        <w:t>年</w:t>
      </w:r>
      <w:r>
        <w:rPr>
          <w:rFonts w:ascii="Arial" w:eastAsia="Arial" w:hAnsi="Arial" w:cs="Arial"/>
          <w:color w:val="000000"/>
          <w:spacing w:val="0"/>
          <w:w w:val="100"/>
          <w:position w:val="0"/>
          <w:u w:val="single"/>
        </w:rPr>
        <w:t>12</w:t>
      </w:r>
      <w:r>
        <w:rPr>
          <w:rFonts w:ascii="SimHei" w:eastAsia="SimHei" w:hAnsi="SimHei" w:cs="SimHei"/>
          <w:color w:val="000000"/>
          <w:spacing w:val="0"/>
          <w:w w:val="100"/>
          <w:position w:val="0"/>
          <w:u w:val="single"/>
        </w:rPr>
        <w:t>月</w:t>
      </w:r>
      <w:r>
        <w:rPr>
          <w:rFonts w:ascii="Arial" w:eastAsia="Arial" w:hAnsi="Arial" w:cs="Arial"/>
          <w:color w:val="000000"/>
          <w:spacing w:val="0"/>
          <w:w w:val="100"/>
          <w:position w:val="0"/>
          <w:u w:val="single"/>
        </w:rPr>
        <w:t>31</w:t>
      </w:r>
      <w:r>
        <w:rPr>
          <w:rFonts w:ascii="SimHei" w:eastAsia="SimHei" w:hAnsi="SimHei" w:cs="SimHei"/>
          <w:color w:val="000000"/>
          <w:spacing w:val="0"/>
          <w:w w:val="100"/>
          <w:position w:val="0"/>
          <w:u w:val="single"/>
        </w:rPr>
        <w:t>日</w:t>
      </w:r>
    </w:p>
    <w:tbl>
      <w:tblPr>
        <w:tblOverlap w:val="never"/>
        <w:jc w:val="center"/>
        <w:tblLayout w:type="fixed"/>
      </w:tblPr>
      <w:tblGrid>
        <w:gridCol w:w="2131"/>
        <w:gridCol w:w="2558"/>
        <w:gridCol w:w="917"/>
        <w:gridCol w:w="1560"/>
        <w:gridCol w:w="720"/>
      </w:tblGrid>
      <w:tr>
        <w:trPr>
          <w:trHeight w:val="69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260" w:firstLine="0"/>
              <w:jc w:val="right"/>
              <w:rPr>
                <w:sz w:val="20"/>
                <w:szCs w:val="20"/>
              </w:rPr>
            </w:pPr>
            <w:r>
              <w:rPr>
                <w:rFonts w:ascii="SimHei" w:eastAsia="SimHei" w:hAnsi="SimHei" w:cs="SimHei"/>
                <w:color w:val="000000"/>
                <w:spacing w:val="0"/>
                <w:w w:val="100"/>
                <w:position w:val="0"/>
                <w:sz w:val="20"/>
                <w:szCs w:val="20"/>
              </w:rPr>
              <w:t>账面 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SimHei" w:eastAsia="SimHei" w:hAnsi="SimHei" w:cs="SimHei"/>
                <w:color w:val="000000"/>
                <w:spacing w:val="0"/>
                <w:w w:val="100"/>
                <w:position w:val="0"/>
                <w:sz w:val="20"/>
                <w:szCs w:val="20"/>
              </w:rPr>
              <w:t>比例</w:t>
            </w:r>
          </w:p>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280" w:firstLine="0"/>
              <w:jc w:val="right"/>
              <w:rPr>
                <w:sz w:val="20"/>
                <w:szCs w:val="20"/>
              </w:rPr>
            </w:pPr>
            <w:r>
              <w:rPr>
                <w:rFonts w:ascii="SimHei" w:eastAsia="SimHei" w:hAnsi="SimHei" w:cs="SimHei"/>
                <w:color w:val="000000"/>
                <w:spacing w:val="0"/>
                <w:w w:val="100"/>
                <w:position w:val="0"/>
                <w:sz w:val="20"/>
                <w:szCs w:val="20"/>
              </w:rPr>
              <w:t>账面 余额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0"/>
                <w:szCs w:val="20"/>
              </w:rPr>
            </w:pPr>
            <w:r>
              <w:rPr>
                <w:rFonts w:ascii="Arial" w:eastAsia="Arial" w:hAnsi="Arial" w:cs="Arial"/>
                <w:color w:val="000000"/>
                <w:spacing w:val="0"/>
                <w:w w:val="100"/>
                <w:position w:val="0"/>
                <w:sz w:val="20"/>
                <w:szCs w:val="20"/>
              </w:rPr>
              <w:t>15.163.760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27.193.152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93</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3.635.076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18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2.051.657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w:t>
            </w:r>
          </w:p>
        </w:tc>
      </w:tr>
      <w:tr>
        <w:trPr>
          <w:trHeight w:val="26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1.534.042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rPr>
              <w:t>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98.025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40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rPr>
                <w:sz w:val="20"/>
                <w:szCs w:val="20"/>
              </w:rPr>
            </w:pPr>
            <w:r>
              <w:rPr>
                <w:rFonts w:ascii="Arial" w:eastAsia="Arial" w:hAnsi="Arial" w:cs="Arial"/>
                <w:color w:val="000000"/>
                <w:spacing w:val="0"/>
                <w:w w:val="100"/>
                <w:position w:val="0"/>
                <w:sz w:val="20"/>
                <w:szCs w:val="20"/>
              </w:rPr>
              <w:t>54,427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u w:val="single"/>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44,544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&lt;1</w:t>
            </w:r>
          </w:p>
        </w:tc>
      </w:tr>
      <w:tr>
        <w:trPr>
          <w:trHeight w:val="40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20"/>
                <w:szCs w:val="20"/>
              </w:rPr>
            </w:pPr>
            <w:r>
              <w:rPr>
                <w:rFonts w:ascii="Arial" w:eastAsia="Arial" w:hAnsi="Arial" w:cs="Arial"/>
                <w:color w:val="000000"/>
                <w:spacing w:val="0"/>
                <w:w w:val="100"/>
                <w:position w:val="0"/>
                <w:sz w:val="20"/>
                <w:szCs w:val="20"/>
                <w:u w:val="single"/>
              </w:rPr>
              <w:t>20.387.305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000000"/>
                <w:spacing w:val="0"/>
                <w:w w:val="100"/>
                <w:position w:val="0"/>
                <w:sz w:val="20"/>
                <w:szCs w:val="20"/>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29.387.378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bl>
    <w:p>
      <w:pPr>
        <w:pStyle w:val="Style27"/>
        <w:keepNext w:val="0"/>
        <w:keepLines w:val="0"/>
        <w:widowControl w:val="0"/>
        <w:shd w:val="clear" w:color="auto" w:fill="auto"/>
        <w:bidi w:val="0"/>
        <w:spacing w:before="0" w:after="0" w:line="298" w:lineRule="exact"/>
        <w:ind w:left="14"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日，本集团无重大预付款项。</w:t>
      </w:r>
    </w:p>
    <w:p>
      <w:pPr>
        <w:widowControl w:val="0"/>
        <w:spacing w:after="319" w:line="1" w:lineRule="exact"/>
      </w:pPr>
    </w:p>
    <w:p>
      <w:pPr>
        <w:pStyle w:val="Style60"/>
        <w:keepNext w:val="0"/>
        <w:keepLines w:val="0"/>
        <w:widowControl w:val="0"/>
        <w:shd w:val="clear" w:color="auto" w:fill="auto"/>
        <w:bidi w:val="0"/>
        <w:spacing w:before="0" w:after="380" w:line="298" w:lineRule="exact"/>
        <w:ind w:left="700" w:right="0" w:firstLine="2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日，本账户余额中无持有本公司</w:t>
      </w:r>
      <w:r>
        <w:rPr>
          <w:rFonts w:ascii="Arial" w:eastAsia="Arial" w:hAnsi="Arial" w:cs="Arial"/>
          <w:color w:val="000000"/>
          <w:spacing w:val="0"/>
          <w:w w:val="100"/>
          <w:position w:val="0"/>
        </w:rPr>
        <w:t>5%</w:t>
      </w:r>
      <w:r>
        <w:rPr>
          <w:color w:val="000000"/>
          <w:spacing w:val="0"/>
          <w:w w:val="100"/>
          <w:position w:val="0"/>
        </w:rPr>
        <w:t xml:space="preserve">或以上表决权股份的股东单位的欠款 </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27"/>
        <w:keepNext w:val="0"/>
        <w:keepLines w:val="0"/>
        <w:widowControl w:val="0"/>
        <w:shd w:val="clear" w:color="auto" w:fill="auto"/>
        <w:bidi w:val="0"/>
        <w:spacing w:before="0" w:after="0" w:line="298" w:lineRule="exact"/>
        <w:ind w:left="5"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日，重大预付款项的金额如下：</w:t>
      </w:r>
    </w:p>
    <w:tbl>
      <w:tblPr>
        <w:tblOverlap w:val="never"/>
        <w:jc w:val="right"/>
        <w:tblLayout w:type="fixed"/>
      </w:tblPr>
      <w:tblGrid>
        <w:gridCol w:w="1363"/>
        <w:gridCol w:w="2021"/>
        <w:gridCol w:w="1094"/>
        <w:gridCol w:w="1363"/>
        <w:gridCol w:w="2107"/>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与本集团关系</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预付时间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未结算原因</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14.876.101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未到合同约定结算时间</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1.002.900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未到合同约定结算时间</w:t>
            </w:r>
          </w:p>
        </w:tc>
      </w:tr>
      <w:tr>
        <w:trPr>
          <w:trHeight w:val="41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653.005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04</w:t>
            </w:r>
            <w:r>
              <w:rPr>
                <w:rFonts w:ascii="SimHei" w:eastAsia="SimHei" w:hAnsi="SimHei" w:cs="SimHei"/>
                <w:color w:val="000000"/>
                <w:spacing w:val="0"/>
                <w:w w:val="100"/>
                <w:position w:val="0"/>
                <w:sz w:val="20"/>
                <w:szCs w:val="20"/>
              </w:rPr>
              <w:t>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未到合同约定结算时间</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458.130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未到合同约定结算时间</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328.500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未到合同约定结算时间</w:t>
            </w:r>
          </w:p>
        </w:tc>
      </w:tr>
    </w:tbl>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17.318.636</w:t>
      </w:r>
    </w:p>
    <w:p>
      <w:pPr>
        <w:widowControl w:val="0"/>
        <w:spacing w:line="1" w:lineRule="exact"/>
      </w:pPr>
      <w:r>
        <w:br w:type="page"/>
      </w:r>
    </w:p>
    <w:p>
      <w:pPr>
        <w:pStyle w:val="Style27"/>
        <w:keepNext w:val="0"/>
        <w:keepLines w:val="0"/>
        <w:widowControl w:val="0"/>
        <w:shd w:val="clear" w:color="auto" w:fill="auto"/>
        <w:bidi w:val="0"/>
        <w:spacing w:before="0" w:after="0" w:line="358" w:lineRule="exact"/>
        <w:ind w:left="0" w:right="0" w:firstLine="0"/>
        <w:jc w:val="left"/>
      </w:pPr>
      <w:r>
        <w:rPr>
          <w:rFonts w:ascii="SimHei" w:eastAsia="SimHei" w:hAnsi="SimHei" w:cs="SimHei"/>
          <w:color w:val="000000"/>
          <w:spacing w:val="0"/>
          <w:w w:val="100"/>
          <w:position w:val="0"/>
        </w:rPr>
        <w:t>其他应收款的账龄分析如下：</w:t>
      </w:r>
    </w:p>
    <w:tbl>
      <w:tblPr>
        <w:tblOverlap w:val="never"/>
        <w:jc w:val="center"/>
        <w:tblLayout w:type="fixed"/>
      </w:tblPr>
      <w:tblGrid>
        <w:gridCol w:w="4291"/>
        <w:gridCol w:w="3562"/>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left"/>
              <w:rPr>
                <w:sz w:val="20"/>
                <w:szCs w:val="20"/>
              </w:rPr>
            </w:pPr>
            <w:r>
              <w:rPr>
                <w:rFonts w:ascii="Arial" w:eastAsia="Arial" w:hAnsi="Arial" w:cs="Arial"/>
                <w:color w:val="000000"/>
                <w:spacing w:val="0"/>
                <w:w w:val="100"/>
                <w:position w:val="0"/>
                <w:sz w:val="20"/>
                <w:szCs w:val="20"/>
              </w:rPr>
              <w:t>52,284,316</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left"/>
              <w:rPr>
                <w:sz w:val="20"/>
                <w:szCs w:val="20"/>
              </w:rPr>
            </w:pPr>
            <w:r>
              <w:rPr>
                <w:rFonts w:ascii="Arial" w:eastAsia="Arial" w:hAnsi="Arial" w:cs="Arial"/>
                <w:color w:val="000000"/>
                <w:spacing w:val="0"/>
                <w:w w:val="100"/>
                <w:position w:val="0"/>
                <w:sz w:val="20"/>
                <w:szCs w:val="20"/>
              </w:rPr>
              <w:t>22,751,080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40" w:right="0" w:firstLine="0"/>
              <w:jc w:val="left"/>
              <w:rPr>
                <w:sz w:val="20"/>
                <w:szCs w:val="20"/>
              </w:rPr>
            </w:pPr>
            <w:r>
              <w:rPr>
                <w:rFonts w:ascii="Arial" w:eastAsia="Arial" w:hAnsi="Arial" w:cs="Arial"/>
                <w:color w:val="000000"/>
                <w:spacing w:val="0"/>
                <w:w w:val="100"/>
                <w:position w:val="0"/>
                <w:sz w:val="20"/>
                <w:szCs w:val="20"/>
              </w:rPr>
              <w:t>8,757,740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40" w:right="0" w:firstLine="0"/>
              <w:jc w:val="left"/>
              <w:rPr>
                <w:sz w:val="20"/>
                <w:szCs w:val="20"/>
              </w:rPr>
            </w:pPr>
            <w:r>
              <w:rPr>
                <w:rFonts w:ascii="Arial" w:eastAsia="Arial" w:hAnsi="Arial" w:cs="Arial"/>
                <w:color w:val="000000"/>
                <w:spacing w:val="0"/>
                <w:w w:val="100"/>
                <w:position w:val="0"/>
                <w:sz w:val="20"/>
                <w:szCs w:val="20"/>
              </w:rPr>
              <w:t>7,077,300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640" w:right="0" w:firstLine="0"/>
              <w:jc w:val="left"/>
              <w:rPr>
                <w:sz w:val="20"/>
                <w:szCs w:val="20"/>
              </w:rPr>
            </w:pPr>
            <w:r>
              <w:rPr>
                <w:rFonts w:ascii="Arial" w:eastAsia="Arial" w:hAnsi="Arial" w:cs="Arial"/>
                <w:color w:val="000000"/>
                <w:spacing w:val="0"/>
                <w:w w:val="100"/>
                <w:position w:val="0"/>
                <w:sz w:val="20"/>
                <w:szCs w:val="20"/>
              </w:rPr>
              <w:t>3,963,442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640" w:right="0" w:firstLine="0"/>
              <w:jc w:val="left"/>
              <w:rPr>
                <w:sz w:val="20"/>
                <w:szCs w:val="20"/>
              </w:rPr>
            </w:pPr>
            <w:r>
              <w:rPr>
                <w:rFonts w:ascii="Arial" w:eastAsia="Arial" w:hAnsi="Arial" w:cs="Arial"/>
                <w:color w:val="000000"/>
                <w:spacing w:val="0"/>
                <w:w w:val="100"/>
                <w:position w:val="0"/>
                <w:sz w:val="20"/>
                <w:szCs w:val="20"/>
              </w:rPr>
              <w:t>5,888,526</w:t>
            </w:r>
          </w:p>
        </w:tc>
      </w:tr>
      <w:tr>
        <w:trPr>
          <w:trHeight w:val="38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100,722,404</w:t>
            </w:r>
          </w:p>
        </w:tc>
      </w:tr>
      <w:tr>
        <w:trPr>
          <w:trHeight w:val="5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减：其他应收款坏账准备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2520" w:right="0" w:firstLine="0"/>
              <w:jc w:val="left"/>
              <w:rPr>
                <w:sz w:val="20"/>
                <w:szCs w:val="20"/>
              </w:rPr>
            </w:pPr>
            <w:r>
              <w:rPr>
                <w:rFonts w:ascii="Arial" w:eastAsia="Arial" w:hAnsi="Arial" w:cs="Arial"/>
                <w:color w:val="000000"/>
                <w:spacing w:val="0"/>
                <w:w w:val="100"/>
                <w:position w:val="0"/>
                <w:sz w:val="20"/>
                <w:szCs w:val="20"/>
              </w:rPr>
              <w:t>15,500,942</w:t>
            </w:r>
          </w:p>
        </w:tc>
      </w:tr>
      <w:tr>
        <w:trPr>
          <w:trHeight w:val="389"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left"/>
              <w:rPr>
                <w:sz w:val="20"/>
                <w:szCs w:val="20"/>
              </w:rPr>
            </w:pPr>
            <w:r>
              <w:rPr>
                <w:rFonts w:ascii="Arial" w:eastAsia="Arial" w:hAnsi="Arial" w:cs="Arial"/>
                <w:color w:val="000000"/>
                <w:spacing w:val="0"/>
                <w:w w:val="100"/>
                <w:position w:val="0"/>
                <w:sz w:val="20"/>
                <w:szCs w:val="20"/>
              </w:rPr>
              <w:t>85,221,462</w:t>
            </w:r>
          </w:p>
        </w:tc>
      </w:tr>
    </w:tbl>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年其他应收款账龄已按变更后应收款项减值准备计提方法列示。参见附注二、</w:t>
      </w:r>
      <w:r>
        <w:rPr>
          <w:rFonts w:ascii="Arial" w:eastAsia="Arial" w:hAnsi="Arial" w:cs="Arial"/>
          <w:color w:val="000000"/>
          <w:spacing w:val="0"/>
          <w:w w:val="100"/>
          <w:position w:val="0"/>
        </w:rPr>
        <w:t>26</w:t>
      </w:r>
      <w:r>
        <w:rPr>
          <w:rFonts w:ascii="SimHei" w:eastAsia="SimHei" w:hAnsi="SimHei" w:cs="SimHei"/>
          <w:color w:val="000000"/>
          <w:spacing w:val="0"/>
          <w:w w:val="100"/>
          <w:position w:val="0"/>
        </w:rPr>
        <w:t>。</w:t>
      </w:r>
    </w:p>
    <w:p>
      <w:pPr>
        <w:widowControl w:val="0"/>
        <w:spacing w:after="239" w:line="1" w:lineRule="exact"/>
      </w:pPr>
    </w:p>
    <w:p>
      <w:pPr>
        <w:widowControl w:val="0"/>
        <w:spacing w:line="1" w:lineRule="exact"/>
      </w:pPr>
      <w:r>
        <mc:AlternateContent>
          <mc:Choice Requires="wps">
            <w:drawing>
              <wp:anchor distT="0" distB="139700" distL="0" distR="0" simplePos="0" relativeHeight="125829486" behindDoc="0" locked="0" layoutInCell="1" allowOverlap="1">
                <wp:simplePos x="0" y="0"/>
                <wp:positionH relativeFrom="page">
                  <wp:posOffset>885825</wp:posOffset>
                </wp:positionH>
                <wp:positionV relativeFrom="paragraph">
                  <wp:posOffset>0</wp:posOffset>
                </wp:positionV>
                <wp:extent cx="280670" cy="502920"/>
                <wp:wrapTopAndBottom/>
                <wp:docPr id="188" name="Shape 188"/>
                <a:graphic xmlns:a="http://schemas.openxmlformats.org/drawingml/2006/main">
                  <a:graphicData uri="http://schemas.microsoft.com/office/word/2010/wordprocessingShape">
                    <wps:wsp>
                      <wps:cNvSpPr txBox="1"/>
                      <wps:spPr>
                        <a:xfrm>
                          <a:ext cx="280670" cy="502920"/>
                        </a:xfrm>
                        <a:prstGeom prst="rect"/>
                        <a:noFill/>
                      </wps:spPr>
                      <wps:txbx>
                        <w:txbxContent>
                          <w:p>
                            <w:pPr>
                              <w:pStyle w:val="Style60"/>
                              <w:keepNext w:val="0"/>
                              <w:keepLines w:val="0"/>
                              <w:widowControl w:val="0"/>
                              <w:shd w:val="clear" w:color="auto" w:fill="auto"/>
                              <w:bidi w:val="0"/>
                              <w:spacing w:before="0" w:line="240" w:lineRule="auto"/>
                              <w:ind w:left="0" w:right="0" w:firstLine="0"/>
                              <w:jc w:val="left"/>
                            </w:pPr>
                            <w:r>
                              <w:rPr>
                                <w:b/>
                                <w:bCs/>
                                <w:color w:val="000000"/>
                                <w:spacing w:val="0"/>
                                <w:w w:val="100"/>
                                <w:position w:val="0"/>
                              </w:rPr>
                              <w:t>五、</w:t>
                            </w:r>
                          </w:p>
                          <w:p>
                            <w:pPr>
                              <w:pStyle w:val="Style19"/>
                              <w:keepNext/>
                              <w:keepLines/>
                              <w:widowControl w:val="0"/>
                              <w:shd w:val="clear" w:color="auto" w:fill="auto"/>
                              <w:bidi w:val="0"/>
                              <w:spacing w:before="0" w:after="0" w:line="240" w:lineRule="auto"/>
                              <w:ind w:left="0" w:right="0" w:firstLine="0"/>
                              <w:jc w:val="left"/>
                              <w:rPr>
                                <w:sz w:val="20"/>
                                <w:szCs w:val="20"/>
                              </w:rPr>
                            </w:pPr>
                            <w:bookmarkStart w:id="694" w:name="bookmark694"/>
                            <w:bookmarkStart w:id="695" w:name="bookmark695"/>
                            <w:bookmarkStart w:id="696" w:name="bookmark696"/>
                            <w:r>
                              <w:rPr>
                                <w:rFonts w:ascii="Arial" w:eastAsia="Arial" w:hAnsi="Arial" w:cs="Arial"/>
                                <w:color w:val="000000"/>
                                <w:spacing w:val="0"/>
                                <w:w w:val="100"/>
                                <w:position w:val="0"/>
                                <w:sz w:val="20"/>
                                <w:szCs w:val="20"/>
                              </w:rPr>
                              <w:t>5.</w:t>
                            </w:r>
                            <w:bookmarkEnd w:id="694"/>
                            <w:bookmarkEnd w:id="695"/>
                            <w:bookmarkEnd w:id="696"/>
                          </w:p>
                        </w:txbxContent>
                      </wps:txbx>
                      <wps:bodyPr lIns="0" tIns="0" rIns="0" bIns="0">
                        <a:noAutoFit/>
                      </wps:bodyPr>
                    </wps:wsp>
                  </a:graphicData>
                </a:graphic>
              </wp:anchor>
            </w:drawing>
          </mc:Choice>
          <mc:Fallback>
            <w:pict>
              <v:shape id="_x0000_s1214" type="#_x0000_t202" style="position:absolute;margin-left:69.75pt;margin-top:0;width:22.100000000000001pt;height:39.600000000000001pt;z-index:-125829267;mso-wrap-distance-left:0;mso-wrap-distance-right:0;mso-wrap-distance-bottom:11.pt;mso-position-horizontal-relative:page" filled="f" stroked="f">
                <v:textbox inset="0,0,0,0">
                  <w:txbxContent>
                    <w:p>
                      <w:pPr>
                        <w:pStyle w:val="Style60"/>
                        <w:keepNext w:val="0"/>
                        <w:keepLines w:val="0"/>
                        <w:widowControl w:val="0"/>
                        <w:shd w:val="clear" w:color="auto" w:fill="auto"/>
                        <w:bidi w:val="0"/>
                        <w:spacing w:before="0" w:line="240" w:lineRule="auto"/>
                        <w:ind w:left="0" w:right="0" w:firstLine="0"/>
                        <w:jc w:val="left"/>
                      </w:pPr>
                      <w:r>
                        <w:rPr>
                          <w:b/>
                          <w:bCs/>
                          <w:color w:val="000000"/>
                          <w:spacing w:val="0"/>
                          <w:w w:val="100"/>
                          <w:position w:val="0"/>
                        </w:rPr>
                        <w:t>五、</w:t>
                      </w:r>
                    </w:p>
                    <w:p>
                      <w:pPr>
                        <w:pStyle w:val="Style19"/>
                        <w:keepNext/>
                        <w:keepLines/>
                        <w:widowControl w:val="0"/>
                        <w:shd w:val="clear" w:color="auto" w:fill="auto"/>
                        <w:bidi w:val="0"/>
                        <w:spacing w:before="0" w:after="0" w:line="240" w:lineRule="auto"/>
                        <w:ind w:left="0" w:right="0" w:firstLine="0"/>
                        <w:jc w:val="left"/>
                        <w:rPr>
                          <w:sz w:val="20"/>
                          <w:szCs w:val="20"/>
                        </w:rPr>
                      </w:pPr>
                      <w:bookmarkStart w:id="694" w:name="bookmark694"/>
                      <w:bookmarkStart w:id="695" w:name="bookmark695"/>
                      <w:bookmarkStart w:id="696" w:name="bookmark696"/>
                      <w:r>
                        <w:rPr>
                          <w:rFonts w:ascii="Arial" w:eastAsia="Arial" w:hAnsi="Arial" w:cs="Arial"/>
                          <w:color w:val="000000"/>
                          <w:spacing w:val="0"/>
                          <w:w w:val="100"/>
                          <w:position w:val="0"/>
                          <w:sz w:val="20"/>
                          <w:szCs w:val="20"/>
                        </w:rPr>
                        <w:t>5.</w:t>
                      </w:r>
                      <w:bookmarkEnd w:id="694"/>
                      <w:bookmarkEnd w:id="695"/>
                      <w:bookmarkEnd w:id="696"/>
                    </w:p>
                  </w:txbxContent>
                </v:textbox>
                <w10:wrap type="topAndBottom" anchorx="page"/>
              </v:shape>
            </w:pict>
          </mc:Fallback>
        </mc:AlternateContent>
      </w:r>
      <w:r>
        <mc:AlternateContent>
          <mc:Choice Requires="wps">
            <w:drawing>
              <wp:anchor distT="15240" distB="185420" distL="0" distR="0" simplePos="0" relativeHeight="125829488" behindDoc="0" locked="0" layoutInCell="1" allowOverlap="1">
                <wp:simplePos x="0" y="0"/>
                <wp:positionH relativeFrom="page">
                  <wp:posOffset>1330960</wp:posOffset>
                </wp:positionH>
                <wp:positionV relativeFrom="paragraph">
                  <wp:posOffset>15240</wp:posOffset>
                </wp:positionV>
                <wp:extent cx="2980690" cy="441960"/>
                <wp:wrapTopAndBottom/>
                <wp:docPr id="190" name="Shape 190"/>
                <a:graphic xmlns:a="http://schemas.openxmlformats.org/drawingml/2006/main">
                  <a:graphicData uri="http://schemas.microsoft.com/office/word/2010/wordprocessingShape">
                    <wps:wsp>
                      <wps:cNvSpPr txBox="1"/>
                      <wps:spPr>
                        <a:xfrm>
                          <a:ext cx="2980690" cy="441960"/>
                        </a:xfrm>
                        <a:prstGeom prst="rect"/>
                        <a:noFill/>
                      </wps:spPr>
                      <wps:txbx>
                        <w:txbxContent>
                          <w:p>
                            <w:pPr>
                              <w:pStyle w:val="Style60"/>
                              <w:keepNext w:val="0"/>
                              <w:keepLines w:val="0"/>
                              <w:widowControl w:val="0"/>
                              <w:shd w:val="clear" w:color="auto" w:fill="auto"/>
                              <w:bidi w:val="0"/>
                              <w:spacing w:before="0" w:after="140" w:line="358" w:lineRule="exact"/>
                              <w:ind w:left="0" w:right="0" w:firstLine="0"/>
                              <w:jc w:val="left"/>
                              <w:rPr>
                                <w:sz w:val="24"/>
                                <w:szCs w:val="24"/>
                              </w:rPr>
                            </w:pPr>
                            <w:r>
                              <w:rPr>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0" w:line="358" w:lineRule="exact"/>
                              <w:ind w:left="0" w:right="0" w:firstLine="0"/>
                              <w:jc w:val="left"/>
                            </w:pPr>
                            <w:r>
                              <w:rPr>
                                <w:b/>
                                <w:bCs/>
                                <w:color w:val="000000"/>
                                <w:spacing w:val="0"/>
                                <w:w w:val="100"/>
                                <w:position w:val="0"/>
                              </w:rPr>
                              <w:t>其他应收款</w:t>
                            </w:r>
                          </w:p>
                        </w:txbxContent>
                      </wps:txbx>
                      <wps:bodyPr lIns="0" tIns="0" rIns="0" bIns="0">
                        <a:noAutoFit/>
                      </wps:bodyPr>
                    </wps:wsp>
                  </a:graphicData>
                </a:graphic>
              </wp:anchor>
            </w:drawing>
          </mc:Choice>
          <mc:Fallback>
            <w:pict>
              <v:shape id="_x0000_s1216" type="#_x0000_t202" style="position:absolute;margin-left:104.8pt;margin-top:1.2pt;width:234.70000000000002pt;height:34.800000000000004pt;z-index:-125829265;mso-wrap-distance-left:0;mso-wrap-distance-top:1.2pt;mso-wrap-distance-right:0;mso-wrap-distance-bottom:14.6pt;mso-position-horizontal-relative:page" filled="f" stroked="f">
                <v:textbox inset="0,0,0,0">
                  <w:txbxContent>
                    <w:p>
                      <w:pPr>
                        <w:pStyle w:val="Style60"/>
                        <w:keepNext w:val="0"/>
                        <w:keepLines w:val="0"/>
                        <w:widowControl w:val="0"/>
                        <w:shd w:val="clear" w:color="auto" w:fill="auto"/>
                        <w:bidi w:val="0"/>
                        <w:spacing w:before="0" w:after="140" w:line="358" w:lineRule="exact"/>
                        <w:ind w:left="0" w:right="0" w:firstLine="0"/>
                        <w:jc w:val="left"/>
                        <w:rPr>
                          <w:sz w:val="24"/>
                          <w:szCs w:val="24"/>
                        </w:rPr>
                      </w:pPr>
                      <w:r>
                        <w:rPr>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0" w:line="358" w:lineRule="exact"/>
                        <w:ind w:left="0" w:right="0" w:firstLine="0"/>
                        <w:jc w:val="left"/>
                      </w:pPr>
                      <w:r>
                        <w:rPr>
                          <w:b/>
                          <w:bCs/>
                          <w:color w:val="000000"/>
                          <w:spacing w:val="0"/>
                          <w:w w:val="100"/>
                          <w:position w:val="0"/>
                        </w:rPr>
                        <w:t>其他应收款</w:t>
                      </w:r>
                    </w:p>
                  </w:txbxContent>
                </v:textbox>
                <w10:wrap type="topAndBottom" anchorx="page"/>
              </v:shape>
            </w:pict>
          </mc:Fallback>
        </mc:AlternateContent>
      </w:r>
    </w:p>
    <w:p>
      <w:pPr>
        <w:pStyle w:val="Style55"/>
        <w:keepNext w:val="0"/>
        <w:keepLines w:val="0"/>
        <w:widowControl w:val="0"/>
        <w:shd w:val="clear" w:color="auto" w:fill="auto"/>
        <w:bidi w:val="0"/>
        <w:spacing w:before="0" w:after="240" w:line="240" w:lineRule="auto"/>
        <w:ind w:left="0" w:right="0" w:firstLine="0"/>
        <w:jc w:val="right"/>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tabs>
          <w:tab w:pos="7773" w:val="right"/>
        </w:tabs>
        <w:bidi w:val="0"/>
        <w:spacing w:before="0" w:after="0" w:line="240" w:lineRule="auto"/>
        <w:ind w:left="0" w:right="0" w:firstLine="0"/>
        <w:jc w:val="both"/>
      </w:pPr>
      <w:r>
        <w:rPr>
          <w:color w:val="000000"/>
          <w:spacing w:val="0"/>
          <w:w w:val="100"/>
          <w:position w:val="0"/>
          <w:u w:val="none"/>
        </w:rPr>
        <w:t xml:space="preserve">1 </w:t>
      </w:r>
      <w:r>
        <w:rPr>
          <w:rFonts w:ascii="SimHei" w:eastAsia="SimHei" w:hAnsi="SimHei" w:cs="SimHei"/>
          <w:color w:val="000000"/>
          <w:spacing w:val="0"/>
          <w:w w:val="100"/>
          <w:position w:val="0"/>
          <w:u w:val="none"/>
        </w:rPr>
        <w:t>年以内</w:t>
        <w:tab/>
      </w:r>
      <w:r>
        <w:rPr>
          <w:color w:val="000000"/>
          <w:spacing w:val="0"/>
          <w:w w:val="100"/>
          <w:position w:val="0"/>
          <w:u w:val="none"/>
        </w:rPr>
        <w:t>55,010,422</w:t>
      </w:r>
    </w:p>
    <w:p>
      <w:pPr>
        <w:pStyle w:val="Style55"/>
        <w:keepNext w:val="0"/>
        <w:keepLines w:val="0"/>
        <w:widowControl w:val="0"/>
        <w:numPr>
          <w:ilvl w:val="0"/>
          <w:numId w:val="53"/>
        </w:numPr>
        <w:shd w:val="clear" w:color="auto" w:fill="auto"/>
        <w:tabs>
          <w:tab w:pos="253" w:val="left"/>
          <w:tab w:pos="7773" w:val="right"/>
        </w:tabs>
        <w:bidi w:val="0"/>
        <w:spacing w:before="0" w:after="0" w:line="240" w:lineRule="auto"/>
        <w:ind w:left="0" w:right="0" w:firstLine="0"/>
        <w:jc w:val="both"/>
      </w:pPr>
      <w:bookmarkStart w:id="697" w:name="bookmark697"/>
      <w:bookmarkEnd w:id="697"/>
      <w:r>
        <w:rPr>
          <w:rFonts w:ascii="SimHei" w:eastAsia="SimHei" w:hAnsi="SimHei" w:cs="SimHei"/>
          <w:color w:val="000000"/>
          <w:spacing w:val="0"/>
          <w:w w:val="100"/>
          <w:position w:val="0"/>
          <w:u w:val="none"/>
        </w:rPr>
        <w:t xml:space="preserve">年至 </w:t>
      </w:r>
      <w:r>
        <w:rPr>
          <w:color w:val="000000"/>
          <w:spacing w:val="0"/>
          <w:w w:val="100"/>
          <w:position w:val="0"/>
          <w:u w:val="none"/>
        </w:rPr>
        <w:t xml:space="preserve">2 </w:t>
      </w:r>
      <w:r>
        <w:rPr>
          <w:rFonts w:ascii="SimHei" w:eastAsia="SimHei" w:hAnsi="SimHei" w:cs="SimHei"/>
          <w:color w:val="000000"/>
          <w:spacing w:val="0"/>
          <w:w w:val="100"/>
          <w:position w:val="0"/>
          <w:u w:val="none"/>
        </w:rPr>
        <w:t>年</w:t>
        <w:tab/>
      </w:r>
      <w:r>
        <w:rPr>
          <w:color w:val="000000"/>
          <w:spacing w:val="0"/>
          <w:w w:val="100"/>
          <w:position w:val="0"/>
          <w:u w:val="none"/>
        </w:rPr>
        <w:t>17,389,275</w:t>
      </w:r>
    </w:p>
    <w:p>
      <w:pPr>
        <w:pStyle w:val="Style55"/>
        <w:keepNext w:val="0"/>
        <w:keepLines w:val="0"/>
        <w:widowControl w:val="0"/>
        <w:numPr>
          <w:ilvl w:val="0"/>
          <w:numId w:val="53"/>
        </w:numPr>
        <w:shd w:val="clear" w:color="auto" w:fill="auto"/>
        <w:tabs>
          <w:tab w:pos="296" w:val="left"/>
          <w:tab w:pos="7773" w:val="right"/>
        </w:tabs>
        <w:bidi w:val="0"/>
        <w:spacing w:before="0" w:after="0" w:line="240" w:lineRule="auto"/>
        <w:ind w:left="0" w:right="0" w:firstLine="0"/>
        <w:jc w:val="both"/>
      </w:pPr>
      <w:bookmarkStart w:id="698" w:name="bookmark698"/>
      <w:bookmarkEnd w:id="698"/>
      <w:r>
        <w:rPr>
          <w:rFonts w:ascii="SimHei" w:eastAsia="SimHei" w:hAnsi="SimHei" w:cs="SimHei"/>
          <w:color w:val="000000"/>
          <w:spacing w:val="0"/>
          <w:w w:val="100"/>
          <w:position w:val="0"/>
          <w:u w:val="none"/>
        </w:rPr>
        <w:t xml:space="preserve">年至 </w:t>
      </w:r>
      <w:r>
        <w:rPr>
          <w:color w:val="000000"/>
          <w:spacing w:val="0"/>
          <w:w w:val="100"/>
          <w:position w:val="0"/>
          <w:u w:val="none"/>
        </w:rPr>
        <w:t xml:space="preserve">3 </w:t>
      </w:r>
      <w:r>
        <w:rPr>
          <w:rFonts w:ascii="SimHei" w:eastAsia="SimHei" w:hAnsi="SimHei" w:cs="SimHei"/>
          <w:color w:val="000000"/>
          <w:spacing w:val="0"/>
          <w:w w:val="100"/>
          <w:position w:val="0"/>
          <w:u w:val="none"/>
        </w:rPr>
        <w:t>年</w:t>
        <w:tab/>
      </w:r>
      <w:r>
        <w:rPr>
          <w:color w:val="000000"/>
          <w:spacing w:val="0"/>
          <w:w w:val="100"/>
          <w:position w:val="0"/>
          <w:u w:val="none"/>
        </w:rPr>
        <w:t>10,317,845</w:t>
      </w:r>
    </w:p>
    <w:p>
      <w:pPr>
        <w:pStyle w:val="Style55"/>
        <w:keepNext w:val="0"/>
        <w:keepLines w:val="0"/>
        <w:widowControl w:val="0"/>
        <w:shd w:val="clear" w:color="auto" w:fill="auto"/>
        <w:tabs>
          <w:tab w:pos="7773" w:val="right"/>
        </w:tabs>
        <w:bidi w:val="0"/>
        <w:spacing w:before="0" w:after="0" w:line="240" w:lineRule="auto"/>
        <w:ind w:left="0" w:right="0" w:firstLine="0"/>
        <w:jc w:val="both"/>
      </w:pPr>
      <w:r>
        <w:rPr>
          <w:color w:val="000000"/>
          <w:spacing w:val="0"/>
          <w:w w:val="100"/>
          <w:position w:val="0"/>
          <w:u w:val="none"/>
        </w:rPr>
        <w:t>3</w:t>
      </w:r>
      <w:r>
        <w:rPr>
          <w:rFonts w:ascii="SimHei" w:eastAsia="SimHei" w:hAnsi="SimHei" w:cs="SimHei"/>
          <w:color w:val="000000"/>
          <w:spacing w:val="0"/>
          <w:w w:val="100"/>
          <w:position w:val="0"/>
          <w:u w:val="none"/>
        </w:rPr>
        <w:t>年以上</w:t>
        <w:tab/>
      </w:r>
      <w:r>
        <w:rPr>
          <w:color w:val="000000"/>
          <w:spacing w:val="0"/>
          <w:w w:val="100"/>
          <w:position w:val="0"/>
        </w:rPr>
        <w:t>11,623,318</w:t>
      </w:r>
    </w:p>
    <w:p>
      <w:pPr>
        <w:pStyle w:val="Style55"/>
        <w:keepNext w:val="0"/>
        <w:keepLines w:val="0"/>
        <w:widowControl w:val="0"/>
        <w:shd w:val="clear" w:color="auto" w:fill="auto"/>
        <w:bidi w:val="0"/>
        <w:spacing w:before="0" w:after="240" w:line="240" w:lineRule="auto"/>
        <w:ind w:left="0" w:right="0" w:firstLine="0"/>
        <w:jc w:val="right"/>
      </w:pPr>
      <w:r>
        <w:rPr>
          <w:color w:val="000000"/>
          <w:spacing w:val="0"/>
          <w:w w:val="100"/>
          <w:position w:val="0"/>
          <w:u w:val="none"/>
        </w:rPr>
        <w:t>94,340,860</w:t>
      </w:r>
    </w:p>
    <w:p>
      <w:pPr>
        <w:pStyle w:val="Style60"/>
        <w:keepNext w:val="0"/>
        <w:keepLines w:val="0"/>
        <w:widowControl w:val="0"/>
        <w:shd w:val="clear" w:color="auto" w:fill="auto"/>
        <w:tabs>
          <w:tab w:pos="7773" w:val="right"/>
        </w:tabs>
        <w:bidi w:val="0"/>
        <w:spacing w:before="0" w:after="240" w:line="240" w:lineRule="auto"/>
        <w:ind w:left="0" w:right="0" w:firstLine="0"/>
        <w:jc w:val="both"/>
      </w:pPr>
      <w:r>
        <w:rPr>
          <w:color w:val="000000"/>
          <w:spacing w:val="0"/>
          <w:w w:val="100"/>
          <w:position w:val="0"/>
        </w:rPr>
        <w:t>减：其他应收款坏账准备</w:t>
        <w:tab/>
      </w:r>
      <w:r>
        <w:rPr>
          <w:rFonts w:ascii="Arial" w:eastAsia="Arial" w:hAnsi="Arial" w:cs="Arial"/>
          <w:color w:val="000000"/>
          <w:spacing w:val="0"/>
          <w:w w:val="100"/>
          <w:position w:val="0"/>
          <w:u w:val="single"/>
        </w:rPr>
        <w:t>7,407,274</w:t>
      </w:r>
    </w:p>
    <w:p>
      <w:pPr>
        <w:pStyle w:val="Style5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86.933.586</w:t>
      </w:r>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其他应收款坏账准备的变动如下:</w:t>
      </w:r>
    </w:p>
    <w:tbl>
      <w:tblPr>
        <w:tblOverlap w:val="never"/>
        <w:jc w:val="center"/>
        <w:tblLayout w:type="fixed"/>
      </w:tblPr>
      <w:tblGrid>
        <w:gridCol w:w="1157"/>
        <w:gridCol w:w="1651"/>
        <w:gridCol w:w="1632"/>
        <w:gridCol w:w="1934"/>
        <w:gridCol w:w="1454"/>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Hei" w:eastAsia="SimHei" w:hAnsi="SimHei" w:cs="SimHei"/>
                <w:color w:val="000000"/>
                <w:spacing w:val="0"/>
                <w:w w:val="100"/>
                <w:position w:val="0"/>
                <w:sz w:val="20"/>
                <w:szCs w:val="20"/>
              </w:rPr>
              <w:t>本年计提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left"/>
              <w:rPr>
                <w:sz w:val="20"/>
                <w:szCs w:val="20"/>
              </w:rPr>
            </w:pPr>
            <w:r>
              <w:rPr>
                <w:rFonts w:ascii="SimHei" w:eastAsia="SimHei" w:hAnsi="SimHei" w:cs="SimHei"/>
                <w:color w:val="000000"/>
                <w:spacing w:val="0"/>
                <w:w w:val="100"/>
                <w:position w:val="0"/>
                <w:sz w:val="20"/>
                <w:szCs w:val="20"/>
              </w:rPr>
              <w:t>本年转回</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55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7,407,274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9,785,044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u w:val="single"/>
              </w:rPr>
              <w:t>(1,691,376)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15,500,942</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5,588,786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4,254,765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u w:val="single"/>
              </w:rPr>
              <w:t>(2,436,277)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7,407,274</w:t>
            </w:r>
          </w:p>
        </w:tc>
      </w:tr>
    </w:tbl>
    <w:p>
      <w:pPr>
        <w:spacing w:lineRule="exact" w:line="1"/>
        <w:rPr>
          <w:sz w:val="2"/>
          <w:szCs w:val="2"/>
        </w:rPr>
      </w:pPr>
      <w:r>
        <w:br w:type="page"/>
      </w:r>
    </w:p>
    <w:p>
      <w:pPr>
        <w:pStyle w:val="Style60"/>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29" w:val="left"/>
        </w:tabs>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5.</w:t>
        <w:tab/>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bl>
      <w:tblPr>
        <w:tblOverlap w:val="never"/>
        <w:jc w:val="right"/>
        <w:tblLayout w:type="fixed"/>
      </w:tblPr>
      <w:tblGrid>
        <w:gridCol w:w="3389"/>
        <w:gridCol w:w="1512"/>
        <w:gridCol w:w="1051"/>
        <w:gridCol w:w="1075"/>
        <w:gridCol w:w="821"/>
      </w:tblGrid>
      <w:tr>
        <w:trPr>
          <w:trHeight w:val="269" w:hRule="exact"/>
        </w:trPr>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账面金额</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坏账准备</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计提比例</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单项金额重大并单项计提坏账准备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97,866,731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12,645,269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51,511,197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22,751,080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2,275,108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8,757,740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1,751,548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3-4</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7,077,300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2,830,920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4-5</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3,963,442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1,981,721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3,805,972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3,805,972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3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单项金额虽不重大但单项计提坏账准备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2,855,673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u w:val="single"/>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2,855,673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36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100,722,404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15,500,942</w:t>
            </w:r>
          </w:p>
        </w:tc>
        <w:tc>
          <w:tcPr>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tbl>
      <w:tblPr>
        <w:tblOverlap w:val="never"/>
        <w:jc w:val="right"/>
        <w:tblLayout w:type="fixed"/>
      </w:tblPr>
      <w:tblGrid>
        <w:gridCol w:w="3427"/>
        <w:gridCol w:w="1445"/>
        <w:gridCol w:w="1118"/>
        <w:gridCol w:w="1032"/>
        <w:gridCol w:w="826"/>
      </w:tblGrid>
      <w:tr>
        <w:trPr>
          <w:trHeight w:val="240" w:hRule="exact"/>
        </w:trPr>
        <w:tc>
          <w:tcPr>
            <w:vMerge w:val="restart"/>
            <w:tcBorders/>
            <w:shd w:val="clear" w:color="auto" w:fill="FFFFFF"/>
            <w:vAlign w:val="top"/>
          </w:tcPr>
          <w:p>
            <w:pPr>
              <w:widowControl w:val="0"/>
              <w:rPr>
                <w:sz w:val="10"/>
                <w:szCs w:val="10"/>
              </w:rPr>
            </w:pPr>
          </w:p>
        </w:tc>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r>
      <w:tr>
        <w:trPr>
          <w:trHeight w:val="230" w:hRule="exact"/>
        </w:trPr>
        <w:tc>
          <w:tcPr>
            <w:vMerge/>
            <w:tcBorders/>
            <w:shd w:val="clear" w:color="auto" w:fill="FFFFFF"/>
            <w:vAlign w:val="top"/>
          </w:tcPr>
          <w:p>
            <w:pP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账面金额</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坏账准备</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计提比例</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单项金额重大并单项计提坏账准备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8,157,513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18,404,667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5,058,381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27</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10,776,722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1,698,670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339,734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2,017,713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807,085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40</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3,911,562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3,911,562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33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单项金额虽不重大但单项计提坏账准备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67,778,680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u w:val="single"/>
              </w:rPr>
              <w:t>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2,348,893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w:t>
            </w:r>
          </w:p>
        </w:tc>
      </w:tr>
      <w:tr>
        <w:trPr>
          <w:trHeight w:val="341"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94,340,860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7,407,274</w:t>
            </w: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本集团采用账龄分析法计提坏账准备的其他应收款情况如下:</w:t>
      </w:r>
    </w:p>
    <w:p>
      <w:pPr>
        <w:widowControl w:val="0"/>
        <w:spacing w:after="2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25" w:right="0" w:firstLine="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bl>
      <w:tblPr>
        <w:tblOverlap w:val="never"/>
        <w:jc w:val="right"/>
        <w:tblLayout w:type="fixed"/>
      </w:tblPr>
      <w:tblGrid>
        <w:gridCol w:w="2246"/>
        <w:gridCol w:w="2822"/>
        <w:gridCol w:w="1474"/>
        <w:gridCol w:w="1320"/>
      </w:tblGrid>
      <w:tr>
        <w:trPr>
          <w:trHeight w:val="245" w:hRule="exact"/>
        </w:trPr>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420" w:right="0" w:firstLine="0"/>
              <w:jc w:val="left"/>
              <w:rPr>
                <w:sz w:val="18"/>
                <w:szCs w:val="18"/>
              </w:rPr>
            </w:pPr>
            <w:r>
              <w:rPr>
                <w:rFonts w:ascii="SimHei" w:eastAsia="SimHei" w:hAnsi="SimHei" w:cs="SimHei"/>
                <w:color w:val="000000"/>
                <w:spacing w:val="0"/>
                <w:w w:val="100"/>
                <w:position w:val="0"/>
                <w:sz w:val="18"/>
                <w:szCs w:val="18"/>
              </w:rPr>
              <w:t>账面余额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坏账准备</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6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rFonts w:ascii="SimHei" w:eastAsia="SimHei" w:hAnsi="SimHei" w:cs="SimHei"/>
                <w:color w:val="000000"/>
                <w:spacing w:val="0"/>
                <w:w w:val="100"/>
                <w:position w:val="0"/>
                <w:sz w:val="18"/>
                <w:szCs w:val="18"/>
              </w:rPr>
              <w:t>比例</w:t>
            </w:r>
          </w:p>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r>
      <w:tr>
        <w:trPr>
          <w:trHeight w:val="22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rPr>
              <w:t>51,511,197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53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rPr>
              <w:t>22,751,080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rPr>
              <w:t>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2,275,108</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8,757,740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1,751,548</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3-4</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7,077,300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2,830,920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3,963,442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1,981,721</w:t>
            </w:r>
          </w:p>
        </w:tc>
      </w:tr>
      <w:tr>
        <w:trPr>
          <w:trHeight w:val="3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Arial" w:eastAsia="Arial" w:hAnsi="Arial" w:cs="Arial"/>
                <w:color w:val="000000"/>
                <w:spacing w:val="0"/>
                <w:w w:val="100"/>
                <w:position w:val="0"/>
                <w:sz w:val="18"/>
                <w:szCs w:val="18"/>
              </w:rPr>
              <w:t>3,805,972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u w:val="single"/>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3,805,972</w:t>
            </w:r>
          </w:p>
        </w:tc>
      </w:tr>
      <w:tr>
        <w:trPr>
          <w:trHeight w:val="331"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rPr>
              <w:t>97,866,731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12,645,269</w:t>
            </w:r>
          </w:p>
        </w:tc>
      </w:tr>
    </w:tbl>
    <w:p>
      <w:pPr>
        <w:spacing w:lineRule="exact" w:line="1"/>
        <w:rPr>
          <w:sz w:val="2"/>
          <w:szCs w:val="2"/>
        </w:rPr>
      </w:pPr>
      <w:r>
        <w:br w:type="page"/>
      </w:r>
    </w:p>
    <w:p>
      <w:pPr>
        <w:pStyle w:val="Style60"/>
        <w:keepNext w:val="0"/>
        <w:keepLines w:val="0"/>
        <w:widowControl w:val="0"/>
        <w:shd w:val="clear" w:color="auto" w:fill="auto"/>
        <w:tabs>
          <w:tab w:pos="648"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7"/>
        <w:keepNext w:val="0"/>
        <w:keepLines w:val="0"/>
        <w:widowControl w:val="0"/>
        <w:shd w:val="clear" w:color="auto" w:fill="auto"/>
        <w:tabs>
          <w:tab w:pos="658" w:val="left"/>
        </w:tabs>
        <w:bidi w:val="0"/>
        <w:spacing w:before="0" w:after="0" w:line="240" w:lineRule="auto"/>
        <w:ind w:left="0" w:right="0" w:firstLine="0"/>
        <w:jc w:val="left"/>
      </w:pPr>
      <w:r>
        <w:rPr>
          <w:rFonts w:ascii="Arial" w:eastAsia="Arial" w:hAnsi="Arial" w:cs="Arial"/>
          <w:b/>
          <w:bCs/>
          <w:color w:val="000000"/>
          <w:spacing w:val="0"/>
          <w:w w:val="100"/>
          <w:position w:val="0"/>
        </w:rPr>
        <w:t>5.</w:t>
        <w:tab/>
      </w:r>
      <w:r>
        <w:rPr>
          <w:rFonts w:ascii="SimHei" w:eastAsia="SimHei" w:hAnsi="SimHei" w:cs="SimHei"/>
          <w:b/>
          <w:bCs/>
          <w:color w:val="000000"/>
          <w:spacing w:val="0"/>
          <w:w w:val="100"/>
          <w:position w:val="0"/>
        </w:rPr>
        <w:t>其他应收款</w:t>
      </w:r>
      <w:r>
        <w:rPr>
          <w:rFonts w:ascii="Arial" w:eastAsia="Arial" w:hAnsi="Arial" w:cs="Arial"/>
          <w:b/>
          <w:bCs/>
          <w:color w:val="000000"/>
          <w:spacing w:val="0"/>
          <w:w w:val="100"/>
          <w:position w:val="0"/>
        </w:rPr>
        <w:t>（</w:t>
      </w:r>
      <w:r>
        <w:rPr>
          <w:rFonts w:ascii="SimHei" w:eastAsia="SimHei" w:hAnsi="SimHei" w:cs="SimHei"/>
          <w:b/>
          <w:bCs/>
          <w:color w:val="000000"/>
          <w:spacing w:val="0"/>
          <w:w w:val="100"/>
          <w:position w:val="0"/>
        </w:rPr>
        <w:t>续</w:t>
      </w:r>
      <w:r>
        <w:rPr>
          <w:rFonts w:ascii="Arial" w:eastAsia="Arial" w:hAnsi="Arial" w:cs="Arial"/>
          <w:b/>
          <w:bCs/>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tbl>
      <w:tblPr>
        <w:tblOverlap w:val="never"/>
        <w:jc w:val="center"/>
        <w:tblLayout w:type="fixed"/>
      </w:tblPr>
      <w:tblGrid>
        <w:gridCol w:w="2246"/>
        <w:gridCol w:w="2770"/>
        <w:gridCol w:w="1507"/>
        <w:gridCol w:w="1320"/>
      </w:tblGrid>
      <w:tr>
        <w:trPr>
          <w:trHeight w:val="90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00" w:firstLine="0"/>
              <w:jc w:val="right"/>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400" w:firstLine="0"/>
              <w:jc w:val="right"/>
              <w:rPr>
                <w:sz w:val="20"/>
                <w:szCs w:val="20"/>
              </w:rPr>
            </w:pPr>
            <w:r>
              <w:rPr>
                <w:rFonts w:ascii="SimHei" w:eastAsia="SimHei" w:hAnsi="SimHei" w:cs="SimHei"/>
                <w:color w:val="000000"/>
                <w:spacing w:val="0"/>
                <w:w w:val="100"/>
                <w:position w:val="0"/>
                <w:sz w:val="20"/>
                <w:szCs w:val="20"/>
              </w:rPr>
              <w:t xml:space="preserve">账面余额 比例 </w:t>
            </w: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坏账准备</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金额</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10.776.722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1.698.670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400" w:firstLine="0"/>
              <w:jc w:val="right"/>
              <w:rPr>
                <w:sz w:val="20"/>
                <w:szCs w:val="20"/>
              </w:rPr>
            </w:pPr>
            <w:r>
              <w:rPr>
                <w:rFonts w:ascii="Arial" w:eastAsia="Arial" w:hAnsi="Arial" w:cs="Arial"/>
                <w:color w:val="000000"/>
                <w:spacing w:val="0"/>
                <w:w w:val="100"/>
                <w:position w:val="0"/>
                <w:sz w:val="20"/>
                <w:szCs w:val="20"/>
              </w:rPr>
              <w:t>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339.734</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2.017.713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807.085</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3.911.562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u w:val="single"/>
              </w:rPr>
              <w:t>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3.911.562</w:t>
            </w:r>
          </w:p>
        </w:tc>
      </w:tr>
      <w:tr>
        <w:trPr>
          <w:trHeight w:val="379"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u w:val="single"/>
              </w:rPr>
              <w:t>18.404.667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5.058.381</w:t>
            </w:r>
          </w:p>
        </w:tc>
      </w:tr>
    </w:tbl>
    <w:p>
      <w:pPr>
        <w:widowControl w:val="0"/>
        <w:spacing w:after="5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日，单项金额虽不重大但单独计提坏账准备的其他应收款情况如下:</w:t>
      </w:r>
    </w:p>
    <w:tbl>
      <w:tblPr>
        <w:tblOverlap w:val="never"/>
        <w:jc w:val="right"/>
        <w:tblLayout w:type="fixed"/>
      </w:tblPr>
      <w:tblGrid>
        <w:gridCol w:w="1838"/>
        <w:gridCol w:w="1488"/>
        <w:gridCol w:w="1066"/>
        <w:gridCol w:w="1205"/>
        <w:gridCol w:w="2256"/>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SimHei" w:eastAsia="SimHei" w:hAnsi="SimHei" w:cs="SimHei"/>
                <w:color w:val="000000"/>
                <w:spacing w:val="0"/>
                <w:w w:val="100"/>
                <w:position w:val="0"/>
                <w:sz w:val="20"/>
                <w:szCs w:val="20"/>
              </w:rPr>
              <w:t>账面余额</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坏账准备计提比例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理由</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400.000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项目终止，押金不可收回</w:t>
            </w:r>
          </w:p>
        </w:tc>
      </w:tr>
      <w:tr>
        <w:trPr>
          <w:trHeight w:val="28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189.600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189.600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项目终止，押金不可收回</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99.999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项目终止，押金不可收回</w:t>
            </w:r>
          </w:p>
        </w:tc>
      </w:tr>
      <w:tr>
        <w:trPr>
          <w:trHeight w:val="4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u w:val="single"/>
              </w:rPr>
              <w:t>2,166,074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2,166,074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2.855.673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2.855.673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0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于</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gridSpan w:val="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单项金额虽不重大但单独计提坏账准备的其他应收款情况如下：</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SimHei" w:eastAsia="SimHei" w:hAnsi="SimHei" w:cs="SimHei"/>
                <w:color w:val="000000"/>
                <w:spacing w:val="0"/>
                <w:w w:val="100"/>
                <w:position w:val="0"/>
                <w:sz w:val="20"/>
                <w:szCs w:val="20"/>
              </w:rPr>
              <w:t>账面余额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理由</w:t>
            </w:r>
          </w:p>
        </w:tc>
      </w:tr>
      <w:tr>
        <w:trPr>
          <w:trHeight w:val="2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400.000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项目终止，押金不可收回</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189.600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189.600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项目终止，押金不可收回</w:t>
            </w:r>
          </w:p>
        </w:tc>
      </w:tr>
      <w:tr>
        <w:trPr>
          <w:trHeight w:val="30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99.999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项目终止，押金不可收回</w:t>
            </w:r>
          </w:p>
        </w:tc>
      </w:tr>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67.089.081</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1.659.294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p>
        </w:tc>
        <w:tc>
          <w:tcPr>
            <w:tcBorders/>
            <w:shd w:val="clear" w:color="auto" w:fill="FFFFFF"/>
            <w:vAlign w:val="top"/>
          </w:tcPr>
          <w:p>
            <w:pPr>
              <w:widowControl w:val="0"/>
              <w:rPr>
                <w:sz w:val="10"/>
                <w:szCs w:val="10"/>
              </w:rPr>
            </w:pPr>
          </w:p>
        </w:tc>
      </w:tr>
    </w:tbl>
    <w:p>
      <w:pPr>
        <w:widowControl w:val="0"/>
        <w:spacing w:after="299" w:line="1" w:lineRule="exact"/>
      </w:pPr>
    </w:p>
    <w:p>
      <w:pPr>
        <w:pStyle w:val="Style55"/>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67.778.680 2.348.893</w:t>
      </w:r>
    </w:p>
    <w:p>
      <w:pPr>
        <w:pStyle w:val="Style60"/>
        <w:keepNext w:val="0"/>
        <w:keepLines w:val="0"/>
        <w:widowControl w:val="0"/>
        <w:shd w:val="clear" w:color="auto" w:fill="auto"/>
        <w:bidi w:val="0"/>
        <w:spacing w:before="0" w:after="60" w:line="240" w:lineRule="auto"/>
        <w:ind w:left="0" w:right="0" w:firstLine="68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年度，本集团无已计提坏账准备的重大其他应收款转回或收回</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60"/>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40" w:line="288" w:lineRule="exact"/>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586" w:val="left"/>
        </w:tabs>
        <w:bidi w:val="0"/>
        <w:spacing w:before="0" w:after="240" w:line="300" w:lineRule="auto"/>
        <w:ind w:left="0" w:right="0" w:firstLine="0"/>
        <w:jc w:val="left"/>
        <w:rPr>
          <w:sz w:val="24"/>
          <w:szCs w:val="24"/>
        </w:rPr>
      </w:pPr>
      <w:r>
        <w:rPr>
          <w:rFonts w:ascii="Arial" w:eastAsia="Arial" w:hAnsi="Arial" w:cs="Arial"/>
          <w:b/>
          <w:bCs/>
          <w:color w:val="000000"/>
          <w:spacing w:val="0"/>
          <w:w w:val="100"/>
          <w:position w:val="0"/>
          <w:sz w:val="20"/>
          <w:szCs w:val="20"/>
        </w:rPr>
        <w:t>5.</w:t>
        <w:tab/>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40" w:line="288" w:lineRule="exact"/>
        <w:ind w:left="0" w:right="0" w:firstLine="70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年度，本集团无实际核销的其他应收款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40" w:line="288" w:lineRule="exact"/>
        <w:ind w:left="70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日，本集团中无持有本公司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以上表决权股份的股东单位的其他 应收款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400" w:line="288" w:lineRule="exact"/>
        <w:ind w:left="0" w:right="0" w:firstLine="70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日，其他应收款金额前五名如下：</w:t>
      </w:r>
    </w:p>
    <w:tbl>
      <w:tblPr>
        <w:tblOverlap w:val="never"/>
        <w:jc w:val="right"/>
        <w:tblLayout w:type="fixed"/>
      </w:tblPr>
      <w:tblGrid>
        <w:gridCol w:w="1848"/>
        <w:gridCol w:w="2218"/>
        <w:gridCol w:w="1186"/>
        <w:gridCol w:w="917"/>
        <w:gridCol w:w="1675"/>
      </w:tblGrid>
      <w:tr>
        <w:trPr>
          <w:trHeight w:val="64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SimHei" w:eastAsia="SimHei" w:hAnsi="SimHei" w:cs="SimHei"/>
                <w:color w:val="000000"/>
                <w:spacing w:val="0"/>
                <w:w w:val="100"/>
                <w:position w:val="0"/>
                <w:sz w:val="20"/>
                <w:szCs w:val="20"/>
              </w:rPr>
              <w:t>与本集团关系</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账龄</w:t>
            </w:r>
          </w:p>
        </w:tc>
        <w:tc>
          <w:tcPr>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right"/>
              <w:rPr>
                <w:sz w:val="20"/>
                <w:szCs w:val="20"/>
              </w:rPr>
            </w:pPr>
            <w:r>
              <w:rPr>
                <w:rFonts w:ascii="SimHei" w:eastAsia="SimHei" w:hAnsi="SimHei" w:cs="SimHei"/>
                <w:color w:val="000000"/>
                <w:spacing w:val="0"/>
                <w:w w:val="100"/>
                <w:position w:val="0"/>
                <w:sz w:val="20"/>
                <w:szCs w:val="20"/>
              </w:rPr>
              <w:t>占其他应收款总额 的比例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4.455.000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5</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2.040.000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2</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1.510.183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1.105.000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1</w:t>
            </w:r>
          </w:p>
        </w:tc>
      </w:tr>
      <w:tr>
        <w:trPr>
          <w:trHeight w:val="3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both"/>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rPr>
              <w:t>1</w:t>
            </w: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20"/>
                <w:szCs w:val="20"/>
              </w:rPr>
            </w:pPr>
            <w:r>
              <w:rPr>
                <w:rFonts w:ascii="Arial" w:eastAsia="Arial" w:hAnsi="Arial" w:cs="Arial"/>
                <w:color w:val="000000"/>
                <w:spacing w:val="0"/>
                <w:w w:val="100"/>
                <w:position w:val="0"/>
                <w:sz w:val="20"/>
                <w:szCs w:val="20"/>
              </w:rPr>
              <w:t>10.110.183</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20"/>
                <w:szCs w:val="20"/>
              </w:rPr>
            </w:pPr>
            <w:r>
              <w:rPr>
                <w:rFonts w:ascii="Arial" w:eastAsia="Arial" w:hAnsi="Arial" w:cs="Arial"/>
                <w:color w:val="000000"/>
                <w:spacing w:val="0"/>
                <w:w w:val="100"/>
                <w:position w:val="0"/>
                <w:sz w:val="20"/>
                <w:szCs w:val="20"/>
              </w:rPr>
              <w:t>10</w:t>
            </w:r>
          </w:p>
        </w:tc>
      </w:tr>
      <w:tr>
        <w:trPr>
          <w:trHeight w:val="53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于</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gridSpan w:val="2"/>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其他应收款金额前五名如下：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SimHei" w:eastAsia="SimHei" w:hAnsi="SimHei" w:cs="SimHei"/>
                <w:color w:val="000000"/>
                <w:spacing w:val="0"/>
                <w:w w:val="100"/>
                <w:position w:val="0"/>
                <w:sz w:val="20"/>
                <w:szCs w:val="20"/>
              </w:rPr>
              <w:t>与本集团关系</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占其他应收款总额</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白勺比例</w:t>
            </w:r>
            <w:r>
              <w:rPr>
                <w:rFonts w:ascii="Arial" w:eastAsia="Arial" w:hAnsi="Arial" w:cs="Arial"/>
                <w:color w:val="000000"/>
                <w:spacing w:val="0"/>
                <w:w w:val="100"/>
                <w:position w:val="0"/>
                <w:sz w:val="20"/>
                <w:szCs w:val="20"/>
              </w:rPr>
              <w:t>（%）</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3</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3</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1.326.656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2</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1.270.000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1</w:t>
            </w: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rPr>
                <w:sz w:val="20"/>
                <w:szCs w:val="20"/>
              </w:rPr>
            </w:pPr>
            <w:r>
              <w:rPr>
                <w:rFonts w:ascii="SimHei" w:eastAsia="SimHei" w:hAnsi="SimHei" w:cs="SimHei"/>
                <w:color w:val="000000"/>
                <w:spacing w:val="0"/>
                <w:w w:val="100"/>
                <w:position w:val="0"/>
                <w:sz w:val="20"/>
                <w:szCs w:val="20"/>
              </w:rPr>
              <w:t>非关联方</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998.925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r>
    </w:tbl>
    <w:p>
      <w:pPr>
        <w:widowControl w:val="0"/>
        <w:spacing w:after="239" w:line="1" w:lineRule="exact"/>
      </w:pPr>
    </w:p>
    <w:p>
      <w:pPr>
        <w:pStyle w:val="Style19"/>
        <w:keepNext/>
        <w:keepLines/>
        <w:widowControl w:val="0"/>
        <w:shd w:val="clear" w:color="auto" w:fill="auto"/>
        <w:tabs>
          <w:tab w:pos="3341" w:val="left"/>
        </w:tabs>
        <w:bidi w:val="0"/>
        <w:spacing w:before="0" w:after="780" w:line="240" w:lineRule="auto"/>
        <w:ind w:left="0" w:right="0" w:firstLine="0"/>
        <w:jc w:val="right"/>
        <w:rPr>
          <w:sz w:val="20"/>
          <w:szCs w:val="20"/>
        </w:rPr>
      </w:pPr>
      <w:bookmarkStart w:id="699" w:name="bookmark699"/>
      <w:bookmarkStart w:id="700" w:name="bookmark700"/>
      <w:bookmarkStart w:id="701" w:name="bookmark701"/>
      <w:r>
        <w:rPr>
          <w:rFonts w:ascii="Arial" w:eastAsia="Arial" w:hAnsi="Arial" w:cs="Arial"/>
          <w:b w:val="0"/>
          <w:bCs w:val="0"/>
          <w:color w:val="000000"/>
          <w:spacing w:val="0"/>
          <w:w w:val="100"/>
          <w:position w:val="0"/>
          <w:sz w:val="20"/>
          <w:szCs w:val="20"/>
          <w:u w:val="single"/>
        </w:rPr>
        <w:t>9.595.581</w:t>
      </w:r>
      <w:r>
        <w:rPr>
          <w:rFonts w:ascii="Arial" w:eastAsia="Arial" w:hAnsi="Arial" w:cs="Arial"/>
          <w:b w:val="0"/>
          <w:bCs w:val="0"/>
          <w:color w:val="000000"/>
          <w:spacing w:val="0"/>
          <w:w w:val="100"/>
          <w:position w:val="0"/>
          <w:sz w:val="20"/>
          <w:szCs w:val="20"/>
        </w:rPr>
        <w:tab/>
      </w:r>
      <w:r>
        <w:rPr>
          <w:rFonts w:ascii="Arial" w:eastAsia="Arial" w:hAnsi="Arial" w:cs="Arial"/>
          <w:b w:val="0"/>
          <w:bCs w:val="0"/>
          <w:color w:val="000000"/>
          <w:spacing w:val="0"/>
          <w:w w:val="100"/>
          <w:position w:val="0"/>
          <w:sz w:val="20"/>
          <w:szCs w:val="20"/>
        </w:rPr>
        <w:t>10</w:t>
      </w:r>
      <w:bookmarkEnd w:id="699"/>
      <w:bookmarkEnd w:id="700"/>
      <w:bookmarkEnd w:id="701"/>
    </w:p>
    <w:p>
      <w:pPr>
        <w:pStyle w:val="Style60"/>
        <w:keepNext w:val="0"/>
        <w:keepLines w:val="0"/>
        <w:widowControl w:val="0"/>
        <w:shd w:val="clear" w:color="auto" w:fill="auto"/>
        <w:bidi w:val="0"/>
        <w:spacing w:before="0" w:after="240" w:line="240" w:lineRule="auto"/>
        <w:ind w:left="0" w:right="0" w:firstLine="700"/>
        <w:jc w:val="left"/>
        <w:sectPr>
          <w:footnotePr>
            <w:pos w:val="pageBottom"/>
            <w:numFmt w:val="decimal"/>
            <w:numRestart w:val="continuous"/>
          </w:footnotePr>
          <w:pgSz w:w="11900" w:h="16840"/>
          <w:pgMar w:top="2910" w:right="1524" w:bottom="1988" w:left="1712" w:header="0" w:footer="3" w:gutter="0"/>
          <w:cols w:space="720"/>
          <w:noEndnote/>
          <w:rtlGutter w:val="0"/>
          <w:docGrid w:linePitch="360"/>
        </w:sectPr>
      </w:pPr>
      <w:r>
        <w:rPr>
          <w:color w:val="000000"/>
          <w:spacing w:val="0"/>
          <w:w w:val="100"/>
          <w:position w:val="0"/>
        </w:rPr>
        <w:t>其他应收关联方款项详见附注六、</w:t>
      </w:r>
      <w:r>
        <w:rPr>
          <w:rFonts w:ascii="Arial" w:eastAsia="Arial" w:hAnsi="Arial" w:cs="Arial"/>
          <w:color w:val="000000"/>
          <w:spacing w:val="0"/>
          <w:w w:val="100"/>
          <w:position w:val="0"/>
        </w:rPr>
        <w:t>6</w:t>
      </w:r>
      <w:r>
        <w:rPr>
          <w:color w:val="000000"/>
          <w:spacing w:val="0"/>
          <w:w w:val="100"/>
          <w:position w:val="0"/>
        </w:rPr>
        <w:t>。</w:t>
      </w:r>
    </w:p>
    <w:p>
      <w:pPr>
        <w:widowControl w:val="0"/>
        <w:spacing w:line="1" w:lineRule="exact"/>
      </w:pPr>
      <w:r>
        <mc:AlternateContent>
          <mc:Choice Requires="wps">
            <w:drawing>
              <wp:anchor distT="6350" distB="138430" distL="114300" distR="2049780" simplePos="0" relativeHeight="125829490" behindDoc="0" locked="0" layoutInCell="1" allowOverlap="1">
                <wp:simplePos x="0" y="0"/>
                <wp:positionH relativeFrom="page">
                  <wp:posOffset>1137920</wp:posOffset>
                </wp:positionH>
                <wp:positionV relativeFrom="paragraph">
                  <wp:posOffset>19050</wp:posOffset>
                </wp:positionV>
                <wp:extent cx="277495" cy="158750"/>
                <wp:wrapTopAndBottom/>
                <wp:docPr id="192" name="Shape 192"/>
                <a:graphic xmlns:a="http://schemas.openxmlformats.org/drawingml/2006/main">
                  <a:graphicData uri="http://schemas.microsoft.com/office/word/2010/wordprocessingShape">
                    <wps:wsp>
                      <wps:cNvSpPr txBox="1"/>
                      <wps:spPr>
                        <a:xfrm>
                          <a:ext cx="277495" cy="1587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w:t>
                            </w:r>
                          </w:p>
                        </w:txbxContent>
                      </wps:txbx>
                      <wps:bodyPr wrap="none" lIns="0" tIns="0" rIns="0" bIns="0">
                        <a:noAutoFit/>
                      </wps:bodyPr>
                    </wps:wsp>
                  </a:graphicData>
                </a:graphic>
              </wp:anchor>
            </w:drawing>
          </mc:Choice>
          <mc:Fallback>
            <w:pict>
              <v:shape id="_x0000_s1218" type="#_x0000_t202" style="position:absolute;margin-left:89.600000000000009pt;margin-top:1.5pt;width:21.850000000000001pt;height:12.5pt;z-index:-125829263;mso-wrap-distance-left:9.pt;mso-wrap-distance-top:0.5pt;mso-wrap-distance-right:161.40000000000001pt;mso-wrap-distance-bottom:10.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w:t>
                      </w:r>
                    </w:p>
                  </w:txbxContent>
                </v:textbox>
                <w10:wrap type="topAndBottom" anchorx="page"/>
              </v:shape>
            </w:pict>
          </mc:Fallback>
        </mc:AlternateContent>
      </w:r>
      <w:r>
        <mc:AlternateContent>
          <mc:Choice Requires="wps">
            <w:drawing>
              <wp:anchor distT="0" distB="114300" distL="556260" distR="114300" simplePos="0" relativeHeight="125829492" behindDoc="0" locked="0" layoutInCell="1" allowOverlap="1">
                <wp:simplePos x="0" y="0"/>
                <wp:positionH relativeFrom="page">
                  <wp:posOffset>1579880</wp:posOffset>
                </wp:positionH>
                <wp:positionV relativeFrom="paragraph">
                  <wp:posOffset>12700</wp:posOffset>
                </wp:positionV>
                <wp:extent cx="1771015" cy="189230"/>
                <wp:wrapTopAndBottom/>
                <wp:docPr id="194" name="Shape 194"/>
                <a:graphic xmlns:a="http://schemas.openxmlformats.org/drawingml/2006/main">
                  <a:graphicData uri="http://schemas.microsoft.com/office/word/2010/wordprocessingShape">
                    <wps:wsp>
                      <wps:cNvSpPr txBox="1"/>
                      <wps:spPr>
                        <a:xfrm>
                          <a:ext cx="1771015" cy="1892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220" type="#_x0000_t202" style="position:absolute;margin-left:124.40000000000001pt;margin-top:1.pt;width:139.45000000000002pt;height:14.9pt;z-index:-125829261;mso-wrap-distance-left:43.800000000000004pt;mso-wrap-distance-right:9.pt;mso-wrap-distance-bottom: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v:shape>
            </w:pict>
          </mc:Fallback>
        </mc:AlternateContent>
      </w:r>
      <w:r>
        <mc:AlternateContent>
          <mc:Choice Requires="wps">
            <w:drawing>
              <wp:anchor distT="0" distB="0" distL="114300" distR="114300" simplePos="0" relativeHeight="125829494" behindDoc="0" locked="0" layoutInCell="1" allowOverlap="1">
                <wp:simplePos x="0" y="0"/>
                <wp:positionH relativeFrom="page">
                  <wp:posOffset>1137920</wp:posOffset>
                </wp:positionH>
                <wp:positionV relativeFrom="paragraph">
                  <wp:posOffset>365760</wp:posOffset>
                </wp:positionV>
                <wp:extent cx="128270" cy="186055"/>
                <wp:wrapSquare wrapText="bothSides"/>
                <wp:docPr id="196" name="Shape 196"/>
                <a:graphic xmlns:a="http://schemas.openxmlformats.org/drawingml/2006/main">
                  <a:graphicData uri="http://schemas.microsoft.com/office/word/2010/wordprocessingShape">
                    <wps:wsp>
                      <wps:cNvSpPr txBox="1"/>
                      <wps:spPr>
                        <a:xfrm>
                          <a:ext cx="128270" cy="18605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none"/>
                              </w:rPr>
                              <w:t>6.</w:t>
                            </w:r>
                          </w:p>
                        </w:txbxContent>
                      </wps:txbx>
                      <wps:bodyPr wrap="none" lIns="0" tIns="0" rIns="0" bIns="0">
                        <a:noAutoFit/>
                      </wps:bodyPr>
                    </wps:wsp>
                  </a:graphicData>
                </a:graphic>
              </wp:anchor>
            </w:drawing>
          </mc:Choice>
          <mc:Fallback>
            <w:pict>
              <v:shape id="_x0000_s1222" type="#_x0000_t202" style="position:absolute;margin-left:89.600000000000009pt;margin-top:28.800000000000001pt;width:10.1pt;height:14.65pt;z-index:-125829259;mso-wrap-distance-left:9.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none"/>
                        </w:rPr>
                        <w:t>6.</w:t>
                      </w:r>
                    </w:p>
                  </w:txbxContent>
                </v:textbox>
                <w10:wrap type="square" anchorx="page"/>
              </v:shape>
            </w:pict>
          </mc:Fallback>
        </mc:AlternateContent>
      </w:r>
      <w:r>
        <mc:AlternateContent>
          <mc:Choice Requires="wps">
            <w:drawing>
              <wp:anchor distT="266700" distB="0" distL="114300" distR="1235710" simplePos="0" relativeHeight="125829496" behindDoc="0" locked="0" layoutInCell="1" allowOverlap="1">
                <wp:simplePos x="0" y="0"/>
                <wp:positionH relativeFrom="page">
                  <wp:posOffset>1137920</wp:posOffset>
                </wp:positionH>
                <wp:positionV relativeFrom="paragraph">
                  <wp:posOffset>3148330</wp:posOffset>
                </wp:positionV>
                <wp:extent cx="128270" cy="189230"/>
                <wp:wrapTopAndBottom/>
                <wp:docPr id="198" name="Shape 198"/>
                <a:graphic xmlns:a="http://schemas.openxmlformats.org/drawingml/2006/main">
                  <a:graphicData uri="http://schemas.microsoft.com/office/word/2010/wordprocessingShape">
                    <wps:wsp>
                      <wps:cNvSpPr txBox="1"/>
                      <wps:spPr>
                        <a:xfrm>
                          <a:ext cx="128270" cy="189230"/>
                        </a:xfrm>
                        <a:prstGeom prst="rect"/>
                        <a:noFill/>
                      </wps:spPr>
                      <wps:txbx>
                        <w:txbxContent>
                          <w:p>
                            <w:pPr>
                              <w:pStyle w:val="Style19"/>
                              <w:keepNext/>
                              <w:keepLines/>
                              <w:widowControl w:val="0"/>
                              <w:shd w:val="clear" w:color="auto" w:fill="auto"/>
                              <w:bidi w:val="0"/>
                              <w:spacing w:before="0" w:after="0" w:line="240" w:lineRule="auto"/>
                              <w:ind w:left="0" w:right="0" w:firstLine="0"/>
                              <w:jc w:val="left"/>
                              <w:rPr>
                                <w:sz w:val="20"/>
                                <w:szCs w:val="20"/>
                              </w:rPr>
                            </w:pPr>
                            <w:bookmarkStart w:id="702" w:name="bookmark702"/>
                            <w:bookmarkStart w:id="703" w:name="bookmark703"/>
                            <w:bookmarkStart w:id="704" w:name="bookmark704"/>
                            <w:r>
                              <w:rPr>
                                <w:rFonts w:ascii="Arial" w:eastAsia="Arial" w:hAnsi="Arial" w:cs="Arial"/>
                                <w:color w:val="000000"/>
                                <w:spacing w:val="0"/>
                                <w:w w:val="100"/>
                                <w:position w:val="0"/>
                                <w:sz w:val="20"/>
                                <w:szCs w:val="20"/>
                              </w:rPr>
                              <w:t>7.</w:t>
                            </w:r>
                            <w:bookmarkEnd w:id="702"/>
                            <w:bookmarkEnd w:id="703"/>
                            <w:bookmarkEnd w:id="704"/>
                          </w:p>
                        </w:txbxContent>
                      </wps:txbx>
                      <wps:bodyPr wrap="none" lIns="0" tIns="0" rIns="0" bIns="0">
                        <a:noAutoFit/>
                      </wps:bodyPr>
                    </wps:wsp>
                  </a:graphicData>
                </a:graphic>
              </wp:anchor>
            </w:drawing>
          </mc:Choice>
          <mc:Fallback>
            <w:pict>
              <v:shape id="_x0000_s1224" type="#_x0000_t202" style="position:absolute;margin-left:89.600000000000009pt;margin-top:247.90000000000001pt;width:10.1pt;height:14.9pt;z-index:-125829257;mso-wrap-distance-left:9.pt;mso-wrap-distance-top:21.pt;mso-wrap-distance-right:97.299999999999997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left"/>
                        <w:rPr>
                          <w:sz w:val="20"/>
                          <w:szCs w:val="20"/>
                        </w:rPr>
                      </w:pPr>
                      <w:bookmarkStart w:id="702" w:name="bookmark702"/>
                      <w:bookmarkStart w:id="703" w:name="bookmark703"/>
                      <w:bookmarkStart w:id="704" w:name="bookmark704"/>
                      <w:r>
                        <w:rPr>
                          <w:rFonts w:ascii="Arial" w:eastAsia="Arial" w:hAnsi="Arial" w:cs="Arial"/>
                          <w:color w:val="000000"/>
                          <w:spacing w:val="0"/>
                          <w:w w:val="100"/>
                          <w:position w:val="0"/>
                          <w:sz w:val="20"/>
                          <w:szCs w:val="20"/>
                        </w:rPr>
                        <w:t>7.</w:t>
                      </w:r>
                      <w:bookmarkEnd w:id="702"/>
                      <w:bookmarkEnd w:id="703"/>
                      <w:bookmarkEnd w:id="704"/>
                    </w:p>
                  </w:txbxContent>
                </v:textbox>
                <w10:wrap type="topAndBottom" anchorx="page"/>
              </v:shape>
            </w:pict>
          </mc:Fallback>
        </mc:AlternateContent>
      </w:r>
      <w:r>
        <mc:AlternateContent>
          <mc:Choice Requires="wps">
            <w:drawing>
              <wp:anchor distT="273050" distB="18415" distL="568325" distR="114300" simplePos="0" relativeHeight="125829498" behindDoc="0" locked="0" layoutInCell="1" allowOverlap="1">
                <wp:simplePos x="0" y="0"/>
                <wp:positionH relativeFrom="page">
                  <wp:posOffset>1591945</wp:posOffset>
                </wp:positionH>
                <wp:positionV relativeFrom="paragraph">
                  <wp:posOffset>3154680</wp:posOffset>
                </wp:positionV>
                <wp:extent cx="795655" cy="164465"/>
                <wp:wrapTopAndBottom/>
                <wp:docPr id="200" name="Shape 200"/>
                <a:graphic xmlns:a="http://schemas.openxmlformats.org/drawingml/2006/main">
                  <a:graphicData uri="http://schemas.microsoft.com/office/word/2010/wordprocessingShape">
                    <wps:wsp>
                      <wps:cNvSpPr txBox="1"/>
                      <wps:spPr>
                        <a:xfrm>
                          <a:ext cx="795655"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其他流动资产</w:t>
                            </w:r>
                          </w:p>
                        </w:txbxContent>
                      </wps:txbx>
                      <wps:bodyPr wrap="none" lIns="0" tIns="0" rIns="0" bIns="0">
                        <a:noAutoFit/>
                      </wps:bodyPr>
                    </wps:wsp>
                  </a:graphicData>
                </a:graphic>
              </wp:anchor>
            </w:drawing>
          </mc:Choice>
          <mc:Fallback>
            <w:pict>
              <v:shape id="_x0000_s1226" type="#_x0000_t202" style="position:absolute;margin-left:125.35000000000001pt;margin-top:248.40000000000001pt;width:62.649999999999999pt;height:12.950000000000001pt;z-index:-125829255;mso-wrap-distance-left:44.75pt;mso-wrap-distance-top:21.5pt;mso-wrap-distance-right:9.pt;mso-wrap-distance-bottom:1.45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其他流动资产</w:t>
                      </w:r>
                    </w:p>
                  </w:txbxContent>
                </v:textbox>
                <w10:wrap type="topAndBottom" anchorx="page"/>
              </v:shape>
            </w:pict>
          </mc:Fallback>
        </mc:AlternateContent>
      </w:r>
      <w:r>
        <mc:AlternateContent>
          <mc:Choice Requires="wps">
            <w:drawing>
              <wp:anchor distT="177800" distB="0" distL="114300" distR="1516380" simplePos="0" relativeHeight="125829500" behindDoc="0" locked="0" layoutInCell="1" allowOverlap="1">
                <wp:simplePos x="0" y="0"/>
                <wp:positionH relativeFrom="page">
                  <wp:posOffset>4189095</wp:posOffset>
                </wp:positionH>
                <wp:positionV relativeFrom="paragraph">
                  <wp:posOffset>3453130</wp:posOffset>
                </wp:positionV>
                <wp:extent cx="972185" cy="182880"/>
                <wp:wrapTopAndBottom/>
                <wp:docPr id="202" name="Shape 202"/>
                <a:graphic xmlns:a="http://schemas.openxmlformats.org/drawingml/2006/main">
                  <a:graphicData uri="http://schemas.microsoft.com/office/word/2010/wordprocessingShape">
                    <wps:wsp>
                      <wps:cNvSpPr txBox="1"/>
                      <wps:spPr>
                        <a:xfrm>
                          <a:ext cx="97218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wps:txbx>
                      <wps:bodyPr wrap="none" lIns="0" tIns="0" rIns="0" bIns="0">
                        <a:noAutoFit/>
                      </wps:bodyPr>
                    </wps:wsp>
                  </a:graphicData>
                </a:graphic>
              </wp:anchor>
            </w:drawing>
          </mc:Choice>
          <mc:Fallback>
            <w:pict>
              <v:shape id="_x0000_s1228" type="#_x0000_t202" style="position:absolute;margin-left:329.85000000000002pt;margin-top:271.89999999999998pt;width:76.549999999999997pt;height:14.4pt;z-index:-125829253;mso-wrap-distance-left:9.pt;mso-wrap-distance-top:14.pt;mso-wrap-distance-right:119.40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v:textbox>
                <w10:wrap type="topAndBottom" anchorx="page"/>
              </v:shape>
            </w:pict>
          </mc:Fallback>
        </mc:AlternateContent>
      </w:r>
      <w:r>
        <mc:AlternateContent>
          <mc:Choice Requires="wps">
            <w:drawing>
              <wp:anchor distT="177800" distB="0" distL="1513205" distR="114300" simplePos="0" relativeHeight="125829502" behindDoc="0" locked="0" layoutInCell="1" allowOverlap="1">
                <wp:simplePos x="0" y="0"/>
                <wp:positionH relativeFrom="page">
                  <wp:posOffset>5588000</wp:posOffset>
                </wp:positionH>
                <wp:positionV relativeFrom="paragraph">
                  <wp:posOffset>3453130</wp:posOffset>
                </wp:positionV>
                <wp:extent cx="975360" cy="182880"/>
                <wp:wrapTopAndBottom/>
                <wp:docPr id="204" name="Shape 204"/>
                <a:graphic xmlns:a="http://schemas.openxmlformats.org/drawingml/2006/main">
                  <a:graphicData uri="http://schemas.microsoft.com/office/word/2010/wordprocessingShape">
                    <wps:wsp>
                      <wps:cNvSpPr txBox="1"/>
                      <wps:spPr>
                        <a:xfrm>
                          <a:ext cx="97536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wps:txbx>
                      <wps:bodyPr wrap="none" lIns="0" tIns="0" rIns="0" bIns="0">
                        <a:noAutoFit/>
                      </wps:bodyPr>
                    </wps:wsp>
                  </a:graphicData>
                </a:graphic>
              </wp:anchor>
            </w:drawing>
          </mc:Choice>
          <mc:Fallback>
            <w:pict>
              <v:shape id="_x0000_s1230" type="#_x0000_t202" style="position:absolute;margin-left:440.pt;margin-top:271.89999999999998pt;width:76.799999999999997pt;height:14.4pt;z-index:-125829251;mso-wrap-distance-left:119.15000000000001pt;mso-wrap-distance-top:14.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txbxContent>
                </v:textbox>
                <w10:wrap type="topAndBottom" anchorx="page"/>
              </v:shape>
            </w:pict>
          </mc:Fallback>
        </mc:AlternateContent>
      </w:r>
      <w:r>
        <mc:AlternateContent>
          <mc:Choice Requires="wps">
            <w:drawing>
              <wp:anchor distT="203200" distB="12065" distL="114300" distR="4168140" simplePos="0" relativeHeight="125829504" behindDoc="0" locked="0" layoutInCell="1" allowOverlap="1">
                <wp:simplePos x="0" y="0"/>
                <wp:positionH relativeFrom="page">
                  <wp:posOffset>1595120</wp:posOffset>
                </wp:positionH>
                <wp:positionV relativeFrom="paragraph">
                  <wp:posOffset>3776345</wp:posOffset>
                </wp:positionV>
                <wp:extent cx="914400" cy="506095"/>
                <wp:wrapTopAndBottom/>
                <wp:docPr id="206" name="Shape 206"/>
                <a:graphic xmlns:a="http://schemas.openxmlformats.org/drawingml/2006/main">
                  <a:graphicData uri="http://schemas.microsoft.com/office/word/2010/wordprocessingShape">
                    <wps:wsp>
                      <wps:cNvSpPr txBox="1"/>
                      <wps:spPr>
                        <a:xfrm>
                          <a:ext cx="914400" cy="506095"/>
                        </a:xfrm>
                        <a:prstGeom prst="rect"/>
                        <a:noFill/>
                      </wps:spPr>
                      <wps:txbx>
                        <w:txbxContent>
                          <w:p>
                            <w:pPr>
                              <w:pStyle w:val="Style60"/>
                              <w:keepNext w:val="0"/>
                              <w:keepLines w:val="0"/>
                              <w:widowControl w:val="0"/>
                              <w:shd w:val="clear" w:color="auto" w:fill="auto"/>
                              <w:bidi w:val="0"/>
                              <w:spacing w:before="0" w:after="0" w:line="259" w:lineRule="exact"/>
                              <w:ind w:left="0" w:right="0" w:firstLine="0"/>
                              <w:jc w:val="left"/>
                            </w:pPr>
                            <w:r>
                              <w:rPr>
                                <w:color w:val="000000"/>
                                <w:spacing w:val="0"/>
                                <w:w w:val="100"/>
                                <w:position w:val="0"/>
                              </w:rPr>
                              <w:t>“天天金”产品 待摊房租费用 其他待摊费用</w:t>
                            </w:r>
                          </w:p>
                        </w:txbxContent>
                      </wps:txbx>
                      <wps:bodyPr lIns="0" tIns="0" rIns="0" bIns="0">
                        <a:noAutoFit/>
                      </wps:bodyPr>
                    </wps:wsp>
                  </a:graphicData>
                </a:graphic>
              </wp:anchor>
            </w:drawing>
          </mc:Choice>
          <mc:Fallback>
            <w:pict>
              <v:shape id="_x0000_s1232" type="#_x0000_t202" style="position:absolute;margin-left:125.60000000000001pt;margin-top:297.35000000000002pt;width:72.pt;height:39.850000000000001pt;z-index:-125829249;mso-wrap-distance-left:9.pt;mso-wrap-distance-top:16.pt;mso-wrap-distance-right:328.19999999999999pt;mso-wrap-distance-bottom:0.95000000000000007pt;mso-position-horizontal-relative:page" filled="f" stroked="f">
                <v:textbox inset="0,0,0,0">
                  <w:txbxContent>
                    <w:p>
                      <w:pPr>
                        <w:pStyle w:val="Style60"/>
                        <w:keepNext w:val="0"/>
                        <w:keepLines w:val="0"/>
                        <w:widowControl w:val="0"/>
                        <w:shd w:val="clear" w:color="auto" w:fill="auto"/>
                        <w:bidi w:val="0"/>
                        <w:spacing w:before="0" w:after="0" w:line="259" w:lineRule="exact"/>
                        <w:ind w:left="0" w:right="0" w:firstLine="0"/>
                        <w:jc w:val="left"/>
                      </w:pPr>
                      <w:r>
                        <w:rPr>
                          <w:color w:val="000000"/>
                          <w:spacing w:val="0"/>
                          <w:w w:val="100"/>
                          <w:position w:val="0"/>
                        </w:rPr>
                        <w:t>“天天金”产品 待摊房租费用 其他待摊费用</w:t>
                      </w:r>
                    </w:p>
                  </w:txbxContent>
                </v:textbox>
                <w10:wrap type="topAndBottom" anchorx="page"/>
              </v:shape>
            </w:pict>
          </mc:Fallback>
        </mc:AlternateContent>
      </w:r>
      <w:r>
        <mc:AlternateContent>
          <mc:Choice Requires="wps">
            <w:drawing>
              <wp:anchor distT="209550" distB="0" distL="3018790" distR="1516380" simplePos="0" relativeHeight="125829506" behindDoc="0" locked="0" layoutInCell="1" allowOverlap="1">
                <wp:simplePos x="0" y="0"/>
                <wp:positionH relativeFrom="page">
                  <wp:posOffset>4499610</wp:posOffset>
                </wp:positionH>
                <wp:positionV relativeFrom="paragraph">
                  <wp:posOffset>3782695</wp:posOffset>
                </wp:positionV>
                <wp:extent cx="661670" cy="511810"/>
                <wp:wrapTopAndBottom/>
                <wp:docPr id="208" name="Shape 208"/>
                <a:graphic xmlns:a="http://schemas.openxmlformats.org/drawingml/2006/main">
                  <a:graphicData uri="http://schemas.microsoft.com/office/word/2010/wordprocessingShape">
                    <wps:wsp>
                      <wps:cNvSpPr txBox="1"/>
                      <wps:spPr>
                        <a:xfrm>
                          <a:ext cx="661670" cy="511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70.000.000</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2.563.605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4.891.636</w:t>
                            </w:r>
                          </w:p>
                        </w:txbxContent>
                      </wps:txbx>
                      <wps:bodyPr lIns="0" tIns="0" rIns="0" bIns="0">
                        <a:noAutoFit/>
                      </wps:bodyPr>
                    </wps:wsp>
                  </a:graphicData>
                </a:graphic>
              </wp:anchor>
            </w:drawing>
          </mc:Choice>
          <mc:Fallback>
            <w:pict>
              <v:shape id="_x0000_s1234" type="#_x0000_t202" style="position:absolute;margin-left:354.30000000000001pt;margin-top:297.85000000000002pt;width:52.100000000000001pt;height:40.300000000000004pt;z-index:-125829247;mso-wrap-distance-left:237.70000000000002pt;mso-wrap-distance-top:16.5pt;mso-wrap-distance-right:119.40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70.000.000</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2.563.605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4.891.636</w:t>
                      </w:r>
                    </w:p>
                  </w:txbxContent>
                </v:textbox>
                <w10:wrap type="topAndBottom" anchorx="page"/>
              </v:shape>
            </w:pict>
          </mc:Fallback>
        </mc:AlternateContent>
      </w:r>
      <w:r>
        <mc:AlternateContent>
          <mc:Choice Requires="wps">
            <w:drawing>
              <wp:anchor distT="374015" distB="0" distL="4488180" distR="114300" simplePos="0" relativeHeight="125829508" behindDoc="0" locked="0" layoutInCell="1" allowOverlap="1">
                <wp:simplePos x="0" y="0"/>
                <wp:positionH relativeFrom="page">
                  <wp:posOffset>5969000</wp:posOffset>
                </wp:positionH>
                <wp:positionV relativeFrom="paragraph">
                  <wp:posOffset>3947160</wp:posOffset>
                </wp:positionV>
                <wp:extent cx="594360" cy="347345"/>
                <wp:wrapTopAndBottom/>
                <wp:docPr id="210" name="Shape 210"/>
                <a:graphic xmlns:a="http://schemas.openxmlformats.org/drawingml/2006/main">
                  <a:graphicData uri="http://schemas.microsoft.com/office/word/2010/wordprocessingShape">
                    <wps:wsp>
                      <wps:cNvSpPr txBox="1"/>
                      <wps:spPr>
                        <a:xfrm>
                          <a:ext cx="594360" cy="34734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3.280.143</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2.807.529</w:t>
                            </w:r>
                          </w:p>
                        </w:txbxContent>
                      </wps:txbx>
                      <wps:bodyPr lIns="0" tIns="0" rIns="0" bIns="0">
                        <a:noAutoFit/>
                      </wps:bodyPr>
                    </wps:wsp>
                  </a:graphicData>
                </a:graphic>
              </wp:anchor>
            </w:drawing>
          </mc:Choice>
          <mc:Fallback>
            <w:pict>
              <v:shape id="_x0000_s1236" type="#_x0000_t202" style="position:absolute;margin-left:470.pt;margin-top:310.80000000000001pt;width:46.800000000000004pt;height:27.350000000000001pt;z-index:-125829245;mso-wrap-distance-left:353.40000000000003pt;mso-wrap-distance-top:29.449999999999999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3.280.143</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2.807.529</w:t>
                      </w:r>
                    </w:p>
                  </w:txbxContent>
                </v:textbox>
                <w10:wrap type="topAndBottom" anchorx="page"/>
              </v:shape>
            </w:pict>
          </mc:Fallback>
        </mc:AlternateContent>
      </w:r>
      <w:r>
        <mc:AlternateContent>
          <mc:Choice Requires="wps">
            <w:drawing>
              <wp:anchor distT="203200" distB="0" distL="114300" distR="1516380" simplePos="0" relativeHeight="125829510" behindDoc="0" locked="0" layoutInCell="1" allowOverlap="1">
                <wp:simplePos x="0" y="0"/>
                <wp:positionH relativeFrom="page">
                  <wp:posOffset>4500245</wp:posOffset>
                </wp:positionH>
                <wp:positionV relativeFrom="paragraph">
                  <wp:posOffset>4441190</wp:posOffset>
                </wp:positionV>
                <wp:extent cx="661670" cy="182880"/>
                <wp:wrapTopAndBottom/>
                <wp:docPr id="212" name="Shape 212"/>
                <a:graphic xmlns:a="http://schemas.openxmlformats.org/drawingml/2006/main">
                  <a:graphicData uri="http://schemas.microsoft.com/office/word/2010/wordprocessingShape">
                    <wps:wsp>
                      <wps:cNvSpPr txBox="1"/>
                      <wps:spPr>
                        <a:xfrm>
                          <a:ext cx="66167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77.455.241</w:t>
                            </w:r>
                          </w:p>
                        </w:txbxContent>
                      </wps:txbx>
                      <wps:bodyPr wrap="none" lIns="0" tIns="0" rIns="0" bIns="0">
                        <a:noAutoFit/>
                      </wps:bodyPr>
                    </wps:wsp>
                  </a:graphicData>
                </a:graphic>
              </wp:anchor>
            </w:drawing>
          </mc:Choice>
          <mc:Fallback>
            <w:pict>
              <v:shape id="_x0000_s1238" type="#_x0000_t202" style="position:absolute;margin-left:354.35000000000002pt;margin-top:349.69999999999999pt;width:52.100000000000001pt;height:14.4pt;z-index:-125829243;mso-wrap-distance-left:9.pt;mso-wrap-distance-top:16.pt;mso-wrap-distance-right:119.40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77.455.241</w:t>
                      </w:r>
                    </w:p>
                  </w:txbxContent>
                </v:textbox>
                <w10:wrap type="topAndBottom" anchorx="page"/>
              </v:shape>
            </w:pict>
          </mc:Fallback>
        </mc:AlternateContent>
      </w:r>
      <w:r>
        <mc:AlternateContent>
          <mc:Choice Requires="wps">
            <w:drawing>
              <wp:anchor distT="203200" distB="0" distL="1583690" distR="114300" simplePos="0" relativeHeight="125829512" behindDoc="0" locked="0" layoutInCell="1" allowOverlap="1">
                <wp:simplePos x="0" y="0"/>
                <wp:positionH relativeFrom="page">
                  <wp:posOffset>5969635</wp:posOffset>
                </wp:positionH>
                <wp:positionV relativeFrom="paragraph">
                  <wp:posOffset>4441190</wp:posOffset>
                </wp:positionV>
                <wp:extent cx="594360" cy="182880"/>
                <wp:wrapTopAndBottom/>
                <wp:docPr id="214" name="Shape 214"/>
                <a:graphic xmlns:a="http://schemas.openxmlformats.org/drawingml/2006/main">
                  <a:graphicData uri="http://schemas.microsoft.com/office/word/2010/wordprocessingShape">
                    <wps:wsp>
                      <wps:cNvSpPr txBox="1"/>
                      <wps:spPr>
                        <a:xfrm>
                          <a:ext cx="594360"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6.087.672</w:t>
                            </w:r>
                          </w:p>
                        </w:txbxContent>
                      </wps:txbx>
                      <wps:bodyPr wrap="none" lIns="0" tIns="0" rIns="0" bIns="0">
                        <a:noAutoFit/>
                      </wps:bodyPr>
                    </wps:wsp>
                  </a:graphicData>
                </a:graphic>
              </wp:anchor>
            </w:drawing>
          </mc:Choice>
          <mc:Fallback>
            <w:pict>
              <v:shape id="_x0000_s1240" type="#_x0000_t202" style="position:absolute;margin-left:470.05000000000001pt;margin-top:349.69999999999999pt;width:46.800000000000004pt;height:14.4pt;z-index:-125829241;mso-wrap-distance-left:124.7pt;mso-wrap-distance-top:16.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6.087.672</w:t>
                      </w:r>
                    </w:p>
                  </w:txbxContent>
                </v:textbox>
                <w10:wrap type="topAndBottom" anchorx="page"/>
              </v:shape>
            </w:pict>
          </mc:Fallback>
        </mc:AlternateContent>
      </w:r>
    </w:p>
    <w:p>
      <w:pPr>
        <w:pStyle w:val="Style6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存货</w:t>
      </w:r>
    </w:p>
    <w:tbl>
      <w:tblPr>
        <w:tblOverlap w:val="never"/>
        <w:jc w:val="left"/>
        <w:tblLayout w:type="fixed"/>
      </w:tblPr>
      <w:tblGrid>
        <w:gridCol w:w="946"/>
        <w:gridCol w:w="1315"/>
        <w:gridCol w:w="2246"/>
        <w:gridCol w:w="1306"/>
        <w:gridCol w:w="2078"/>
      </w:tblGrid>
      <w:tr>
        <w:trPr>
          <w:trHeight w:val="389" w:hRule="exact"/>
        </w:trPr>
        <w:tc>
          <w:tcPr>
            <w:tcBorders/>
            <w:shd w:val="clear" w:color="auto" w:fill="FFFFFF"/>
            <w:vAlign w:val="top"/>
          </w:tcPr>
          <w:p>
            <w:pPr>
              <w:framePr w:w="7891" w:h="1522" w:vSpace="624" w:wrap="notBeside" w:vAnchor="text" w:hAnchor="text" w:x="399" w:y="1215"/>
              <w:widowControl w:val="0"/>
              <w:rPr>
                <w:sz w:val="10"/>
                <w:szCs w:val="10"/>
              </w:rPr>
            </w:pPr>
          </w:p>
        </w:tc>
        <w:tc>
          <w:tcPr>
            <w:tcBorders>
              <w:top w:val="single" w:sz="4"/>
            </w:tcBorders>
            <w:shd w:val="clear" w:color="auto" w:fill="FFFFFF"/>
            <w:vAlign w:val="top"/>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账面余额</w:t>
            </w:r>
          </w:p>
        </w:tc>
        <w:tc>
          <w:tcPr>
            <w:tcBorders>
              <w:top w:val="single" w:sz="4"/>
            </w:tcBorders>
            <w:shd w:val="clear" w:color="auto" w:fill="FFFFFF"/>
            <w:vAlign w:val="top"/>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140"/>
              <w:jc w:val="left"/>
              <w:rPr>
                <w:sz w:val="20"/>
                <w:szCs w:val="20"/>
              </w:rPr>
            </w:pPr>
            <w:r>
              <w:rPr>
                <w:rFonts w:ascii="SimHei" w:eastAsia="SimHei" w:hAnsi="SimHei" w:cs="SimHei"/>
                <w:color w:val="000000"/>
                <w:spacing w:val="0"/>
                <w:w w:val="100"/>
                <w:position w:val="0"/>
                <w:sz w:val="20"/>
                <w:szCs w:val="20"/>
              </w:rPr>
              <w:t>跌价准备 账面价值</w:t>
            </w:r>
          </w:p>
        </w:tc>
        <w:tc>
          <w:tcPr>
            <w:tcBorders>
              <w:top w:val="single" w:sz="4"/>
            </w:tcBorders>
            <w:shd w:val="clear" w:color="auto" w:fill="FFFFFF"/>
            <w:vAlign w:val="top"/>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账面余额</w:t>
            </w:r>
          </w:p>
        </w:tc>
        <w:tc>
          <w:tcPr>
            <w:tcBorders>
              <w:top w:val="single" w:sz="4"/>
            </w:tcBorders>
            <w:shd w:val="clear" w:color="auto" w:fill="FFFFFF"/>
            <w:vAlign w:val="top"/>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跌价准备 账面价值</w:t>
            </w:r>
          </w:p>
        </w:tc>
      </w:tr>
      <w:tr>
        <w:trPr>
          <w:trHeight w:val="379" w:hRule="exact"/>
        </w:trPr>
        <w:tc>
          <w:tcPr>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原材料</w:t>
            </w:r>
          </w:p>
        </w:tc>
        <w:tc>
          <w:tcPr>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794.885</w:t>
            </w:r>
          </w:p>
        </w:tc>
        <w:tc>
          <w:tcPr>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794.885</w:t>
            </w:r>
          </w:p>
        </w:tc>
        <w:tc>
          <w:tcPr>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459.895</w:t>
            </w:r>
          </w:p>
        </w:tc>
        <w:tc>
          <w:tcPr>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- 459.895</w:t>
            </w:r>
          </w:p>
        </w:tc>
      </w:tr>
      <w:tr>
        <w:trPr>
          <w:trHeight w:val="384" w:hRule="exact"/>
        </w:trPr>
        <w:tc>
          <w:tcPr>
            <w:tcBorders/>
            <w:shd w:val="clear" w:color="auto" w:fill="FFFFFF"/>
            <w:vAlign w:val="top"/>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库存商品</w:t>
            </w:r>
          </w:p>
        </w:tc>
        <w:tc>
          <w:tcPr>
            <w:tcBorders/>
            <w:shd w:val="clear" w:color="auto" w:fill="FFFFFF"/>
            <w:vAlign w:val="top"/>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21.321.031</w:t>
            </w:r>
          </w:p>
        </w:tc>
        <w:tc>
          <w:tcPr>
            <w:tcBorders/>
            <w:shd w:val="clear" w:color="auto" w:fill="FFFFFF"/>
            <w:vAlign w:val="top"/>
          </w:tcPr>
          <w:p>
            <w:pPr>
              <w:pStyle w:val="Style29"/>
              <w:keepNext w:val="0"/>
              <w:keepLines w:val="0"/>
              <w:framePr w:w="7891" w:h="1522" w:vSpace="624" w:wrap="notBeside" w:vAnchor="text" w:hAnchor="text" w:x="399" w:y="1215"/>
              <w:widowControl w:val="0"/>
              <w:shd w:val="clear" w:color="auto" w:fill="auto"/>
              <w:tabs>
                <w:tab w:leader="underscore" w:pos="846" w:val="left"/>
              </w:tabs>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ab/>
              <w:t xml:space="preserve">- </w:t>
            </w:r>
            <w:r>
              <w:rPr>
                <w:rFonts w:ascii="Arial" w:eastAsia="Arial" w:hAnsi="Arial" w:cs="Arial"/>
                <w:color w:val="000000"/>
                <w:spacing w:val="0"/>
                <w:w w:val="100"/>
                <w:position w:val="0"/>
                <w:sz w:val="20"/>
                <w:szCs w:val="20"/>
                <w:u w:val="single"/>
              </w:rPr>
              <w:t>21.321.031</w:t>
            </w:r>
          </w:p>
        </w:tc>
        <w:tc>
          <w:tcPr>
            <w:tcBorders/>
            <w:shd w:val="clear" w:color="auto" w:fill="FFFFFF"/>
            <w:vAlign w:val="top"/>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19.293.311</w:t>
            </w:r>
          </w:p>
        </w:tc>
        <w:tc>
          <w:tcPr>
            <w:tcBorders/>
            <w:shd w:val="clear" w:color="auto" w:fill="FFFFFF"/>
            <w:vAlign w:val="top"/>
          </w:tcPr>
          <w:p>
            <w:pPr>
              <w:pStyle w:val="Style29"/>
              <w:keepNext w:val="0"/>
              <w:keepLines w:val="0"/>
              <w:framePr w:w="7891" w:h="1522" w:vSpace="624" w:wrap="notBeside" w:vAnchor="text" w:hAnchor="text" w:x="399" w:y="1215"/>
              <w:widowControl w:val="0"/>
              <w:shd w:val="clear" w:color="auto" w:fill="auto"/>
              <w:tabs>
                <w:tab w:leader="underscore"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ab/>
              <w:t xml:space="preserve">- </w:t>
            </w:r>
            <w:r>
              <w:rPr>
                <w:rFonts w:ascii="Arial" w:eastAsia="Arial" w:hAnsi="Arial" w:cs="Arial"/>
                <w:color w:val="000000"/>
                <w:spacing w:val="0"/>
                <w:w w:val="100"/>
                <w:position w:val="0"/>
                <w:sz w:val="20"/>
                <w:szCs w:val="20"/>
                <w:u w:val="single"/>
              </w:rPr>
              <w:t>19.293.311</w:t>
            </w:r>
          </w:p>
        </w:tc>
      </w:tr>
      <w:tr>
        <w:trPr>
          <w:trHeight w:val="370" w:hRule="exact"/>
        </w:trPr>
        <w:tc>
          <w:tcPr>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合计</w:t>
            </w:r>
          </w:p>
        </w:tc>
        <w:tc>
          <w:tcPr>
            <w:tcBorders>
              <w:bottom w:val="single" w:sz="4"/>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22.115.916</w:t>
            </w:r>
          </w:p>
        </w:tc>
        <w:tc>
          <w:tcPr>
            <w:tcBorders>
              <w:bottom w:val="single" w:sz="4"/>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tabs>
                <w:tab w:leader="underscore" w:pos="846" w:val="left"/>
              </w:tabs>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ab/>
              <w:t xml:space="preserve">- </w:t>
            </w:r>
            <w:r>
              <w:rPr>
                <w:rFonts w:ascii="Arial" w:eastAsia="Arial" w:hAnsi="Arial" w:cs="Arial"/>
                <w:color w:val="000000"/>
                <w:spacing w:val="0"/>
                <w:w w:val="100"/>
                <w:position w:val="0"/>
                <w:sz w:val="20"/>
                <w:szCs w:val="20"/>
                <w:u w:val="single"/>
              </w:rPr>
              <w:t>22.115.916</w:t>
            </w:r>
          </w:p>
        </w:tc>
        <w:tc>
          <w:tcPr>
            <w:tcBorders>
              <w:bottom w:val="single" w:sz="4"/>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19.753.206</w:t>
            </w:r>
          </w:p>
        </w:tc>
        <w:tc>
          <w:tcPr>
            <w:tcBorders>
              <w:bottom w:val="single" w:sz="4"/>
            </w:tcBorders>
            <w:shd w:val="clear" w:color="auto" w:fill="FFFFFF"/>
            <w:vAlign w:val="bottom"/>
          </w:tcPr>
          <w:p>
            <w:pPr>
              <w:pStyle w:val="Style29"/>
              <w:keepNext w:val="0"/>
              <w:keepLines w:val="0"/>
              <w:framePr w:w="7891" w:h="1522" w:vSpace="624" w:wrap="notBeside" w:vAnchor="text" w:hAnchor="text" w:x="399" w:y="1215"/>
              <w:widowControl w:val="0"/>
              <w:shd w:val="clear" w:color="auto" w:fill="auto"/>
              <w:tabs>
                <w:tab w:leader="underscore" w:pos="70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ab/>
              <w:t xml:space="preserve">- </w:t>
            </w:r>
            <w:r>
              <w:rPr>
                <w:rFonts w:ascii="Arial" w:eastAsia="Arial" w:hAnsi="Arial" w:cs="Arial"/>
                <w:color w:val="000000"/>
                <w:spacing w:val="0"/>
                <w:w w:val="100"/>
                <w:position w:val="0"/>
                <w:sz w:val="20"/>
                <w:szCs w:val="20"/>
                <w:u w:val="single"/>
              </w:rPr>
              <w:t>19.753.206</w:t>
            </w:r>
          </w:p>
        </w:tc>
      </w:tr>
    </w:tbl>
    <w:p>
      <w:pPr>
        <w:pStyle w:val="Style27"/>
        <w:keepNext w:val="0"/>
        <w:keepLines w:val="0"/>
        <w:framePr w:w="1531" w:h="264" w:hSpace="398" w:wrap="notBeside" w:vAnchor="text" w:hAnchor="text" w:x="2329" w:y="946"/>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7"/>
        <w:keepNext w:val="0"/>
        <w:keepLines w:val="0"/>
        <w:framePr w:w="1531" w:h="264" w:hSpace="398" w:wrap="notBeside" w:vAnchor="text" w:hAnchor="text" w:x="5871" w:y="946"/>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7"/>
        <w:keepNext w:val="0"/>
        <w:keepLines w:val="0"/>
        <w:framePr w:w="5947" w:h="288" w:hSpace="398" w:wrap="notBeside" w:vAnchor="text" w:hAnchor="text" w:x="404" w:y="3073"/>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日无存货所有权受到限制</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pStyle w:val="Style27"/>
        <w:keepNext w:val="0"/>
        <w:keepLines w:val="0"/>
        <w:framePr w:w="7834" w:h="648" w:hSpace="398" w:wrap="notBeside" w:vAnchor="text" w:hAnchor="text" w:x="399" w:y="1"/>
        <w:widowControl w:val="0"/>
        <w:shd w:val="clear" w:color="auto" w:fill="auto"/>
        <w:bidi w:val="0"/>
        <w:spacing w:before="0" w:after="0" w:line="322" w:lineRule="exact"/>
        <w:ind w:left="0" w:right="0" w:firstLine="0"/>
        <w:jc w:val="left"/>
      </w:pPr>
      <w:r>
        <w:rPr>
          <w:rFonts w:ascii="SimHei" w:eastAsia="SimHei" w:hAnsi="SimHei" w:cs="SimHei"/>
          <w:color w:val="000000"/>
          <w:spacing w:val="0"/>
          <w:w w:val="100"/>
          <w:position w:val="0"/>
        </w:rPr>
        <w:t>本集团于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日的存货中不存在因遭受毁损、全部或部分陈旧过时或销售价格低 于成本等原因，而使存货成本高于其可变现净值的情况，故不需计提存货跌价准备。</w:t>
      </w:r>
    </w:p>
    <w:p>
      <w:pPr>
        <w:widowControl w:val="0"/>
        <w:spacing w:line="1" w:lineRule="exact"/>
      </w:pPr>
    </w:p>
    <w:p>
      <w:pPr>
        <w:pStyle w:val="Style60"/>
        <w:keepNext w:val="0"/>
        <w:keepLines w:val="0"/>
        <w:widowControl w:val="0"/>
        <w:shd w:val="clear" w:color="auto" w:fill="auto"/>
        <w:bidi w:val="0"/>
        <w:spacing w:before="0" w:after="0" w:line="293" w:lineRule="exact"/>
        <w:ind w:left="720" w:right="0" w:firstLine="0"/>
        <w:jc w:val="both"/>
      </w:pPr>
      <w:r>
        <w:rPr>
          <w:color w:val="000000"/>
          <w:spacing w:val="0"/>
          <w:w w:val="100"/>
          <w:position w:val="0"/>
        </w:rPr>
        <w:t>“天天金”产品为从北京银行购入的保本浮动收益型产品，收回条件为提前一天通知银行, 预期年化收益率为</w:t>
      </w:r>
      <w:r>
        <w:rPr>
          <w:rFonts w:ascii="Arial" w:eastAsia="Arial" w:hAnsi="Arial" w:cs="Arial"/>
          <w:color w:val="000000"/>
          <w:spacing w:val="0"/>
          <w:w w:val="100"/>
          <w:position w:val="0"/>
        </w:rPr>
        <w:t>2.1%</w:t>
      </w:r>
      <w:r>
        <w:rPr>
          <w:color w:val="000000"/>
          <w:spacing w:val="0"/>
          <w:w w:val="100"/>
          <w:position w:val="0"/>
        </w:rPr>
        <w:t>。</w:t>
      </w:r>
      <w:r>
        <w:br w:type="page"/>
      </w:r>
    </w:p>
    <w:p>
      <w:pPr>
        <w:pStyle w:val="Style60"/>
        <w:keepNext w:val="0"/>
        <w:keepLines w:val="0"/>
        <w:widowControl w:val="0"/>
        <w:shd w:val="clear" w:color="auto" w:fill="auto"/>
        <w:tabs>
          <w:tab w:pos="658" w:val="left"/>
        </w:tabs>
        <w:bidi w:val="0"/>
        <w:spacing w:before="0" w:after="32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58" w:val="left"/>
        </w:tabs>
        <w:bidi w:val="0"/>
        <w:spacing w:before="0" w:after="32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对联营企业投资</w:t>
      </w:r>
    </w:p>
    <w:tbl>
      <w:tblPr>
        <w:tblpPr w:leftFromText="0" w:rightFromText="0" w:topFromText="0" w:bottomFromText="0" w:horzAnchor="page" w:tblpX="3650" w:vertAnchor="text" w:tblpY="6920"/>
        <w:jc w:val="left"/>
        <w:tblLayout w:type="fixed"/>
      </w:tblPr>
      <w:tblGrid>
        <w:gridCol w:w="1013"/>
        <w:gridCol w:w="1522"/>
        <w:gridCol w:w="2069"/>
        <w:gridCol w:w="2078"/>
      </w:tblGrid>
      <w:tr>
        <w:trPr>
          <w:tblHeader/>
          <w:trHeight w:val="230"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有限责任公法国巴黎</w:t>
            </w:r>
            <w:r>
              <w:rPr>
                <w:rFonts w:ascii="Arial" w:eastAsia="Arial" w:hAnsi="Arial" w:cs="Arial"/>
                <w:color w:val="000000"/>
                <w:spacing w:val="0"/>
                <w:w w:val="100"/>
                <w:position w:val="0"/>
                <w:sz w:val="18"/>
                <w:szCs w:val="18"/>
              </w:rPr>
              <w:t>Marc</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 w:right="0" w:firstLine="0"/>
              <w:jc w:val="left"/>
              <w:rPr>
                <w:sz w:val="18"/>
                <w:szCs w:val="18"/>
              </w:rPr>
            </w:pPr>
            <w:r>
              <w:rPr>
                <w:rFonts w:ascii="SimHei" w:eastAsia="SimHei" w:hAnsi="SimHei" w:cs="SimHei"/>
                <w:color w:val="000000"/>
                <w:spacing w:val="0"/>
                <w:w w:val="100"/>
                <w:position w:val="0"/>
                <w:sz w:val="18"/>
                <w:szCs w:val="18"/>
              </w:rPr>
              <w:t>与互联网相关的所有</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SimHei" w:eastAsia="SimHei" w:hAnsi="SimHei" w:cs="SimHei"/>
                <w:color w:val="000000"/>
                <w:spacing w:val="0"/>
                <w:w w:val="100"/>
                <w:position w:val="0"/>
                <w:sz w:val="18"/>
                <w:szCs w:val="18"/>
              </w:rPr>
              <w:t xml:space="preserve">欧元 </w:t>
            </w:r>
            <w:r>
              <w:rPr>
                <w:rFonts w:ascii="Arial" w:eastAsia="Arial" w:hAnsi="Arial" w:cs="Arial"/>
                <w:color w:val="000000"/>
                <w:spacing w:val="0"/>
                <w:w w:val="100"/>
                <w:position w:val="0"/>
                <w:sz w:val="18"/>
                <w:szCs w:val="18"/>
              </w:rPr>
              <w:t>538675083</w:t>
            </w:r>
          </w:p>
        </w:tc>
      </w:tr>
      <w:tr>
        <w:trPr>
          <w:trHeight w:val="45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ALINAT</w:t>
            </w:r>
          </w:p>
        </w:tc>
        <w:tc>
          <w:tcPr>
            <w:tcBorders/>
            <w:shd w:val="clear" w:color="auto" w:fill="FFFFFF"/>
            <w:vAlign w:val="bottom"/>
          </w:tcPr>
          <w:p>
            <w:pPr>
              <w:pStyle w:val="Style29"/>
              <w:keepNext w:val="0"/>
              <w:keepLines w:val="0"/>
              <w:widowControl w:val="0"/>
              <w:shd w:val="clear" w:color="auto" w:fill="auto"/>
              <w:bidi w:val="0"/>
              <w:spacing w:before="0" w:after="0" w:line="226" w:lineRule="exact"/>
              <w:ind w:left="160" w:right="0" w:firstLine="0"/>
              <w:jc w:val="left"/>
              <w:rPr>
                <w:sz w:val="18"/>
                <w:szCs w:val="18"/>
              </w:rPr>
            </w:pPr>
            <w:r>
              <w:rPr>
                <w:rFonts w:ascii="SimHei" w:eastAsia="SimHei" w:hAnsi="SimHei" w:cs="SimHei"/>
                <w:color w:val="000000"/>
                <w:spacing w:val="0"/>
                <w:w w:val="100"/>
                <w:position w:val="0"/>
                <w:sz w:val="18"/>
                <w:szCs w:val="18"/>
              </w:rPr>
              <w:t>软硬件产品的研发、制 造和销售服务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285,714</w:t>
            </w:r>
          </w:p>
        </w:tc>
      </w:tr>
    </w:tbl>
    <w:p>
      <w:pPr>
        <w:pStyle w:val="Style33"/>
        <w:keepNext/>
        <w:keepLines/>
        <w:widowControl w:val="0"/>
        <w:shd w:val="clear" w:color="auto" w:fill="auto"/>
        <w:bidi w:val="0"/>
        <w:spacing w:before="0" w:after="320" w:line="240" w:lineRule="auto"/>
        <w:ind w:left="0" w:right="0" w:firstLine="620"/>
        <w:jc w:val="left"/>
        <w:rPr>
          <w:sz w:val="20"/>
          <w:szCs w:val="20"/>
        </w:rPr>
      </w:pPr>
      <w:bookmarkStart w:id="705" w:name="bookmark705"/>
      <w:bookmarkStart w:id="706" w:name="bookmark706"/>
      <w:bookmarkStart w:id="707" w:name="bookmark707"/>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705"/>
      <w:bookmarkEnd w:id="706"/>
      <w:bookmarkEnd w:id="707"/>
    </w:p>
    <w:tbl>
      <w:tblPr>
        <w:tblOverlap w:val="never"/>
        <w:jc w:val="center"/>
        <w:tblLayout w:type="fixed"/>
      </w:tblPr>
      <w:tblGrid>
        <w:gridCol w:w="1157"/>
        <w:gridCol w:w="926"/>
        <w:gridCol w:w="763"/>
        <w:gridCol w:w="926"/>
        <w:gridCol w:w="1925"/>
        <w:gridCol w:w="1008"/>
        <w:gridCol w:w="1195"/>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企业类型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法人代表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业务性质</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注册资本组织机构代码</w:t>
            </w:r>
          </w:p>
        </w:tc>
      </w:tr>
      <w:tr>
        <w:trPr>
          <w:trHeight w:val="2107" w:hRule="exact"/>
        </w:trPr>
        <w:tc>
          <w:tcPr>
            <w:tcBorders/>
            <w:shd w:val="clear" w:color="auto" w:fill="FFFFFF"/>
            <w:vAlign w:val="top"/>
          </w:tcPr>
          <w:p>
            <w:pPr>
              <w:pStyle w:val="Style29"/>
              <w:keepNext w:val="0"/>
              <w:keepLines w:val="0"/>
              <w:widowControl w:val="0"/>
              <w:shd w:val="clear" w:color="auto" w:fill="auto"/>
              <w:bidi w:val="0"/>
              <w:spacing w:before="120" w:after="0" w:line="232" w:lineRule="exact"/>
              <w:ind w:left="180" w:right="0" w:hanging="180"/>
              <w:jc w:val="both"/>
              <w:rPr>
                <w:sz w:val="22"/>
                <w:szCs w:val="22"/>
              </w:rPr>
            </w:pPr>
            <w:r>
              <w:rPr>
                <w:rFonts w:ascii="SimHei" w:eastAsia="SimHei" w:hAnsi="SimHei" w:cs="SimHei"/>
                <w:color w:val="000000"/>
                <w:spacing w:val="0"/>
                <w:w w:val="100"/>
                <w:position w:val="0"/>
                <w:sz w:val="18"/>
                <w:szCs w:val="18"/>
              </w:rPr>
              <w:t>北京致远协创 软件有限公 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 称</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致远协 创</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120" w:after="0" w:line="233" w:lineRule="exact"/>
              <w:ind w:left="240" w:right="0" w:hanging="240"/>
              <w:jc w:val="left"/>
              <w:rPr>
                <w:sz w:val="18"/>
                <w:szCs w:val="18"/>
              </w:rPr>
            </w:pPr>
            <w:r>
              <w:rPr>
                <w:rFonts w:ascii="SimHei" w:eastAsia="SimHei" w:hAnsi="SimHei" w:cs="SimHei"/>
                <w:color w:val="000000"/>
                <w:spacing w:val="0"/>
                <w:w w:val="100"/>
                <w:position w:val="0"/>
                <w:sz w:val="18"/>
                <w:szCs w:val="18"/>
              </w:rPr>
              <w:t>其他有限 责任公 司</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北京市</w:t>
            </w:r>
          </w:p>
        </w:tc>
        <w:tc>
          <w:tcPr>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left"/>
              <w:rPr>
                <w:sz w:val="18"/>
                <w:szCs w:val="18"/>
              </w:rPr>
            </w:pPr>
            <w:r>
              <w:rPr>
                <w:rFonts w:ascii="SimHei" w:eastAsia="SimHei" w:hAnsi="SimHei" w:cs="SimHei"/>
                <w:color w:val="000000"/>
                <w:spacing w:val="0"/>
                <w:w w:val="100"/>
                <w:position w:val="0"/>
                <w:sz w:val="18"/>
                <w:szCs w:val="18"/>
              </w:rPr>
              <w:t>徐石</w:t>
            </w:r>
          </w:p>
        </w:tc>
        <w:tc>
          <w:tcPr>
            <w:tcBorders/>
            <w:shd w:val="clear" w:color="auto" w:fill="FFFFFF"/>
            <w:vAlign w:val="center"/>
          </w:tcPr>
          <w:p>
            <w:pPr>
              <w:pStyle w:val="Style29"/>
              <w:keepNext w:val="0"/>
              <w:keepLines w:val="0"/>
              <w:widowControl w:val="0"/>
              <w:shd w:val="clear" w:color="auto" w:fill="auto"/>
              <w:bidi w:val="0"/>
              <w:spacing w:before="0" w:after="0" w:line="231" w:lineRule="exact"/>
              <w:ind w:left="0" w:right="0" w:firstLine="0"/>
              <w:jc w:val="both"/>
              <w:rPr>
                <w:sz w:val="18"/>
                <w:szCs w:val="18"/>
              </w:rPr>
            </w:pPr>
            <w:r>
              <w:rPr>
                <w:rFonts w:ascii="SimHei" w:eastAsia="SimHei" w:hAnsi="SimHei" w:cs="SimHei"/>
                <w:color w:val="000000"/>
                <w:spacing w:val="0"/>
                <w:w w:val="100"/>
                <w:position w:val="0"/>
                <w:sz w:val="18"/>
                <w:szCs w:val="18"/>
              </w:rPr>
              <w:t>技术开发，技术转让、 技术咨询、技术服务、 计算机技术培训、基础 软件服务:应用软件服 务、计算机系统服务、 销售计算机、软件及辅 助设备、电子产品、机 械设备</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18"/>
                <w:szCs w:val="18"/>
              </w:rPr>
            </w:pPr>
            <w:r>
              <w:rPr>
                <w:rFonts w:ascii="Arial" w:eastAsia="Arial" w:hAnsi="Arial" w:cs="Arial"/>
                <w:color w:val="000000"/>
                <w:spacing w:val="0"/>
                <w:w w:val="100"/>
                <w:position w:val="0"/>
                <w:sz w:val="18"/>
                <w:szCs w:val="18"/>
              </w:rPr>
              <w:t>73765633-8</w:t>
            </w:r>
          </w:p>
        </w:tc>
      </w:tr>
      <w:tr>
        <w:trPr>
          <w:trHeight w:val="1733" w:hRule="exact"/>
        </w:trPr>
        <w:tc>
          <w:tcPr>
            <w:tcBorders/>
            <w:shd w:val="clear" w:color="auto" w:fill="FFFFFF"/>
            <w:vAlign w:val="center"/>
          </w:tcPr>
          <w:p>
            <w:pPr>
              <w:pStyle w:val="Style29"/>
              <w:keepNext w:val="0"/>
              <w:keepLines w:val="0"/>
              <w:widowControl w:val="0"/>
              <w:shd w:val="clear" w:color="auto" w:fill="auto"/>
              <w:bidi w:val="0"/>
              <w:spacing w:before="0" w:after="0" w:line="231" w:lineRule="exact"/>
              <w:ind w:left="180" w:right="0" w:hanging="180"/>
              <w:jc w:val="both"/>
              <w:rPr>
                <w:sz w:val="22"/>
                <w:szCs w:val="22"/>
              </w:rPr>
            </w:pPr>
            <w:r>
              <w:rPr>
                <w:rFonts w:ascii="SimHei" w:eastAsia="SimHei" w:hAnsi="SimHei" w:cs="SimHei"/>
                <w:color w:val="000000"/>
                <w:spacing w:val="0"/>
                <w:w w:val="100"/>
                <w:position w:val="0"/>
                <w:sz w:val="18"/>
                <w:szCs w:val="18"/>
              </w:rPr>
              <w:t xml:space="preserve">北京西玛国正 商用表单技 术有限公司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以下简称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西玛商用 表单</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100" w:after="0" w:line="233" w:lineRule="exact"/>
              <w:ind w:left="240" w:right="0" w:hanging="240"/>
              <w:jc w:val="left"/>
              <w:rPr>
                <w:sz w:val="18"/>
                <w:szCs w:val="18"/>
              </w:rPr>
            </w:pPr>
            <w:r>
              <w:rPr>
                <w:rFonts w:ascii="SimHei" w:eastAsia="SimHei" w:hAnsi="SimHei" w:cs="SimHei"/>
                <w:color w:val="000000"/>
                <w:spacing w:val="0"/>
                <w:w w:val="100"/>
                <w:position w:val="0"/>
                <w:sz w:val="18"/>
                <w:szCs w:val="18"/>
              </w:rPr>
              <w:t>其他有限 责任公 司</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北京市</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SimHei" w:eastAsia="SimHei" w:hAnsi="SimHei" w:cs="SimHei"/>
                <w:color w:val="000000"/>
                <w:spacing w:val="0"/>
                <w:w w:val="100"/>
                <w:position w:val="0"/>
                <w:sz w:val="18"/>
                <w:szCs w:val="18"/>
              </w:rPr>
              <w:t>王力</w:t>
            </w:r>
          </w:p>
        </w:tc>
        <w:tc>
          <w:tcPr>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both"/>
              <w:rPr>
                <w:sz w:val="18"/>
                <w:szCs w:val="18"/>
              </w:rPr>
            </w:pPr>
            <w:r>
              <w:rPr>
                <w:rFonts w:ascii="SimHei" w:eastAsia="SimHei" w:hAnsi="SimHei" w:cs="SimHei"/>
                <w:color w:val="000000"/>
                <w:spacing w:val="0"/>
                <w:w w:val="100"/>
                <w:position w:val="0"/>
                <w:sz w:val="18"/>
                <w:szCs w:val="18"/>
              </w:rPr>
              <w:t>技术推广服务、销售打 印纸、磁盘、计算机专 用账页、账夹、计算机 及外围设备、文具用 品、计算机软件制作、 计算机技术服务、技术 培训、技术进出口</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18"/>
                <w:szCs w:val="18"/>
              </w:rPr>
            </w:pPr>
            <w:r>
              <w:rPr>
                <w:rFonts w:ascii="Arial" w:eastAsia="Arial" w:hAnsi="Arial" w:cs="Arial"/>
                <w:color w:val="000000"/>
                <w:spacing w:val="0"/>
                <w:w w:val="100"/>
                <w:position w:val="0"/>
                <w:sz w:val="18"/>
                <w:szCs w:val="18"/>
              </w:rPr>
              <w:t>500,000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18"/>
                <w:szCs w:val="18"/>
              </w:rPr>
            </w:pPr>
            <w:r>
              <w:rPr>
                <w:rFonts w:ascii="Arial" w:eastAsia="Arial" w:hAnsi="Arial" w:cs="Arial"/>
                <w:color w:val="000000"/>
                <w:spacing w:val="0"/>
                <w:w w:val="100"/>
                <w:position w:val="0"/>
                <w:sz w:val="18"/>
                <w:szCs w:val="18"/>
              </w:rPr>
              <w:t>63364482-6</w:t>
            </w:r>
          </w:p>
        </w:tc>
      </w:tr>
    </w:tbl>
    <w:p>
      <w:pPr>
        <w:widowControl w:val="0"/>
        <w:spacing w:after="239" w:line="1" w:lineRule="exact"/>
      </w:pPr>
    </w:p>
    <w:p>
      <w:pPr>
        <w:widowControl w:val="0"/>
        <w:spacing w:line="1" w:lineRule="exact"/>
      </w:pPr>
    </w:p>
    <w:tbl>
      <w:tblPr>
        <w:tblOverlap w:val="never"/>
        <w:jc w:val="left"/>
        <w:tblLayout w:type="fixed"/>
      </w:tblPr>
      <w:tblGrid>
        <w:gridCol w:w="1166"/>
        <w:gridCol w:w="2424"/>
        <w:gridCol w:w="4310"/>
      </w:tblGrid>
      <w:tr>
        <w:trPr>
          <w:trHeight w:val="226" w:hRule="exact"/>
        </w:trPr>
        <w:tc>
          <w:tcPr>
            <w:gridSpan w:val="2"/>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北京西玛永泰其他有限北京市王力</w:t>
            </w:r>
          </w:p>
        </w:tc>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tabs>
                <w:tab w:pos="2326" w:val="left"/>
              </w:tabs>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技术推广服务、销售文</w:t>
              <w:tab/>
            </w:r>
            <w:r>
              <w:rPr>
                <w:rFonts w:ascii="Arial" w:eastAsia="Arial" w:hAnsi="Arial" w:cs="Arial"/>
                <w:color w:val="000000"/>
                <w:spacing w:val="0"/>
                <w:w w:val="100"/>
                <w:position w:val="0"/>
                <w:sz w:val="18"/>
                <w:szCs w:val="18"/>
              </w:rPr>
              <w:t xml:space="preserve">500,000 </w:t>
            </w:r>
            <w:r>
              <w:rPr>
                <w:rFonts w:ascii="Arial" w:eastAsia="Arial" w:hAnsi="Arial" w:cs="Arial"/>
                <w:color w:val="000000"/>
                <w:spacing w:val="0"/>
                <w:w w:val="100"/>
                <w:position w:val="0"/>
                <w:sz w:val="18"/>
                <w:szCs w:val="18"/>
              </w:rPr>
              <w:t>79341913-4</w:t>
            </w:r>
          </w:p>
        </w:tc>
      </w:tr>
      <w:tr>
        <w:trPr>
          <w:trHeight w:val="230" w:hRule="exact"/>
        </w:trPr>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商用表单技</w:t>
            </w:r>
          </w:p>
        </w:tc>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责任公</w:t>
            </w:r>
          </w:p>
        </w:tc>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具用品、计算机、软件</w:t>
            </w:r>
          </w:p>
        </w:tc>
      </w:tr>
      <w:tr>
        <w:trPr>
          <w:trHeight w:val="230" w:hRule="exact"/>
        </w:trPr>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术有限公司</w:t>
            </w:r>
          </w:p>
        </w:tc>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司</w:t>
            </w:r>
          </w:p>
        </w:tc>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及辅助设备、电子产</w:t>
            </w:r>
          </w:p>
        </w:tc>
      </w:tr>
      <w:tr>
        <w:trPr>
          <w:trHeight w:val="235" w:hRule="exact"/>
        </w:trPr>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以下简称</w:t>
            </w:r>
          </w:p>
        </w:tc>
        <w:tc>
          <w:tcPr>
            <w:tcBorders/>
            <w:shd w:val="clear" w:color="auto" w:fill="FFFFFF"/>
            <w:vAlign w:val="top"/>
          </w:tcPr>
          <w:p>
            <w:pPr>
              <w:framePr w:w="7901" w:h="1598" w:hSpace="10" w:vSpace="528" w:wrap="notBeside" w:vAnchor="text" w:hAnchor="text" w:x="400" w:y="1"/>
              <w:widowControl w:val="0"/>
              <w:rPr>
                <w:sz w:val="10"/>
                <w:szCs w:val="10"/>
              </w:rPr>
            </w:pPr>
          </w:p>
        </w:tc>
        <w:tc>
          <w:tcPr>
            <w:tcBorders/>
            <w:shd w:val="clear" w:color="auto" w:fill="FFFFFF"/>
            <w:vAlign w:val="bottom"/>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300"/>
              <w:jc w:val="left"/>
              <w:rPr>
                <w:sz w:val="18"/>
                <w:szCs w:val="18"/>
              </w:rPr>
            </w:pPr>
            <w:r>
              <w:rPr>
                <w:rFonts w:ascii="SimHei" w:eastAsia="SimHei" w:hAnsi="SimHei" w:cs="SimHei"/>
                <w:color w:val="000000"/>
                <w:spacing w:val="0"/>
                <w:w w:val="100"/>
                <w:position w:val="0"/>
                <w:sz w:val="18"/>
                <w:szCs w:val="18"/>
              </w:rPr>
              <w:t>品、日用品、计算机技</w:t>
            </w:r>
          </w:p>
        </w:tc>
      </w:tr>
      <w:tr>
        <w:trPr>
          <w:trHeight w:val="677" w:hRule="exact"/>
        </w:trPr>
        <w:tc>
          <w:tcPr>
            <w:tcBorders/>
            <w:shd w:val="clear" w:color="auto" w:fill="FFFFFF"/>
            <w:vAlign w:val="top"/>
          </w:tcPr>
          <w:p>
            <w:pPr>
              <w:pStyle w:val="Style29"/>
              <w:keepNext w:val="0"/>
              <w:keepLines w:val="0"/>
              <w:framePr w:w="7901" w:h="1598" w:hSpace="10" w:vSpace="528" w:wrap="notBeside" w:vAnchor="text" w:hAnchor="text" w:x="400" w:y="1"/>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西玛永泰</w:t>
            </w:r>
            <w:r>
              <w:rPr>
                <w:rFonts w:ascii="Arial" w:eastAsia="Arial" w:hAnsi="Arial" w:cs="Arial"/>
                <w:color w:val="000000"/>
                <w:spacing w:val="0"/>
                <w:w w:val="100"/>
                <w:position w:val="0"/>
                <w:sz w:val="18"/>
                <w:szCs w:val="18"/>
              </w:rPr>
              <w:t>”</w:t>
            </w:r>
            <w:r>
              <w:rPr>
                <w:color w:val="000000"/>
                <w:spacing w:val="0"/>
                <w:w w:val="100"/>
                <w:position w:val="0"/>
                <w:sz w:val="22"/>
                <w:szCs w:val="22"/>
              </w:rPr>
              <w:t>）</w:t>
            </w:r>
          </w:p>
        </w:tc>
        <w:tc>
          <w:tcPr>
            <w:tcBorders/>
            <w:shd w:val="clear" w:color="auto" w:fill="FFFFFF"/>
            <w:vAlign w:val="top"/>
          </w:tcPr>
          <w:p>
            <w:pPr>
              <w:framePr w:w="7901" w:h="1598" w:hSpace="10" w:vSpace="528" w:wrap="notBeside" w:vAnchor="text" w:hAnchor="text" w:x="400" w:y="1"/>
              <w:widowControl w:val="0"/>
              <w:rPr>
                <w:sz w:val="10"/>
                <w:szCs w:val="10"/>
              </w:rPr>
            </w:pPr>
          </w:p>
        </w:tc>
        <w:tc>
          <w:tcPr>
            <w:tcBorders/>
            <w:shd w:val="clear" w:color="auto" w:fill="FFFFFF"/>
            <w:vAlign w:val="top"/>
          </w:tcPr>
          <w:p>
            <w:pPr>
              <w:pStyle w:val="Style29"/>
              <w:keepNext w:val="0"/>
              <w:keepLines w:val="0"/>
              <w:framePr w:w="7901" w:h="1598" w:hSpace="10" w:vSpace="528" w:wrap="notBeside" w:vAnchor="text" w:hAnchor="text" w:x="400" w:y="1"/>
              <w:widowControl w:val="0"/>
              <w:shd w:val="clear" w:color="auto" w:fill="auto"/>
              <w:bidi w:val="0"/>
              <w:spacing w:before="0" w:after="0" w:line="223" w:lineRule="exact"/>
              <w:ind w:left="300" w:right="0" w:firstLine="0"/>
              <w:jc w:val="left"/>
              <w:rPr>
                <w:sz w:val="18"/>
                <w:szCs w:val="18"/>
              </w:rPr>
            </w:pPr>
            <w:r>
              <w:rPr>
                <w:rFonts w:ascii="SimHei" w:eastAsia="SimHei" w:hAnsi="SimHei" w:cs="SimHei"/>
                <w:color w:val="000000"/>
                <w:spacing w:val="0"/>
                <w:w w:val="100"/>
                <w:position w:val="0"/>
                <w:sz w:val="18"/>
                <w:szCs w:val="18"/>
              </w:rPr>
              <w:t>术培训、货物进出口、 技术进出口、代理进出 口</w:t>
            </w:r>
          </w:p>
        </w:tc>
      </w:tr>
    </w:tbl>
    <w:p>
      <w:pPr>
        <w:pStyle w:val="Style27"/>
        <w:keepNext w:val="0"/>
        <w:keepLines w:val="0"/>
        <w:framePr w:w="816" w:h="259" w:hSpace="389" w:wrap="notBeside" w:vAnchor="text" w:hAnchor="text" w:x="390" w:y="1868"/>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YUNANO</w:t>
      </w: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净利润</w:t>
      </w:r>
      <w:r>
        <w:rPr>
          <w:rFonts w:ascii="Arial" w:eastAsia="Arial" w:hAnsi="Arial" w:cs="Arial"/>
          <w:color w:val="000000"/>
          <w:spacing w:val="0"/>
          <w:w w:val="100"/>
          <w:position w:val="0"/>
        </w:rPr>
        <w:t>/</w:t>
      </w:r>
    </w:p>
    <w:tbl>
      <w:tblPr>
        <w:tblOverlap w:val="never"/>
        <w:jc w:val="right"/>
        <w:tblLayout w:type="fixed"/>
      </w:tblPr>
      <w:tblGrid>
        <w:gridCol w:w="1411"/>
        <w:gridCol w:w="1498"/>
        <w:gridCol w:w="1258"/>
        <w:gridCol w:w="1358"/>
        <w:gridCol w:w="1258"/>
        <w:gridCol w:w="1282"/>
      </w:tblGrid>
      <w:tr>
        <w:trPr>
          <w:trHeight w:val="64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64" w:lineRule="exact"/>
              <w:ind w:left="0" w:right="180" w:firstLine="0"/>
              <w:jc w:val="right"/>
              <w:rPr>
                <w:sz w:val="20"/>
                <w:szCs w:val="20"/>
              </w:rPr>
            </w:pPr>
            <w:r>
              <w:rPr>
                <w:rFonts w:ascii="SimHei" w:eastAsia="SimHei" w:hAnsi="SimHei" w:cs="SimHei"/>
                <w:color w:val="000000"/>
                <w:spacing w:val="0"/>
                <w:w w:val="100"/>
                <w:position w:val="0"/>
                <w:sz w:val="20"/>
                <w:szCs w:val="20"/>
              </w:rPr>
              <w:t>资产总额 年末数</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right"/>
              <w:rPr>
                <w:sz w:val="20"/>
                <w:szCs w:val="20"/>
              </w:rPr>
            </w:pPr>
            <w:r>
              <w:rPr>
                <w:rFonts w:ascii="SimHei" w:eastAsia="SimHei" w:hAnsi="SimHei" w:cs="SimHei"/>
                <w:color w:val="000000"/>
                <w:spacing w:val="0"/>
                <w:w w:val="100"/>
                <w:position w:val="0"/>
                <w:sz w:val="20"/>
                <w:szCs w:val="20"/>
              </w:rPr>
              <w:t>负债总额 年末数</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right"/>
              <w:rPr>
                <w:sz w:val="20"/>
                <w:szCs w:val="20"/>
              </w:rPr>
            </w:pPr>
            <w:r>
              <w:rPr>
                <w:rFonts w:ascii="SimHei" w:eastAsia="SimHei" w:hAnsi="SimHei" w:cs="SimHei"/>
                <w:color w:val="000000"/>
                <w:spacing w:val="0"/>
                <w:w w:val="100"/>
                <w:position w:val="0"/>
                <w:sz w:val="20"/>
                <w:szCs w:val="20"/>
              </w:rPr>
              <w:t>净资产总额 年末数</w:t>
            </w:r>
          </w:p>
        </w:tc>
        <w:tc>
          <w:tcPr>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right"/>
              <w:rPr>
                <w:sz w:val="20"/>
                <w:szCs w:val="20"/>
              </w:rPr>
            </w:pPr>
            <w:r>
              <w:rPr>
                <w:rFonts w:ascii="SimHei" w:eastAsia="SimHei" w:hAnsi="SimHei" w:cs="SimHei"/>
                <w:color w:val="000000"/>
                <w:spacing w:val="0"/>
                <w:w w:val="100"/>
                <w:position w:val="0"/>
                <w:sz w:val="20"/>
                <w:szCs w:val="20"/>
              </w:rPr>
              <w:t>营业收入 本年数</w:t>
            </w:r>
          </w:p>
        </w:tc>
        <w:tc>
          <w:tcPr>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right"/>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净亏损</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rFonts w:ascii="SimHei" w:eastAsia="SimHei" w:hAnsi="SimHei" w:cs="SimHei"/>
                <w:color w:val="000000"/>
                <w:spacing w:val="0"/>
                <w:w w:val="100"/>
                <w:position w:val="0"/>
                <w:sz w:val="20"/>
                <w:szCs w:val="20"/>
              </w:rPr>
              <w:t>本年数</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218,095,903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96,170,145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121,925,758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255,342,411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26,163,306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西玛商用表单</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37,186,465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9,821,573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27,364,892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57,157,890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4,727,357</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西玛永泰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2,677,661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2,675,316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(105,942)</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YUNANO</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20,728,460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25,711,358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(4,982,898)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(23,726,272)</w:t>
            </w:r>
          </w:p>
        </w:tc>
      </w:tr>
    </w:tbl>
    <w:p>
      <w:pPr>
        <w:sectPr>
          <w:footnotePr>
            <w:pos w:val="pageBottom"/>
            <w:numFmt w:val="decimal"/>
            <w:numRestart w:val="continuous"/>
          </w:footnotePr>
          <w:pgSz w:w="11900" w:h="16840"/>
          <w:pgMar w:top="2934" w:right="1425" w:bottom="2756" w:left="1788" w:header="0" w:footer="3" w:gutter="0"/>
          <w:cols w:space="720"/>
          <w:noEndnote/>
          <w:rtlGutter w:val="0"/>
          <w:docGrid w:linePitch="360"/>
        </w:sect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2357" w:right="1563" w:bottom="749" w:left="1678" w:header="0" w:footer="3" w:gutter="0"/>
          <w:cols w:space="720"/>
          <w:noEndnote/>
          <w:rtlGutter w:val="0"/>
          <w:docGrid w:linePitch="360"/>
        </w:sectPr>
      </w:pPr>
    </w:p>
    <w:p>
      <w:pPr>
        <w:pStyle w:val="Style60"/>
        <w:keepNext w:val="0"/>
        <w:keepLines w:val="0"/>
        <w:framePr w:w="3485" w:h="298" w:wrap="none" w:vAnchor="text" w:hAnchor="page" w:x="1684" w:y="21"/>
        <w:widowControl w:val="0"/>
        <w:shd w:val="clear" w:color="auto" w:fill="auto"/>
        <w:tabs>
          <w:tab w:pos="648" w:val="left"/>
        </w:tabs>
        <w:bidi w:val="0"/>
        <w:spacing w:before="0" w:after="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framePr w:w="2486" w:h="797" w:wrap="none" w:vAnchor="text" w:hAnchor="page" w:x="1679" w:y="577"/>
        <w:widowControl w:val="0"/>
        <w:shd w:val="clear" w:color="auto" w:fill="auto"/>
        <w:tabs>
          <w:tab w:pos="586" w:val="left"/>
        </w:tabs>
        <w:bidi w:val="0"/>
        <w:spacing w:before="0" w:after="24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对联营企业投资</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33"/>
        <w:keepNext/>
        <w:keepLines/>
        <w:framePr w:w="2486" w:h="797" w:wrap="none" w:vAnchor="text" w:hAnchor="page" w:x="1679" w:y="577"/>
        <w:widowControl w:val="0"/>
        <w:shd w:val="clear" w:color="auto" w:fill="auto"/>
        <w:bidi w:val="0"/>
        <w:spacing w:before="0" w:after="0" w:line="240" w:lineRule="auto"/>
        <w:ind w:left="0" w:right="0" w:firstLine="720"/>
        <w:jc w:val="left"/>
        <w:rPr>
          <w:sz w:val="20"/>
          <w:szCs w:val="20"/>
        </w:rPr>
      </w:pPr>
      <w:bookmarkStart w:id="708" w:name="bookmark708"/>
      <w:bookmarkStart w:id="709" w:name="bookmark709"/>
      <w:bookmarkStart w:id="710" w:name="bookmark710"/>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bookmarkEnd w:id="708"/>
      <w:bookmarkEnd w:id="709"/>
      <w:bookmarkEnd w:id="710"/>
    </w:p>
    <w:tbl>
      <w:tblPr>
        <w:tblOverlap w:val="never"/>
        <w:jc w:val="left"/>
        <w:tblLayout w:type="fixed"/>
      </w:tblPr>
      <w:tblGrid>
        <w:gridCol w:w="1219"/>
        <w:gridCol w:w="1666"/>
        <w:gridCol w:w="744"/>
        <w:gridCol w:w="2045"/>
        <w:gridCol w:w="1094"/>
        <w:gridCol w:w="1123"/>
      </w:tblGrid>
      <w:tr>
        <w:trPr>
          <w:trHeight w:val="1968" w:hRule="exact"/>
        </w:trPr>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致远协创</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其他有限北京市</w:t>
            </w:r>
          </w:p>
          <w:p>
            <w:pPr>
              <w:pStyle w:val="Style29"/>
              <w:keepNext w:val="0"/>
              <w:keepLines w:val="0"/>
              <w:framePr w:w="7891" w:h="5568" w:hSpace="5" w:vSpace="518" w:wrap="none" w:vAnchor="text" w:hAnchor="page" w:x="2337" w:y="2175"/>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责任公司</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徐石</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0" w:after="0" w:line="231" w:lineRule="exact"/>
              <w:ind w:left="240" w:right="0" w:firstLine="0"/>
              <w:jc w:val="both"/>
              <w:rPr>
                <w:sz w:val="18"/>
                <w:szCs w:val="18"/>
              </w:rPr>
            </w:pPr>
            <w:r>
              <w:rPr>
                <w:rFonts w:ascii="SimHei" w:eastAsia="SimHei" w:hAnsi="SimHei" w:cs="SimHei"/>
                <w:color w:val="000000"/>
                <w:spacing w:val="0"/>
                <w:w w:val="100"/>
                <w:position w:val="0"/>
                <w:sz w:val="18"/>
                <w:szCs w:val="18"/>
              </w:rPr>
              <w:t>软件开发</w:t>
            </w:r>
            <w:r>
              <w:rPr>
                <w:color w:val="000000"/>
                <w:spacing w:val="0"/>
                <w:w w:val="100"/>
                <w:position w:val="0"/>
                <w:sz w:val="22"/>
                <w:szCs w:val="22"/>
              </w:rPr>
              <w:t>，</w:t>
            </w:r>
            <w:r>
              <w:rPr>
                <w:rFonts w:ascii="SimHei" w:eastAsia="SimHei" w:hAnsi="SimHei" w:cs="SimHei"/>
                <w:color w:val="000000"/>
                <w:spacing w:val="0"/>
                <w:w w:val="100"/>
                <w:position w:val="0"/>
                <w:sz w:val="18"/>
                <w:szCs w:val="18"/>
              </w:rPr>
              <w:t>技术转让、 技术咨询、技术服务、 计算机技术培训、基础 软件服务</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应用软件服 务、计算机系统服务、 销售计算机、软件及辅 助设备、电子产品、机 械设备</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73765633-8</w:t>
            </w:r>
          </w:p>
        </w:tc>
      </w:tr>
      <w:tr>
        <w:trPr>
          <w:trHeight w:val="1872" w:hRule="exact"/>
        </w:trPr>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40" w:after="0" w:line="240" w:lineRule="auto"/>
              <w:ind w:left="0" w:right="0" w:firstLine="0"/>
              <w:jc w:val="left"/>
              <w:rPr>
                <w:sz w:val="18"/>
                <w:szCs w:val="18"/>
              </w:rPr>
            </w:pPr>
            <w:r>
              <w:rPr>
                <w:rFonts w:ascii="SimHei" w:eastAsia="SimHei" w:hAnsi="SimHei" w:cs="SimHei"/>
                <w:color w:val="000000"/>
                <w:spacing w:val="0"/>
                <w:w w:val="100"/>
                <w:position w:val="0"/>
                <w:sz w:val="18"/>
                <w:szCs w:val="18"/>
              </w:rPr>
              <w:t>西玛商用表单</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2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其他有限北京市</w:t>
            </w:r>
          </w:p>
          <w:p>
            <w:pPr>
              <w:pStyle w:val="Style29"/>
              <w:keepNext w:val="0"/>
              <w:keepLines w:val="0"/>
              <w:framePr w:w="7891" w:h="5568" w:hSpace="5" w:vSpace="518" w:wrap="none" w:vAnchor="text" w:hAnchor="page" w:x="2337" w:y="2175"/>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责任公司</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40" w:after="0" w:line="240" w:lineRule="auto"/>
              <w:ind w:left="0" w:right="0" w:firstLine="160"/>
              <w:jc w:val="left"/>
              <w:rPr>
                <w:sz w:val="18"/>
                <w:szCs w:val="18"/>
              </w:rPr>
            </w:pPr>
            <w:r>
              <w:rPr>
                <w:rFonts w:ascii="SimHei" w:eastAsia="SimHei" w:hAnsi="SimHei" w:cs="SimHei"/>
                <w:color w:val="000000"/>
                <w:spacing w:val="0"/>
                <w:w w:val="100"/>
                <w:position w:val="0"/>
                <w:sz w:val="18"/>
                <w:szCs w:val="18"/>
              </w:rPr>
              <w:t>王力</w:t>
            </w:r>
          </w:p>
        </w:tc>
        <w:tc>
          <w:tcPr>
            <w:tcBorders/>
            <w:shd w:val="clear" w:color="auto" w:fill="FFFFFF"/>
            <w:vAlign w:val="center"/>
          </w:tcPr>
          <w:p>
            <w:pPr>
              <w:pStyle w:val="Style29"/>
              <w:keepNext w:val="0"/>
              <w:keepLines w:val="0"/>
              <w:framePr w:w="7891" w:h="5568" w:hSpace="5" w:vSpace="518" w:wrap="none" w:vAnchor="text" w:hAnchor="page" w:x="2337" w:y="2175"/>
              <w:widowControl w:val="0"/>
              <w:shd w:val="clear" w:color="auto" w:fill="auto"/>
              <w:bidi w:val="0"/>
              <w:spacing w:before="0" w:after="0" w:line="230" w:lineRule="exact"/>
              <w:ind w:left="240" w:right="0" w:firstLine="0"/>
              <w:jc w:val="both"/>
              <w:rPr>
                <w:sz w:val="18"/>
                <w:szCs w:val="18"/>
              </w:rPr>
            </w:pPr>
            <w:r>
              <w:rPr>
                <w:rFonts w:ascii="SimHei" w:eastAsia="SimHei" w:hAnsi="SimHei" w:cs="SimHei"/>
                <w:color w:val="000000"/>
                <w:spacing w:val="0"/>
                <w:w w:val="100"/>
                <w:position w:val="0"/>
                <w:sz w:val="18"/>
                <w:szCs w:val="18"/>
              </w:rPr>
              <w:t>技术推广服务、销售打 印纸、磁盘、计算机专 用账页、账夹、计算机 及外围设备、文具用 品、计算机软件制作、 计算机技术服务、技术 培训、技术进出口</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20" w:after="0" w:line="240" w:lineRule="auto"/>
              <w:ind w:left="0" w:right="0" w:firstLine="300"/>
              <w:jc w:val="both"/>
              <w:rPr>
                <w:sz w:val="18"/>
                <w:szCs w:val="18"/>
              </w:rPr>
            </w:pPr>
            <w:r>
              <w:rPr>
                <w:rFonts w:ascii="Arial" w:eastAsia="Arial" w:hAnsi="Arial" w:cs="Arial"/>
                <w:color w:val="000000"/>
                <w:spacing w:val="0"/>
                <w:w w:val="100"/>
                <w:position w:val="0"/>
                <w:sz w:val="18"/>
                <w:szCs w:val="18"/>
              </w:rPr>
              <w:t>500,000</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20" w:after="0" w:line="240" w:lineRule="auto"/>
              <w:ind w:left="0" w:right="0" w:firstLine="0"/>
              <w:jc w:val="right"/>
              <w:rPr>
                <w:sz w:val="18"/>
                <w:szCs w:val="18"/>
              </w:rPr>
            </w:pPr>
            <w:r>
              <w:rPr>
                <w:rFonts w:ascii="Arial" w:eastAsia="Arial" w:hAnsi="Arial" w:cs="Arial"/>
                <w:color w:val="000000"/>
                <w:spacing w:val="0"/>
                <w:w w:val="100"/>
                <w:position w:val="0"/>
                <w:sz w:val="18"/>
                <w:szCs w:val="18"/>
              </w:rPr>
              <w:t>63364482-6</w:t>
            </w:r>
          </w:p>
        </w:tc>
      </w:tr>
      <w:tr>
        <w:trPr>
          <w:trHeight w:val="1728" w:hRule="exact"/>
        </w:trPr>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40" w:after="0" w:line="240" w:lineRule="auto"/>
              <w:ind w:left="0" w:right="0" w:firstLine="0"/>
              <w:jc w:val="left"/>
              <w:rPr>
                <w:sz w:val="18"/>
                <w:szCs w:val="18"/>
              </w:rPr>
            </w:pPr>
            <w:r>
              <w:rPr>
                <w:rFonts w:ascii="SimHei" w:eastAsia="SimHei" w:hAnsi="SimHei" w:cs="SimHei"/>
                <w:color w:val="000000"/>
                <w:spacing w:val="0"/>
                <w:w w:val="100"/>
                <w:position w:val="0"/>
                <w:sz w:val="18"/>
                <w:szCs w:val="18"/>
              </w:rPr>
              <w:t>西玛永泰</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20" w:after="0" w:line="221" w:lineRule="exact"/>
              <w:ind w:left="220" w:right="0" w:hanging="220"/>
              <w:jc w:val="left"/>
              <w:rPr>
                <w:sz w:val="18"/>
                <w:szCs w:val="18"/>
              </w:rPr>
            </w:pPr>
            <w:r>
              <w:rPr>
                <w:rFonts w:ascii="SimHei" w:eastAsia="SimHei" w:hAnsi="SimHei" w:cs="SimHei"/>
                <w:color w:val="000000"/>
                <w:spacing w:val="0"/>
                <w:w w:val="100"/>
                <w:position w:val="0"/>
                <w:sz w:val="18"/>
                <w:szCs w:val="18"/>
              </w:rPr>
              <w:t>其他有限北京市 责任公司</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40" w:after="0" w:line="240" w:lineRule="auto"/>
              <w:ind w:left="0" w:right="0" w:firstLine="160"/>
              <w:jc w:val="left"/>
              <w:rPr>
                <w:sz w:val="18"/>
                <w:szCs w:val="18"/>
              </w:rPr>
            </w:pPr>
            <w:r>
              <w:rPr>
                <w:rFonts w:ascii="SimHei" w:eastAsia="SimHei" w:hAnsi="SimHei" w:cs="SimHei"/>
                <w:color w:val="000000"/>
                <w:spacing w:val="0"/>
                <w:w w:val="100"/>
                <w:position w:val="0"/>
                <w:sz w:val="18"/>
                <w:szCs w:val="18"/>
              </w:rPr>
              <w:t>王力</w:t>
            </w:r>
          </w:p>
        </w:tc>
        <w:tc>
          <w:tcPr>
            <w:tcBorders/>
            <w:shd w:val="clear" w:color="auto" w:fill="FFFFFF"/>
            <w:vAlign w:val="bottom"/>
          </w:tcPr>
          <w:p>
            <w:pPr>
              <w:pStyle w:val="Style29"/>
              <w:keepNext w:val="0"/>
              <w:keepLines w:val="0"/>
              <w:framePr w:w="7891" w:h="5568" w:hSpace="5" w:vSpace="518" w:wrap="none" w:vAnchor="text" w:hAnchor="page" w:x="2337" w:y="2175"/>
              <w:widowControl w:val="0"/>
              <w:shd w:val="clear" w:color="auto" w:fill="auto"/>
              <w:bidi w:val="0"/>
              <w:spacing w:before="0" w:after="0" w:line="230" w:lineRule="exact"/>
              <w:ind w:left="240" w:right="0" w:firstLine="0"/>
              <w:jc w:val="both"/>
              <w:rPr>
                <w:sz w:val="18"/>
                <w:szCs w:val="18"/>
              </w:rPr>
            </w:pPr>
            <w:r>
              <w:rPr>
                <w:rFonts w:ascii="SimHei" w:eastAsia="SimHei" w:hAnsi="SimHei" w:cs="SimHei"/>
                <w:color w:val="000000"/>
                <w:spacing w:val="0"/>
                <w:w w:val="100"/>
                <w:position w:val="0"/>
                <w:sz w:val="18"/>
                <w:szCs w:val="18"/>
              </w:rPr>
              <w:t>技术推广服务、销售文 具用品、计算机、软件 及辅助设备、电子产 品、日用品、计算机技 术培训、货物进出口、 技术进出口、代理进出 口</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20" w:after="0" w:line="240" w:lineRule="auto"/>
              <w:ind w:left="0" w:right="0" w:firstLine="300"/>
              <w:jc w:val="both"/>
              <w:rPr>
                <w:sz w:val="18"/>
                <w:szCs w:val="18"/>
              </w:rPr>
            </w:pPr>
            <w:r>
              <w:rPr>
                <w:rFonts w:ascii="Arial" w:eastAsia="Arial" w:hAnsi="Arial" w:cs="Arial"/>
                <w:color w:val="000000"/>
                <w:spacing w:val="0"/>
                <w:w w:val="100"/>
                <w:position w:val="0"/>
                <w:sz w:val="18"/>
                <w:szCs w:val="18"/>
              </w:rPr>
              <w:t>500,000</w:t>
            </w:r>
          </w:p>
        </w:tc>
        <w:tc>
          <w:tcPr>
            <w:tcBorders/>
            <w:shd w:val="clear" w:color="auto" w:fill="FFFFFF"/>
            <w:vAlign w:val="top"/>
          </w:tcPr>
          <w:p>
            <w:pPr>
              <w:pStyle w:val="Style29"/>
              <w:keepNext w:val="0"/>
              <w:keepLines w:val="0"/>
              <w:framePr w:w="7891" w:h="5568" w:hSpace="5" w:vSpace="518" w:wrap="none" w:vAnchor="text" w:hAnchor="page" w:x="2337" w:y="2175"/>
              <w:widowControl w:val="0"/>
              <w:shd w:val="clear" w:color="auto" w:fill="auto"/>
              <w:bidi w:val="0"/>
              <w:spacing w:before="120" w:after="0" w:line="240" w:lineRule="auto"/>
              <w:ind w:left="0" w:right="0" w:firstLine="0"/>
              <w:jc w:val="right"/>
              <w:rPr>
                <w:sz w:val="18"/>
                <w:szCs w:val="18"/>
              </w:rPr>
            </w:pPr>
            <w:r>
              <w:rPr>
                <w:rFonts w:ascii="Arial" w:eastAsia="Arial" w:hAnsi="Arial" w:cs="Arial"/>
                <w:color w:val="000000"/>
                <w:spacing w:val="0"/>
                <w:w w:val="100"/>
                <w:position w:val="0"/>
                <w:sz w:val="18"/>
                <w:szCs w:val="18"/>
              </w:rPr>
              <w:t>79341913-4</w:t>
            </w:r>
          </w:p>
        </w:tc>
      </w:tr>
    </w:tbl>
    <w:p>
      <w:pPr>
        <w:framePr w:w="7891" w:h="5568" w:hSpace="5" w:vSpace="518" w:wrap="none" w:vAnchor="text" w:hAnchor="page" w:x="2337" w:y="2175"/>
        <w:widowControl w:val="0"/>
        <w:spacing w:line="1" w:lineRule="exact"/>
      </w:pPr>
    </w:p>
    <w:p>
      <w:pPr>
        <w:pStyle w:val="Style27"/>
        <w:keepNext w:val="0"/>
        <w:keepLines w:val="0"/>
        <w:framePr w:w="3782" w:h="230" w:wrap="none" w:vAnchor="text" w:hAnchor="page" w:x="3667" w:y="1657"/>
        <w:widowControl w:val="0"/>
        <w:shd w:val="clear" w:color="auto" w:fill="auto"/>
        <w:tabs>
          <w:tab w:pos="2981"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企业类型注册地 法人代表</w:t>
        <w:tab/>
        <w:t>业务性质</w:t>
      </w:r>
    </w:p>
    <w:p>
      <w:pPr>
        <w:pStyle w:val="Style27"/>
        <w:keepNext w:val="0"/>
        <w:keepLines w:val="0"/>
        <w:framePr w:w="1997" w:h="235" w:wrap="none" w:vAnchor="text" w:hAnchor="page" w:x="8231" w:y="1657"/>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注册资本组织机构代码</w:t>
      </w:r>
    </w:p>
    <w:p>
      <w:pPr>
        <w:pStyle w:val="Style27"/>
        <w:keepNext w:val="0"/>
        <w:keepLines w:val="0"/>
        <w:framePr w:w="816" w:h="259" w:wrap="none" w:vAnchor="text" w:hAnchor="page" w:x="2332" w:y="80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YUNANO</w:t>
      </w:r>
    </w:p>
    <w:p>
      <w:pPr>
        <w:pStyle w:val="Style27"/>
        <w:keepNext w:val="0"/>
        <w:keepLines w:val="0"/>
        <w:framePr w:w="941" w:h="259" w:wrap="none" w:vAnchor="text" w:hAnchor="page" w:x="9287" w:y="80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538675083</w:t>
      </w:r>
    </w:p>
    <w:p>
      <w:pPr>
        <w:pStyle w:val="Style29"/>
        <w:keepNext w:val="0"/>
        <w:keepLines w:val="0"/>
        <w:framePr w:w="2371" w:h="490" w:wrap="none" w:vAnchor="text" w:hAnchor="page" w:x="3666" w:y="8022"/>
        <w:widowControl w:val="0"/>
        <w:shd w:val="clear" w:color="auto" w:fill="auto"/>
        <w:tabs>
          <w:tab w:pos="1594" w:val="left"/>
        </w:tabs>
        <w:bidi w:val="0"/>
        <w:spacing w:before="0" w:after="0" w:line="226" w:lineRule="exact"/>
        <w:ind w:left="0" w:right="0" w:firstLine="0"/>
        <w:jc w:val="left"/>
        <w:rPr>
          <w:sz w:val="18"/>
          <w:szCs w:val="18"/>
        </w:rPr>
      </w:pPr>
      <w:r>
        <w:rPr>
          <w:rFonts w:ascii="SimHei" w:eastAsia="SimHei" w:hAnsi="SimHei" w:cs="SimHei"/>
          <w:color w:val="000000"/>
          <w:spacing w:val="0"/>
          <w:w w:val="100"/>
          <w:position w:val="0"/>
          <w:sz w:val="18"/>
          <w:szCs w:val="18"/>
        </w:rPr>
        <w:t>有限责任法国巴黎</w:t>
      </w:r>
      <w:r>
        <w:rPr>
          <w:rFonts w:ascii="Arial" w:eastAsia="Arial" w:hAnsi="Arial" w:cs="Arial"/>
          <w:color w:val="000000"/>
          <w:spacing w:val="0"/>
          <w:w w:val="100"/>
          <w:position w:val="0"/>
          <w:sz w:val="18"/>
          <w:szCs w:val="18"/>
        </w:rPr>
        <w:t xml:space="preserve">Marc </w:t>
      </w:r>
      <w:r>
        <w:rPr>
          <w:rFonts w:ascii="SimHei" w:eastAsia="SimHei" w:hAnsi="SimHei" w:cs="SimHei"/>
          <w:color w:val="000000"/>
          <w:spacing w:val="0"/>
          <w:w w:val="100"/>
          <w:position w:val="0"/>
          <w:sz w:val="18"/>
          <w:szCs w:val="18"/>
        </w:rPr>
        <w:t>公司</w:t>
        <w:tab/>
      </w:r>
      <w:r>
        <w:rPr>
          <w:rFonts w:ascii="Arial" w:eastAsia="Arial" w:hAnsi="Arial" w:cs="Arial"/>
          <w:color w:val="000000"/>
          <w:spacing w:val="0"/>
          <w:w w:val="100"/>
          <w:position w:val="0"/>
          <w:sz w:val="18"/>
          <w:szCs w:val="18"/>
        </w:rPr>
        <w:t>ALINAT</w:t>
      </w:r>
    </w:p>
    <w:p>
      <w:pPr>
        <w:pStyle w:val="Style29"/>
        <w:keepNext w:val="0"/>
        <w:keepLines w:val="0"/>
        <w:framePr w:w="691" w:h="480" w:wrap="none" w:vAnchor="text" w:hAnchor="page" w:x="8293" w:y="8031"/>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欧元</w:t>
      </w:r>
    </w:p>
    <w:p>
      <w:pPr>
        <w:pStyle w:val="Style29"/>
        <w:keepNext w:val="0"/>
        <w:keepLines w:val="0"/>
        <w:framePr w:w="691" w:h="480" w:wrap="none" w:vAnchor="text" w:hAnchor="page" w:x="8293" w:y="8031"/>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285,714</w:t>
      </w:r>
    </w:p>
    <w:tbl>
      <w:tblPr>
        <w:tblOverlap w:val="never"/>
        <w:jc w:val="left"/>
        <w:tblLayout w:type="fixed"/>
      </w:tblPr>
      <w:tblGrid>
        <w:gridCol w:w="1459"/>
        <w:gridCol w:w="1478"/>
        <w:gridCol w:w="1157"/>
      </w:tblGrid>
      <w:tr>
        <w:trPr>
          <w:trHeight w:val="648" w:hRule="exact"/>
        </w:trPr>
        <w:tc>
          <w:tcPr>
            <w:tcBorders/>
            <w:shd w:val="clear" w:color="auto" w:fill="FFFFFF"/>
            <w:vAlign w:val="top"/>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framePr w:w="4094" w:h="1814" w:wrap="none" w:vAnchor="text" w:hAnchor="page" w:x="2303" w:y="9299"/>
              <w:widowControl w:val="0"/>
              <w:shd w:val="clear" w:color="auto" w:fill="auto"/>
              <w:bidi w:val="0"/>
              <w:spacing w:before="0" w:after="0" w:line="264" w:lineRule="exact"/>
              <w:ind w:left="0" w:right="0" w:firstLine="0"/>
              <w:jc w:val="right"/>
              <w:rPr>
                <w:sz w:val="20"/>
                <w:szCs w:val="20"/>
              </w:rPr>
            </w:pPr>
            <w:r>
              <w:rPr>
                <w:rFonts w:ascii="SimHei" w:eastAsia="SimHei" w:hAnsi="SimHei" w:cs="SimHei"/>
                <w:color w:val="000000"/>
                <w:spacing w:val="0"/>
                <w:w w:val="100"/>
                <w:position w:val="0"/>
                <w:sz w:val="20"/>
                <w:szCs w:val="20"/>
              </w:rPr>
              <w:t>资产总额 年末数</w:t>
            </w:r>
          </w:p>
        </w:tc>
        <w:tc>
          <w:tcPr>
            <w:tcBorders/>
            <w:shd w:val="clear" w:color="auto" w:fill="FFFFFF"/>
            <w:vAlign w:val="top"/>
          </w:tcPr>
          <w:p>
            <w:pPr>
              <w:pStyle w:val="Style29"/>
              <w:keepNext w:val="0"/>
              <w:keepLines w:val="0"/>
              <w:framePr w:w="4094" w:h="1814" w:wrap="none" w:vAnchor="text" w:hAnchor="page" w:x="2303" w:y="9299"/>
              <w:widowControl w:val="0"/>
              <w:shd w:val="clear" w:color="auto" w:fill="auto"/>
              <w:bidi w:val="0"/>
              <w:spacing w:before="0" w:after="0" w:line="245" w:lineRule="exact"/>
              <w:ind w:left="0" w:right="0" w:firstLine="0"/>
              <w:jc w:val="right"/>
              <w:rPr>
                <w:sz w:val="20"/>
                <w:szCs w:val="20"/>
              </w:rPr>
            </w:pPr>
            <w:r>
              <w:rPr>
                <w:rFonts w:ascii="SimHei" w:eastAsia="SimHei" w:hAnsi="SimHei" w:cs="SimHei"/>
                <w:color w:val="000000"/>
                <w:spacing w:val="0"/>
                <w:w w:val="100"/>
                <w:position w:val="0"/>
                <w:sz w:val="20"/>
                <w:szCs w:val="20"/>
              </w:rPr>
              <w:t>负债总额 年末数</w:t>
            </w:r>
          </w:p>
        </w:tc>
      </w:tr>
      <w:tr>
        <w:trPr>
          <w:trHeight w:val="394" w:hRule="exact"/>
        </w:trPr>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致远协创</w:t>
            </w:r>
          </w:p>
        </w:tc>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142,502,331</w:t>
            </w:r>
          </w:p>
        </w:tc>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40,973,933</w:t>
            </w:r>
          </w:p>
        </w:tc>
      </w:tr>
      <w:tr>
        <w:trPr>
          <w:trHeight w:val="259" w:hRule="exact"/>
        </w:trPr>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西玛商用表单</w:t>
            </w:r>
          </w:p>
        </w:tc>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38,951,271</w:t>
            </w:r>
          </w:p>
        </w:tc>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15,756,131</w:t>
            </w:r>
          </w:p>
        </w:tc>
      </w:tr>
      <w:tr>
        <w:trPr>
          <w:trHeight w:val="264" w:hRule="exact"/>
        </w:trPr>
        <w:tc>
          <w:tcPr>
            <w:tcBorders/>
            <w:shd w:val="clear" w:color="auto" w:fill="FFFFFF"/>
            <w:vAlign w:val="top"/>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西玛永泰</w:t>
            </w:r>
          </w:p>
        </w:tc>
        <w:tc>
          <w:tcPr>
            <w:tcBorders/>
            <w:shd w:val="clear" w:color="auto" w:fill="FFFFFF"/>
            <w:vAlign w:val="top"/>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2,784,726</w:t>
            </w:r>
          </w:p>
        </w:tc>
        <w:tc>
          <w:tcPr>
            <w:tcBorders/>
            <w:shd w:val="clear" w:color="auto" w:fill="FFFFFF"/>
            <w:vAlign w:val="top"/>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3,468</w:t>
            </w:r>
          </w:p>
        </w:tc>
      </w:tr>
      <w:tr>
        <w:trPr>
          <w:trHeight w:val="250" w:hRule="exact"/>
        </w:trPr>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YUNANO</w:t>
            </w:r>
          </w:p>
        </w:tc>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36,643,182</w:t>
            </w:r>
          </w:p>
        </w:tc>
        <w:tc>
          <w:tcPr>
            <w:tcBorders/>
            <w:shd w:val="clear" w:color="auto" w:fill="FFFFFF"/>
            <w:vAlign w:val="bottom"/>
          </w:tcPr>
          <w:p>
            <w:pPr>
              <w:pStyle w:val="Style29"/>
              <w:keepNext w:val="0"/>
              <w:keepLines w:val="0"/>
              <w:framePr w:w="4094" w:h="1814" w:wrap="none" w:vAnchor="text" w:hAnchor="page" w:x="2303" w:y="929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17,899,808</w:t>
            </w:r>
          </w:p>
        </w:tc>
      </w:tr>
    </w:tbl>
    <w:p>
      <w:pPr>
        <w:framePr w:w="4094" w:h="1814" w:wrap="none" w:vAnchor="text" w:hAnchor="page" w:x="2303" w:y="9299"/>
        <w:widowControl w:val="0"/>
        <w:spacing w:line="1" w:lineRule="exact"/>
      </w:pPr>
    </w:p>
    <w:tbl>
      <w:tblPr>
        <w:tblOverlap w:val="never"/>
        <w:jc w:val="left"/>
        <w:tblLayout w:type="fixed"/>
      </w:tblPr>
      <w:tblGrid>
        <w:gridCol w:w="1210"/>
        <w:gridCol w:w="1243"/>
        <w:gridCol w:w="1210"/>
      </w:tblGrid>
      <w:tr>
        <w:trPr>
          <w:trHeight w:val="912" w:hRule="exact"/>
        </w:trPr>
        <w:tc>
          <w:tcPr>
            <w:tcBorders/>
            <w:shd w:val="clear" w:color="auto" w:fill="FFFFFF"/>
            <w:vAlign w:val="center"/>
          </w:tcPr>
          <w:p>
            <w:pPr>
              <w:pStyle w:val="Style29"/>
              <w:keepNext w:val="0"/>
              <w:keepLines w:val="0"/>
              <w:framePr w:w="3662" w:h="2083" w:hSpace="485" w:vSpace="1027" w:wrap="none" w:vAnchor="text" w:hAnchor="page" w:x="6676" w:y="9039"/>
              <w:widowControl w:val="0"/>
              <w:shd w:val="clear" w:color="auto" w:fill="auto"/>
              <w:bidi w:val="0"/>
              <w:spacing w:before="0" w:after="0" w:line="245" w:lineRule="exact"/>
              <w:ind w:left="0" w:right="0" w:firstLine="0"/>
              <w:jc w:val="right"/>
              <w:rPr>
                <w:sz w:val="20"/>
                <w:szCs w:val="20"/>
              </w:rPr>
            </w:pPr>
            <w:r>
              <w:rPr>
                <w:rFonts w:ascii="SimHei" w:eastAsia="SimHei" w:hAnsi="SimHei" w:cs="SimHei"/>
                <w:color w:val="000000"/>
                <w:spacing w:val="0"/>
                <w:w w:val="100"/>
                <w:position w:val="0"/>
                <w:sz w:val="20"/>
                <w:szCs w:val="20"/>
              </w:rPr>
              <w:t>净资产总额 年末数</w:t>
            </w:r>
          </w:p>
        </w:tc>
        <w:tc>
          <w:tcPr>
            <w:tcBorders/>
            <w:shd w:val="clear" w:color="auto" w:fill="FFFFFF"/>
            <w:vAlign w:val="center"/>
          </w:tcPr>
          <w:p>
            <w:pPr>
              <w:pStyle w:val="Style29"/>
              <w:keepNext w:val="0"/>
              <w:keepLines w:val="0"/>
              <w:framePr w:w="3662" w:h="2083" w:hSpace="485" w:vSpace="1027" w:wrap="none" w:vAnchor="text" w:hAnchor="page" w:x="6676" w:y="9039"/>
              <w:widowControl w:val="0"/>
              <w:shd w:val="clear" w:color="auto" w:fill="auto"/>
              <w:bidi w:val="0"/>
              <w:spacing w:before="0" w:after="0" w:line="264" w:lineRule="exact"/>
              <w:ind w:left="0" w:right="0" w:firstLine="0"/>
              <w:jc w:val="right"/>
              <w:rPr>
                <w:sz w:val="20"/>
                <w:szCs w:val="20"/>
              </w:rPr>
            </w:pPr>
            <w:r>
              <w:rPr>
                <w:rFonts w:ascii="SimHei" w:eastAsia="SimHei" w:hAnsi="SimHei" w:cs="SimHei"/>
                <w:color w:val="000000"/>
                <w:spacing w:val="0"/>
                <w:w w:val="100"/>
                <w:position w:val="0"/>
                <w:sz w:val="20"/>
                <w:szCs w:val="20"/>
              </w:rPr>
              <w:t>营业收入 本年数</w:t>
            </w:r>
          </w:p>
        </w:tc>
        <w:tc>
          <w:tcPr>
            <w:tcBorders/>
            <w:shd w:val="clear" w:color="auto" w:fill="FFFFFF"/>
            <w:vAlign w:val="top"/>
          </w:tcPr>
          <w:p>
            <w:pPr>
              <w:pStyle w:val="Style29"/>
              <w:keepNext w:val="0"/>
              <w:keepLines w:val="0"/>
              <w:framePr w:w="3662" w:h="2083" w:hSpace="485" w:vSpace="1027" w:wrap="none" w:vAnchor="text" w:hAnchor="page" w:x="6676" w:y="9039"/>
              <w:widowControl w:val="0"/>
              <w:shd w:val="clear" w:color="auto" w:fill="auto"/>
              <w:bidi w:val="0"/>
              <w:spacing w:before="0" w:after="0" w:line="264" w:lineRule="exact"/>
              <w:ind w:left="380" w:right="0" w:firstLine="20"/>
              <w:jc w:val="left"/>
            </w:pPr>
            <w:r>
              <w:rPr>
                <w:rFonts w:ascii="SimHei" w:eastAsia="SimHei" w:hAnsi="SimHei" w:cs="SimHei"/>
                <w:color w:val="000000"/>
                <w:spacing w:val="0"/>
                <w:w w:val="100"/>
                <w:position w:val="0"/>
                <w:sz w:val="20"/>
                <w:szCs w:val="20"/>
              </w:rPr>
              <w:t>净利润</w:t>
            </w:r>
            <w:r>
              <w:rPr>
                <w:rFonts w:ascii="Arial" w:eastAsia="Arial" w:hAnsi="Arial" w:cs="Arial"/>
                <w:color w:val="000000"/>
                <w:spacing w:val="0"/>
                <w:w w:val="100"/>
                <w:position w:val="0"/>
                <w:sz w:val="20"/>
                <w:szCs w:val="20"/>
              </w:rPr>
              <w:t>/ （</w:t>
            </w:r>
            <w:r>
              <w:rPr>
                <w:rFonts w:ascii="SimHei" w:eastAsia="SimHei" w:hAnsi="SimHei" w:cs="SimHei"/>
                <w:color w:val="000000"/>
                <w:spacing w:val="0"/>
                <w:w w:val="100"/>
                <w:position w:val="0"/>
                <w:sz w:val="20"/>
                <w:szCs w:val="20"/>
              </w:rPr>
              <w:t>净亏损</w:t>
            </w:r>
            <w:r>
              <w:rPr>
                <w:color w:val="000000"/>
                <w:spacing w:val="0"/>
                <w:w w:val="100"/>
                <w:position w:val="0"/>
                <w:sz w:val="24"/>
                <w:szCs w:val="24"/>
              </w:rPr>
              <w:t>）</w:t>
            </w:r>
          </w:p>
          <w:p>
            <w:pPr>
              <w:pStyle w:val="Style29"/>
              <w:keepNext w:val="0"/>
              <w:keepLines w:val="0"/>
              <w:framePr w:w="3662" w:h="2083" w:hSpace="485" w:vSpace="1027" w:wrap="none" w:vAnchor="text" w:hAnchor="page" w:x="6676" w:y="9039"/>
              <w:widowControl w:val="0"/>
              <w:shd w:val="clear" w:color="auto" w:fill="auto"/>
              <w:bidi w:val="0"/>
              <w:spacing w:before="0" w:after="0" w:line="264" w:lineRule="exact"/>
              <w:ind w:left="0" w:right="0" w:firstLine="0"/>
              <w:jc w:val="right"/>
              <w:rPr>
                <w:sz w:val="20"/>
                <w:szCs w:val="20"/>
              </w:rPr>
            </w:pPr>
            <w:r>
              <w:rPr>
                <w:rFonts w:ascii="SimHei" w:eastAsia="SimHei" w:hAnsi="SimHei" w:cs="SimHei"/>
                <w:color w:val="000000"/>
                <w:spacing w:val="0"/>
                <w:w w:val="100"/>
                <w:position w:val="0"/>
                <w:sz w:val="20"/>
                <w:szCs w:val="20"/>
              </w:rPr>
              <w:t>本年数</w:t>
            </w:r>
          </w:p>
        </w:tc>
      </w:tr>
      <w:tr>
        <w:trPr>
          <w:trHeight w:val="398" w:hRule="exact"/>
        </w:trPr>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101,528,398</w:t>
            </w:r>
          </w:p>
        </w:tc>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181,135,828</w:t>
            </w:r>
          </w:p>
        </w:tc>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18,920,076</w:t>
            </w:r>
          </w:p>
        </w:tc>
      </w:tr>
      <w:tr>
        <w:trPr>
          <w:trHeight w:val="259" w:hRule="exact"/>
        </w:trPr>
        <w:tc>
          <w:tcPr>
            <w:tcBorders/>
            <w:shd w:val="clear" w:color="auto" w:fill="FFFFFF"/>
            <w:vAlign w:val="top"/>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23,195,140</w:t>
            </w:r>
          </w:p>
        </w:tc>
        <w:tc>
          <w:tcPr>
            <w:tcBorders/>
            <w:shd w:val="clear" w:color="auto" w:fill="FFFFFF"/>
            <w:vAlign w:val="top"/>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65,507,633</w:t>
            </w:r>
          </w:p>
        </w:tc>
        <w:tc>
          <w:tcPr>
            <w:tcBorders/>
            <w:shd w:val="clear" w:color="auto" w:fill="FFFFFF"/>
            <w:vAlign w:val="top"/>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7,114,875</w:t>
            </w:r>
          </w:p>
        </w:tc>
      </w:tr>
      <w:tr>
        <w:trPr>
          <w:trHeight w:val="259" w:hRule="exact"/>
        </w:trPr>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2,781,258</w:t>
            </w:r>
          </w:p>
        </w:tc>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( 41,254)</w:t>
            </w:r>
          </w:p>
        </w:tc>
      </w:tr>
      <w:tr>
        <w:trPr>
          <w:trHeight w:val="254" w:hRule="exact"/>
        </w:trPr>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18,743,374</w:t>
            </w:r>
          </w:p>
        </w:tc>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14,960,035</w:t>
            </w:r>
          </w:p>
        </w:tc>
        <w:tc>
          <w:tcPr>
            <w:tcBorders/>
            <w:shd w:val="clear" w:color="auto" w:fill="FFFFFF"/>
            <w:vAlign w:val="bottom"/>
          </w:tcPr>
          <w:p>
            <w:pPr>
              <w:pStyle w:val="Style29"/>
              <w:keepNext w:val="0"/>
              <w:keepLines w:val="0"/>
              <w:framePr w:w="3662" w:h="2083" w:hSpace="485" w:vSpace="1027" w:wrap="none" w:vAnchor="text" w:hAnchor="page" w:x="6676" w:y="903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(16,874,598)</w:t>
            </w:r>
          </w:p>
        </w:tc>
      </w:tr>
    </w:tbl>
    <w:p>
      <w:pPr>
        <w:framePr w:w="3662" w:h="2083" w:hSpace="485" w:vSpace="1027" w:wrap="none" w:vAnchor="text" w:hAnchor="page" w:x="6676" w:y="9039"/>
        <w:widowControl w:val="0"/>
        <w:spacing w:line="1" w:lineRule="exact"/>
      </w:pPr>
    </w:p>
    <w:p>
      <w:pPr>
        <w:pStyle w:val="Style27"/>
        <w:keepNext w:val="0"/>
        <w:keepLines w:val="0"/>
        <w:framePr w:w="1752" w:h="710" w:wrap="none" w:vAnchor="text" w:hAnchor="page" w:x="6191" w:y="8012"/>
        <w:widowControl w:val="0"/>
        <w:shd w:val="clear" w:color="auto" w:fill="auto"/>
        <w:bidi w:val="0"/>
        <w:spacing w:before="0" w:after="0" w:line="230" w:lineRule="exact"/>
        <w:ind w:left="0" w:right="0" w:firstLine="0"/>
        <w:jc w:val="left"/>
        <w:rPr>
          <w:sz w:val="18"/>
          <w:szCs w:val="18"/>
        </w:rPr>
      </w:pPr>
      <w:r>
        <w:rPr>
          <w:rFonts w:ascii="SimHei" w:eastAsia="SimHei" w:hAnsi="SimHei" w:cs="SimHei"/>
          <w:color w:val="000000"/>
          <w:spacing w:val="0"/>
          <w:w w:val="100"/>
          <w:position w:val="0"/>
          <w:sz w:val="18"/>
          <w:szCs w:val="18"/>
        </w:rPr>
        <w:t>与互联网相关的所有 软硬件产品的研发、制 造和销售服务</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type w:val="continuous"/>
          <w:pgSz w:w="11900" w:h="16840"/>
          <w:pgMar w:top="2357" w:right="1563" w:bottom="749" w:left="1678" w:header="0" w:footer="3" w:gutter="0"/>
          <w:cols w:space="720"/>
          <w:noEndnote/>
          <w:rtlGutter w:val="0"/>
          <w:docGrid w:linePitch="360"/>
        </w:sectPr>
      </w:pPr>
    </w:p>
    <w:p>
      <w:pPr>
        <w:pStyle w:val="Style6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numPr>
          <w:ilvl w:val="0"/>
          <w:numId w:val="55"/>
        </w:numPr>
        <w:shd w:val="clear" w:color="auto" w:fill="auto"/>
        <w:tabs>
          <w:tab w:pos="682" w:val="left"/>
        </w:tabs>
        <w:bidi w:val="0"/>
        <w:spacing w:before="0" w:after="180" w:line="240" w:lineRule="auto"/>
        <w:ind w:left="0" w:right="0" w:firstLine="0"/>
        <w:jc w:val="left"/>
      </w:pPr>
      <w:bookmarkStart w:id="711" w:name="bookmark711"/>
      <w:bookmarkEnd w:id="711"/>
      <w:r>
        <w:rPr>
          <w:b/>
          <w:bCs/>
          <w:color w:val="000000"/>
          <w:spacing w:val="0"/>
          <w:w w:val="100"/>
          <w:position w:val="0"/>
        </w:rPr>
        <w:t>长期股权投资</w:t>
      </w:r>
    </w:p>
    <w:p>
      <w:pPr>
        <w:pStyle w:val="Style33"/>
        <w:keepNext/>
        <w:keepLines/>
        <w:widowControl w:val="0"/>
        <w:shd w:val="clear" w:color="auto" w:fill="auto"/>
        <w:bidi w:val="0"/>
        <w:spacing w:before="0" w:after="240" w:line="240" w:lineRule="auto"/>
        <w:ind w:left="0" w:right="0" w:firstLine="740"/>
        <w:jc w:val="left"/>
        <w:rPr>
          <w:sz w:val="20"/>
          <w:szCs w:val="20"/>
        </w:rPr>
      </w:pPr>
      <w:bookmarkStart w:id="712" w:name="bookmark712"/>
      <w:bookmarkStart w:id="713" w:name="bookmark713"/>
      <w:bookmarkStart w:id="714" w:name="bookmark714"/>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712"/>
      <w:bookmarkEnd w:id="713"/>
      <w:bookmarkEnd w:id="714"/>
    </w:p>
    <w:tbl>
      <w:tblPr>
        <w:tblOverlap w:val="never"/>
        <w:jc w:val="center"/>
        <w:tblLayout w:type="fixed"/>
      </w:tblPr>
      <w:tblGrid>
        <w:gridCol w:w="2424"/>
        <w:gridCol w:w="2218"/>
        <w:gridCol w:w="1382"/>
        <w:gridCol w:w="1214"/>
        <w:gridCol w:w="1267"/>
        <w:gridCol w:w="998"/>
        <w:gridCol w:w="1234"/>
        <w:gridCol w:w="1210"/>
        <w:gridCol w:w="1147"/>
        <w:gridCol w:w="955"/>
      </w:tblGrid>
      <w:tr>
        <w:trPr>
          <w:trHeight w:val="7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权益法：</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right"/>
              <w:rPr>
                <w:sz w:val="18"/>
                <w:szCs w:val="18"/>
              </w:rPr>
            </w:pPr>
            <w:r>
              <w:rPr>
                <w:rFonts w:ascii="SimHei" w:eastAsia="SimHei" w:hAnsi="SimHei" w:cs="SimHei"/>
                <w:color w:val="000000"/>
                <w:spacing w:val="0"/>
                <w:w w:val="100"/>
                <w:position w:val="0"/>
                <w:sz w:val="18"/>
                <w:szCs w:val="18"/>
              </w:rPr>
              <w:t>本年转销 减值准备</w:t>
            </w:r>
          </w:p>
        </w:tc>
        <w:tc>
          <w:tcPr>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26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13,925,126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42,859,899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7,139,076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49,998,975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35.00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2,018,081</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西玛商用表单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5,033,221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860,602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5,893,823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557,605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西玛永泰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430,623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31,783)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398,840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YUNANO</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12,761,501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u w:val="single"/>
              </w:rPr>
              <w:t>5,442,572</w:t>
            </w:r>
            <w:r>
              <w:rPr>
                <w:rFonts w:ascii="Arial" w:eastAsia="Arial" w:hAnsi="Arial" w:cs="Arial"/>
                <w:color w:val="000000"/>
                <w:spacing w:val="0"/>
                <w:w w:val="100"/>
                <w:position w:val="0"/>
                <w:sz w:val="18"/>
                <w:szCs w:val="18"/>
              </w:rPr>
              <w:t xml:space="preserve">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4,861,333</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581,239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小计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u w:val="single"/>
              </w:rPr>
              <w:t>26,986,627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53,766,315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3,106,562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56,872,877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2,575,686</w:t>
            </w:r>
          </w:p>
        </w:tc>
      </w:tr>
    </w:tbl>
    <w:p>
      <w:pPr>
        <w:widowControl w:val="0"/>
        <w:spacing w:after="5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成本法:</w:t>
      </w:r>
    </w:p>
    <w:tbl>
      <w:tblPr>
        <w:tblOverlap w:val="never"/>
        <w:jc w:val="center"/>
        <w:tblLayout w:type="fixed"/>
      </w:tblPr>
      <w:tblGrid>
        <w:gridCol w:w="3139"/>
        <w:gridCol w:w="1325"/>
        <w:gridCol w:w="1128"/>
        <w:gridCol w:w="1416"/>
        <w:gridCol w:w="1291"/>
        <w:gridCol w:w="1090"/>
        <w:gridCol w:w="1493"/>
        <w:gridCol w:w="1190"/>
        <w:gridCol w:w="1790"/>
      </w:tblGrid>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中投信用担保有限公司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tabs>
                <w:tab w:pos="1685" w:val="left"/>
              </w:tabs>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w:t>
              <w:tab/>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北京瑞友科技股份有限公司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- 1,872,520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中企永联数据交换技术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北京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中科方德软件有限公司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- 360,000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深圳市新希元软件技术有限公司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通联支付网络服务股份有限公司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tabs>
                <w:tab w:pos="1685" w:val="left"/>
              </w:tabs>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w:t>
              <w:tab/>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上海长伴信息技术咨询有限公司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540,000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百年人寿保险股份有限公司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240,000,000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240,000,000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240,000,000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tabs>
                <w:tab w:pos="1685" w:val="left"/>
              </w:tabs>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w:t>
              <w:tab/>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青岛用友政务软件有限公司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tabs>
                <w:tab w:pos="1685" w:val="left"/>
              </w:tabs>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w:t>
              <w:tab/>
              <w:t>-</w:t>
            </w:r>
          </w:p>
        </w:tc>
      </w:tr>
    </w:tbl>
    <w:p>
      <w:pPr>
        <w:spacing w:lineRule="exact" w:line="1"/>
        <w:rPr>
          <w:sz w:val="2"/>
          <w:szCs w:val="2"/>
        </w:rPr>
      </w:pPr>
      <w:r>
        <w:br w:type="page"/>
      </w:r>
    </w:p>
    <w:p>
      <w:pPr>
        <w:pStyle w:val="Style6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五、合并财务报表主要项目注释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9.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33"/>
        <w:keepNext/>
        <w:keepLines/>
        <w:widowControl w:val="0"/>
        <w:shd w:val="clear" w:color="auto" w:fill="auto"/>
        <w:bidi w:val="0"/>
        <w:spacing w:before="0" w:after="260" w:line="240" w:lineRule="auto"/>
        <w:ind w:left="0" w:right="0" w:firstLine="560"/>
        <w:jc w:val="left"/>
      </w:pPr>
      <w:bookmarkStart w:id="715" w:name="bookmark715"/>
      <w:bookmarkStart w:id="716" w:name="bookmark716"/>
      <w:bookmarkStart w:id="717" w:name="bookmark717"/>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715"/>
      <w:bookmarkEnd w:id="716"/>
      <w:bookmarkEnd w:id="717"/>
    </w:p>
    <w:tbl>
      <w:tblPr>
        <w:tblOverlap w:val="never"/>
        <w:jc w:val="center"/>
        <w:tblLayout w:type="fixed"/>
      </w:tblPr>
      <w:tblGrid>
        <w:gridCol w:w="3394"/>
        <w:gridCol w:w="1589"/>
        <w:gridCol w:w="1162"/>
        <w:gridCol w:w="1310"/>
        <w:gridCol w:w="1320"/>
        <w:gridCol w:w="917"/>
        <w:gridCol w:w="1051"/>
        <w:gridCol w:w="1229"/>
        <w:gridCol w:w="1162"/>
        <w:gridCol w:w="888"/>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right"/>
              <w:rPr>
                <w:sz w:val="18"/>
                <w:szCs w:val="18"/>
              </w:rPr>
            </w:pPr>
            <w:r>
              <w:rPr>
                <w:rFonts w:ascii="SimHei" w:eastAsia="SimHei" w:hAnsi="SimHei" w:cs="SimHei"/>
                <w:color w:val="000000"/>
                <w:spacing w:val="0"/>
                <w:w w:val="100"/>
                <w:position w:val="0"/>
                <w:sz w:val="18"/>
                <w:szCs w:val="18"/>
              </w:rPr>
              <w:t>本年转销 减值准备</w:t>
            </w:r>
          </w:p>
        </w:tc>
        <w:tc>
          <w:tcPr>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成本法</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山东易科德软件有限公司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1,000,000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818,586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安徽用友政务软件有限公司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200,000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太原用友政务软件有限公司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北京随锐科技有限公司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9,093,770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2,313,770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6,780,000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9,093,770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112,552</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北京族米科技有限公司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12.85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北京盛景网联科技有限公司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11,550,000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11,550,000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11,550,000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828,877</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北京中明万长管理咨询有限公司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19,500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北京创业创媒传媒技术有限公司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6,000,000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北京文德致远文化传播有限公司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5,980,500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5,980,500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5,980,500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启购时代电子商务</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北京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北京家酷天成商贸有限公司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易云捷讯科技</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北京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1,911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小计</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362,785,681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u w:val="single"/>
              </w:rPr>
              <w:t>123,781,447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239,004,234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362,785,681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818,586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3,173,949</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合计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u w:val="single"/>
              </w:rPr>
              <w:t>389.772.308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u w:val="single"/>
              </w:rPr>
              <w:t>177,547,762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242,110,796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419,658,558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818,586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5,749,635</w:t>
            </w:r>
          </w:p>
        </w:tc>
      </w:tr>
    </w:tbl>
    <w:p>
      <w:pPr>
        <w:spacing w:lineRule="exact" w:line="1"/>
        <w:rPr>
          <w:sz w:val="2"/>
          <w:szCs w:val="2"/>
        </w:rPr>
      </w:pPr>
      <w:r>
        <w:br w:type="page"/>
      </w:r>
    </w:p>
    <w:p>
      <w:pPr>
        <w:pStyle w:val="Style6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43" w:val="left"/>
        </w:tabs>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9.</w:t>
        <w:tab/>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158"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bl>
      <w:tblPr>
        <w:tblOverlap w:val="never"/>
        <w:jc w:val="center"/>
        <w:tblLayout w:type="fixed"/>
      </w:tblPr>
      <w:tblGrid>
        <w:gridCol w:w="2414"/>
        <w:gridCol w:w="2213"/>
        <w:gridCol w:w="1219"/>
        <w:gridCol w:w="1368"/>
        <w:gridCol w:w="1267"/>
        <w:gridCol w:w="998"/>
        <w:gridCol w:w="1229"/>
        <w:gridCol w:w="1190"/>
        <w:gridCol w:w="1147"/>
        <w:gridCol w:w="970"/>
      </w:tblGrid>
      <w:tr>
        <w:trPr>
          <w:trHeight w:val="77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权益法：</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20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center"/>
              <w:rPr>
                <w:sz w:val="18"/>
                <w:szCs w:val="18"/>
              </w:rPr>
            </w:pPr>
            <w:r>
              <w:rPr>
                <w:rFonts w:ascii="SimHei" w:eastAsia="SimHei" w:hAnsi="SimHei" w:cs="SimHei"/>
                <w:color w:val="000000"/>
                <w:spacing w:val="0"/>
                <w:w w:val="100"/>
                <w:position w:val="0"/>
                <w:sz w:val="18"/>
                <w:szCs w:val="18"/>
              </w:rPr>
              <w:t>本年计提 减值准备</w:t>
            </w:r>
          </w:p>
        </w:tc>
        <w:tc>
          <w:tcPr>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13,925,126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37,987,872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4,872,027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42,859,899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35.00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1,750,000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西玛商用表单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3,827,575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1,205,646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5,033,221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928,817</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西玛永泰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531,815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(101,192 )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430,623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88,816</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YUNANO</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10,504,952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5,442,572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5,442,572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30.00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小计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u w:val="single"/>
              </w:rPr>
              <w:t>24,730,078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42,347,262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11,419,053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53,766,315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2,767,633</w:t>
            </w:r>
          </w:p>
        </w:tc>
      </w:tr>
    </w:tbl>
    <w:p>
      <w:pPr>
        <w:widowControl w:val="0"/>
        <w:spacing w:after="559" w:line="1" w:lineRule="exact"/>
      </w:pPr>
    </w:p>
    <w:p>
      <w:pPr>
        <w:widowControl w:val="0"/>
        <w:spacing w:line="1" w:lineRule="exact"/>
      </w:pPr>
    </w:p>
    <w:tbl>
      <w:tblPr>
        <w:tblOverlap w:val="never"/>
        <w:jc w:val="center"/>
        <w:tblLayout w:type="fixed"/>
      </w:tblPr>
      <w:tblGrid>
        <w:gridCol w:w="3365"/>
        <w:gridCol w:w="1267"/>
        <w:gridCol w:w="1632"/>
        <w:gridCol w:w="883"/>
        <w:gridCol w:w="1310"/>
        <w:gridCol w:w="1085"/>
        <w:gridCol w:w="1498"/>
        <w:gridCol w:w="1166"/>
        <w:gridCol w:w="1805"/>
      </w:tblGrid>
      <w:tr>
        <w:trPr>
          <w:trHeight w:val="250" w:hRule="exact"/>
        </w:trPr>
        <w:tc>
          <w:tcPr>
            <w:gridSpan w:val="9"/>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成本法：</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中投信用担保有限公司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tabs>
                <w:tab w:pos="1703" w:val="left"/>
              </w:tabs>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w:t>
              <w:tab/>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北京瑞友科技股份有限公司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18.73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18.73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中企永联数据交换技术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北京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中科方德软件有限公司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11.25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11.25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- 1,170,000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深圳市新希元软件技术有限公司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通联支付网络服务股份有限公司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tabs>
                <w:tab w:pos="1703" w:val="left"/>
              </w:tabs>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w:t>
              <w:tab/>
              <w:t>-</w:t>
            </w:r>
          </w:p>
        </w:tc>
      </w:tr>
    </w:tbl>
    <w:p>
      <w:pPr>
        <w:widowControl w:val="0"/>
        <w:spacing w:line="1" w:lineRule="exact"/>
      </w:pPr>
      <w:r>
        <w:br w:type="page"/>
      </w:r>
    </w:p>
    <w:p>
      <w:pPr>
        <w:pStyle w:val="Style27"/>
        <w:keepNext w:val="0"/>
        <w:keepLines w:val="0"/>
        <w:widowControl w:val="0"/>
        <w:shd w:val="clear" w:color="auto" w:fill="auto"/>
        <w:bidi w:val="0"/>
        <w:spacing w:before="0" w:after="100" w:line="240" w:lineRule="auto"/>
        <w:ind w:left="0" w:right="0" w:firstLine="0"/>
        <w:jc w:val="left"/>
        <w:rPr>
          <w:sz w:val="24"/>
          <w:szCs w:val="24"/>
        </w:rPr>
      </w:pPr>
      <w:r>
        <w:rPr>
          <w:rFonts w:ascii="SimHei" w:eastAsia="SimHei" w:hAnsi="SimHei" w:cs="SimHei"/>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p>
    <w:tbl>
      <w:tblPr>
        <w:tblOverlap w:val="never"/>
        <w:jc w:val="center"/>
        <w:tblLayout w:type="fixed"/>
      </w:tblPr>
      <w:tblGrid>
        <w:gridCol w:w="3374"/>
        <w:gridCol w:w="1603"/>
        <w:gridCol w:w="1171"/>
        <w:gridCol w:w="1277"/>
        <w:gridCol w:w="1339"/>
        <w:gridCol w:w="917"/>
        <w:gridCol w:w="1085"/>
        <w:gridCol w:w="1152"/>
        <w:gridCol w:w="1109"/>
        <w:gridCol w:w="979"/>
      </w:tblGrid>
      <w:tr>
        <w:trPr>
          <w:trHeight w:val="8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成本法</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续</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center"/>
              <w:rPr>
                <w:sz w:val="18"/>
                <w:szCs w:val="18"/>
              </w:rPr>
            </w:pPr>
            <w:r>
              <w:rPr>
                <w:rFonts w:ascii="SimHei" w:eastAsia="SimHei" w:hAnsi="SimHei" w:cs="SimHei"/>
                <w:color w:val="000000"/>
                <w:spacing w:val="0"/>
                <w:w w:val="100"/>
                <w:position w:val="0"/>
                <w:sz w:val="18"/>
                <w:szCs w:val="18"/>
              </w:rPr>
              <w:t>本年计提 减值准备</w:t>
            </w:r>
          </w:p>
        </w:tc>
        <w:tc>
          <w:tcPr>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青岛用友政务软件有限公司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山东易科德软件有限公司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(818,586)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安徽用友政务软件有限公司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太原用友政务软件有限公司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北京随锐科技有限公司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2,313,770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313,770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2,313,770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北京族米科技有限公司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12.85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12.85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北京盛景网联科技有限公司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11,550,000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11,550,000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11,550,000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678,463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北京中明万长管理咨询有限公司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19,500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北京创业创媒传媒技术有限公司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6,000,000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北京文德致远文化传播有限公司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5,980,500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5,980,500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5,980,500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启购时代电子商务</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北京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北京家酷天成商贸有限公司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1,911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小计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u w:val="single"/>
              </w:rPr>
              <w:t>123,781,447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121,467,677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2,313,770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123,781,447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918,586</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1,848,463</w:t>
            </w:r>
          </w:p>
        </w:tc>
      </w:tr>
      <w:tr>
        <w:trPr>
          <w:trHeight w:val="56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合计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u w:val="single"/>
              </w:rPr>
              <w:t>148,511,525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163,814,939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13,732,823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177,547,762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(918,586)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4,616,096</w:t>
            </w:r>
          </w:p>
        </w:tc>
      </w:tr>
    </w:tbl>
    <w:p>
      <w:pPr>
        <w:widowControl w:val="0"/>
        <w:spacing w:line="1" w:lineRule="exact"/>
        <w:sectPr>
          <w:headerReference w:type="default" r:id="rId52"/>
          <w:footerReference w:type="default" r:id="rId53"/>
          <w:footnotePr>
            <w:pos w:val="pageBottom"/>
            <w:numFmt w:val="decimal"/>
            <w:numRestart w:val="continuous"/>
          </w:footnotePr>
          <w:pgSz w:w="16840" w:h="11900" w:orient="landscape"/>
          <w:pgMar w:top="2902" w:right="1121" w:bottom="2010" w:left="1102" w:header="0" w:footer="3" w:gutter="0"/>
          <w:cols w:space="720"/>
          <w:noEndnote/>
          <w:rtlGutter w:val="0"/>
          <w:docGrid w:linePitch="360"/>
        </w:sectPr>
      </w:pPr>
      <w:r>
        <mc:AlternateContent>
          <mc:Choice Requires="wps">
            <w:drawing>
              <wp:anchor distT="0" distB="0" distL="114300" distR="114300" simplePos="0" relativeHeight="125829514" behindDoc="0" locked="0" layoutInCell="1" allowOverlap="1">
                <wp:simplePos x="0" y="0"/>
                <wp:positionH relativeFrom="page">
                  <wp:posOffset>1040130</wp:posOffset>
                </wp:positionH>
                <wp:positionV relativeFrom="margin">
                  <wp:posOffset>0</wp:posOffset>
                </wp:positionV>
                <wp:extent cx="1819910" cy="152400"/>
                <wp:wrapTopAndBottom/>
                <wp:docPr id="220" name="Shape 220"/>
                <a:graphic xmlns:a="http://schemas.openxmlformats.org/drawingml/2006/main">
                  <a:graphicData uri="http://schemas.microsoft.com/office/word/2010/wordprocessingShape">
                    <wps:wsp>
                      <wps:cNvSpPr txBox="1"/>
                      <wps:spPr>
                        <a:xfrm>
                          <a:ext cx="1819910" cy="15240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246" type="#_x0000_t202" style="position:absolute;margin-left:81.900000000000006pt;margin-top:0;width:143.30000000000001pt;height:12.pt;z-index:-125829239;mso-wrap-distance-left:9.pt;mso-wrap-distance-right:9.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anchory="margin"/>
              </v:shape>
            </w:pict>
          </mc:Fallback>
        </mc:AlternateContent>
      </w:r>
      <w:r>
        <mc:AlternateContent>
          <mc:Choice Requires="wps">
            <w:drawing>
              <wp:anchor distT="0" distB="0" distL="38100" distR="38100" simplePos="0" relativeHeight="125829516" behindDoc="0" locked="0" layoutInCell="1" allowOverlap="1">
                <wp:simplePos x="0" y="0"/>
                <wp:positionH relativeFrom="page">
                  <wp:posOffset>710565</wp:posOffset>
                </wp:positionH>
                <wp:positionV relativeFrom="margin">
                  <wp:posOffset>6350</wp:posOffset>
                </wp:positionV>
                <wp:extent cx="280670" cy="460375"/>
                <wp:wrapSquare wrapText="bothSides"/>
                <wp:docPr id="222" name="Shape 222"/>
                <a:graphic xmlns:a="http://schemas.openxmlformats.org/drawingml/2006/main">
                  <a:graphicData uri="http://schemas.microsoft.com/office/word/2010/wordprocessingShape">
                    <wps:wsp>
                      <wps:cNvSpPr txBox="1"/>
                      <wps:spPr>
                        <a:xfrm>
                          <a:ext cx="280670" cy="460375"/>
                        </a:xfrm>
                        <a:prstGeom prst="rect"/>
                        <a:noFill/>
                      </wps:spPr>
                      <wps:txbx>
                        <w:txbxContent>
                          <w:p>
                            <w:pPr>
                              <w:pStyle w:val="Style60"/>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9.</w:t>
                            </w:r>
                          </w:p>
                        </w:txbxContent>
                      </wps:txbx>
                      <wps:bodyPr lIns="0" tIns="0" rIns="0" bIns="0">
                        <a:noAutoFit/>
                      </wps:bodyPr>
                    </wps:wsp>
                  </a:graphicData>
                </a:graphic>
              </wp:anchor>
            </w:drawing>
          </mc:Choice>
          <mc:Fallback>
            <w:pict>
              <v:shape id="_x0000_s1248" type="#_x0000_t202" style="position:absolute;margin-left:55.950000000000003pt;margin-top:0.5pt;width:22.100000000000001pt;height:36.25pt;z-index:-125829237;mso-wrap-distance-left:3.pt;mso-wrap-distance-right:3.pt;mso-position-horizontal-relative:page;mso-position-vertical-relative:margin" filled="f" stroked="f">
                <v:textbox inset="0,0,0,0">
                  <w:txbxContent>
                    <w:p>
                      <w:pPr>
                        <w:pStyle w:val="Style60"/>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9.</w:t>
                      </w:r>
                    </w:p>
                  </w:txbxContent>
                </v:textbox>
                <w10:wrap type="square" anchorx="page" anchory="margin"/>
              </v:shape>
            </w:pict>
          </mc:Fallback>
        </mc:AlternateContent>
      </w:r>
    </w:p>
    <w:p>
      <w:pPr>
        <w:pStyle w:val="Style60"/>
        <w:keepNext w:val="0"/>
        <w:keepLines w:val="0"/>
        <w:widowControl w:val="0"/>
        <w:shd w:val="clear" w:color="auto" w:fill="auto"/>
        <w:bidi w:val="0"/>
        <w:spacing w:before="0" w:after="220" w:line="244" w:lineRule="exact"/>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40" w:line="254" w:lineRule="auto"/>
        <w:ind w:left="0" w:right="0" w:firstLine="0"/>
        <w:jc w:val="left"/>
        <w:rPr>
          <w:sz w:val="24"/>
          <w:szCs w:val="24"/>
        </w:rPr>
      </w:pPr>
      <w:r>
        <w:rPr>
          <w:rFonts w:ascii="Arial" w:eastAsia="Arial" w:hAnsi="Arial" w:cs="Arial"/>
          <w:b/>
          <w:bCs/>
          <w:color w:val="000000"/>
          <w:spacing w:val="0"/>
          <w:w w:val="100"/>
          <w:position w:val="0"/>
          <w:sz w:val="20"/>
          <w:szCs w:val="20"/>
        </w:rPr>
        <w:t xml:space="preserve">9.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20" w:line="244" w:lineRule="exact"/>
        <w:ind w:left="1080" w:right="0" w:hanging="460"/>
        <w:jc w:val="both"/>
      </w:pPr>
      <w:r>
        <w:rPr>
          <w:color w:val="000000"/>
          <w:spacing w:val="0"/>
          <w:w w:val="100"/>
          <w:position w:val="0"/>
        </w:rPr>
        <w:t>注</w:t>
      </w:r>
      <w:r>
        <w:rPr>
          <w:color w:val="000000"/>
          <w:spacing w:val="0"/>
          <w:w w:val="100"/>
          <w:position w:val="0"/>
          <w:sz w:val="20"/>
          <w:szCs w:val="20"/>
        </w:rPr>
        <w:t xml:space="preserve">1.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日，本公司将所持参股公司北京瑞友科技股份有限公司</w:t>
      </w:r>
      <w:r>
        <w:rPr>
          <w:rFonts w:ascii="Arial" w:eastAsia="Arial" w:hAnsi="Arial" w:cs="Arial"/>
          <w:color w:val="000000"/>
          <w:spacing w:val="0"/>
          <w:w w:val="100"/>
          <w:position w:val="0"/>
        </w:rPr>
        <w:t>（</w:t>
      </w:r>
      <w:r>
        <w:rPr>
          <w:color w:val="000000"/>
          <w:spacing w:val="0"/>
          <w:w w:val="100"/>
          <w:position w:val="0"/>
        </w:rPr>
        <w:t>以下简称“瑞友科 技”</w:t>
      </w:r>
      <w:r>
        <w:rPr>
          <w:rFonts w:ascii="SimSun" w:eastAsia="SimSun" w:hAnsi="SimSun" w:cs="SimSun"/>
          <w:color w:val="000000"/>
          <w:spacing w:val="0"/>
          <w:w w:val="100"/>
          <w:position w:val="0"/>
          <w:sz w:val="24"/>
          <w:szCs w:val="24"/>
        </w:rPr>
        <w:t>）</w:t>
      </w:r>
      <w:r>
        <w:rPr>
          <w:rFonts w:ascii="Arial" w:eastAsia="Arial" w:hAnsi="Arial" w:cs="Arial"/>
          <w:color w:val="000000"/>
          <w:spacing w:val="0"/>
          <w:w w:val="100"/>
          <w:position w:val="0"/>
        </w:rPr>
        <w:t>18.73%</w:t>
      </w:r>
      <w:r>
        <w:rPr>
          <w:color w:val="000000"/>
          <w:spacing w:val="0"/>
          <w:w w:val="100"/>
          <w:position w:val="0"/>
        </w:rPr>
        <w:t>的股权分别转让给深圳市创恒股权投资企业</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、深圳市达晨创泰 股权投资企业</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和深圳市达晨创瑞股权投资企业</w:t>
      </w:r>
      <w:r>
        <w:rPr>
          <w:rFonts w:ascii="Arial" w:eastAsia="Arial" w:hAnsi="Arial" w:cs="Arial"/>
          <w:color w:val="000000"/>
          <w:spacing w:val="0"/>
          <w:w w:val="100"/>
          <w:position w:val="0"/>
        </w:rPr>
        <w:t>（</w:t>
      </w:r>
      <w:r>
        <w:rPr>
          <w:color w:val="000000"/>
          <w:spacing w:val="0"/>
          <w:w w:val="100"/>
          <w:position w:val="0"/>
        </w:rPr>
        <w:t>有限合伙</w:t>
      </w:r>
      <w:r>
        <w:rPr>
          <w:rFonts w:ascii="Arial" w:eastAsia="Arial" w:hAnsi="Arial" w:cs="Arial"/>
          <w:color w:val="000000"/>
          <w:spacing w:val="0"/>
          <w:w w:val="100"/>
          <w:position w:val="0"/>
        </w:rPr>
        <w:t>）</w:t>
      </w:r>
      <w:r>
        <w:rPr>
          <w:color w:val="000000"/>
          <w:spacing w:val="0"/>
          <w:w w:val="100"/>
          <w:position w:val="0"/>
        </w:rPr>
        <w:t>，股权转让价格共计 人民币</w:t>
      </w:r>
      <w:r>
        <w:rPr>
          <w:rFonts w:ascii="Arial" w:eastAsia="Arial" w:hAnsi="Arial" w:cs="Arial"/>
          <w:color w:val="000000"/>
          <w:spacing w:val="0"/>
          <w:w w:val="100"/>
          <w:position w:val="0"/>
        </w:rPr>
        <w:t>75,372,853</w:t>
      </w:r>
      <w:r>
        <w:rPr>
          <w:color w:val="000000"/>
          <w:spacing w:val="0"/>
          <w:w w:val="100"/>
          <w:position w:val="0"/>
        </w:rPr>
        <w:t>元，获取投资收益人民币</w:t>
      </w:r>
      <w:r>
        <w:rPr>
          <w:rFonts w:ascii="Arial" w:eastAsia="Arial" w:hAnsi="Arial" w:cs="Arial"/>
          <w:color w:val="000000"/>
          <w:spacing w:val="0"/>
          <w:w w:val="100"/>
          <w:position w:val="0"/>
        </w:rPr>
        <w:t>70,757,087</w:t>
      </w:r>
      <w:r>
        <w:rPr>
          <w:color w:val="000000"/>
          <w:spacing w:val="0"/>
          <w:w w:val="100"/>
          <w:position w:val="0"/>
        </w:rPr>
        <w:t>元。本公司已于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 收到全部转让价款。本次转让后，本公司不再持有瑞友科技的股权。</w:t>
      </w:r>
    </w:p>
    <w:p>
      <w:pPr>
        <w:pStyle w:val="Style60"/>
        <w:keepNext w:val="0"/>
        <w:keepLines w:val="0"/>
        <w:widowControl w:val="0"/>
        <w:shd w:val="clear" w:color="auto" w:fill="auto"/>
        <w:bidi w:val="0"/>
        <w:spacing w:before="0" w:after="220" w:line="242" w:lineRule="exact"/>
        <w:ind w:left="1080" w:right="0" w:hanging="460"/>
        <w:jc w:val="both"/>
      </w:pPr>
      <w:r>
        <w:rPr>
          <w:color w:val="000000"/>
          <w:spacing w:val="0"/>
          <w:w w:val="100"/>
          <w:position w:val="0"/>
        </w:rPr>
        <w:t>注</w:t>
      </w:r>
      <w:r>
        <w:rPr>
          <w:color w:val="000000"/>
          <w:spacing w:val="0"/>
          <w:w w:val="100"/>
          <w:position w:val="0"/>
          <w:sz w:val="20"/>
          <w:szCs w:val="20"/>
        </w:rPr>
        <w:t xml:space="preserve">2.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日，本公司将所持参股公司中科方德软件有限公司</w:t>
      </w:r>
      <w:r>
        <w:rPr>
          <w:rFonts w:ascii="SimSun" w:eastAsia="SimSun" w:hAnsi="SimSun" w:cs="SimSun"/>
          <w:color w:val="000000"/>
          <w:spacing w:val="0"/>
          <w:w w:val="100"/>
          <w:position w:val="0"/>
          <w:sz w:val="24"/>
          <w:szCs w:val="24"/>
        </w:rPr>
        <w:t>（</w:t>
      </w:r>
      <w:r>
        <w:rPr>
          <w:color w:val="000000"/>
          <w:spacing w:val="0"/>
          <w:w w:val="100"/>
          <w:position w:val="0"/>
        </w:rPr>
        <w:t>以下简称“中科方 德”</w:t>
      </w:r>
      <w:r>
        <w:rPr>
          <w:rFonts w:ascii="Arial" w:eastAsia="Arial" w:hAnsi="Arial" w:cs="Arial"/>
          <w:color w:val="000000"/>
          <w:spacing w:val="0"/>
          <w:w w:val="100"/>
          <w:position w:val="0"/>
        </w:rPr>
        <w:t>）11.25%</w:t>
      </w:r>
      <w:r>
        <w:rPr>
          <w:color w:val="000000"/>
          <w:spacing w:val="0"/>
          <w:w w:val="100"/>
          <w:position w:val="0"/>
        </w:rPr>
        <w:t>的股权转让给北京泰日软件有限公司，股权转让价格共计人民币</w:t>
      </w:r>
      <w:r>
        <w:rPr>
          <w:rFonts w:ascii="Arial" w:eastAsia="Arial" w:hAnsi="Arial" w:cs="Arial"/>
          <w:color w:val="000000"/>
          <w:spacing w:val="0"/>
          <w:w w:val="100"/>
          <w:position w:val="0"/>
        </w:rPr>
        <w:t xml:space="preserve">14,850,000 </w:t>
      </w:r>
      <w:r>
        <w:rPr>
          <w:color w:val="000000"/>
          <w:spacing w:val="0"/>
          <w:w w:val="100"/>
          <w:position w:val="0"/>
        </w:rPr>
        <w:t>元，获取投资收益人民币</w:t>
      </w:r>
      <w:r>
        <w:rPr>
          <w:rFonts w:ascii="Arial" w:eastAsia="Arial" w:hAnsi="Arial" w:cs="Arial"/>
          <w:color w:val="000000"/>
          <w:spacing w:val="0"/>
          <w:w w:val="100"/>
          <w:position w:val="0"/>
        </w:rPr>
        <w:t>3,350,000</w:t>
      </w:r>
      <w:r>
        <w:rPr>
          <w:color w:val="000000"/>
          <w:spacing w:val="0"/>
          <w:w w:val="100"/>
          <w:position w:val="0"/>
        </w:rPr>
        <w:t>元。本次转让后，本公司不再持有中科方德的股权。</w:t>
      </w:r>
    </w:p>
    <w:p>
      <w:pPr>
        <w:pStyle w:val="Style60"/>
        <w:keepNext w:val="0"/>
        <w:keepLines w:val="0"/>
        <w:widowControl w:val="0"/>
        <w:shd w:val="clear" w:color="auto" w:fill="auto"/>
        <w:bidi w:val="0"/>
        <w:spacing w:before="0" w:after="220" w:line="242" w:lineRule="exact"/>
        <w:ind w:left="1080" w:right="0" w:hanging="460"/>
        <w:jc w:val="both"/>
      </w:pPr>
      <w:r>
        <w:rPr>
          <w:color w:val="000000"/>
          <w:spacing w:val="0"/>
          <w:w w:val="100"/>
          <w:position w:val="0"/>
        </w:rPr>
        <w:t>注</w:t>
      </w:r>
      <w:r>
        <w:rPr>
          <w:color w:val="000000"/>
          <w:spacing w:val="0"/>
          <w:w w:val="100"/>
          <w:position w:val="0"/>
          <w:sz w:val="20"/>
          <w:szCs w:val="20"/>
        </w:rPr>
        <w:t xml:space="preserve">3.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日，本公司以现金人民币</w:t>
      </w:r>
      <w:r>
        <w:rPr>
          <w:rFonts w:ascii="Arial" w:eastAsia="Arial" w:hAnsi="Arial" w:cs="Arial"/>
          <w:color w:val="000000"/>
          <w:spacing w:val="0"/>
          <w:w w:val="100"/>
          <w:position w:val="0"/>
        </w:rPr>
        <w:t>540,000</w:t>
      </w:r>
      <w:r>
        <w:rPr>
          <w:color w:val="000000"/>
          <w:spacing w:val="0"/>
          <w:w w:val="100"/>
          <w:position w:val="0"/>
        </w:rPr>
        <w:t>元出资投资设立上海长伴信息咨询有限 公司</w:t>
      </w:r>
      <w:r>
        <w:rPr>
          <w:rFonts w:ascii="Arial" w:eastAsia="Arial" w:hAnsi="Arial" w:cs="Arial"/>
          <w:color w:val="000000"/>
          <w:spacing w:val="0"/>
          <w:w w:val="100"/>
          <w:position w:val="0"/>
        </w:rPr>
        <w:t>（</w:t>
      </w:r>
      <w:r>
        <w:rPr>
          <w:color w:val="000000"/>
          <w:spacing w:val="0"/>
          <w:w w:val="100"/>
          <w:position w:val="0"/>
        </w:rPr>
        <w:t>以下简称“长伴信息”</w:t>
      </w:r>
      <w:r>
        <w:rPr>
          <w:rFonts w:ascii="SimSun" w:eastAsia="SimSun" w:hAnsi="SimSun" w:cs="SimSun"/>
          <w:color w:val="000000"/>
          <w:spacing w:val="0"/>
          <w:w w:val="100"/>
          <w:position w:val="0"/>
          <w:sz w:val="24"/>
          <w:szCs w:val="24"/>
        </w:rPr>
        <w:t>）</w:t>
      </w:r>
      <w:r>
        <w:rPr>
          <w:color w:val="000000"/>
          <w:spacing w:val="0"/>
          <w:w w:val="100"/>
          <w:position w:val="0"/>
        </w:rPr>
        <w:t>，出资后占股权比例为</w:t>
      </w:r>
      <w:r>
        <w:rPr>
          <w:rFonts w:ascii="Arial" w:eastAsia="Arial" w:hAnsi="Arial" w:cs="Arial"/>
          <w:color w:val="000000"/>
          <w:spacing w:val="0"/>
          <w:w w:val="100"/>
          <w:position w:val="0"/>
        </w:rPr>
        <w:t>18%</w:t>
      </w:r>
      <w:r>
        <w:rPr>
          <w:color w:val="000000"/>
          <w:spacing w:val="0"/>
          <w:w w:val="100"/>
          <w:position w:val="0"/>
        </w:rPr>
        <w:t xml:space="preserve">。长伴信息注册资本为人民币 </w:t>
      </w:r>
      <w:r>
        <w:rPr>
          <w:rFonts w:ascii="Arial" w:eastAsia="Arial" w:hAnsi="Arial" w:cs="Arial"/>
          <w:color w:val="000000"/>
          <w:spacing w:val="0"/>
          <w:w w:val="100"/>
          <w:position w:val="0"/>
        </w:rPr>
        <w:t>3,000,000</w:t>
      </w:r>
      <w:r>
        <w:rPr>
          <w:color w:val="000000"/>
          <w:spacing w:val="0"/>
          <w:w w:val="100"/>
          <w:position w:val="0"/>
        </w:rPr>
        <w:t>元。</w:t>
      </w:r>
    </w:p>
    <w:p>
      <w:pPr>
        <w:pStyle w:val="Style60"/>
        <w:keepNext w:val="0"/>
        <w:keepLines w:val="0"/>
        <w:widowControl w:val="0"/>
        <w:shd w:val="clear" w:color="auto" w:fill="auto"/>
        <w:bidi w:val="0"/>
        <w:spacing w:before="0" w:after="220" w:line="262" w:lineRule="exact"/>
        <w:ind w:left="1080" w:right="0" w:hanging="460"/>
        <w:jc w:val="both"/>
      </w:pPr>
      <w:r>
        <w:rPr>
          <w:color w:val="000000"/>
          <w:spacing w:val="0"/>
          <w:w w:val="100"/>
          <w:position w:val="0"/>
        </w:rPr>
        <w:t>注</w:t>
      </w:r>
      <w:r>
        <w:rPr>
          <w:color w:val="000000"/>
          <w:spacing w:val="0"/>
          <w:w w:val="100"/>
          <w:position w:val="0"/>
          <w:sz w:val="20"/>
          <w:szCs w:val="20"/>
        </w:rPr>
        <w:t xml:space="preserve">4.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日公司以现金人民币</w:t>
      </w:r>
      <w:r>
        <w:rPr>
          <w:rFonts w:ascii="Arial" w:eastAsia="Arial" w:hAnsi="Arial" w:cs="Arial"/>
          <w:color w:val="000000"/>
          <w:spacing w:val="0"/>
          <w:w w:val="100"/>
          <w:position w:val="0"/>
        </w:rPr>
        <w:t>240,000,000</w:t>
      </w:r>
      <w:r>
        <w:rPr>
          <w:color w:val="000000"/>
          <w:spacing w:val="0"/>
          <w:w w:val="100"/>
          <w:position w:val="0"/>
        </w:rPr>
        <w:t>元认购百年人寿保险股份有限公司</w:t>
      </w:r>
      <w:r>
        <w:rPr>
          <w:rFonts w:ascii="Arial" w:eastAsia="Arial" w:hAnsi="Arial" w:cs="Arial"/>
          <w:color w:val="000000"/>
          <w:spacing w:val="0"/>
          <w:w w:val="100"/>
          <w:position w:val="0"/>
        </w:rPr>
        <w:t>（</w:t>
      </w:r>
      <w:r>
        <w:rPr>
          <w:color w:val="000000"/>
          <w:spacing w:val="0"/>
          <w:w w:val="100"/>
          <w:position w:val="0"/>
        </w:rPr>
        <w:t>以 下简称“百年人寿”</w:t>
      </w:r>
      <w:r>
        <w:rPr>
          <w:rFonts w:ascii="Arial" w:eastAsia="Arial" w:hAnsi="Arial" w:cs="Arial"/>
          <w:color w:val="000000"/>
          <w:spacing w:val="0"/>
          <w:w w:val="100"/>
          <w:position w:val="0"/>
        </w:rPr>
        <w:t>）</w:t>
      </w:r>
      <w:r>
        <w:rPr>
          <w:color w:val="000000"/>
          <w:spacing w:val="0"/>
          <w:w w:val="100"/>
          <w:position w:val="0"/>
        </w:rPr>
        <w:t>发行的</w:t>
      </w:r>
      <w:r>
        <w:rPr>
          <w:rFonts w:ascii="Arial" w:eastAsia="Arial" w:hAnsi="Arial" w:cs="Arial"/>
          <w:color w:val="000000"/>
          <w:spacing w:val="0"/>
          <w:w w:val="100"/>
          <w:position w:val="0"/>
        </w:rPr>
        <w:t>20, 000</w:t>
      </w:r>
      <w:r>
        <w:rPr>
          <w:color w:val="000000"/>
          <w:spacing w:val="0"/>
          <w:w w:val="100"/>
          <w:position w:val="0"/>
        </w:rPr>
        <w:t>万股人民币普通股股份，出资后占股权比例为</w:t>
      </w:r>
      <w:r>
        <w:rPr>
          <w:rFonts w:ascii="Arial" w:eastAsia="Arial" w:hAnsi="Arial" w:cs="Arial"/>
          <w:color w:val="000000"/>
          <w:spacing w:val="0"/>
          <w:w w:val="100"/>
          <w:position w:val="0"/>
        </w:rPr>
        <w:t>8.47%</w:t>
      </w:r>
      <w:r>
        <w:rPr>
          <w:color w:val="000000"/>
          <w:spacing w:val="0"/>
          <w:w w:val="100"/>
          <w:position w:val="0"/>
        </w:rPr>
        <w:t>。 百年人寿的注册资本为人民币</w:t>
      </w:r>
      <w:r>
        <w:rPr>
          <w:rFonts w:ascii="Arial" w:eastAsia="Arial" w:hAnsi="Arial" w:cs="Arial"/>
          <w:color w:val="000000"/>
          <w:spacing w:val="0"/>
          <w:w w:val="100"/>
          <w:position w:val="0"/>
        </w:rPr>
        <w:t>2,360,000,000</w:t>
      </w:r>
      <w:r>
        <w:rPr>
          <w:color w:val="000000"/>
          <w:spacing w:val="0"/>
          <w:w w:val="100"/>
          <w:position w:val="0"/>
        </w:rPr>
        <w:t>元。</w:t>
      </w:r>
    </w:p>
    <w:p>
      <w:pPr>
        <w:pStyle w:val="Style60"/>
        <w:keepNext w:val="0"/>
        <w:keepLines w:val="0"/>
        <w:widowControl w:val="0"/>
        <w:shd w:val="clear" w:color="auto" w:fill="auto"/>
        <w:bidi w:val="0"/>
        <w:spacing w:before="0" w:after="220" w:line="262" w:lineRule="exact"/>
        <w:ind w:left="1080" w:right="0" w:hanging="460"/>
        <w:jc w:val="both"/>
      </w:pPr>
      <w:r>
        <w:rPr>
          <w:color w:val="000000"/>
          <w:spacing w:val="0"/>
          <w:w w:val="100"/>
          <w:position w:val="0"/>
        </w:rPr>
        <w:t>注</w:t>
      </w:r>
      <w:r>
        <w:rPr>
          <w:color w:val="000000"/>
          <w:spacing w:val="0"/>
          <w:w w:val="100"/>
          <w:position w:val="0"/>
          <w:sz w:val="20"/>
          <w:szCs w:val="20"/>
        </w:rPr>
        <w:t xml:space="preserve">5. </w:t>
      </w:r>
      <w:r>
        <w:rPr>
          <w:rFonts w:ascii="Arial" w:eastAsia="Arial" w:hAnsi="Arial" w:cs="Arial"/>
          <w:color w:val="000000"/>
          <w:spacing w:val="0"/>
          <w:w w:val="100"/>
          <w:position w:val="0"/>
        </w:rPr>
        <w:t>2013</w:t>
      </w:r>
      <w:r>
        <w:rPr>
          <w:color w:val="000000"/>
          <w:spacing w:val="0"/>
          <w:w w:val="100"/>
          <w:position w:val="0"/>
        </w:rPr>
        <w:t>年，本集团处置了青岛用友政务有限公司</w:t>
      </w:r>
      <w:r>
        <w:rPr>
          <w:rFonts w:ascii="Arial" w:eastAsia="Arial" w:hAnsi="Arial" w:cs="Arial"/>
          <w:color w:val="000000"/>
          <w:spacing w:val="0"/>
          <w:w w:val="100"/>
          <w:position w:val="0"/>
        </w:rPr>
        <w:t>（</w:t>
      </w:r>
      <w:r>
        <w:rPr>
          <w:color w:val="000000"/>
          <w:spacing w:val="0"/>
          <w:w w:val="100"/>
          <w:position w:val="0"/>
        </w:rPr>
        <w:t>以下简称“青岛政务”</w:t>
      </w:r>
      <w:r>
        <w:rPr>
          <w:rFonts w:ascii="SimSun" w:eastAsia="SimSun" w:hAnsi="SimSun" w:cs="SimSun"/>
          <w:color w:val="000000"/>
          <w:spacing w:val="0"/>
          <w:w w:val="100"/>
          <w:position w:val="0"/>
          <w:sz w:val="24"/>
          <w:szCs w:val="24"/>
        </w:rPr>
        <w:t>）</w:t>
      </w:r>
      <w:r>
        <w:rPr>
          <w:color w:val="000000"/>
          <w:spacing w:val="0"/>
          <w:w w:val="100"/>
          <w:position w:val="0"/>
        </w:rPr>
        <w:t>，山东易科德软 件有限公司</w:t>
      </w:r>
      <w:r>
        <w:rPr>
          <w:rFonts w:ascii="Arial" w:eastAsia="Arial" w:hAnsi="Arial" w:cs="Arial"/>
          <w:color w:val="000000"/>
          <w:spacing w:val="0"/>
          <w:w w:val="100"/>
          <w:position w:val="0"/>
        </w:rPr>
        <w:t>（</w:t>
      </w:r>
      <w:r>
        <w:rPr>
          <w:color w:val="000000"/>
          <w:spacing w:val="0"/>
          <w:w w:val="100"/>
          <w:position w:val="0"/>
        </w:rPr>
        <w:t>以下简称“山东易科德”</w:t>
      </w:r>
      <w:r>
        <w:rPr>
          <w:rFonts w:ascii="Arial" w:eastAsia="Arial" w:hAnsi="Arial" w:cs="Arial"/>
          <w:color w:val="000000"/>
          <w:spacing w:val="0"/>
          <w:w w:val="100"/>
          <w:position w:val="0"/>
        </w:rPr>
        <w:t>）</w:t>
      </w:r>
      <w:r>
        <w:rPr>
          <w:color w:val="000000"/>
          <w:spacing w:val="0"/>
          <w:w w:val="100"/>
          <w:position w:val="0"/>
        </w:rPr>
        <w:t>，安徽用友政务有限公司</w:t>
      </w:r>
      <w:r>
        <w:rPr>
          <w:rFonts w:ascii="Arial" w:eastAsia="Arial" w:hAnsi="Arial" w:cs="Arial"/>
          <w:color w:val="000000"/>
          <w:spacing w:val="0"/>
          <w:w w:val="100"/>
          <w:position w:val="0"/>
        </w:rPr>
        <w:t>（</w:t>
      </w:r>
      <w:r>
        <w:rPr>
          <w:color w:val="000000"/>
          <w:spacing w:val="0"/>
          <w:w w:val="100"/>
          <w:position w:val="0"/>
        </w:rPr>
        <w:t>以下简称“安徽政务”</w:t>
      </w:r>
      <w:r>
        <w:rPr>
          <w:rFonts w:ascii="Arial" w:eastAsia="Arial" w:hAnsi="Arial" w:cs="Arial"/>
          <w:color w:val="000000"/>
          <w:spacing w:val="0"/>
          <w:w w:val="100"/>
          <w:position w:val="0"/>
        </w:rPr>
        <w:t xml:space="preserve">）20% </w:t>
      </w:r>
      <w:r>
        <w:rPr>
          <w:color w:val="000000"/>
          <w:spacing w:val="0"/>
          <w:w w:val="100"/>
          <w:position w:val="0"/>
        </w:rPr>
        <w:t>的股权，转让价格分别为人民币</w:t>
      </w:r>
      <w:r>
        <w:rPr>
          <w:rFonts w:ascii="Arial" w:eastAsia="Arial" w:hAnsi="Arial" w:cs="Arial"/>
          <w:color w:val="000000"/>
          <w:spacing w:val="0"/>
          <w:w w:val="100"/>
          <w:position w:val="0"/>
        </w:rPr>
        <w:t>1,000,000</w:t>
      </w:r>
      <w:r>
        <w:rPr>
          <w:color w:val="000000"/>
          <w:spacing w:val="0"/>
          <w:w w:val="100"/>
          <w:position w:val="0"/>
        </w:rPr>
        <w:t>元，人民币</w:t>
      </w:r>
      <w:r>
        <w:rPr>
          <w:rFonts w:ascii="Arial" w:eastAsia="Arial" w:hAnsi="Arial" w:cs="Arial"/>
          <w:color w:val="000000"/>
          <w:spacing w:val="0"/>
          <w:w w:val="100"/>
          <w:position w:val="0"/>
        </w:rPr>
        <w:t>1,000,000</w:t>
      </w:r>
      <w:r>
        <w:rPr>
          <w:color w:val="000000"/>
          <w:spacing w:val="0"/>
          <w:w w:val="100"/>
          <w:position w:val="0"/>
        </w:rPr>
        <w:t>元和人民币</w:t>
      </w:r>
      <w:r>
        <w:rPr>
          <w:rFonts w:ascii="Arial" w:eastAsia="Arial" w:hAnsi="Arial" w:cs="Arial"/>
          <w:color w:val="000000"/>
          <w:spacing w:val="0"/>
          <w:w w:val="100"/>
          <w:position w:val="0"/>
        </w:rPr>
        <w:t>200,000</w:t>
      </w:r>
      <w:r>
        <w:rPr>
          <w:color w:val="000000"/>
          <w:spacing w:val="0"/>
          <w:w w:val="100"/>
          <w:position w:val="0"/>
        </w:rPr>
        <w:t>元。 转让后，本集团不再持有青岛用友政务、山东易科德和安徽用友政务的股权。</w:t>
      </w:r>
    </w:p>
    <w:p>
      <w:pPr>
        <w:pStyle w:val="Style60"/>
        <w:keepNext w:val="0"/>
        <w:keepLines w:val="0"/>
        <w:widowControl w:val="0"/>
        <w:shd w:val="clear" w:color="auto" w:fill="auto"/>
        <w:bidi w:val="0"/>
        <w:spacing w:before="0" w:after="220" w:line="264" w:lineRule="exact"/>
        <w:ind w:left="1080" w:right="0" w:hanging="460"/>
        <w:jc w:val="both"/>
      </w:pPr>
      <w:r>
        <w:rPr>
          <w:color w:val="000000"/>
          <w:spacing w:val="0"/>
          <w:w w:val="100"/>
          <w:position w:val="0"/>
        </w:rPr>
        <w:t>注</w:t>
      </w:r>
      <w:r>
        <w:rPr>
          <w:color w:val="000000"/>
          <w:spacing w:val="0"/>
          <w:w w:val="100"/>
          <w:position w:val="0"/>
          <w:sz w:val="20"/>
          <w:szCs w:val="20"/>
        </w:rPr>
        <w:t xml:space="preserve">6.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日，本集团以现金人民币</w:t>
      </w:r>
      <w:r>
        <w:rPr>
          <w:rFonts w:ascii="Arial" w:eastAsia="Arial" w:hAnsi="Arial" w:cs="Arial"/>
          <w:color w:val="000000"/>
          <w:spacing w:val="0"/>
          <w:w w:val="100"/>
          <w:position w:val="0"/>
        </w:rPr>
        <w:t>6,780,000</w:t>
      </w:r>
      <w:r>
        <w:rPr>
          <w:color w:val="000000"/>
          <w:spacing w:val="0"/>
          <w:w w:val="100"/>
          <w:position w:val="0"/>
        </w:rPr>
        <w:t>元对北京随锐科技有限公司</w:t>
      </w:r>
      <w:r>
        <w:rPr>
          <w:rFonts w:ascii="Arial" w:eastAsia="Arial" w:hAnsi="Arial" w:cs="Arial"/>
          <w:color w:val="000000"/>
          <w:spacing w:val="0"/>
          <w:w w:val="100"/>
          <w:position w:val="0"/>
        </w:rPr>
        <w:t>（</w:t>
      </w:r>
      <w:r>
        <w:rPr>
          <w:color w:val="000000"/>
          <w:spacing w:val="0"/>
          <w:w w:val="100"/>
          <w:position w:val="0"/>
        </w:rPr>
        <w:t>以下简称 “随锐科技”</w:t>
      </w:r>
      <w:r>
        <w:rPr>
          <w:rFonts w:ascii="SimSun" w:eastAsia="SimSun" w:hAnsi="SimSun" w:cs="SimSun"/>
          <w:color w:val="000000"/>
          <w:spacing w:val="0"/>
          <w:w w:val="100"/>
          <w:position w:val="0"/>
          <w:sz w:val="24"/>
          <w:szCs w:val="24"/>
        </w:rPr>
        <w:t>）</w:t>
      </w:r>
      <w:r>
        <w:rPr>
          <w:color w:val="000000"/>
          <w:spacing w:val="0"/>
          <w:w w:val="100"/>
          <w:position w:val="0"/>
        </w:rPr>
        <w:t>进行增资，增资后股权比例由原</w:t>
      </w:r>
      <w:r>
        <w:rPr>
          <w:rFonts w:ascii="Arial" w:eastAsia="Arial" w:hAnsi="Arial" w:cs="Arial"/>
          <w:color w:val="000000"/>
          <w:spacing w:val="0"/>
          <w:w w:val="100"/>
          <w:position w:val="0"/>
        </w:rPr>
        <w:t>7.5%</w:t>
      </w:r>
      <w:r>
        <w:rPr>
          <w:color w:val="000000"/>
          <w:spacing w:val="0"/>
          <w:w w:val="100"/>
          <w:position w:val="0"/>
        </w:rPr>
        <w:t>变为</w:t>
      </w:r>
      <w:r>
        <w:rPr>
          <w:rFonts w:ascii="Arial" w:eastAsia="Arial" w:hAnsi="Arial" w:cs="Arial"/>
          <w:color w:val="000000"/>
          <w:spacing w:val="0"/>
          <w:w w:val="100"/>
          <w:position w:val="0"/>
        </w:rPr>
        <w:t>10%</w:t>
      </w:r>
      <w:r>
        <w:rPr>
          <w:color w:val="000000"/>
          <w:spacing w:val="0"/>
          <w:w w:val="100"/>
          <w:position w:val="0"/>
        </w:rPr>
        <w:t>。</w:t>
      </w:r>
    </w:p>
    <w:p>
      <w:pPr>
        <w:pStyle w:val="Style60"/>
        <w:keepNext w:val="0"/>
        <w:keepLines w:val="0"/>
        <w:widowControl w:val="0"/>
        <w:shd w:val="clear" w:color="auto" w:fill="auto"/>
        <w:bidi w:val="0"/>
        <w:spacing w:before="0" w:after="220" w:line="259" w:lineRule="exact"/>
        <w:ind w:left="1080" w:right="0" w:hanging="460"/>
        <w:jc w:val="both"/>
        <w:sectPr>
          <w:headerReference w:type="default" r:id="rId54"/>
          <w:footerReference w:type="default" r:id="rId55"/>
          <w:footnotePr>
            <w:pos w:val="pageBottom"/>
            <w:numFmt w:val="decimal"/>
            <w:numRestart w:val="continuous"/>
          </w:footnotePr>
          <w:pgSz w:w="11900" w:h="16840"/>
          <w:pgMar w:top="2818" w:right="1434" w:bottom="2818" w:left="1683" w:header="0" w:footer="3" w:gutter="0"/>
          <w:cols w:space="720"/>
          <w:noEndnote/>
          <w:rtlGutter w:val="0"/>
          <w:docGrid w:linePitch="360"/>
        </w:sectPr>
      </w:pPr>
      <w:r>
        <w:rPr>
          <w:color w:val="000000"/>
          <w:spacing w:val="0"/>
          <w:w w:val="100"/>
          <w:position w:val="0"/>
        </w:rPr>
        <w:t>注</w:t>
      </w:r>
      <w:r>
        <w:rPr>
          <w:color w:val="000000"/>
          <w:spacing w:val="0"/>
          <w:w w:val="100"/>
          <w:position w:val="0"/>
          <w:sz w:val="20"/>
          <w:szCs w:val="20"/>
        </w:rPr>
        <w:t xml:space="preserve">7.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日本集团以人民币</w:t>
      </w:r>
      <w:r>
        <w:rPr>
          <w:rFonts w:ascii="Arial" w:eastAsia="Arial" w:hAnsi="Arial" w:cs="Arial"/>
          <w:color w:val="000000"/>
          <w:spacing w:val="0"/>
          <w:w w:val="100"/>
          <w:position w:val="0"/>
        </w:rPr>
        <w:t>10,000,000</w:t>
      </w:r>
      <w:r>
        <w:rPr>
          <w:color w:val="000000"/>
          <w:spacing w:val="0"/>
          <w:w w:val="100"/>
          <w:position w:val="0"/>
        </w:rPr>
        <w:t>元对易云捷讯科技</w:t>
      </w:r>
      <w:r>
        <w:rPr>
          <w:rFonts w:ascii="Arial" w:eastAsia="Arial" w:hAnsi="Arial" w:cs="Arial"/>
          <w:color w:val="000000"/>
          <w:spacing w:val="0"/>
          <w:w w:val="100"/>
          <w:position w:val="0"/>
        </w:rPr>
        <w:t>（</w:t>
      </w:r>
      <w:r>
        <w:rPr>
          <w:color w:val="000000"/>
          <w:spacing w:val="0"/>
          <w:w w:val="100"/>
          <w:position w:val="0"/>
        </w:rPr>
        <w:t>北京</w:t>
      </w:r>
      <w:r>
        <w:rPr>
          <w:rFonts w:ascii="Arial" w:eastAsia="Arial" w:hAnsi="Arial" w:cs="Arial"/>
          <w:color w:val="000000"/>
          <w:spacing w:val="0"/>
          <w:w w:val="100"/>
          <w:position w:val="0"/>
        </w:rPr>
        <w:t>）</w:t>
      </w:r>
      <w:r>
        <w:rPr>
          <w:color w:val="000000"/>
          <w:spacing w:val="0"/>
          <w:w w:val="100"/>
          <w:position w:val="0"/>
        </w:rPr>
        <w:t>有限公司</w:t>
      </w:r>
      <w:r>
        <w:rPr>
          <w:rFonts w:ascii="Arial" w:eastAsia="Arial" w:hAnsi="Arial" w:cs="Arial"/>
          <w:color w:val="000000"/>
          <w:spacing w:val="0"/>
          <w:w w:val="100"/>
          <w:position w:val="0"/>
        </w:rPr>
        <w:t>（</w:t>
      </w:r>
      <w:r>
        <w:rPr>
          <w:color w:val="000000"/>
          <w:spacing w:val="0"/>
          <w:w w:val="100"/>
          <w:position w:val="0"/>
        </w:rPr>
        <w:t>以下 简称“易云捷迅”</w:t>
      </w:r>
      <w:r>
        <w:rPr>
          <w:rFonts w:ascii="SimSun" w:eastAsia="SimSun" w:hAnsi="SimSun" w:cs="SimSun"/>
          <w:color w:val="000000"/>
          <w:spacing w:val="0"/>
          <w:w w:val="100"/>
          <w:position w:val="0"/>
          <w:sz w:val="24"/>
          <w:szCs w:val="24"/>
        </w:rPr>
        <w:t>）</w:t>
      </w:r>
      <w:r>
        <w:rPr>
          <w:color w:val="000000"/>
          <w:spacing w:val="0"/>
          <w:w w:val="100"/>
          <w:position w:val="0"/>
        </w:rPr>
        <w:t>进行出资，出资后占股权比例为</w:t>
      </w:r>
      <w:r>
        <w:rPr>
          <w:rFonts w:ascii="Arial" w:eastAsia="Arial" w:hAnsi="Arial" w:cs="Arial"/>
          <w:color w:val="000000"/>
          <w:spacing w:val="0"/>
          <w:w w:val="100"/>
          <w:position w:val="0"/>
        </w:rPr>
        <w:t>10%</w:t>
      </w:r>
      <w:r>
        <w:rPr>
          <w:color w:val="000000"/>
          <w:spacing w:val="0"/>
          <w:w w:val="100"/>
          <w:position w:val="0"/>
        </w:rPr>
        <w:t xml:space="preserve">。易云捷迅的注册资本为人民币 </w:t>
      </w:r>
      <w:r>
        <w:rPr>
          <w:rFonts w:ascii="Arial" w:eastAsia="Arial" w:hAnsi="Arial" w:cs="Arial"/>
          <w:color w:val="000000"/>
          <w:spacing w:val="0"/>
          <w:w w:val="100"/>
          <w:position w:val="0"/>
        </w:rPr>
        <w:t>11,333,333</w:t>
      </w:r>
      <w:r>
        <w:rPr>
          <w:color w:val="000000"/>
          <w:spacing w:val="0"/>
          <w:w w:val="100"/>
          <w:position w:val="0"/>
        </w:rPr>
        <w:t>元。</w:t>
      </w:r>
    </w:p>
    <w:p>
      <w:pPr>
        <w:pStyle w:val="Style6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numPr>
          <w:ilvl w:val="0"/>
          <w:numId w:val="57"/>
        </w:numPr>
        <w:shd w:val="clear" w:color="auto" w:fill="auto"/>
        <w:tabs>
          <w:tab w:pos="629" w:val="left"/>
        </w:tabs>
        <w:bidi w:val="0"/>
        <w:spacing w:before="0" w:after="260" w:line="240" w:lineRule="auto"/>
        <w:ind w:left="0" w:right="0" w:firstLine="0"/>
        <w:jc w:val="left"/>
      </w:pPr>
      <w:bookmarkStart w:id="718" w:name="bookmark718"/>
      <w:bookmarkEnd w:id="718"/>
      <w:r>
        <w:rPr>
          <w:b/>
          <w:bCs/>
          <w:color w:val="000000"/>
          <w:spacing w:val="0"/>
          <w:w w:val="100"/>
          <w:position w:val="0"/>
        </w:rPr>
        <w:t>固定资产</w:t>
      </w:r>
    </w:p>
    <w:p>
      <w:pPr>
        <w:pStyle w:val="Style33"/>
        <w:keepNext/>
        <w:keepLines/>
        <w:widowControl w:val="0"/>
        <w:shd w:val="clear" w:color="auto" w:fill="auto"/>
        <w:bidi w:val="0"/>
        <w:spacing w:before="0" w:after="300" w:line="240" w:lineRule="auto"/>
        <w:ind w:left="0" w:right="0" w:firstLine="720"/>
        <w:jc w:val="left"/>
        <w:rPr>
          <w:sz w:val="20"/>
          <w:szCs w:val="20"/>
        </w:rPr>
      </w:pPr>
      <w:bookmarkStart w:id="719" w:name="bookmark719"/>
      <w:bookmarkStart w:id="720" w:name="bookmark720"/>
      <w:bookmarkStart w:id="721" w:name="bookmark721"/>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719"/>
      <w:bookmarkEnd w:id="720"/>
      <w:bookmarkEnd w:id="721"/>
    </w:p>
    <w:p>
      <w:pPr>
        <w:pStyle w:val="Style143"/>
        <w:keepNext w:val="0"/>
        <w:keepLines w:val="0"/>
        <w:widowControl w:val="0"/>
        <w:shd w:val="clear" w:color="auto" w:fill="auto"/>
        <w:tabs>
          <w:tab w:pos="1498" w:val="left"/>
          <w:tab w:pos="3672" w:val="left"/>
          <w:tab w:pos="5352" w:val="left"/>
        </w:tabs>
        <w:bidi w:val="0"/>
        <w:spacing w:before="0" w:after="0" w:line="240" w:lineRule="auto"/>
        <w:ind w:left="0" w:right="0" w:firstLine="0"/>
        <w:jc w:val="right"/>
        <w:sectPr>
          <w:footnotePr>
            <w:pos w:val="pageBottom"/>
            <w:numFmt w:val="decimal"/>
            <w:numRestart w:val="continuous"/>
          </w:footnotePr>
          <w:pgSz w:w="11900" w:h="16840"/>
          <w:pgMar w:top="2804" w:right="1601" w:bottom="5766" w:left="1683" w:header="0" w:footer="3" w:gutter="0"/>
          <w:cols w:space="720"/>
          <w:noEndnote/>
          <w:rtlGutter w:val="0"/>
          <w:docGrid w:linePitch="360"/>
        </w:sectPr>
      </w:pPr>
      <w:r>
        <w:rPr>
          <w:color w:val="000000"/>
          <w:spacing w:val="0"/>
          <w:w w:val="100"/>
          <w:position w:val="0"/>
        </w:rPr>
        <w:t>年初数</w:t>
        <w:tab/>
        <w:t>本年增加</w:t>
        <w:tab/>
        <w:t>本年减少</w:t>
        <w:tab/>
        <w:t>年末数</w:t>
      </w:r>
    </w:p>
    <w:tbl>
      <w:tblPr>
        <w:tblOverlap w:val="never"/>
        <w:jc w:val="center"/>
        <w:tblLayout w:type="fixed"/>
      </w:tblPr>
      <w:tblGrid>
        <w:gridCol w:w="1310"/>
        <w:gridCol w:w="1440"/>
        <w:gridCol w:w="1133"/>
      </w:tblGrid>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在建工程</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转入</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原价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房屋及建筑物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720.855.256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151.794.214</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机器设备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128.155.084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3.230.728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运输工具</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59.497.552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办公及电子设备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257.047.571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69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1.165.555.463</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155.024.942</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房屋及建筑物</w:t>
            </w:r>
          </w:p>
        </w:tc>
        <w:tc>
          <w:tcPr>
            <w:tcBorders/>
            <w:shd w:val="clear" w:color="auto" w:fill="FFFFFF"/>
            <w:vAlign w:val="bottom"/>
          </w:tcPr>
          <w:p>
            <w:pPr>
              <w:pStyle w:val="Style29"/>
              <w:keepNext w:val="0"/>
              <w:keepLines w:val="0"/>
              <w:widowControl w:val="0"/>
              <w:shd w:val="clear" w:color="auto" w:fill="auto"/>
              <w:tabs>
                <w:tab w:pos="274"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tab/>
            </w:r>
            <w:r>
              <w:rPr>
                <w:rFonts w:ascii="Arial" w:eastAsia="Arial" w:hAnsi="Arial" w:cs="Arial"/>
                <w:color w:val="000000"/>
                <w:spacing w:val="0"/>
                <w:w w:val="100"/>
                <w:position w:val="0"/>
                <w:sz w:val="18"/>
                <w:szCs w:val="18"/>
              </w:rPr>
              <w:t>60.904.536)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机器设备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26.265.627)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运输工具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31.302.128)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27"/>
        <w:keepNext w:val="0"/>
        <w:keepLines w:val="0"/>
        <w:widowControl w:val="0"/>
        <w:shd w:val="clear" w:color="auto" w:fill="auto"/>
        <w:tabs>
          <w:tab w:leader="underscore" w:pos="3773" w:val="left"/>
        </w:tabs>
        <w:bidi w:val="0"/>
        <w:spacing w:before="0" w:after="0" w:line="240" w:lineRule="auto"/>
        <w:ind w:left="5" w:right="0" w:firstLine="0"/>
        <w:jc w:val="left"/>
        <w:rPr>
          <w:sz w:val="18"/>
          <w:szCs w:val="18"/>
        </w:rPr>
      </w:pPr>
      <w:r>
        <w:rPr>
          <w:rFonts w:ascii="SimHei" w:eastAsia="SimHei" w:hAnsi="SimHei" w:cs="SimHei"/>
          <w:color w:val="000000"/>
          <w:spacing w:val="0"/>
          <w:w w:val="100"/>
          <w:position w:val="0"/>
          <w:sz w:val="18"/>
          <w:szCs w:val="18"/>
        </w:rPr>
        <w:t>办公及电子设备</w:t>
      </w:r>
      <w:r>
        <w:rPr>
          <w:rFonts w:ascii="Arial" w:eastAsia="Arial" w:hAnsi="Arial" w:cs="Arial"/>
          <w:color w:val="000000"/>
          <w:spacing w:val="0"/>
          <w:w w:val="100"/>
          <w:position w:val="0"/>
          <w:sz w:val="18"/>
          <w:szCs w:val="18"/>
          <w:u w:val="single"/>
        </w:rPr>
        <w:t>（183,850,645</w:t>
      </w:r>
      <w:r>
        <w:rPr>
          <w:rFonts w:ascii="Arial" w:eastAsia="Arial" w:hAnsi="Arial" w:cs="Arial"/>
          <w:color w:val="000000"/>
          <w:spacing w:val="0"/>
          <w:w w:val="100"/>
          <w:position w:val="0"/>
          <w:sz w:val="18"/>
          <w:szCs w:val="18"/>
        </w:rPr>
        <w:t xml:space="preserve">） </w:t>
        <w:tab/>
        <w:t>:</w:t>
      </w:r>
    </w:p>
    <w:p>
      <w:pPr>
        <w:widowControl w:val="0"/>
        <w:spacing w:after="299" w:line="1" w:lineRule="exact"/>
      </w:pPr>
    </w:p>
    <w:tbl>
      <w:tblPr>
        <w:tblOverlap w:val="never"/>
        <w:jc w:val="center"/>
        <w:tblLayout w:type="fixed"/>
      </w:tblPr>
      <w:tblGrid>
        <w:gridCol w:w="1478"/>
        <w:gridCol w:w="1267"/>
        <w:gridCol w:w="1133"/>
      </w:tblGrid>
      <w:tr>
        <w:trPr>
          <w:trHeight w:val="18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gridSpan w:val="2"/>
            <w:tcBorders/>
            <w:shd w:val="clear" w:color="auto" w:fill="FFFFFF"/>
            <w:vAlign w:val="bottom"/>
          </w:tcPr>
          <w:p>
            <w:pPr>
              <w:pStyle w:val="Style29"/>
              <w:keepNext w:val="0"/>
              <w:keepLines w:val="0"/>
              <w:widowControl w:val="0"/>
              <w:shd w:val="clear" w:color="auto" w:fill="auto"/>
              <w:tabs>
                <w:tab w:pos="2184"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302.322.936</w:t>
            </w:r>
            <w:r>
              <w:rPr>
                <w:rFonts w:ascii="Arial" w:eastAsia="Arial" w:hAnsi="Arial" w:cs="Arial"/>
                <w:color w:val="000000"/>
                <w:spacing w:val="0"/>
                <w:w w:val="100"/>
                <w:position w:val="0"/>
                <w:sz w:val="18"/>
                <w:szCs w:val="18"/>
              </w:rPr>
              <w:t>)</w:t>
              <w:tab/>
            </w:r>
            <w:r>
              <w:rPr>
                <w:rFonts w:ascii="Arial" w:eastAsia="Arial" w:hAnsi="Arial" w:cs="Arial"/>
                <w:color w:val="000000"/>
                <w:spacing w:val="0"/>
                <w:w w:val="100"/>
                <w:position w:val="0"/>
                <w:sz w:val="18"/>
                <w:szCs w:val="18"/>
              </w:rPr>
              <w:t>-</w:t>
            </w:r>
          </w:p>
        </w:tc>
      </w:tr>
      <w:tr>
        <w:trPr>
          <w:trHeight w:val="566"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账面净值及账面价值</w:t>
            </w: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房屋及建筑物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659.950.720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151.794.214</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机器设备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101.889.457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3.230.728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运输工具</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28.195.424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办公及电子设备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73.196.926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3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863.232.527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155.024.942</w:t>
            </w:r>
          </w:p>
        </w:tc>
      </w:tr>
    </w:tbl>
    <w:p>
      <w:pPr>
        <w:spacing w:lineRule="exact" w:line="1"/>
        <w:rPr>
          <w:sz w:val="2"/>
          <w:szCs w:val="2"/>
        </w:rPr>
      </w:pPr>
      <w:r>
        <w:br w:type="column"/>
      </w:r>
    </w:p>
    <w:p>
      <w:pPr>
        <w:pStyle w:val="Style143"/>
        <w:keepNext w:val="0"/>
        <w:keepLines w:val="0"/>
        <w:widowControl w:val="0"/>
        <w:pBdr>
          <w:top w:val="single" w:sz="4" w:space="0" w:color="auto"/>
        </w:pBdr>
        <w:shd w:val="clear" w:color="auto" w:fill="auto"/>
        <w:bidi w:val="0"/>
        <w:spacing w:before="0" w:after="560" w:line="240" w:lineRule="auto"/>
        <w:ind w:left="0" w:right="0" w:firstLine="680"/>
        <w:jc w:val="left"/>
      </w:pPr>
      <w:r>
        <w:rPr>
          <w:color w:val="000000"/>
          <w:spacing w:val="0"/>
          <w:w w:val="100"/>
          <w:position w:val="0"/>
        </w:rPr>
        <w:t>其他</w:t>
      </w:r>
    </w:p>
    <w:tbl>
      <w:tblPr>
        <w:tblOverlap w:val="never"/>
        <w:jc w:val="center"/>
        <w:tblLayout w:type="fixed"/>
      </w:tblPr>
      <w:tblGrid>
        <w:gridCol w:w="1219"/>
        <w:gridCol w:w="1243"/>
        <w:gridCol w:w="1430"/>
      </w:tblGrid>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872.649.470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219.877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131.605.689</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7.063.731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 xml:space="preserve">9.245.649 </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57.315.634</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32.586.768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(33.926.033 )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255.708.306</w:t>
            </w:r>
          </w:p>
        </w:tc>
      </w:tr>
      <w:tr>
        <w:trPr>
          <w:trHeight w:val="64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39.870.376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(43.171.682 )</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1.317.279.099</w:t>
            </w:r>
          </w:p>
        </w:tc>
      </w:tr>
      <w:tr>
        <w:trPr>
          <w:trHeight w:val="52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18.234.559)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 xml:space="preserve">79.139.095 </w:t>
            </w:r>
            <w:r>
              <w:rPr>
                <w:rFonts w:ascii="Arial" w:eastAsia="Arial" w:hAnsi="Arial" w:cs="Arial"/>
                <w:color w:val="000000"/>
                <w:spacing w:val="0"/>
                <w:w w:val="100"/>
                <w:position w:val="0"/>
                <w:sz w:val="18"/>
                <w:szCs w:val="18"/>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7.164.633)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 xml:space="preserve">33.430.260 </w:t>
            </w: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7.693.756)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6.213.522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 xml:space="preserve">32.782.362 </w:t>
            </w:r>
            <w:r>
              <w:rPr>
                <w:rFonts w:ascii="Arial" w:eastAsia="Arial" w:hAnsi="Arial" w:cs="Arial"/>
                <w:color w:val="000000"/>
                <w:spacing w:val="0"/>
                <w:w w:val="100"/>
                <w:position w:val="0"/>
                <w:sz w:val="18"/>
                <w:szCs w:val="18"/>
              </w:rPr>
              <w:t>)</w:t>
            </w:r>
          </w:p>
        </w:tc>
      </w:tr>
      <w:tr>
        <w:trPr>
          <w:trHeight w:val="250" w:hRule="exact"/>
        </w:trPr>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40.117.170)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u w:val="single"/>
              </w:rPr>
              <w:t>29.405.454</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194.562.361</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w:t>
      </w:r>
      <w:r>
        <w:rPr>
          <w:rFonts w:ascii="Arial" w:eastAsia="Arial" w:hAnsi="Arial" w:cs="Arial"/>
          <w:color w:val="000000"/>
          <w:spacing w:val="0"/>
          <w:w w:val="100"/>
          <w:position w:val="0"/>
          <w:sz w:val="18"/>
          <w:szCs w:val="18"/>
          <w:u w:val="single"/>
        </w:rPr>
        <w:t>73.210.118</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 xml:space="preserve">35.618.976 </w:t>
      </w:r>
      <w:r>
        <w:rPr>
          <w:rFonts w:ascii="Arial" w:eastAsia="Arial" w:hAnsi="Arial" w:cs="Arial"/>
          <w:color w:val="000000"/>
          <w:spacing w:val="0"/>
          <w:w w:val="100"/>
          <w:position w:val="0"/>
          <w:sz w:val="18"/>
          <w:szCs w:val="18"/>
          <w:u w:val="single"/>
        </w:rPr>
        <w:t xml:space="preserve">( </w:t>
      </w:r>
      <w:r>
        <w:rPr>
          <w:rFonts w:ascii="Arial" w:eastAsia="Arial" w:hAnsi="Arial" w:cs="Arial"/>
          <w:color w:val="000000"/>
          <w:spacing w:val="0"/>
          <w:w w:val="100"/>
          <w:position w:val="0"/>
          <w:sz w:val="18"/>
          <w:szCs w:val="18"/>
          <w:u w:val="single"/>
        </w:rPr>
        <w:t>339.914.078</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rPr>
        <w:t>)</w:t>
      </w:r>
    </w:p>
    <w:p>
      <w:pPr>
        <w:widowControl w:val="0"/>
        <w:spacing w:after="559" w:line="1" w:lineRule="exact"/>
      </w:pPr>
    </w:p>
    <w:tbl>
      <w:tblPr>
        <w:tblOverlap w:val="never"/>
        <w:jc w:val="center"/>
        <w:tblLayout w:type="fixed"/>
      </w:tblPr>
      <w:tblGrid>
        <w:gridCol w:w="158"/>
        <w:gridCol w:w="1066"/>
        <w:gridCol w:w="1358"/>
        <w:gridCol w:w="1219"/>
      </w:tblGrid>
      <w:tr>
        <w:trPr>
          <w:trHeight w:val="240"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( 18.234.559)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793.510.375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6.944.756)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98.175.429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630.025)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 xml:space="preserve">3.032.127 </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24.533.272</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7.530.402)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4.520.579</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61.145.945</w:t>
            </w:r>
          </w:p>
        </w:tc>
      </w:tr>
      <w:tr>
        <w:trPr>
          <w:trHeight w:val="350" w:hRule="exact"/>
        </w:trPr>
        <w:tc>
          <w:tcPr>
            <w:gridSpan w:val="2"/>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( 33.339.742)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( 7.552.706 )</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977.365.021</w:t>
            </w:r>
          </w:p>
        </w:tc>
      </w:tr>
    </w:tbl>
    <w:p>
      <w:pPr>
        <w:sectPr>
          <w:footnotePr>
            <w:pos w:val="pageBottom"/>
            <w:numFmt w:val="decimal"/>
            <w:numRestart w:val="continuous"/>
          </w:footnotePr>
          <w:type w:val="continuous"/>
          <w:pgSz w:w="11900" w:h="16840"/>
          <w:pgMar w:top="2804" w:right="1602" w:bottom="2804" w:left="2240" w:header="0" w:footer="3" w:gutter="0"/>
          <w:cols w:num="2" w:space="254"/>
          <w:noEndnote/>
          <w:rtlGutter w:val="0"/>
          <w:docGrid w:linePitch="360"/>
        </w:sectPr>
      </w:pPr>
    </w:p>
    <w:p>
      <w:pPr>
        <w:rPr>
          <w:sz w:val="2"/>
          <w:szCs w:val="2"/>
        </w:rPr>
        <w:sectPr>
          <w:footnotePr>
            <w:pos w:val="pageBottom"/>
            <w:numFmt w:val="decimal"/>
            <w:numRestart w:val="continuous"/>
          </w:footnotePr>
          <w:type w:val="continuous"/>
          <w:pgSz w:w="11900" w:h="16840"/>
          <w:pgMar w:top="2804" w:right="1602" w:bottom="2804" w:left="2240" w:header="0" w:footer="3" w:gutter="0"/>
          <w:cols w:num="2" w:space="254"/>
          <w:noEndnote/>
          <w:rtlGutter w:val="0"/>
          <w:docGrid w:linePitch="360"/>
        </w:sectPr>
      </w:pPr>
    </w:p>
    <w:p>
      <w:pPr>
        <w:widowControl w:val="0"/>
        <w:spacing w:line="99" w:lineRule="exact"/>
        <w:rPr>
          <w:sz w:val="8"/>
          <w:szCs w:val="8"/>
        </w:rPr>
      </w:pPr>
    </w:p>
    <w:p>
      <w:pPr>
        <w:widowControl w:val="0"/>
        <w:spacing w:line="1" w:lineRule="exact"/>
        <w:sectPr>
          <w:footnotePr>
            <w:pos w:val="pageBottom"/>
            <w:numFmt w:val="decimal"/>
            <w:numRestart w:val="continuous"/>
          </w:footnotePr>
          <w:pgSz w:w="11900" w:h="16840"/>
          <w:pgMar w:top="2703" w:right="1502" w:bottom="1887" w:left="161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18" behindDoc="0" locked="0" layoutInCell="1" allowOverlap="1">
                <wp:simplePos x="0" y="0"/>
                <wp:positionH relativeFrom="page">
                  <wp:posOffset>1480820</wp:posOffset>
                </wp:positionH>
                <wp:positionV relativeFrom="paragraph">
                  <wp:posOffset>12700</wp:posOffset>
                </wp:positionV>
                <wp:extent cx="1771015" cy="189230"/>
                <wp:wrapTopAndBottom/>
                <wp:docPr id="228" name="Shape 228"/>
                <a:graphic xmlns:a="http://schemas.openxmlformats.org/drawingml/2006/main">
                  <a:graphicData uri="http://schemas.microsoft.com/office/word/2010/wordprocessingShape">
                    <wps:wsp>
                      <wps:cNvSpPr txBox="1"/>
                      <wps:spPr>
                        <a:xfrm>
                          <a:ext cx="1771015" cy="1892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254" type="#_x0000_t202" style="position:absolute;margin-left:116.60000000000001pt;margin-top:1.pt;width:139.45000000000002pt;height:14.9pt;z-index:-125829235;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v:shape>
            </w:pict>
          </mc:Fallback>
        </mc:AlternateContent>
      </w:r>
      <w:r>
        <mc:AlternateContent>
          <mc:Choice Requires="wps">
            <w:drawing>
              <wp:anchor distT="0" distB="0" distL="63500" distR="63500" simplePos="0" relativeHeight="125829520" behindDoc="0" locked="0" layoutInCell="1" allowOverlap="1">
                <wp:simplePos x="0" y="0"/>
                <wp:positionH relativeFrom="page">
                  <wp:posOffset>1038860</wp:posOffset>
                </wp:positionH>
                <wp:positionV relativeFrom="paragraph">
                  <wp:posOffset>12700</wp:posOffset>
                </wp:positionV>
                <wp:extent cx="292735" cy="478790"/>
                <wp:wrapSquare wrapText="bothSides"/>
                <wp:docPr id="230" name="Shape 230"/>
                <a:graphic xmlns:a="http://schemas.openxmlformats.org/drawingml/2006/main">
                  <a:graphicData uri="http://schemas.microsoft.com/office/word/2010/wordprocessingShape">
                    <wps:wsp>
                      <wps:cNvSpPr txBox="1"/>
                      <wps:spPr>
                        <a:xfrm>
                          <a:ext cx="292735" cy="478790"/>
                        </a:xfrm>
                        <a:prstGeom prst="rect"/>
                        <a:noFill/>
                      </wps:spPr>
                      <wps:txbx>
                        <w:txbxContent>
                          <w:p>
                            <w:pPr>
                              <w:pStyle w:val="Style6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10</w:t>
                            </w:r>
                            <w:r>
                              <w:rPr>
                                <w:b/>
                                <w:bCs/>
                                <w:color w:val="000000"/>
                                <w:spacing w:val="0"/>
                                <w:w w:val="100"/>
                                <w:position w:val="0"/>
                              </w:rPr>
                              <w:t>.</w:t>
                            </w:r>
                          </w:p>
                        </w:txbxContent>
                      </wps:txbx>
                      <wps:bodyPr lIns="0" tIns="0" rIns="0" bIns="0">
                        <a:noAutoFit/>
                      </wps:bodyPr>
                    </wps:wsp>
                  </a:graphicData>
                </a:graphic>
              </wp:anchor>
            </w:drawing>
          </mc:Choice>
          <mc:Fallback>
            <w:pict>
              <v:shape id="_x0000_s1256" type="#_x0000_t202" style="position:absolute;margin-left:81.799999999999997pt;margin-top:1.pt;width:23.050000000000001pt;height:37.700000000000003pt;z-index:-125829233;mso-wrap-distance-left:5.pt;mso-wrap-distance-right:5.pt;mso-position-horizontal-relative:page" filled="f" stroked="f">
                <v:textbox inset="0,0,0,0">
                  <w:txbxContent>
                    <w:p>
                      <w:pPr>
                        <w:pStyle w:val="Style6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10</w:t>
                      </w:r>
                      <w:r>
                        <w:rPr>
                          <w:b/>
                          <w:bCs/>
                          <w:color w:val="000000"/>
                          <w:spacing w:val="0"/>
                          <w:w w:val="100"/>
                          <w:position w:val="0"/>
                        </w:rPr>
                        <w:t>.</w:t>
                      </w:r>
                    </w:p>
                  </w:txbxContent>
                </v:textbox>
                <w10:wrap type="square" anchorx="page"/>
              </v:shape>
            </w:pict>
          </mc:Fallback>
        </mc:AlternateContent>
      </w:r>
    </w:p>
    <w:p>
      <w:pPr>
        <w:pStyle w:val="Style27"/>
        <w:keepNext w:val="0"/>
        <w:keepLines w:val="0"/>
        <w:widowControl w:val="0"/>
        <w:shd w:val="clear" w:color="auto" w:fill="auto"/>
        <w:bidi w:val="0"/>
        <w:spacing w:before="0" w:after="0" w:line="240" w:lineRule="auto"/>
        <w:ind w:left="168" w:right="0" w:firstLine="0"/>
        <w:jc w:val="left"/>
      </w:pPr>
      <w:r>
        <w:rPr>
          <w:rFonts w:ascii="SimHei" w:eastAsia="SimHei" w:hAnsi="SimHei" w:cs="SimHei"/>
          <w:b/>
          <w:bCs/>
          <w:color w:val="000000"/>
          <w:spacing w:val="0"/>
          <w:w w:val="100"/>
          <w:position w:val="0"/>
        </w:rPr>
        <w:t>固定资产</w:t>
      </w:r>
      <w:r>
        <w:rPr>
          <w:rFonts w:ascii="Arial" w:eastAsia="Arial" w:hAnsi="Arial" w:cs="Arial"/>
          <w:b/>
          <w:bCs/>
          <w:color w:val="000000"/>
          <w:spacing w:val="0"/>
          <w:w w:val="100"/>
          <w:position w:val="0"/>
        </w:rPr>
        <w:t>（</w:t>
      </w:r>
      <w:r>
        <w:rPr>
          <w:rFonts w:ascii="SimHei" w:eastAsia="SimHei" w:hAnsi="SimHei" w:cs="SimHei"/>
          <w:b/>
          <w:bCs/>
          <w:color w:val="000000"/>
          <w:spacing w:val="0"/>
          <w:w w:val="100"/>
          <w:position w:val="0"/>
        </w:rPr>
        <w:t>续</w:t>
      </w:r>
      <w:r>
        <w:rPr>
          <w:rFonts w:ascii="Arial" w:eastAsia="Arial" w:hAnsi="Arial" w:cs="Arial"/>
          <w:b/>
          <w:bCs/>
          <w:color w:val="000000"/>
          <w:spacing w:val="0"/>
          <w:w w:val="100"/>
          <w:position w:val="0"/>
        </w:rPr>
        <w:t>）</w:t>
      </w:r>
    </w:p>
    <w:tbl>
      <w:tblPr>
        <w:tblOverlap w:val="never"/>
        <w:jc w:val="center"/>
        <w:tblLayout w:type="fixed"/>
      </w:tblPr>
      <w:tblGrid>
        <w:gridCol w:w="1445"/>
        <w:gridCol w:w="1310"/>
        <w:gridCol w:w="1286"/>
        <w:gridCol w:w="1354"/>
        <w:gridCol w:w="1238"/>
        <w:gridCol w:w="1411"/>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年初数</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在建工程</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原价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房屋及建筑物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648,816,719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72,635,293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(596,756)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720,855,256</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机器设备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87,536,079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39,946,213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672,792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128,155,084</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运输工具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57,558,023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6,796,461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( 4,856,932 )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59,497,552</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办公及电子设备_</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246,986,271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173,267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25,256,045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(15,368,012)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257,047,571</w:t>
            </w:r>
          </w:p>
        </w:tc>
      </w:tr>
      <w:tr>
        <w:trPr>
          <w:trHeight w:val="518" w:hRule="exact"/>
        </w:trPr>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u w:val="single"/>
              </w:rPr>
              <w:t>1.040.897.092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112,754,773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32,725,298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(20,821,700)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1,165,555,463</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 xml:space="preserve">房屋及建筑物 </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44,856,462)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(16,092,063)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43,989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( 60,904,536)</w:t>
            </w:r>
          </w:p>
        </w:tc>
      </w:tr>
      <w:tr>
        <w:trPr>
          <w:trHeight w:val="264" w:hRule="exact"/>
        </w:trPr>
        <w:tc>
          <w:tcPr>
            <w:tcBorders/>
            <w:shd w:val="clear" w:color="auto" w:fill="FFFFFF"/>
            <w:vAlign w:val="bottom"/>
          </w:tcPr>
          <w:p>
            <w:pPr>
              <w:pStyle w:val="Style29"/>
              <w:keepNext w:val="0"/>
              <w:keepLines w:val="0"/>
              <w:widowControl w:val="0"/>
              <w:shd w:val="clear" w:color="auto" w:fill="auto"/>
              <w:tabs>
                <w:tab w:pos="1320"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机器设备</w:t>
              <w:tab/>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20,853,725)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(5,411,902)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(26,265,627)</w:t>
            </w:r>
          </w:p>
        </w:tc>
      </w:tr>
      <w:tr>
        <w:trPr>
          <w:trHeight w:val="259" w:hRule="exact"/>
        </w:trPr>
        <w:tc>
          <w:tcPr>
            <w:tcBorders/>
            <w:shd w:val="clear" w:color="auto" w:fill="FFFFFF"/>
            <w:vAlign w:val="top"/>
          </w:tcPr>
          <w:p>
            <w:pPr>
              <w:pStyle w:val="Style29"/>
              <w:keepNext w:val="0"/>
              <w:keepLines w:val="0"/>
              <w:widowControl w:val="0"/>
              <w:shd w:val="clear" w:color="auto" w:fill="auto"/>
              <w:tabs>
                <w:tab w:pos="1320" w:val="left"/>
              </w:tabs>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18"/>
                <w:szCs w:val="18"/>
              </w:rPr>
              <w:t>运输工具</w:t>
              <w:tab/>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28,203,875)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(7,155,899)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4,057,646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(31,302,128)</w:t>
            </w:r>
          </w:p>
        </w:tc>
      </w:tr>
      <w:tr>
        <w:trPr>
          <w:trHeight w:val="3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8"/>
                <w:szCs w:val="18"/>
              </w:rPr>
              <w:t>办公及电子设备</w:t>
            </w:r>
            <w:r>
              <w:rPr>
                <w:color w:val="000000"/>
                <w:spacing w:val="0"/>
                <w:w w:val="100"/>
                <w:position w:val="0"/>
                <w:sz w:val="22"/>
                <w:szCs w:val="22"/>
              </w:rPr>
              <w:t>（</w:t>
            </w:r>
            <w:r>
              <w:rPr>
                <w:color w:val="000000"/>
                <w:spacing w:val="0"/>
                <w:w w:val="100"/>
                <w:position w:val="0"/>
                <w:sz w:val="15"/>
                <w:szCs w:val="15"/>
              </w:rPr>
              <w:t>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151,156,920)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(46,007,487)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13,313,762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183,850,645</w:t>
            </w:r>
            <w:r>
              <w:rPr>
                <w:rFonts w:ascii="Arial" w:eastAsia="Arial" w:hAnsi="Arial" w:cs="Arial"/>
                <w:color w:val="000000"/>
                <w:spacing w:val="0"/>
                <w:w w:val="100"/>
                <w:position w:val="0"/>
                <w:sz w:val="18"/>
                <w:szCs w:val="18"/>
              </w:rPr>
              <w:t>)</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245,070,982)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74,667,351</w:t>
            </w: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17,415,397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302,322,936</w:t>
            </w:r>
            <w:r>
              <w:rPr>
                <w:rFonts w:ascii="Arial" w:eastAsia="Arial" w:hAnsi="Arial" w:cs="Arial"/>
                <w:color w:val="000000"/>
                <w:spacing w:val="0"/>
                <w:w w:val="100"/>
                <w:position w:val="0"/>
                <w:sz w:val="18"/>
                <w:szCs w:val="18"/>
              </w:rPr>
              <w:t>)</w:t>
            </w:r>
          </w:p>
        </w:tc>
      </w:tr>
    </w:tbl>
    <w:p>
      <w:pPr>
        <w:widowControl w:val="0"/>
        <w:spacing w:after="2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账面净值及账面价值</w:t>
      </w:r>
    </w:p>
    <w:tbl>
      <w:tblPr>
        <w:tblOverlap w:val="never"/>
        <w:jc w:val="center"/>
        <w:tblLayout w:type="fixed"/>
      </w:tblPr>
      <w:tblGrid>
        <w:gridCol w:w="1426"/>
        <w:gridCol w:w="1301"/>
        <w:gridCol w:w="1286"/>
        <w:gridCol w:w="1378"/>
        <w:gridCol w:w="1363"/>
        <w:gridCol w:w="1238"/>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房屋及建筑物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603,960,257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72,635,293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( 16,092,063)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(552,767)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659,950,720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机器设备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66,682,354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39,946,213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(4,739,110)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101,889,457</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运输工具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29,354,148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( 359,438)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(799,286)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28,195,424</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办公及电子设备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95,829,351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173,267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( 20,751,442)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( 2,054,250)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73,196,926</w:t>
            </w:r>
          </w:p>
        </w:tc>
      </w:tr>
      <w:tr>
        <w:trPr>
          <w:trHeight w:val="355"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795,826,110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112,754,773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( 41,942,053)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( 3,406,303)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863 232 527</w:t>
            </w:r>
          </w:p>
        </w:tc>
      </w:tr>
    </w:tbl>
    <w:p>
      <w:pPr>
        <w:pStyle w:val="Style27"/>
        <w:keepNext w:val="0"/>
        <w:keepLines w:val="0"/>
        <w:widowControl w:val="0"/>
        <w:shd w:val="clear" w:color="auto" w:fill="auto"/>
        <w:bidi w:val="0"/>
        <w:spacing w:before="0" w:after="0" w:line="240" w:lineRule="exact"/>
        <w:ind w:left="0" w:right="0" w:firstLine="0"/>
        <w:jc w:val="distribute"/>
      </w:pPr>
      <w:r>
        <w:rPr>
          <w:rFonts w:ascii="SimHei" w:eastAsia="SimHei" w:hAnsi="SimHei" w:cs="SimHei"/>
          <w:color w:val="000000"/>
          <w:spacing w:val="0"/>
          <w:w w:val="100"/>
          <w:position w:val="0"/>
        </w:rPr>
        <w:t>本集团于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 xml:space="preserve">日的固定资产中不存在由于市价持续下跌、或技术陈旧、损坏、长 期闲置等原因导致固定资产可收回金额低于账面价值的情况，故不需计提固定资产减值准备 </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widowControl w:val="0"/>
        <w:spacing w:after="239" w:line="1" w:lineRule="exact"/>
      </w:pPr>
    </w:p>
    <w:p>
      <w:pPr>
        <w:pStyle w:val="Style60"/>
        <w:keepNext w:val="0"/>
        <w:keepLines w:val="0"/>
        <w:widowControl w:val="0"/>
        <w:shd w:val="clear" w:color="auto" w:fill="auto"/>
        <w:bidi w:val="0"/>
        <w:spacing w:before="0" w:after="240" w:line="240" w:lineRule="exact"/>
        <w:ind w:left="66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日，本集团没有重大暂时闲置及已退废和准备处置的固定资产</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33"/>
        <w:keepNext/>
        <w:keepLines/>
        <w:widowControl w:val="0"/>
        <w:shd w:val="clear" w:color="auto" w:fill="auto"/>
        <w:bidi w:val="0"/>
        <w:spacing w:before="0" w:after="240" w:line="240" w:lineRule="exact"/>
        <w:ind w:left="660" w:right="0" w:firstLine="0"/>
        <w:jc w:val="both"/>
        <w:rPr>
          <w:sz w:val="20"/>
          <w:szCs w:val="20"/>
        </w:rPr>
      </w:pPr>
      <w:bookmarkStart w:id="737" w:name="bookmark737"/>
      <w:bookmarkStart w:id="738" w:name="bookmark738"/>
      <w:bookmarkStart w:id="739" w:name="bookmark739"/>
      <w:r>
        <w:rPr>
          <w:rFonts w:ascii="SimHei" w:eastAsia="SimHei" w:hAnsi="SimHei" w:cs="SimHei"/>
          <w:color w:val="000000"/>
          <w:spacing w:val="0"/>
          <w:w w:val="100"/>
          <w:position w:val="0"/>
          <w:sz w:val="20"/>
          <w:szCs w:val="20"/>
        </w:rPr>
        <w:t>于</w:t>
      </w: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日，经营性租出房屋建筑物的账面净值为人民币</w:t>
      </w:r>
      <w:r>
        <w:rPr>
          <w:rFonts w:ascii="Arial" w:eastAsia="Arial" w:hAnsi="Arial" w:cs="Arial"/>
          <w:color w:val="000000"/>
          <w:spacing w:val="0"/>
          <w:w w:val="100"/>
          <w:position w:val="0"/>
          <w:sz w:val="20"/>
          <w:szCs w:val="20"/>
        </w:rPr>
        <w:t>145,391,723</w:t>
      </w:r>
      <w:r>
        <w:rPr>
          <w:rFonts w:ascii="SimHei" w:eastAsia="SimHei" w:hAnsi="SimHei" w:cs="SimHei"/>
          <w:color w:val="000000"/>
          <w:spacing w:val="0"/>
          <w:w w:val="100"/>
          <w:position w:val="0"/>
          <w:sz w:val="20"/>
          <w:szCs w:val="20"/>
        </w:rPr>
        <w:t>元</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 xml:space="preserve">12 </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日：人民币</w:t>
      </w:r>
      <w:r>
        <w:rPr>
          <w:rFonts w:ascii="Arial" w:eastAsia="Arial" w:hAnsi="Arial" w:cs="Arial"/>
          <w:color w:val="000000"/>
          <w:spacing w:val="0"/>
          <w:w w:val="100"/>
          <w:position w:val="0"/>
          <w:sz w:val="20"/>
          <w:szCs w:val="20"/>
        </w:rPr>
        <w:t>88,527,562</w:t>
      </w:r>
      <w:r>
        <w:rPr>
          <w:rFonts w:ascii="SimHei" w:eastAsia="SimHei" w:hAnsi="SimHei" w:cs="SimHei"/>
          <w:color w:val="000000"/>
          <w:spacing w:val="0"/>
          <w:w w:val="100"/>
          <w:position w:val="0"/>
          <w:sz w:val="20"/>
          <w:szCs w:val="20"/>
        </w:rPr>
        <w:t>元</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w:t>
      </w:r>
      <w:bookmarkEnd w:id="737"/>
      <w:bookmarkEnd w:id="738"/>
      <w:bookmarkEnd w:id="739"/>
      <w:r>
        <w:br w:type="page"/>
      </w:r>
    </w:p>
    <w:p>
      <w:pPr>
        <w:pStyle w:val="Style60"/>
        <w:keepNext w:val="0"/>
        <w:keepLines w:val="0"/>
        <w:widowControl w:val="0"/>
        <w:shd w:val="clear" w:color="auto" w:fill="auto"/>
        <w:tabs>
          <w:tab w:pos="643" w:val="left"/>
        </w:tabs>
        <w:bidi w:val="0"/>
        <w:spacing w:before="0" w:after="20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numPr>
          <w:ilvl w:val="0"/>
          <w:numId w:val="57"/>
        </w:numPr>
        <w:shd w:val="clear" w:color="auto" w:fill="auto"/>
        <w:tabs>
          <w:tab w:pos="643" w:val="left"/>
        </w:tabs>
        <w:bidi w:val="0"/>
        <w:spacing w:before="0" w:after="420" w:line="240" w:lineRule="auto"/>
        <w:ind w:left="0" w:right="0" w:firstLine="0"/>
        <w:jc w:val="left"/>
      </w:pPr>
      <w:bookmarkStart w:id="740" w:name="bookmark740"/>
      <w:bookmarkEnd w:id="740"/>
      <w:r>
        <w:rPr>
          <w:b/>
          <w:bCs/>
          <w:color w:val="000000"/>
          <w:spacing w:val="0"/>
          <w:w w:val="100"/>
          <w:position w:val="0"/>
        </w:rPr>
        <w:t>在建工程</w:t>
      </w:r>
    </w:p>
    <w:p>
      <w:pPr>
        <w:pStyle w:val="Style146"/>
        <w:keepNext w:val="0"/>
        <w:keepLines w:val="0"/>
        <w:widowControl w:val="0"/>
        <w:pBdr>
          <w:bottom w:val="single" w:sz="4" w:space="0" w:color="auto"/>
        </w:pBdr>
        <w:shd w:val="clear" w:color="auto" w:fill="auto"/>
        <w:bidi w:val="0"/>
        <w:spacing w:before="0" w:after="200" w:line="240" w:lineRule="auto"/>
        <w:ind w:left="2400" w:right="0" w:firstLine="0"/>
        <w:jc w:val="left"/>
      </w:pPr>
      <w:r>
        <mc:AlternateContent>
          <mc:Choice Requires="wps">
            <w:drawing>
              <wp:anchor distT="0" distB="0" distL="114300" distR="114300" simplePos="0" relativeHeight="125829522" behindDoc="0" locked="0" layoutInCell="1" allowOverlap="1">
                <wp:simplePos x="0" y="0"/>
                <wp:positionH relativeFrom="page">
                  <wp:posOffset>5160010</wp:posOffset>
                </wp:positionH>
                <wp:positionV relativeFrom="paragraph">
                  <wp:posOffset>12700</wp:posOffset>
                </wp:positionV>
                <wp:extent cx="396240" cy="164465"/>
                <wp:wrapSquare wrapText="left"/>
                <wp:docPr id="232" name="Shape 232"/>
                <a:graphic xmlns:a="http://schemas.openxmlformats.org/drawingml/2006/main">
                  <a:graphicData uri="http://schemas.microsoft.com/office/word/2010/wordprocessingShape">
                    <wps:wsp>
                      <wps:cNvSpPr txBox="1"/>
                      <wps:spPr>
                        <a:xfrm>
                          <a:ext cx="396240" cy="164465"/>
                        </a:xfrm>
                        <a:prstGeom prst="rect"/>
                        <a:noFill/>
                      </wps:spPr>
                      <wps:txbx>
                        <w:txbxContent>
                          <w:p>
                            <w:pPr>
                              <w:pStyle w:val="Style14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 xml:space="preserve">2012 </w:t>
                            </w:r>
                            <w:r>
                              <w:rPr>
                                <w:rFonts w:ascii="SimHei" w:eastAsia="SimHei" w:hAnsi="SimHei" w:cs="SimHei"/>
                                <w:color w:val="000000"/>
                                <w:spacing w:val="0"/>
                                <w:w w:val="100"/>
                                <w:position w:val="0"/>
                              </w:rPr>
                              <w:t>年</w:t>
                            </w:r>
                          </w:p>
                        </w:txbxContent>
                      </wps:txbx>
                      <wps:bodyPr wrap="none" lIns="0" tIns="0" rIns="0" bIns="0">
                        <a:noAutoFit/>
                      </wps:bodyPr>
                    </wps:wsp>
                  </a:graphicData>
                </a:graphic>
              </wp:anchor>
            </w:drawing>
          </mc:Choice>
          <mc:Fallback>
            <w:pict>
              <v:shape id="_x0000_s1258" type="#_x0000_t202" style="position:absolute;margin-left:406.30000000000001pt;margin-top:1.pt;width:31.199999999999999pt;height:12.950000000000001pt;z-index:-125829231;mso-wrap-distance-left:9.pt;mso-wrap-distance-right:9.pt;mso-position-horizontal-relative:page" filled="f" stroked="f">
                <v:textbox inset="0,0,0,0">
                  <w:txbxContent>
                    <w:p>
                      <w:pPr>
                        <w:pStyle w:val="Style14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 xml:space="preserve">2012 </w:t>
                      </w:r>
                      <w:r>
                        <w:rPr>
                          <w:rFonts w:ascii="SimHei" w:eastAsia="SimHei" w:hAnsi="SimHei" w:cs="SimHei"/>
                          <w:color w:val="000000"/>
                          <w:spacing w:val="0"/>
                          <w:w w:val="100"/>
                          <w:position w:val="0"/>
                        </w:rPr>
                        <w:t>年</w:t>
                      </w:r>
                    </w:p>
                  </w:txbxContent>
                </v:textbox>
                <w10:wrap type="square" side="left" anchorx="page"/>
              </v:shape>
            </w:pict>
          </mc:Fallback>
        </mc:AlternateContent>
      </w:r>
      <w:r>
        <w:rPr>
          <w:color w:val="000000"/>
          <w:spacing w:val="0"/>
          <w:w w:val="100"/>
          <w:position w:val="0"/>
        </w:rPr>
        <w:t xml:space="preserve">2013 </w:t>
      </w:r>
      <w:r>
        <w:rPr>
          <w:rFonts w:ascii="SimHei" w:eastAsia="SimHei" w:hAnsi="SimHei" w:cs="SimHei"/>
          <w:color w:val="000000"/>
          <w:spacing w:val="0"/>
          <w:w w:val="100"/>
          <w:position w:val="0"/>
        </w:rPr>
        <w:t>年</w:t>
      </w:r>
    </w:p>
    <w:tbl>
      <w:tblPr>
        <w:tblOverlap w:val="never"/>
        <w:jc w:val="right"/>
        <w:tblLayout w:type="fixed"/>
      </w:tblPr>
      <w:tblGrid>
        <w:gridCol w:w="1229"/>
        <w:gridCol w:w="1128"/>
        <w:gridCol w:w="1440"/>
        <w:gridCol w:w="1445"/>
        <w:gridCol w:w="1195"/>
        <w:gridCol w:w="1282"/>
      </w:tblGrid>
      <w:tr>
        <w:trPr>
          <w:trHeight w:val="51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SimHei" w:eastAsia="SimHei" w:hAnsi="SimHei" w:cs="SimHei"/>
                <w:color w:val="000000"/>
                <w:spacing w:val="0"/>
                <w:w w:val="100"/>
                <w:position w:val="0"/>
                <w:sz w:val="18"/>
                <w:szCs w:val="18"/>
              </w:rPr>
              <w:t>账面价值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账面价值</w:t>
            </w:r>
          </w:p>
        </w:tc>
      </w:tr>
      <w:tr>
        <w:trPr>
          <w:trHeight w:val="494"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619.862.568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619.862.568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u w:val="single"/>
              </w:rPr>
              <w:t>526.077.920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526.077.920</w:t>
            </w:r>
          </w:p>
        </w:tc>
      </w:tr>
    </w:tbl>
    <w:p>
      <w:pPr>
        <w:widowControl w:val="0"/>
        <w:spacing w:after="679" w:line="1" w:lineRule="exact"/>
      </w:pPr>
    </w:p>
    <w:p>
      <w:pPr>
        <w:widowControl w:val="0"/>
        <w:spacing w:line="1" w:lineRule="exact"/>
      </w:pPr>
    </w:p>
    <w:tbl>
      <w:tblPr>
        <w:tblOverlap w:val="never"/>
        <w:jc w:val="right"/>
        <w:tblLayout w:type="fixed"/>
      </w:tblPr>
      <w:tblGrid>
        <w:gridCol w:w="1330"/>
        <w:gridCol w:w="754"/>
        <w:gridCol w:w="1027"/>
        <w:gridCol w:w="998"/>
        <w:gridCol w:w="1123"/>
        <w:gridCol w:w="1061"/>
        <w:gridCol w:w="797"/>
        <w:gridCol w:w="840"/>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转入固定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工程投入</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工程项目名称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预算款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资金来源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占预算比例</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百万元</w:t>
            </w:r>
            <w:r>
              <w:rPr>
                <w:color w:val="000000"/>
                <w:spacing w:val="0"/>
                <w:w w:val="100"/>
                <w:position w:val="0"/>
                <w:sz w:val="19"/>
                <w:szCs w:val="19"/>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用友软件园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自筹资金</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SimHei" w:eastAsia="SimHei" w:hAnsi="SimHei" w:cs="SimHei"/>
                <w:color w:val="000000"/>
                <w:spacing w:val="0"/>
                <w:w w:val="100"/>
                <w:position w:val="0"/>
                <w:sz w:val="16"/>
                <w:szCs w:val="16"/>
              </w:rPr>
              <w:t>项目二期工程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430.338.092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154.272.852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(155.024.942)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429.586.002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银行贷款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用友</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南昌</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工程一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自筹资金</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SimHei" w:eastAsia="SimHei" w:hAnsi="SimHei" w:cs="SimHei"/>
                <w:color w:val="000000"/>
                <w:spacing w:val="0"/>
                <w:w w:val="100"/>
                <w:position w:val="0"/>
                <w:sz w:val="16"/>
                <w:szCs w:val="16"/>
              </w:rPr>
              <w:t>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91.831.778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92.139.865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183.971.643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银行贷款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w:t>
            </w:r>
          </w:p>
        </w:tc>
      </w:tr>
      <w:tr>
        <w:trPr>
          <w:trHeight w:val="51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3,908,050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2,396,873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6,304,923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自筹资金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w:t>
            </w:r>
          </w:p>
        </w:tc>
      </w:tr>
      <w:tr>
        <w:trPr>
          <w:trHeight w:val="50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526.077.920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248.809.590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(155.024.942)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619.862.568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679" w:line="1" w:lineRule="exact"/>
      </w:pPr>
    </w:p>
    <w:p>
      <w:pPr>
        <w:widowControl w:val="0"/>
        <w:spacing w:line="1" w:lineRule="exact"/>
      </w:pPr>
    </w:p>
    <w:tbl>
      <w:tblPr>
        <w:tblOverlap w:val="never"/>
        <w:jc w:val="right"/>
        <w:tblLayout w:type="fixed"/>
      </w:tblPr>
      <w:tblGrid>
        <w:gridCol w:w="1330"/>
        <w:gridCol w:w="754"/>
        <w:gridCol w:w="1027"/>
        <w:gridCol w:w="1013"/>
        <w:gridCol w:w="1123"/>
        <w:gridCol w:w="1056"/>
        <w:gridCol w:w="802"/>
        <w:gridCol w:w="845"/>
      </w:tblGrid>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转入固定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工程投入</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工程项目名称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预算款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资金来源</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占预算比例</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百万元</w:t>
            </w:r>
            <w:r>
              <w:rPr>
                <w:color w:val="000000"/>
                <w:spacing w:val="0"/>
                <w:w w:val="100"/>
                <w:position w:val="0"/>
                <w:sz w:val="19"/>
                <w:szCs w:val="19"/>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用友软件园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自筹资金</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SimHei" w:eastAsia="SimHei" w:hAnsi="SimHei" w:cs="SimHei"/>
                <w:color w:val="000000"/>
                <w:spacing w:val="0"/>
                <w:w w:val="100"/>
                <w:position w:val="0"/>
                <w:sz w:val="16"/>
                <w:szCs w:val="16"/>
              </w:rPr>
              <w:t>项目二期工程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293.920.147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249.172.718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(112,754,773)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430,338,092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银行贷款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用友</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南昌</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工程一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rFonts w:ascii="SimHei" w:eastAsia="SimHei" w:hAnsi="SimHei" w:cs="SimHei"/>
                <w:color w:val="000000"/>
                <w:spacing w:val="0"/>
                <w:w w:val="100"/>
                <w:position w:val="0"/>
                <w:sz w:val="16"/>
                <w:szCs w:val="16"/>
              </w:rPr>
              <w:t>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40.952.095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50.879.683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91,831,778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自筹资金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1,015,558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2,892,492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3,908,050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自筹资金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&lt;1</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335.887.800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302.944.893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(112,754,773)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526,077,920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0"/>
        <w:keepNext w:val="0"/>
        <w:keepLines w:val="0"/>
        <w:widowControl w:val="0"/>
        <w:shd w:val="clear" w:color="auto" w:fill="auto"/>
        <w:bidi w:val="0"/>
        <w:spacing w:before="0" w:after="240" w:line="358" w:lineRule="exact"/>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tabs>
          <w:tab w:pos="667" w:val="left"/>
        </w:tabs>
        <w:bidi w:val="0"/>
        <w:spacing w:before="0" w:after="0" w:line="374" w:lineRule="auto"/>
        <w:ind w:left="0" w:right="0" w:firstLine="0"/>
        <w:jc w:val="left"/>
        <w:rPr>
          <w:sz w:val="24"/>
          <w:szCs w:val="24"/>
        </w:rPr>
      </w:pPr>
      <w:r>
        <w:rPr>
          <w:rFonts w:ascii="Arial" w:eastAsia="Arial" w:hAnsi="Arial" w:cs="Arial"/>
          <w:b/>
          <w:bCs/>
          <w:color w:val="000000"/>
          <w:spacing w:val="0"/>
          <w:w w:val="100"/>
          <w:position w:val="0"/>
          <w:sz w:val="20"/>
          <w:szCs w:val="20"/>
        </w:rPr>
        <w:t>11</w:t>
      </w:r>
      <w:r>
        <w:rPr>
          <w:rFonts w:ascii="SimHei" w:eastAsia="SimHei" w:hAnsi="SimHei" w:cs="SimHei"/>
          <w:b/>
          <w:bCs/>
          <w:color w:val="000000"/>
          <w:spacing w:val="0"/>
          <w:w w:val="100"/>
          <w:position w:val="0"/>
          <w:sz w:val="20"/>
          <w:szCs w:val="20"/>
        </w:rPr>
        <w:t>.</w:t>
        <w:tab/>
      </w:r>
      <w:r>
        <w:rPr>
          <w:rFonts w:ascii="SimHei" w:eastAsia="SimHei" w:hAnsi="SimHei" w:cs="SimHei"/>
          <w:b/>
          <w:bCs/>
          <w:color w:val="000000"/>
          <w:spacing w:val="0"/>
          <w:w w:val="100"/>
          <w:position w:val="0"/>
          <w:sz w:val="20"/>
          <w:szCs w:val="20"/>
        </w:rPr>
        <w:t>在建工程</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bl>
      <w:tblPr>
        <w:tblOverlap w:val="never"/>
        <w:jc w:val="center"/>
        <w:tblLayout w:type="fixed"/>
      </w:tblPr>
      <w:tblGrid>
        <w:gridCol w:w="2597"/>
        <w:gridCol w:w="1344"/>
        <w:gridCol w:w="1406"/>
        <w:gridCol w:w="1459"/>
        <w:gridCol w:w="1066"/>
      </w:tblGrid>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Hei" w:eastAsia="SimHei" w:hAnsi="SimHei" w:cs="SimHei"/>
                <w:color w:val="000000"/>
                <w:spacing w:val="0"/>
                <w:w w:val="100"/>
                <w:position w:val="0"/>
                <w:sz w:val="20"/>
                <w:szCs w:val="20"/>
              </w:rPr>
              <w:t>工程进度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利息资本化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其中：本年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SimHei" w:eastAsia="SimHei" w:hAnsi="SimHei" w:cs="SimHei"/>
                <w:color w:val="000000"/>
                <w:spacing w:val="0"/>
                <w:w w:val="100"/>
                <w:position w:val="0"/>
                <w:sz w:val="20"/>
                <w:szCs w:val="20"/>
              </w:rPr>
              <w:t>本年利息</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累计金额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利息资本化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SimHei" w:eastAsia="SimHei" w:hAnsi="SimHei" w:cs="SimHei"/>
                <w:color w:val="000000"/>
                <w:spacing w:val="0"/>
                <w:w w:val="100"/>
                <w:position w:val="0"/>
                <w:sz w:val="20"/>
                <w:szCs w:val="20"/>
              </w:rPr>
              <w:t>资本化率</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用友软件园项目二期工程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22,005,109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14,835,966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5.18%</w:t>
            </w:r>
          </w:p>
        </w:tc>
      </w:tr>
      <w:tr>
        <w:trPr>
          <w:trHeight w:val="3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南昌</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工程一期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1,177,933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1,177,933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5.72%</w:t>
            </w: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23,183.042</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rFonts w:ascii="Arial" w:eastAsia="Arial" w:hAnsi="Arial" w:cs="Arial"/>
                <w:color w:val="000000"/>
                <w:spacing w:val="0"/>
                <w:w w:val="100"/>
                <w:position w:val="0"/>
                <w:sz w:val="20"/>
                <w:szCs w:val="20"/>
              </w:rPr>
              <w:t>16,013,899</w:t>
            </w:r>
          </w:p>
        </w:tc>
        <w:tc>
          <w:tcPr>
            <w:tcBorders/>
            <w:shd w:val="clear" w:color="auto" w:fill="FFFFFF"/>
            <w:vAlign w:val="top"/>
          </w:tcPr>
          <w:p>
            <w:pPr>
              <w:widowControl w:val="0"/>
              <w:rPr>
                <w:sz w:val="10"/>
                <w:szCs w:val="10"/>
              </w:rPr>
            </w:pPr>
          </w:p>
        </w:tc>
      </w:tr>
      <w:tr>
        <w:trPr>
          <w:trHeight w:val="5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Hei" w:eastAsia="SimHei" w:hAnsi="SimHei" w:cs="SimHei"/>
                <w:color w:val="000000"/>
                <w:spacing w:val="0"/>
                <w:w w:val="100"/>
                <w:position w:val="0"/>
                <w:sz w:val="20"/>
                <w:szCs w:val="20"/>
              </w:rPr>
              <w:t>工程进度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利息资本化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其中：本年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SimHei" w:eastAsia="SimHei" w:hAnsi="SimHei" w:cs="SimHei"/>
                <w:color w:val="000000"/>
                <w:spacing w:val="0"/>
                <w:w w:val="100"/>
                <w:position w:val="0"/>
                <w:sz w:val="20"/>
                <w:szCs w:val="20"/>
              </w:rPr>
              <w:t>本年利息</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累计金额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利息资本化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SimHei" w:eastAsia="SimHei" w:hAnsi="SimHei" w:cs="SimHei"/>
                <w:color w:val="000000"/>
                <w:spacing w:val="0"/>
                <w:w w:val="100"/>
                <w:position w:val="0"/>
                <w:sz w:val="20"/>
                <w:szCs w:val="20"/>
              </w:rPr>
              <w:t>资本化率</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用友软件园项目二期工程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70%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7,169,143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5,450,254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6.76%</w:t>
            </w:r>
          </w:p>
        </w:tc>
      </w:tr>
    </w:tbl>
    <w:p>
      <w:pPr>
        <w:pStyle w:val="Style27"/>
        <w:keepNext w:val="0"/>
        <w:keepLines w:val="0"/>
        <w:widowControl w:val="0"/>
        <w:shd w:val="clear" w:color="auto" w:fill="auto"/>
        <w:bidi w:val="0"/>
        <w:spacing w:before="0" w:after="0" w:line="240" w:lineRule="auto"/>
        <w:ind w:left="1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日，在建工程无计提减值准备的情况</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widowControl w:val="0"/>
        <w:spacing w:after="239" w:line="1" w:lineRule="exact"/>
      </w:pPr>
    </w:p>
    <w:p>
      <w:pPr>
        <w:pStyle w:val="Style60"/>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日，本集团所有权受限的在建工程参见附注五、</w:t>
      </w:r>
      <w:r>
        <w:rPr>
          <w:rFonts w:ascii="Arial" w:eastAsia="Arial" w:hAnsi="Arial" w:cs="Arial"/>
          <w:color w:val="000000"/>
          <w:spacing w:val="0"/>
          <w:w w:val="100"/>
          <w:position w:val="0"/>
        </w:rPr>
        <w:t>18</w:t>
      </w:r>
      <w:r>
        <w:rPr>
          <w:color w:val="000000"/>
          <w:spacing w:val="0"/>
          <w:w w:val="100"/>
          <w:position w:val="0"/>
        </w:rPr>
        <w:t>和附注五、</w:t>
      </w:r>
      <w:r>
        <w:rPr>
          <w:rFonts w:ascii="Arial" w:eastAsia="Arial" w:hAnsi="Arial" w:cs="Arial"/>
          <w:color w:val="000000"/>
          <w:spacing w:val="0"/>
          <w:w w:val="100"/>
          <w:position w:val="0"/>
        </w:rPr>
        <w:t>29</w:t>
      </w:r>
      <w:r>
        <w:rPr>
          <w:color w:val="000000"/>
          <w:spacing w:val="0"/>
          <w:w w:val="100"/>
          <w:position w:val="0"/>
        </w:rPr>
        <w:t>。</w:t>
      </w:r>
      <w:r>
        <w:br w:type="page"/>
      </w:r>
    </w:p>
    <w:p>
      <w:pPr>
        <w:pStyle w:val="Style60"/>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00" w:line="240" w:lineRule="auto"/>
        <w:ind w:left="0" w:right="0" w:firstLine="0"/>
        <w:jc w:val="left"/>
      </w:pPr>
      <w:r>
        <w:rPr>
          <w:rFonts w:ascii="Arial" w:eastAsia="Arial" w:hAnsi="Arial" w:cs="Arial"/>
          <w:b/>
          <w:bCs/>
          <w:color w:val="000000"/>
          <w:spacing w:val="0"/>
          <w:w w:val="100"/>
          <w:position w:val="0"/>
        </w:rPr>
        <w:t xml:space="preserve">12. </w:t>
      </w:r>
      <w:r>
        <w:rPr>
          <w:b/>
          <w:bCs/>
          <w:color w:val="000000"/>
          <w:spacing w:val="0"/>
          <w:w w:val="100"/>
          <w:position w:val="0"/>
        </w:rPr>
        <w:t>无形资产</w:t>
      </w:r>
    </w:p>
    <w:p>
      <w:pPr>
        <w:pStyle w:val="Style55"/>
        <w:keepNext w:val="0"/>
        <w:keepLines w:val="0"/>
        <w:widowControl w:val="0"/>
        <w:shd w:val="clear" w:color="auto" w:fill="auto"/>
        <w:bidi w:val="0"/>
        <w:spacing w:before="0" w:after="200" w:line="240" w:lineRule="auto"/>
        <w:ind w:left="0" w:right="0" w:firstLine="700"/>
        <w:jc w:val="left"/>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tbl>
      <w:tblPr>
        <w:tblOverlap w:val="never"/>
        <w:jc w:val="right"/>
        <w:tblLayout w:type="fixed"/>
      </w:tblPr>
      <w:tblGrid>
        <w:gridCol w:w="1310"/>
        <w:gridCol w:w="1896"/>
        <w:gridCol w:w="1886"/>
        <w:gridCol w:w="1349"/>
        <w:gridCol w:w="1478"/>
      </w:tblGrid>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SimHei" w:eastAsia="SimHei" w:hAnsi="SimHei" w:cs="SimHei"/>
                <w:color w:val="000000"/>
                <w:spacing w:val="0"/>
                <w:w w:val="100"/>
                <w:position w:val="0"/>
                <w:sz w:val="20"/>
                <w:szCs w:val="20"/>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原价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334,982,319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43,000,000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377,982,319</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34,173,197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2,862,923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37,036,120</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u w:val="single"/>
              </w:rPr>
              <w:t>142,723,045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9,168,527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(258,438)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151,633,134</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511,878.561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55,031,450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(258,438)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566,651,573</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(37,406,552)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6,793,672)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(44,200,224)</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(23,941,470)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(848,575)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24,790,045)</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68,536,825)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15,742,878)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u w:val="single"/>
              </w:rPr>
              <w:t>(84,279,703</w:t>
            </w:r>
            <w:r>
              <w:rPr>
                <w:rFonts w:ascii="Arial" w:eastAsia="Arial" w:hAnsi="Arial" w:cs="Arial"/>
                <w:color w:val="000000"/>
                <w:spacing w:val="0"/>
                <w:w w:val="100"/>
                <w:position w:val="0"/>
                <w:sz w:val="20"/>
                <w:szCs w:val="20"/>
              </w:rPr>
              <w:t>)</w:t>
            </w:r>
          </w:p>
        </w:tc>
      </w:tr>
      <w:tr>
        <w:trPr>
          <w:trHeight w:val="51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(129,884,847)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23,385,125)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(153,269,972)</w:t>
            </w:r>
          </w:p>
        </w:tc>
      </w:tr>
      <w:tr>
        <w:trPr>
          <w:trHeight w:val="5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账面净值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297,575,767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36,206,328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333,782,095</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10,231,727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2,014,348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12,246,075</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74,186,220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( 6,574,351)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(258,438)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67,353,431</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381,993,714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31,646,325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(258,438)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413,381,601</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3,600,000)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3,600,000)</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u w:val="single"/>
              </w:rPr>
              <w:t>(4,022,801</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u w:val="single"/>
              </w:rPr>
              <w:t>(4,022,801</w:t>
            </w:r>
            <w:r>
              <w:rPr>
                <w:rFonts w:ascii="Arial" w:eastAsia="Arial" w:hAnsi="Arial" w:cs="Arial"/>
                <w:color w:val="000000"/>
                <w:spacing w:val="0"/>
                <w:w w:val="100"/>
                <w:position w:val="0"/>
                <w:sz w:val="20"/>
                <w:szCs w:val="20"/>
              </w:rPr>
              <w:t>)</w:t>
            </w:r>
          </w:p>
        </w:tc>
      </w:tr>
      <w:tr>
        <w:trPr>
          <w:trHeight w:val="50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(7,622,801)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(7,622,801)</w:t>
            </w:r>
          </w:p>
        </w:tc>
      </w:tr>
      <w:tr>
        <w:trPr>
          <w:trHeight w:val="5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297,575,767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36,206,328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333,782,095</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6,631,727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2,014,348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8,646,075</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70,163,419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u w:val="single"/>
              </w:rPr>
              <w:t>(6,574,351)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(258,438)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63,330,630</w:t>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374,370,913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31,646,325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(258,438)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405,758,800</w:t>
            </w:r>
          </w:p>
        </w:tc>
      </w:tr>
    </w:tbl>
    <w:p>
      <w:pPr>
        <w:spacing w:lineRule="exact" w:line="1"/>
        <w:rPr>
          <w:sz w:val="2"/>
          <w:szCs w:val="2"/>
        </w:rPr>
      </w:pPr>
      <w:r>
        <w:br w:type="page"/>
      </w:r>
    </w:p>
    <w:p>
      <w:pPr>
        <w:pStyle w:val="Style6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55"/>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u w:val="none"/>
        </w:rPr>
        <w:t xml:space="preserve">12. </w:t>
      </w:r>
      <w:r>
        <w:rPr>
          <w:rFonts w:ascii="SimHei" w:eastAsia="SimHei" w:hAnsi="SimHei" w:cs="SimHei"/>
          <w:b/>
          <w:bCs/>
          <w:color w:val="000000"/>
          <w:spacing w:val="0"/>
          <w:w w:val="100"/>
          <w:position w:val="0"/>
          <w:sz w:val="20"/>
          <w:szCs w:val="20"/>
          <w:u w:val="none"/>
        </w:rPr>
        <w:t>无形资产</w:t>
      </w:r>
      <w:r>
        <w:rPr>
          <w:b/>
          <w:bCs/>
          <w:color w:val="000000"/>
          <w:spacing w:val="0"/>
          <w:w w:val="100"/>
          <w:position w:val="0"/>
          <w:sz w:val="20"/>
          <w:szCs w:val="20"/>
          <w:u w:val="none"/>
        </w:rPr>
        <w:t>（</w:t>
      </w:r>
      <w:r>
        <w:rPr>
          <w:rFonts w:ascii="SimHei" w:eastAsia="SimHei" w:hAnsi="SimHei" w:cs="SimHei"/>
          <w:b/>
          <w:bCs/>
          <w:color w:val="000000"/>
          <w:spacing w:val="0"/>
          <w:w w:val="100"/>
          <w:position w:val="0"/>
          <w:sz w:val="20"/>
          <w:szCs w:val="20"/>
          <w:u w:val="none"/>
        </w:rPr>
        <w:t>续</w:t>
      </w:r>
      <w:r>
        <w:rPr>
          <w:rFonts w:ascii="SimSun" w:eastAsia="SimSun" w:hAnsi="SimSun" w:cs="SimSun"/>
          <w:b/>
          <w:bCs/>
          <w:color w:val="000000"/>
          <w:spacing w:val="0"/>
          <w:w w:val="100"/>
          <w:position w:val="0"/>
          <w:sz w:val="24"/>
          <w:szCs w:val="24"/>
          <w:u w:val="none"/>
        </w:rPr>
        <w:t>）</w:t>
      </w:r>
    </w:p>
    <w:p>
      <w:pPr>
        <w:pStyle w:val="Style55"/>
        <w:keepNext w:val="0"/>
        <w:keepLines w:val="0"/>
        <w:widowControl w:val="0"/>
        <w:shd w:val="clear" w:color="auto" w:fill="auto"/>
        <w:bidi w:val="0"/>
        <w:spacing w:before="0" w:after="220" w:line="240" w:lineRule="auto"/>
        <w:ind w:left="0" w:right="0" w:firstLine="700"/>
        <w:jc w:val="left"/>
      </w:pPr>
      <w:r>
        <w:rPr>
          <w:color w:val="000000"/>
          <w:spacing w:val="0"/>
          <w:w w:val="100"/>
          <w:position w:val="0"/>
          <w:u w:val="none"/>
        </w:rPr>
        <w:t xml:space="preserve">2012 </w:t>
      </w:r>
      <w:r>
        <w:rPr>
          <w:rFonts w:ascii="SimHei" w:eastAsia="SimHei" w:hAnsi="SimHei" w:cs="SimHei"/>
          <w:color w:val="000000"/>
          <w:spacing w:val="0"/>
          <w:w w:val="100"/>
          <w:position w:val="0"/>
          <w:u w:val="none"/>
        </w:rPr>
        <w:t>年</w:t>
      </w:r>
    </w:p>
    <w:tbl>
      <w:tblPr>
        <w:tblOverlap w:val="never"/>
        <w:jc w:val="right"/>
        <w:tblLayout w:type="fixed"/>
      </w:tblPr>
      <w:tblGrid>
        <w:gridCol w:w="1325"/>
        <w:gridCol w:w="1944"/>
        <w:gridCol w:w="1872"/>
        <w:gridCol w:w="1330"/>
        <w:gridCol w:w="1522"/>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20"/>
                <w:szCs w:val="20"/>
              </w:rPr>
            </w:pPr>
            <w:r>
              <w:rPr>
                <w:rFonts w:ascii="SimHei" w:eastAsia="SimHei" w:hAnsi="SimHei" w:cs="SimHei"/>
                <w:color w:val="000000"/>
                <w:spacing w:val="0"/>
                <w:w w:val="100"/>
                <w:position w:val="0"/>
                <w:sz w:val="20"/>
                <w:szCs w:val="20"/>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40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原价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333,535,171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1,447,148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334,982,319</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31,978,655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2,194,542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34,173,197</w:t>
            </w:r>
          </w:p>
        </w:tc>
      </w:tr>
      <w:tr>
        <w:trPr>
          <w:trHeight w:val="3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142,723,045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142,723,045</w:t>
            </w:r>
          </w:p>
        </w:tc>
      </w:tr>
      <w:tr>
        <w:trPr>
          <w:trHeight w:val="9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累计摊销</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320"/>
              <w:jc w:val="left"/>
              <w:rPr>
                <w:sz w:val="20"/>
                <w:szCs w:val="20"/>
              </w:rPr>
            </w:pPr>
            <w:r>
              <w:rPr>
                <w:rFonts w:ascii="Arial" w:eastAsia="Arial" w:hAnsi="Arial" w:cs="Arial"/>
                <w:color w:val="000000"/>
                <w:spacing w:val="0"/>
                <w:w w:val="100"/>
                <w:position w:val="0"/>
                <w:sz w:val="20"/>
                <w:szCs w:val="20"/>
              </w:rPr>
              <w:t>508,236,871</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560"/>
              <w:jc w:val="left"/>
              <w:rPr>
                <w:sz w:val="20"/>
                <w:szCs w:val="20"/>
              </w:rPr>
            </w:pPr>
            <w:r>
              <w:rPr>
                <w:rFonts w:ascii="Arial" w:eastAsia="Arial" w:hAnsi="Arial" w:cs="Arial"/>
                <w:color w:val="000000"/>
                <w:spacing w:val="0"/>
                <w:w w:val="100"/>
                <w:position w:val="0"/>
                <w:sz w:val="20"/>
                <w:szCs w:val="20"/>
              </w:rPr>
              <w:t>3,641,690</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1060" w:right="0" w:firstLine="0"/>
              <w:jc w:val="both"/>
              <w:rPr>
                <w:sz w:val="20"/>
                <w:szCs w:val="20"/>
              </w:rPr>
            </w:pPr>
            <w:r>
              <w:rPr>
                <w:rFonts w:ascii="Arial" w:eastAsia="Arial" w:hAnsi="Arial" w:cs="Arial"/>
                <w:color w:val="000000"/>
                <w:spacing w:val="0"/>
                <w:w w:val="100"/>
                <w:position w:val="0"/>
                <w:sz w:val="20"/>
                <w:szCs w:val="20"/>
                <w:u w:val="single"/>
              </w:rPr>
              <w:t>-</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260"/>
              <w:jc w:val="both"/>
              <w:rPr>
                <w:sz w:val="20"/>
                <w:szCs w:val="20"/>
              </w:rPr>
            </w:pPr>
            <w:r>
              <w:rPr>
                <w:rFonts w:ascii="Arial" w:eastAsia="Arial" w:hAnsi="Arial" w:cs="Arial"/>
                <w:color w:val="000000"/>
                <w:spacing w:val="0"/>
                <w:w w:val="100"/>
                <w:position w:val="0"/>
                <w:sz w:val="20"/>
                <w:szCs w:val="20"/>
              </w:rPr>
              <w:t>511,878,561</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(30,581,356)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(6,825,196)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(37,406,552)</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(22,209,070)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(1,732,400)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23,941,470)</w:t>
            </w:r>
          </w:p>
        </w:tc>
      </w:tr>
      <w:tr>
        <w:trPr>
          <w:trHeight w:val="3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( 51,124,367)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(17,412,458)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(68,536,825</w:t>
            </w:r>
            <w:r>
              <w:rPr>
                <w:rFonts w:ascii="Arial" w:eastAsia="Arial" w:hAnsi="Arial" w:cs="Arial"/>
                <w:color w:val="000000"/>
                <w:spacing w:val="0"/>
                <w:w w:val="100"/>
                <w:position w:val="0"/>
                <w:sz w:val="20"/>
                <w:szCs w:val="20"/>
              </w:rPr>
              <w:t>)</w:t>
            </w:r>
          </w:p>
        </w:tc>
      </w:tr>
      <w:tr>
        <w:trPr>
          <w:trHeight w:val="9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账面净值</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320"/>
              <w:jc w:val="left"/>
              <w:rPr>
                <w:sz w:val="20"/>
                <w:szCs w:val="20"/>
              </w:rPr>
            </w:pPr>
            <w:r>
              <w:rPr>
                <w:rFonts w:ascii="Arial" w:eastAsia="Arial" w:hAnsi="Arial" w:cs="Arial"/>
                <w:color w:val="000000"/>
                <w:spacing w:val="0"/>
                <w:w w:val="100"/>
                <w:position w:val="0"/>
                <w:sz w:val="20"/>
                <w:szCs w:val="20"/>
              </w:rPr>
              <w:t>(103,914,793)</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380"/>
              <w:jc w:val="both"/>
              <w:rPr>
                <w:sz w:val="20"/>
                <w:szCs w:val="20"/>
              </w:rPr>
            </w:pPr>
            <w:r>
              <w:rPr>
                <w:rFonts w:ascii="Arial" w:eastAsia="Arial" w:hAnsi="Arial" w:cs="Arial"/>
                <w:color w:val="000000"/>
                <w:spacing w:val="0"/>
                <w:w w:val="100"/>
                <w:position w:val="0"/>
                <w:sz w:val="20"/>
                <w:szCs w:val="20"/>
              </w:rPr>
              <w:t>(25,970,054)</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1060" w:right="0" w:firstLine="0"/>
              <w:jc w:val="both"/>
              <w:rPr>
                <w:sz w:val="20"/>
                <w:szCs w:val="20"/>
              </w:rPr>
            </w:pPr>
            <w:r>
              <w:rPr>
                <w:rFonts w:ascii="Arial" w:eastAsia="Arial" w:hAnsi="Arial" w:cs="Arial"/>
                <w:color w:val="000000"/>
                <w:spacing w:val="0"/>
                <w:w w:val="100"/>
                <w:position w:val="0"/>
                <w:sz w:val="20"/>
                <w:szCs w:val="20"/>
                <w:u w:val="single"/>
              </w:rPr>
              <w:t>-</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260"/>
              <w:jc w:val="left"/>
              <w:rPr>
                <w:sz w:val="20"/>
                <w:szCs w:val="20"/>
              </w:rPr>
            </w:pPr>
            <w:r>
              <w:rPr>
                <w:rFonts w:ascii="Arial" w:eastAsia="Arial" w:hAnsi="Arial" w:cs="Arial"/>
                <w:color w:val="000000"/>
                <w:spacing w:val="0"/>
                <w:w w:val="100"/>
                <w:position w:val="0"/>
                <w:sz w:val="20"/>
                <w:szCs w:val="20"/>
              </w:rPr>
              <w:t>(129,884,847)</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302,953,815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( 5,378,048)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297,575,767</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9,769,585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462,142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10,231,727</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91,598,678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(17,412,458)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74,186,220</w:t>
            </w:r>
          </w:p>
        </w:tc>
      </w:tr>
      <w:tr>
        <w:trPr>
          <w:trHeight w:val="9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减值准备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404,322,078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(22,328,364)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u w:val="single"/>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381,993,714</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(3,600,000)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(3,600,000)</w:t>
            </w:r>
          </w:p>
        </w:tc>
      </w:tr>
      <w:tr>
        <w:trPr>
          <w:trHeight w:val="3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u w:val="single"/>
              </w:rPr>
              <w:t>(4,022,801)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u w:val="single"/>
              </w:rPr>
              <w:t>(4,022,801</w:t>
            </w:r>
            <w:r>
              <w:rPr>
                <w:rFonts w:ascii="Arial" w:eastAsia="Arial" w:hAnsi="Arial" w:cs="Arial"/>
                <w:color w:val="000000"/>
                <w:spacing w:val="0"/>
                <w:w w:val="100"/>
                <w:position w:val="0"/>
                <w:sz w:val="20"/>
                <w:szCs w:val="20"/>
              </w:rPr>
              <w:t>)</w:t>
            </w:r>
          </w:p>
        </w:tc>
      </w:tr>
      <w:tr>
        <w:trPr>
          <w:trHeight w:val="9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账面价值</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320"/>
              <w:jc w:val="left"/>
              <w:rPr>
                <w:sz w:val="20"/>
                <w:szCs w:val="20"/>
              </w:rPr>
            </w:pPr>
            <w:r>
              <w:rPr>
                <w:rFonts w:ascii="Arial" w:eastAsia="Arial" w:hAnsi="Arial" w:cs="Arial"/>
                <w:color w:val="000000"/>
                <w:spacing w:val="0"/>
                <w:w w:val="100"/>
                <w:position w:val="0"/>
                <w:sz w:val="20"/>
                <w:szCs w:val="20"/>
                <w:u w:val="single"/>
              </w:rPr>
              <w:t>(7,622,801)</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1380" w:right="0" w:firstLine="0"/>
              <w:jc w:val="left"/>
              <w:rPr>
                <w:sz w:val="20"/>
                <w:szCs w:val="20"/>
              </w:rPr>
            </w:pPr>
            <w:r>
              <w:rPr>
                <w:rFonts w:ascii="Arial" w:eastAsia="Arial" w:hAnsi="Arial" w:cs="Arial"/>
                <w:color w:val="000000"/>
                <w:spacing w:val="0"/>
                <w:w w:val="100"/>
                <w:position w:val="0"/>
                <w:sz w:val="20"/>
                <w:szCs w:val="20"/>
                <w:u w:val="single"/>
              </w:rPr>
              <w:t>-</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1060" w:right="0" w:firstLine="0"/>
              <w:jc w:val="both"/>
              <w:rPr>
                <w:sz w:val="20"/>
                <w:szCs w:val="20"/>
              </w:rPr>
            </w:pPr>
            <w:r>
              <w:rPr>
                <w:rFonts w:ascii="Arial" w:eastAsia="Arial" w:hAnsi="Arial" w:cs="Arial"/>
                <w:color w:val="000000"/>
                <w:spacing w:val="0"/>
                <w:w w:val="100"/>
                <w:position w:val="0"/>
                <w:sz w:val="20"/>
                <w:szCs w:val="20"/>
                <w:u w:val="single"/>
              </w:rPr>
              <w:t>-</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260"/>
              <w:jc w:val="left"/>
              <w:rPr>
                <w:sz w:val="20"/>
                <w:szCs w:val="20"/>
              </w:rPr>
            </w:pPr>
            <w:r>
              <w:rPr>
                <w:rFonts w:ascii="Arial" w:eastAsia="Arial" w:hAnsi="Arial" w:cs="Arial"/>
                <w:color w:val="000000"/>
                <w:spacing w:val="0"/>
                <w:w w:val="100"/>
                <w:position w:val="0"/>
                <w:sz w:val="20"/>
                <w:szCs w:val="20"/>
                <w:u w:val="single"/>
              </w:rPr>
              <w:t>(7,622,801</w:t>
            </w:r>
            <w:r>
              <w:rPr>
                <w:rFonts w:ascii="Arial" w:eastAsia="Arial" w:hAnsi="Arial" w:cs="Arial"/>
                <w:color w:val="000000"/>
                <w:spacing w:val="0"/>
                <w:w w:val="100"/>
                <w:position w:val="0"/>
                <w:sz w:val="20"/>
                <w:szCs w:val="20"/>
              </w:rPr>
              <w:t>)</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土地使用权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302,953,815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( 5,378,048)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297,575,767</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软件使用权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6,169,585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462,142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6,631,727</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软件著作权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87,575,877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(17,412,458)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70,163,419</w:t>
            </w:r>
          </w:p>
        </w:tc>
      </w:tr>
      <w:tr>
        <w:trPr>
          <w:trHeight w:val="37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396,699,277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(22,328,364)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374,370,913</w:t>
            </w:r>
          </w:p>
        </w:tc>
      </w:tr>
    </w:tbl>
    <w:p>
      <w:pPr>
        <w:pStyle w:val="Style60"/>
        <w:keepNext w:val="0"/>
        <w:keepLines w:val="0"/>
        <w:widowControl w:val="0"/>
        <w:shd w:val="clear" w:color="auto" w:fill="auto"/>
        <w:bidi w:val="0"/>
        <w:spacing w:before="0" w:after="260" w:line="259" w:lineRule="exact"/>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33"/>
        <w:keepNext/>
        <w:keepLines/>
        <w:widowControl w:val="0"/>
        <w:shd w:val="clear" w:color="auto" w:fill="auto"/>
        <w:tabs>
          <w:tab w:pos="653" w:val="left"/>
        </w:tabs>
        <w:bidi w:val="0"/>
        <w:spacing w:before="0" w:after="260" w:line="240" w:lineRule="auto"/>
        <w:ind w:left="0" w:right="0" w:firstLine="0"/>
        <w:jc w:val="both"/>
      </w:pPr>
      <w:bookmarkStart w:id="741" w:name="bookmark741"/>
      <w:bookmarkStart w:id="742" w:name="bookmark742"/>
      <w:bookmarkStart w:id="743" w:name="bookmark743"/>
      <w:r>
        <w:rPr>
          <w:rFonts w:ascii="Arial" w:eastAsia="Arial" w:hAnsi="Arial" w:cs="Arial"/>
          <w:b/>
          <w:bCs/>
          <w:color w:val="000000"/>
          <w:spacing w:val="0"/>
          <w:w w:val="100"/>
          <w:position w:val="0"/>
          <w:sz w:val="20"/>
          <w:szCs w:val="20"/>
        </w:rPr>
        <w:t>12.</w:t>
        <w:tab/>
      </w:r>
      <w:r>
        <w:rPr>
          <w:rFonts w:ascii="SimHei" w:eastAsia="SimHei" w:hAnsi="SimHei" w:cs="SimHei"/>
          <w:b/>
          <w:bCs/>
          <w:color w:val="000000"/>
          <w:spacing w:val="0"/>
          <w:w w:val="100"/>
          <w:position w:val="0"/>
          <w:sz w:val="20"/>
          <w:szCs w:val="20"/>
        </w:rPr>
        <w:t>无形资产</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bookmarkEnd w:id="741"/>
      <w:bookmarkEnd w:id="742"/>
      <w:bookmarkEnd w:id="743"/>
    </w:p>
    <w:p>
      <w:pPr>
        <w:pStyle w:val="Style60"/>
        <w:keepNext w:val="0"/>
        <w:keepLines w:val="0"/>
        <w:widowControl w:val="0"/>
        <w:shd w:val="clear" w:color="auto" w:fill="auto"/>
        <w:bidi w:val="0"/>
        <w:spacing w:before="0" w:after="220" w:line="259" w:lineRule="exact"/>
        <w:ind w:left="720" w:right="0" w:firstLine="0"/>
        <w:jc w:val="both"/>
      </w:pPr>
      <w:r>
        <w:rPr>
          <w:color w:val="000000"/>
          <w:spacing w:val="0"/>
          <w:w w:val="100"/>
          <w:position w:val="0"/>
        </w:rPr>
        <w:t>软件使用权本年新增主要为本公司购买的</w:t>
      </w:r>
      <w:r>
        <w:rPr>
          <w:rFonts w:ascii="Arial" w:eastAsia="Arial" w:hAnsi="Arial" w:cs="Arial"/>
          <w:color w:val="000000"/>
          <w:spacing w:val="0"/>
          <w:w w:val="100"/>
          <w:position w:val="0"/>
        </w:rPr>
        <w:t>IT</w:t>
      </w:r>
      <w:r>
        <w:rPr>
          <w:color w:val="000000"/>
          <w:spacing w:val="0"/>
          <w:w w:val="100"/>
          <w:position w:val="0"/>
        </w:rPr>
        <w:t>平台工具，包括第三方工具</w:t>
      </w:r>
      <w:r>
        <w:rPr>
          <w:rFonts w:ascii="Arial" w:eastAsia="Arial" w:hAnsi="Arial" w:cs="Arial"/>
          <w:color w:val="000000"/>
          <w:spacing w:val="0"/>
          <w:w w:val="100"/>
          <w:position w:val="0"/>
        </w:rPr>
        <w:t>JZRA</w:t>
      </w:r>
      <w:r>
        <w:rPr>
          <w:color w:val="000000"/>
          <w:spacing w:val="0"/>
          <w:w w:val="100"/>
          <w:position w:val="0"/>
        </w:rPr>
        <w:t>,</w:t>
      </w:r>
      <w:r>
        <w:rPr>
          <w:color w:val="000000"/>
          <w:spacing w:val="0"/>
          <w:w w:val="100"/>
          <w:position w:val="0"/>
        </w:rPr>
        <w:t>园区一卡通 软件系统，</w:t>
      </w:r>
      <w:r>
        <w:rPr>
          <w:rFonts w:ascii="Arial" w:eastAsia="Arial" w:hAnsi="Arial" w:cs="Arial"/>
          <w:color w:val="000000"/>
          <w:spacing w:val="0"/>
          <w:w w:val="100"/>
          <w:position w:val="0"/>
        </w:rPr>
        <w:t>itext</w:t>
      </w:r>
      <w:r>
        <w:rPr>
          <w:color w:val="000000"/>
          <w:spacing w:val="0"/>
          <w:w w:val="100"/>
          <w:position w:val="0"/>
        </w:rPr>
        <w:t>软件控件，</w:t>
      </w:r>
      <w:r>
        <w:rPr>
          <w:rFonts w:ascii="Arial" w:eastAsia="Arial" w:hAnsi="Arial" w:cs="Arial"/>
          <w:color w:val="000000"/>
          <w:spacing w:val="0"/>
          <w:w w:val="100"/>
          <w:position w:val="0"/>
        </w:rPr>
        <w:t>EAP</w:t>
      </w:r>
      <w:r>
        <w:rPr>
          <w:color w:val="000000"/>
          <w:spacing w:val="0"/>
          <w:w w:val="100"/>
          <w:position w:val="0"/>
        </w:rPr>
        <w:t>研发工具等软件使用权，金额共计人民币</w:t>
      </w:r>
      <w:r>
        <w:rPr>
          <w:rFonts w:ascii="Arial" w:eastAsia="Arial" w:hAnsi="Arial" w:cs="Arial"/>
          <w:color w:val="000000"/>
          <w:spacing w:val="0"/>
          <w:w w:val="100"/>
          <w:position w:val="0"/>
        </w:rPr>
        <w:t>2,862,923</w:t>
      </w:r>
      <w:r>
        <w:rPr>
          <w:color w:val="000000"/>
          <w:spacing w:val="0"/>
          <w:w w:val="100"/>
          <w:position w:val="0"/>
        </w:rPr>
        <w:t>元。</w:t>
      </w:r>
    </w:p>
    <w:p>
      <w:pPr>
        <w:pStyle w:val="Style60"/>
        <w:keepNext w:val="0"/>
        <w:keepLines w:val="0"/>
        <w:widowControl w:val="0"/>
        <w:shd w:val="clear" w:color="auto" w:fill="auto"/>
        <w:bidi w:val="0"/>
        <w:spacing w:before="0" w:after="220" w:line="258" w:lineRule="exact"/>
        <w:ind w:left="720" w:right="0" w:firstLine="0"/>
        <w:jc w:val="both"/>
      </w:pPr>
      <w:r>
        <w:rPr>
          <w:color w:val="000000"/>
          <w:spacing w:val="0"/>
          <w:w w:val="100"/>
          <w:position w:val="0"/>
        </w:rPr>
        <w:t>土地使用权本年新增主要为本集团为获取三亚用友产业园土地使用权而支付的土地出让金 人民币</w:t>
      </w:r>
      <w:r>
        <w:rPr>
          <w:rFonts w:ascii="Arial" w:eastAsia="Arial" w:hAnsi="Arial" w:cs="Arial"/>
          <w:color w:val="000000"/>
          <w:spacing w:val="0"/>
          <w:w w:val="100"/>
          <w:position w:val="0"/>
        </w:rPr>
        <w:t>43,000,000</w:t>
      </w:r>
      <w:r>
        <w:rPr>
          <w:color w:val="000000"/>
          <w:spacing w:val="0"/>
          <w:w w:val="100"/>
          <w:position w:val="0"/>
        </w:rPr>
        <w:t xml:space="preserve">元。土地使用权包括用友软件园一期的土地出让金及相关税费人民币 </w:t>
      </w:r>
      <w:r>
        <w:rPr>
          <w:rFonts w:ascii="Arial" w:eastAsia="Arial" w:hAnsi="Arial" w:cs="Arial"/>
          <w:color w:val="000000"/>
          <w:spacing w:val="0"/>
          <w:w w:val="100"/>
          <w:position w:val="0"/>
        </w:rPr>
        <w:t>7,235,590</w:t>
      </w:r>
      <w:r>
        <w:rPr>
          <w:color w:val="000000"/>
          <w:spacing w:val="0"/>
          <w:w w:val="100"/>
          <w:position w:val="0"/>
        </w:rPr>
        <w:t>元和开发建设费人民币</w:t>
      </w:r>
      <w:r>
        <w:rPr>
          <w:rFonts w:ascii="Arial" w:eastAsia="Arial" w:hAnsi="Arial" w:cs="Arial"/>
          <w:color w:val="000000"/>
          <w:spacing w:val="0"/>
          <w:w w:val="100"/>
          <w:position w:val="0"/>
        </w:rPr>
        <w:t>100,987,500</w:t>
      </w:r>
      <w:r>
        <w:rPr>
          <w:color w:val="000000"/>
          <w:spacing w:val="0"/>
          <w:w w:val="100"/>
          <w:position w:val="0"/>
        </w:rPr>
        <w:t>元，用友软件园二期的土地出让金及相关税 费人民币</w:t>
      </w:r>
      <w:r>
        <w:rPr>
          <w:rFonts w:ascii="Arial" w:eastAsia="Arial" w:hAnsi="Arial" w:cs="Arial"/>
          <w:color w:val="000000"/>
          <w:spacing w:val="0"/>
          <w:w w:val="100"/>
          <w:position w:val="0"/>
        </w:rPr>
        <w:t>77,130,460</w:t>
      </w:r>
      <w:r>
        <w:rPr>
          <w:color w:val="000000"/>
          <w:spacing w:val="0"/>
          <w:w w:val="100"/>
          <w:position w:val="0"/>
        </w:rPr>
        <w:t>元、开发建设费人民币</w:t>
      </w:r>
      <w:r>
        <w:rPr>
          <w:rFonts w:ascii="Arial" w:eastAsia="Arial" w:hAnsi="Arial" w:cs="Arial"/>
          <w:color w:val="000000"/>
          <w:spacing w:val="0"/>
          <w:w w:val="100"/>
          <w:position w:val="0"/>
        </w:rPr>
        <w:t>108,609,120</w:t>
      </w:r>
      <w:r>
        <w:rPr>
          <w:color w:val="000000"/>
          <w:spacing w:val="0"/>
          <w:w w:val="100"/>
          <w:position w:val="0"/>
        </w:rPr>
        <w:t xml:space="preserve">元和城市基础设施费人民币 </w:t>
      </w:r>
      <w:r>
        <w:rPr>
          <w:rFonts w:ascii="Arial" w:eastAsia="Arial" w:hAnsi="Arial" w:cs="Arial"/>
          <w:color w:val="000000"/>
          <w:spacing w:val="0"/>
          <w:w w:val="100"/>
          <w:position w:val="0"/>
        </w:rPr>
        <w:t>3,393,800</w:t>
      </w:r>
      <w:r>
        <w:rPr>
          <w:color w:val="000000"/>
          <w:spacing w:val="0"/>
          <w:w w:val="100"/>
          <w:position w:val="0"/>
        </w:rPr>
        <w:t>元，用友</w:t>
      </w:r>
      <w:r>
        <w:rPr>
          <w:rFonts w:ascii="Arial" w:eastAsia="Arial" w:hAnsi="Arial" w:cs="Arial"/>
          <w:color w:val="000000"/>
          <w:spacing w:val="0"/>
          <w:w w:val="100"/>
          <w:position w:val="0"/>
        </w:rPr>
        <w:t>（</w:t>
      </w:r>
      <w:r>
        <w:rPr>
          <w:color w:val="000000"/>
          <w:spacing w:val="0"/>
          <w:w w:val="100"/>
          <w:position w:val="0"/>
        </w:rPr>
        <w:t>南昌</w:t>
      </w:r>
      <w:r>
        <w:rPr>
          <w:rFonts w:ascii="Arial" w:eastAsia="Arial" w:hAnsi="Arial" w:cs="Arial"/>
          <w:color w:val="000000"/>
          <w:spacing w:val="0"/>
          <w:w w:val="100"/>
          <w:position w:val="0"/>
        </w:rPr>
        <w:t>）</w:t>
      </w:r>
      <w:r>
        <w:rPr>
          <w:color w:val="000000"/>
          <w:spacing w:val="0"/>
          <w:w w:val="100"/>
          <w:position w:val="0"/>
        </w:rPr>
        <w:t>的土地出让金及相关税费人民币</w:t>
      </w:r>
      <w:r>
        <w:rPr>
          <w:rFonts w:ascii="Arial" w:eastAsia="Arial" w:hAnsi="Arial" w:cs="Arial"/>
          <w:color w:val="000000"/>
          <w:spacing w:val="0"/>
          <w:w w:val="100"/>
          <w:position w:val="0"/>
        </w:rPr>
        <w:t>37,625,849</w:t>
      </w:r>
      <w:r>
        <w:rPr>
          <w:color w:val="000000"/>
          <w:spacing w:val="0"/>
          <w:w w:val="100"/>
          <w:position w:val="0"/>
        </w:rPr>
        <w:t>元以及三亚用友产业 园的土地出让金人民币</w:t>
      </w:r>
      <w:r>
        <w:rPr>
          <w:rFonts w:ascii="Arial" w:eastAsia="Arial" w:hAnsi="Arial" w:cs="Arial"/>
          <w:color w:val="000000"/>
          <w:spacing w:val="0"/>
          <w:w w:val="100"/>
          <w:position w:val="0"/>
        </w:rPr>
        <w:t>43,000,000</w:t>
      </w:r>
      <w:r>
        <w:rPr>
          <w:color w:val="000000"/>
          <w:spacing w:val="0"/>
          <w:w w:val="100"/>
          <w:position w:val="0"/>
        </w:rPr>
        <w:t>元。截至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日，本公司尚未支付的上述开发 建设费共计人民币</w:t>
      </w:r>
      <w:r>
        <w:rPr>
          <w:rFonts w:ascii="Arial" w:eastAsia="Arial" w:hAnsi="Arial" w:cs="Arial"/>
          <w:color w:val="000000"/>
          <w:spacing w:val="0"/>
          <w:w w:val="100"/>
          <w:position w:val="0"/>
        </w:rPr>
        <w:t>74,596,620</w:t>
      </w:r>
      <w:r>
        <w:rPr>
          <w:color w:val="000000"/>
          <w:spacing w:val="0"/>
          <w:w w:val="100"/>
          <w:position w:val="0"/>
        </w:rPr>
        <w:t>元。参见附注五、</w:t>
      </w:r>
      <w:r>
        <w:rPr>
          <w:rFonts w:ascii="Arial" w:eastAsia="Arial" w:hAnsi="Arial" w:cs="Arial"/>
          <w:color w:val="000000"/>
          <w:spacing w:val="0"/>
          <w:w w:val="100"/>
          <w:position w:val="0"/>
        </w:rPr>
        <w:t>26</w:t>
      </w:r>
      <w:r>
        <w:rPr>
          <w:color w:val="000000"/>
          <w:spacing w:val="0"/>
          <w:w w:val="100"/>
          <w:position w:val="0"/>
        </w:rPr>
        <w:t>。</w:t>
      </w:r>
    </w:p>
    <w:p>
      <w:pPr>
        <w:pStyle w:val="Style60"/>
        <w:keepNext w:val="0"/>
        <w:keepLines w:val="0"/>
        <w:widowControl w:val="0"/>
        <w:shd w:val="clear" w:color="auto" w:fill="auto"/>
        <w:bidi w:val="0"/>
        <w:spacing w:before="0" w:after="220" w:line="264"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日，本公司以账面价值人民币</w:t>
      </w:r>
      <w:r>
        <w:rPr>
          <w:rFonts w:ascii="Arial" w:eastAsia="Arial" w:hAnsi="Arial" w:cs="Arial"/>
          <w:color w:val="000000"/>
          <w:spacing w:val="0"/>
          <w:w w:val="100"/>
          <w:position w:val="0"/>
        </w:rPr>
        <w:t>24,992,708</w:t>
      </w:r>
      <w:r>
        <w:rPr>
          <w:color w:val="000000"/>
          <w:spacing w:val="0"/>
          <w:w w:val="100"/>
          <w:position w:val="0"/>
        </w:rPr>
        <w:t>元的中关村永丰基地</w:t>
      </w:r>
      <w:r>
        <w:rPr>
          <w:rFonts w:ascii="Arial" w:eastAsia="Arial" w:hAnsi="Arial" w:cs="Arial"/>
          <w:color w:val="000000"/>
          <w:spacing w:val="0"/>
          <w:w w:val="100"/>
          <w:position w:val="0"/>
        </w:rPr>
        <w:t>III-14</w:t>
      </w:r>
      <w:r>
        <w:rPr>
          <w:color w:val="000000"/>
          <w:spacing w:val="0"/>
          <w:w w:val="100"/>
          <w:position w:val="0"/>
        </w:rPr>
        <w:t xml:space="preserve">及 </w:t>
      </w:r>
      <w:r>
        <w:rPr>
          <w:rFonts w:ascii="Arial" w:eastAsia="Arial" w:hAnsi="Arial" w:cs="Arial"/>
          <w:color w:val="000000"/>
          <w:spacing w:val="0"/>
          <w:w w:val="100"/>
          <w:position w:val="0"/>
        </w:rPr>
        <w:t>III-16</w:t>
      </w:r>
      <w:r>
        <w:rPr>
          <w:color w:val="000000"/>
          <w:spacing w:val="0"/>
          <w:w w:val="100"/>
          <w:position w:val="0"/>
        </w:rPr>
        <w:t>地块土地使用权及价值为人民币</w:t>
      </w:r>
      <w:r>
        <w:rPr>
          <w:rFonts w:ascii="Arial" w:eastAsia="Arial" w:hAnsi="Arial" w:cs="Arial"/>
          <w:color w:val="000000"/>
          <w:spacing w:val="0"/>
          <w:w w:val="100"/>
          <w:position w:val="0"/>
        </w:rPr>
        <w:t>43,262,050</w:t>
      </w:r>
      <w:r>
        <w:rPr>
          <w:color w:val="000000"/>
          <w:spacing w:val="0"/>
          <w:w w:val="100"/>
          <w:position w:val="0"/>
        </w:rPr>
        <w:t>元的地上在建工程为抵押，取得招商银行 股份有限公司北京清华园支行借款人民币</w:t>
      </w:r>
      <w:r>
        <w:rPr>
          <w:rFonts w:ascii="Arial" w:eastAsia="Arial" w:hAnsi="Arial" w:cs="Arial"/>
          <w:color w:val="000000"/>
          <w:spacing w:val="0"/>
          <w:w w:val="100"/>
          <w:position w:val="0"/>
        </w:rPr>
        <w:t>76,000,000</w:t>
      </w:r>
      <w:r>
        <w:rPr>
          <w:color w:val="000000"/>
          <w:spacing w:val="0"/>
          <w:w w:val="100"/>
          <w:position w:val="0"/>
        </w:rPr>
        <w:t>元。</w:t>
      </w:r>
    </w:p>
    <w:p>
      <w:pPr>
        <w:pStyle w:val="Style60"/>
        <w:keepNext w:val="0"/>
        <w:keepLines w:val="0"/>
        <w:widowControl w:val="0"/>
        <w:shd w:val="clear" w:color="auto" w:fill="auto"/>
        <w:bidi w:val="0"/>
        <w:spacing w:before="0" w:after="220" w:line="264"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日，本公司以账面价值人民币</w:t>
      </w:r>
      <w:r>
        <w:rPr>
          <w:rFonts w:ascii="Arial" w:eastAsia="Arial" w:hAnsi="Arial" w:cs="Arial"/>
          <w:color w:val="000000"/>
          <w:spacing w:val="0"/>
          <w:w w:val="100"/>
          <w:position w:val="0"/>
        </w:rPr>
        <w:t>48,346,707</w:t>
      </w:r>
      <w:r>
        <w:rPr>
          <w:color w:val="000000"/>
          <w:spacing w:val="0"/>
          <w:w w:val="100"/>
          <w:position w:val="0"/>
        </w:rPr>
        <w:t>元的中关村永丰基地</w:t>
      </w:r>
      <w:r>
        <w:rPr>
          <w:rFonts w:ascii="Arial" w:eastAsia="Arial" w:hAnsi="Arial" w:cs="Arial"/>
          <w:color w:val="000000"/>
          <w:spacing w:val="0"/>
          <w:w w:val="100"/>
          <w:position w:val="0"/>
        </w:rPr>
        <w:t>III-10</w:t>
      </w:r>
      <w:r>
        <w:rPr>
          <w:color w:val="000000"/>
          <w:spacing w:val="0"/>
          <w:w w:val="100"/>
          <w:position w:val="0"/>
        </w:rPr>
        <w:t xml:space="preserve">及 </w:t>
      </w:r>
      <w:r>
        <w:rPr>
          <w:rFonts w:ascii="Arial" w:eastAsia="Arial" w:hAnsi="Arial" w:cs="Arial"/>
          <w:color w:val="000000"/>
          <w:spacing w:val="0"/>
          <w:w w:val="100"/>
          <w:position w:val="0"/>
        </w:rPr>
        <w:t>III-12</w:t>
      </w:r>
      <w:r>
        <w:rPr>
          <w:color w:val="000000"/>
          <w:spacing w:val="0"/>
          <w:w w:val="100"/>
          <w:position w:val="0"/>
        </w:rPr>
        <w:t>地块土地使用权及价值为人民币</w:t>
      </w:r>
      <w:r>
        <w:rPr>
          <w:rFonts w:ascii="Arial" w:eastAsia="Arial" w:hAnsi="Arial" w:cs="Arial"/>
          <w:color w:val="000000"/>
          <w:spacing w:val="0"/>
          <w:w w:val="100"/>
          <w:position w:val="0"/>
        </w:rPr>
        <w:t>173,902,821</w:t>
      </w:r>
      <w:r>
        <w:rPr>
          <w:color w:val="000000"/>
          <w:spacing w:val="0"/>
          <w:w w:val="100"/>
          <w:position w:val="0"/>
        </w:rPr>
        <w:t>元的地上在建工程为抵押，取得招商银 行股份有限公司北京清华园支行借款人民币</w:t>
      </w:r>
      <w:r>
        <w:rPr>
          <w:rFonts w:ascii="Arial" w:eastAsia="Arial" w:hAnsi="Arial" w:cs="Arial"/>
          <w:color w:val="000000"/>
          <w:spacing w:val="0"/>
          <w:w w:val="100"/>
          <w:position w:val="0"/>
        </w:rPr>
        <w:t>141,869,751</w:t>
      </w:r>
      <w:r>
        <w:rPr>
          <w:color w:val="000000"/>
          <w:spacing w:val="0"/>
          <w:w w:val="100"/>
          <w:position w:val="0"/>
        </w:rPr>
        <w:t>元。</w:t>
      </w:r>
    </w:p>
    <w:p>
      <w:pPr>
        <w:pStyle w:val="Style60"/>
        <w:keepNext w:val="0"/>
        <w:keepLines w:val="0"/>
        <w:widowControl w:val="0"/>
        <w:shd w:val="clear" w:color="auto" w:fill="auto"/>
        <w:bidi w:val="0"/>
        <w:spacing w:before="0" w:after="220" w:line="264"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日，本公司以账面价值人民币</w:t>
      </w:r>
      <w:r>
        <w:rPr>
          <w:rFonts w:ascii="Arial" w:eastAsia="Arial" w:hAnsi="Arial" w:cs="Arial"/>
          <w:color w:val="000000"/>
          <w:spacing w:val="0"/>
          <w:w w:val="100"/>
          <w:position w:val="0"/>
        </w:rPr>
        <w:t>49,239,118</w:t>
      </w:r>
      <w:r>
        <w:rPr>
          <w:color w:val="000000"/>
          <w:spacing w:val="0"/>
          <w:w w:val="100"/>
          <w:position w:val="0"/>
        </w:rPr>
        <w:t>元的中关村永丰基地</w:t>
      </w:r>
      <w:r>
        <w:rPr>
          <w:rFonts w:ascii="Arial" w:eastAsia="Arial" w:hAnsi="Arial" w:cs="Arial"/>
          <w:color w:val="000000"/>
          <w:spacing w:val="0"/>
          <w:w w:val="100"/>
          <w:position w:val="0"/>
        </w:rPr>
        <w:t>1</w:t>
      </w:r>
      <w:r>
        <w:rPr>
          <w:rFonts w:ascii="Arial" w:eastAsia="Arial" w:hAnsi="Arial" w:cs="Arial"/>
          <w:color w:val="000000"/>
          <w:spacing w:val="0"/>
          <w:w w:val="100"/>
          <w:position w:val="0"/>
        </w:rPr>
        <w:t xml:space="preserve">11-22 </w:t>
      </w:r>
      <w:r>
        <w:rPr>
          <w:color w:val="000000"/>
          <w:spacing w:val="0"/>
          <w:w w:val="100"/>
          <w:position w:val="0"/>
        </w:rPr>
        <w:t>土地使 用权为抵押，取得工商银行北京中关村支行借款人民币</w:t>
      </w:r>
      <w:r>
        <w:rPr>
          <w:rFonts w:ascii="Arial" w:eastAsia="Arial" w:hAnsi="Arial" w:cs="Arial"/>
          <w:color w:val="000000"/>
          <w:spacing w:val="0"/>
          <w:w w:val="100"/>
          <w:position w:val="0"/>
        </w:rPr>
        <w:t>47,551,949</w:t>
      </w:r>
      <w:r>
        <w:rPr>
          <w:color w:val="000000"/>
          <w:spacing w:val="0"/>
          <w:w w:val="100"/>
          <w:position w:val="0"/>
        </w:rPr>
        <w:t>元。</w:t>
      </w:r>
    </w:p>
    <w:p>
      <w:pPr>
        <w:pStyle w:val="Style60"/>
        <w:keepNext w:val="0"/>
        <w:keepLines w:val="0"/>
        <w:widowControl w:val="0"/>
        <w:shd w:val="clear" w:color="auto" w:fill="auto"/>
        <w:bidi w:val="0"/>
        <w:spacing w:before="0" w:after="220" w:line="259"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日，用友</w:t>
      </w:r>
      <w:r>
        <w:rPr>
          <w:rFonts w:ascii="Arial" w:eastAsia="Arial" w:hAnsi="Arial" w:cs="Arial"/>
          <w:color w:val="000000"/>
          <w:spacing w:val="0"/>
          <w:w w:val="100"/>
          <w:position w:val="0"/>
        </w:rPr>
        <w:t>（</w:t>
      </w:r>
      <w:r>
        <w:rPr>
          <w:color w:val="000000"/>
          <w:spacing w:val="0"/>
          <w:w w:val="100"/>
          <w:position w:val="0"/>
        </w:rPr>
        <w:t>南昌</w:t>
      </w:r>
      <w:r>
        <w:rPr>
          <w:rFonts w:ascii="SimSun" w:eastAsia="SimSun" w:hAnsi="SimSun" w:cs="SimSun"/>
          <w:color w:val="000000"/>
          <w:spacing w:val="0"/>
          <w:w w:val="100"/>
          <w:position w:val="0"/>
          <w:sz w:val="24"/>
          <w:szCs w:val="24"/>
        </w:rPr>
        <w:t>）</w:t>
      </w:r>
      <w:r>
        <w:rPr>
          <w:color w:val="000000"/>
          <w:spacing w:val="0"/>
          <w:w w:val="100"/>
          <w:position w:val="0"/>
        </w:rPr>
        <w:t>以账面价值人民币</w:t>
      </w:r>
      <w:r>
        <w:rPr>
          <w:rFonts w:ascii="Arial" w:eastAsia="Arial" w:hAnsi="Arial" w:cs="Arial"/>
          <w:color w:val="000000"/>
          <w:spacing w:val="0"/>
          <w:w w:val="100"/>
          <w:position w:val="0"/>
        </w:rPr>
        <w:t>34,929,330</w:t>
      </w:r>
      <w:r>
        <w:rPr>
          <w:color w:val="000000"/>
          <w:spacing w:val="0"/>
          <w:w w:val="100"/>
          <w:position w:val="0"/>
        </w:rPr>
        <w:t xml:space="preserve">元的红谷滩红角洲控规 </w:t>
      </w:r>
      <w:r>
        <w:rPr>
          <w:rFonts w:ascii="Arial" w:eastAsia="Arial" w:hAnsi="Arial" w:cs="Arial"/>
          <w:color w:val="000000"/>
          <w:spacing w:val="0"/>
          <w:w w:val="100"/>
          <w:position w:val="0"/>
        </w:rPr>
        <w:t>D-02,03,04</w:t>
      </w:r>
      <w:r>
        <w:rPr>
          <w:color w:val="000000"/>
          <w:spacing w:val="0"/>
          <w:w w:val="100"/>
          <w:position w:val="0"/>
        </w:rPr>
        <w:t>地块内</w:t>
      </w:r>
      <w:r>
        <w:rPr>
          <w:rFonts w:ascii="Arial" w:eastAsia="Arial" w:hAnsi="Arial" w:cs="Arial"/>
          <w:color w:val="000000"/>
          <w:spacing w:val="0"/>
          <w:w w:val="100"/>
          <w:position w:val="0"/>
        </w:rPr>
        <w:t>A</w:t>
      </w:r>
      <w:r>
        <w:rPr>
          <w:color w:val="000000"/>
          <w:spacing w:val="0"/>
          <w:w w:val="100"/>
          <w:position w:val="0"/>
        </w:rPr>
        <w:t xml:space="preserve">地块的土地使用权为抵押，取得北京银行南昌分行借款人民币 </w:t>
      </w:r>
      <w:r>
        <w:rPr>
          <w:rFonts w:ascii="Arial" w:eastAsia="Arial" w:hAnsi="Arial" w:cs="Arial"/>
          <w:color w:val="000000"/>
          <w:spacing w:val="0"/>
          <w:w w:val="100"/>
          <w:position w:val="0"/>
        </w:rPr>
        <w:t>80,495,689</w:t>
      </w:r>
      <w:r>
        <w:rPr>
          <w:color w:val="000000"/>
          <w:spacing w:val="0"/>
          <w:w w:val="100"/>
          <w:position w:val="0"/>
        </w:rPr>
        <w:t>元。</w:t>
      </w:r>
      <w:r>
        <w:br w:type="page"/>
      </w:r>
    </w:p>
    <w:tbl>
      <w:tblPr>
        <w:tblOverlap w:val="never"/>
        <w:jc w:val="center"/>
        <w:tblLayout w:type="fixed"/>
      </w:tblPr>
      <w:tblGrid>
        <w:gridCol w:w="504"/>
        <w:gridCol w:w="2016"/>
        <w:gridCol w:w="1229"/>
        <w:gridCol w:w="1354"/>
        <w:gridCol w:w="2424"/>
        <w:gridCol w:w="1171"/>
      </w:tblGrid>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五、</w:t>
            </w:r>
          </w:p>
        </w:tc>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SimHei" w:eastAsia="SimHei" w:hAnsi="SimHei" w:cs="SimHei"/>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r>
      <w:tr>
        <w:trPr>
          <w:trHeight w:val="1344"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13.</w:t>
            </w:r>
          </w:p>
        </w:tc>
        <w:tc>
          <w:tcPr>
            <w:tcBorders/>
            <w:shd w:val="clear" w:color="auto" w:fill="FFFFFF"/>
            <w:vAlign w:val="bottom"/>
          </w:tcPr>
          <w:p>
            <w:pPr>
              <w:pStyle w:val="Style29"/>
              <w:keepNext w:val="0"/>
              <w:keepLines w:val="0"/>
              <w:widowControl w:val="0"/>
              <w:shd w:val="clear" w:color="auto" w:fill="auto"/>
              <w:bidi w:val="0"/>
              <w:spacing w:before="0" w:after="260" w:line="240" w:lineRule="auto"/>
              <w:ind w:left="0" w:right="0" w:firstLine="220"/>
              <w:jc w:val="left"/>
              <w:rPr>
                <w:sz w:val="20"/>
                <w:szCs w:val="20"/>
              </w:rPr>
            </w:pPr>
            <w:r>
              <w:rPr>
                <w:rFonts w:ascii="SimHei" w:eastAsia="SimHei" w:hAnsi="SimHei" w:cs="SimHei"/>
                <w:b/>
                <w:bCs/>
                <w:color w:val="000000"/>
                <w:spacing w:val="0"/>
                <w:w w:val="100"/>
                <w:position w:val="0"/>
                <w:sz w:val="20"/>
                <w:szCs w:val="20"/>
              </w:rPr>
              <w:t>开发支出</w:t>
            </w:r>
          </w:p>
          <w:p>
            <w:pPr>
              <w:pStyle w:val="Style29"/>
              <w:keepNext w:val="0"/>
              <w:keepLines w:val="0"/>
              <w:widowControl w:val="0"/>
              <w:shd w:val="clear" w:color="auto" w:fill="auto"/>
              <w:bidi w:val="0"/>
              <w:spacing w:before="0" w:after="200" w:line="240" w:lineRule="auto"/>
              <w:ind w:left="0" w:right="0" w:firstLine="220"/>
              <w:jc w:val="left"/>
            </w:pPr>
            <w:r>
              <w:rPr>
                <w:rFonts w:ascii="SimHei" w:eastAsia="SimHei" w:hAnsi="SimHei" w:cs="SimHei"/>
                <w:color w:val="000000"/>
                <w:spacing w:val="0"/>
                <w:w w:val="100"/>
                <w:position w:val="0"/>
                <w:sz w:val="20"/>
                <w:szCs w:val="20"/>
              </w:rPr>
              <w:t>开发项目支出如下</w:t>
            </w:r>
            <w:r>
              <w:rPr>
                <w:color w:val="000000"/>
                <w:spacing w:val="0"/>
                <w:w w:val="100"/>
                <w:position w:val="0"/>
                <w:sz w:val="24"/>
                <w:szCs w:val="24"/>
              </w:rPr>
              <w:t>：</w:t>
            </w:r>
          </w:p>
          <w:p>
            <w:pPr>
              <w:pStyle w:val="Style29"/>
              <w:keepNext w:val="0"/>
              <w:keepLines w:val="0"/>
              <w:widowControl w:val="0"/>
              <w:shd w:val="clear" w:color="auto" w:fill="auto"/>
              <w:bidi w:val="0"/>
              <w:spacing w:before="0" w:after="220" w:line="240" w:lineRule="auto"/>
              <w:ind w:left="0" w:right="0" w:firstLine="22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SimHei" w:eastAsia="SimHei" w:hAnsi="SimHei" w:cs="SimHei"/>
                <w:color w:val="000000"/>
                <w:spacing w:val="0"/>
                <w:w w:val="100"/>
                <w:position w:val="0"/>
                <w:sz w:val="20"/>
                <w:szCs w:val="20"/>
              </w:rPr>
              <w:t>本年减少</w:t>
            </w:r>
          </w:p>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本年转出确认无形资产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8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21" w:lineRule="exact"/>
              <w:ind w:left="320" w:right="0" w:firstLine="0"/>
              <w:jc w:val="left"/>
              <w:rPr>
                <w:sz w:val="20"/>
                <w:szCs w:val="20"/>
              </w:rPr>
            </w:pPr>
            <w:r>
              <w:rPr>
                <w:rFonts w:ascii="Arial" w:eastAsia="Arial" w:hAnsi="Arial" w:cs="Arial"/>
                <w:color w:val="000000"/>
                <w:spacing w:val="0"/>
                <w:w w:val="100"/>
                <w:position w:val="0"/>
                <w:sz w:val="20"/>
                <w:szCs w:val="20"/>
              </w:rPr>
              <w:t>CSP</w:t>
            </w:r>
            <w:r>
              <w:rPr>
                <w:rFonts w:ascii="SimHei" w:eastAsia="SimHei" w:hAnsi="SimHei" w:cs="SimHei"/>
                <w:color w:val="000000"/>
                <w:spacing w:val="0"/>
                <w:w w:val="100"/>
                <w:position w:val="0"/>
                <w:sz w:val="20"/>
                <w:szCs w:val="20"/>
              </w:rPr>
              <w:t>基础平台项目 畅捷通小微企业协 同及</w:t>
            </w:r>
            <w:r>
              <w:rPr>
                <w:rFonts w:ascii="Arial" w:eastAsia="Arial" w:hAnsi="Arial" w:cs="Arial"/>
                <w:color w:val="000000"/>
                <w:spacing w:val="0"/>
                <w:w w:val="100"/>
                <w:position w:val="0"/>
                <w:sz w:val="20"/>
                <w:szCs w:val="20"/>
              </w:rPr>
              <w:t>CRM</w:t>
            </w:r>
            <w:r>
              <w:rPr>
                <w:rFonts w:ascii="SimHei" w:eastAsia="SimHei" w:hAnsi="SimHei" w:cs="SimHei"/>
                <w:color w:val="000000"/>
                <w:spacing w:val="0"/>
                <w:w w:val="100"/>
                <w:position w:val="0"/>
                <w:sz w:val="20"/>
                <w:szCs w:val="20"/>
              </w:rPr>
              <w:t>创新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30,356,130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36,726,693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67,082,823</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21" w:lineRule="exact"/>
              <w:ind w:left="320" w:right="0" w:firstLine="200"/>
              <w:jc w:val="left"/>
              <w:rPr>
                <w:sz w:val="20"/>
                <w:szCs w:val="20"/>
              </w:rPr>
            </w:pPr>
            <w:r>
              <w:rPr>
                <w:rFonts w:ascii="SimHei" w:eastAsia="SimHei" w:hAnsi="SimHei" w:cs="SimHei"/>
                <w:color w:val="000000"/>
                <w:spacing w:val="0"/>
                <w:w w:val="100"/>
                <w:position w:val="0"/>
                <w:sz w:val="20"/>
                <w:szCs w:val="20"/>
              </w:rPr>
              <w:t>云应用项目 新一代商业智能平</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14,016,954</w:t>
            </w:r>
          </w:p>
        </w:tc>
        <w:tc>
          <w:tcPr>
            <w:tcBorders/>
            <w:shd w:val="clear" w:color="auto" w:fill="FFFFFF"/>
            <w:vAlign w:val="top"/>
          </w:tcPr>
          <w:p>
            <w:pPr>
              <w:pStyle w:val="Style29"/>
              <w:keepNext w:val="0"/>
              <w:keepLines w:val="0"/>
              <w:widowControl w:val="0"/>
              <w:shd w:val="clear" w:color="auto" w:fill="auto"/>
              <w:tabs>
                <w:tab w:pos="2159" w:val="left"/>
              </w:tabs>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w:t>
              <w:tab/>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14,016,954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台</w:t>
            </w:r>
            <w:r>
              <w:rPr>
                <w:rFonts w:ascii="Arial" w:eastAsia="Arial" w:hAnsi="Arial" w:cs="Arial"/>
                <w:color w:val="000000"/>
                <w:spacing w:val="0"/>
                <w:w w:val="100"/>
                <w:position w:val="0"/>
                <w:sz w:val="20"/>
                <w:szCs w:val="20"/>
              </w:rPr>
              <w:t>BQ8</w:t>
            </w:r>
            <w:r>
              <w:rPr>
                <w:rFonts w:ascii="SimHei" w:eastAsia="SimHei" w:hAnsi="SimHei" w:cs="SimHei"/>
                <w:color w:val="000000"/>
                <w:spacing w:val="0"/>
                <w:w w:val="100"/>
                <w:position w:val="0"/>
                <w:sz w:val="20"/>
                <w:szCs w:val="20"/>
              </w:rPr>
              <w:t>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6,011,690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9,550,267</w:t>
            </w:r>
          </w:p>
        </w:tc>
        <w:tc>
          <w:tcPr>
            <w:tcBorders/>
            <w:shd w:val="clear" w:color="auto" w:fill="FFFFFF"/>
            <w:vAlign w:val="top"/>
          </w:tcPr>
          <w:p>
            <w:pPr>
              <w:pStyle w:val="Style29"/>
              <w:keepNext w:val="0"/>
              <w:keepLines w:val="0"/>
              <w:widowControl w:val="0"/>
              <w:shd w:val="clear" w:color="auto" w:fill="auto"/>
              <w:tabs>
                <w:tab w:pos="2159" w:val="left"/>
              </w:tabs>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w:t>
              <w:tab/>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15,561,957</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SimHei" w:eastAsia="SimHei" w:hAnsi="SimHei" w:cs="SimHei"/>
                <w:color w:val="000000"/>
                <w:spacing w:val="0"/>
                <w:w w:val="100"/>
                <w:position w:val="0"/>
                <w:sz w:val="20"/>
                <w:szCs w:val="20"/>
              </w:rPr>
              <w:t>区域卫生服务平台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3,942,961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4,377,369</w:t>
            </w:r>
          </w:p>
        </w:tc>
        <w:tc>
          <w:tcPr>
            <w:tcBorders/>
            <w:shd w:val="clear" w:color="auto" w:fill="FFFFFF"/>
            <w:vAlign w:val="bottom"/>
          </w:tcPr>
          <w:p>
            <w:pPr>
              <w:pStyle w:val="Style29"/>
              <w:keepNext w:val="0"/>
              <w:keepLines w:val="0"/>
              <w:widowControl w:val="0"/>
              <w:shd w:val="clear" w:color="auto" w:fill="auto"/>
              <w:tabs>
                <w:tab w:leader="underscore" w:pos="907"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u w:val="single"/>
              </w:rPr>
              <w:t>(8,320,330)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40,310,781</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64,671,283</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u w:val="single"/>
              </w:rPr>
              <w:t>-(8,320,330)</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96,661,734</w:t>
            </w:r>
          </w:p>
        </w:tc>
      </w:tr>
    </w:tbl>
    <w:p>
      <w:pPr>
        <w:pStyle w:val="Style27"/>
        <w:keepNext w:val="0"/>
        <w:keepLines w:val="0"/>
        <w:widowControl w:val="0"/>
        <w:shd w:val="clear" w:color="auto" w:fill="auto"/>
        <w:bidi w:val="0"/>
        <w:spacing w:before="0" w:after="0" w:line="254" w:lineRule="exact"/>
        <w:ind w:left="701"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年开发支出占研究开发项目支出总额的比例为</w:t>
      </w:r>
      <w:r>
        <w:rPr>
          <w:rFonts w:ascii="Arial" w:eastAsia="Arial" w:hAnsi="Arial" w:cs="Arial"/>
          <w:color w:val="000000"/>
          <w:spacing w:val="0"/>
          <w:w w:val="100"/>
          <w:position w:val="0"/>
        </w:rPr>
        <w:t>8.14% （2012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6.07%）</w:t>
      </w:r>
      <w:r>
        <w:rPr>
          <w:rFonts w:ascii="SimHei" w:eastAsia="SimHei" w:hAnsi="SimHei" w:cs="SimHei"/>
          <w:color w:val="000000"/>
          <w:spacing w:val="0"/>
          <w:w w:val="100"/>
          <w:position w:val="0"/>
        </w:rPr>
        <w:t>。</w:t>
      </w:r>
    </w:p>
    <w:p>
      <w:pPr>
        <w:widowControl w:val="0"/>
        <w:spacing w:after="239" w:line="1" w:lineRule="exact"/>
      </w:pPr>
    </w:p>
    <w:p>
      <w:pPr>
        <w:pStyle w:val="Style60"/>
        <w:keepNext w:val="0"/>
        <w:keepLines w:val="0"/>
        <w:widowControl w:val="0"/>
        <w:shd w:val="clear" w:color="auto" w:fill="auto"/>
        <w:bidi w:val="0"/>
        <w:spacing w:before="0" w:after="0" w:line="254" w:lineRule="exact"/>
        <w:ind w:left="72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日，通过内部研发形成的无形资产占无形资产期末账面价值的比例为 </w:t>
      </w:r>
      <w:r>
        <w:rPr>
          <w:rFonts w:ascii="Arial" w:eastAsia="Arial" w:hAnsi="Arial" w:cs="Arial"/>
          <w:color w:val="000000"/>
          <w:spacing w:val="0"/>
          <w:w w:val="100"/>
          <w:position w:val="0"/>
        </w:rPr>
        <w:t>2.05% （2012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日无通过内部研发形成的无形资产</w:t>
      </w:r>
      <w:r>
        <w:rPr>
          <w:rFonts w:ascii="Arial" w:eastAsia="Arial" w:hAnsi="Arial" w:cs="Arial"/>
          <w:color w:val="000000"/>
          <w:spacing w:val="0"/>
          <w:w w:val="100"/>
          <w:position w:val="0"/>
        </w:rPr>
        <w:t>）</w:t>
      </w:r>
      <w:r>
        <w:rPr>
          <w:color w:val="000000"/>
          <w:spacing w:val="0"/>
          <w:w w:val="100"/>
          <w:position w:val="0"/>
        </w:rPr>
        <w:t>。</w:t>
      </w:r>
      <w:r>
        <w:br w:type="page"/>
      </w:r>
    </w:p>
    <w:p>
      <w:pPr>
        <w:pStyle w:val="Style60"/>
        <w:keepNext w:val="0"/>
        <w:keepLines w:val="0"/>
        <w:widowControl w:val="0"/>
        <w:shd w:val="clear" w:color="auto" w:fill="auto"/>
        <w:bidi w:val="0"/>
        <w:spacing w:before="0" w:after="180" w:line="437" w:lineRule="exact"/>
        <w:ind w:left="0" w:right="0" w:firstLine="0"/>
        <w:jc w:val="left"/>
      </w:pPr>
      <w:r>
        <mc:AlternateContent>
          <mc:Choice Requires="wps">
            <w:drawing>
              <wp:anchor distT="0" distB="0" distL="114300" distR="114300" simplePos="0" relativeHeight="125829524" behindDoc="0" locked="0" layoutInCell="1" allowOverlap="1">
                <wp:simplePos x="0" y="0"/>
                <wp:positionH relativeFrom="page">
                  <wp:posOffset>1052830</wp:posOffset>
                </wp:positionH>
                <wp:positionV relativeFrom="paragraph">
                  <wp:posOffset>114300</wp:posOffset>
                </wp:positionV>
                <wp:extent cx="277495" cy="457200"/>
                <wp:wrapSquare wrapText="bothSides"/>
                <wp:docPr id="234" name="Shape 234"/>
                <a:graphic xmlns:a="http://schemas.openxmlformats.org/drawingml/2006/main">
                  <a:graphicData uri="http://schemas.microsoft.com/office/word/2010/wordprocessingShape">
                    <wps:wsp>
                      <wps:cNvSpPr txBox="1"/>
                      <wps:spPr>
                        <a:xfrm>
                          <a:ext cx="277495" cy="457200"/>
                        </a:xfrm>
                        <a:prstGeom prst="rect"/>
                        <a:noFill/>
                      </wps:spPr>
                      <wps:txbx>
                        <w:txbxContent>
                          <w:p>
                            <w:pPr>
                              <w:pStyle w:val="Style60"/>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14.</w:t>
                            </w:r>
                          </w:p>
                        </w:txbxContent>
                      </wps:txbx>
                      <wps:bodyPr lIns="0" tIns="0" rIns="0" bIns="0">
                        <a:noAutoFit/>
                      </wps:bodyPr>
                    </wps:wsp>
                  </a:graphicData>
                </a:graphic>
              </wp:anchor>
            </w:drawing>
          </mc:Choice>
          <mc:Fallback>
            <w:pict>
              <v:shape id="_x0000_s1260" type="#_x0000_t202" style="position:absolute;margin-left:82.900000000000006pt;margin-top:9.pt;width:21.850000000000001pt;height:36.pt;z-index:-125829229;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14.</w:t>
                      </w:r>
                    </w:p>
                  </w:txbxContent>
                </v:textbox>
                <w10:wrap type="square" anchorx="page"/>
              </v:shape>
            </w:pict>
          </mc:Fallback>
        </mc:AlternateContent>
      </w: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 xml:space="preserve">） </w:t>
      </w:r>
      <w:r>
        <w:rPr>
          <w:b/>
          <w:bCs/>
          <w:color w:val="000000"/>
          <w:spacing w:val="0"/>
          <w:w w:val="100"/>
          <w:position w:val="0"/>
        </w:rPr>
        <w:t>商誉</w:t>
      </w:r>
    </w:p>
    <w:p>
      <w:pPr>
        <w:pStyle w:val="Style55"/>
        <w:keepNext w:val="0"/>
        <w:keepLines w:val="0"/>
        <w:widowControl w:val="0"/>
        <w:shd w:val="clear" w:color="auto" w:fill="auto"/>
        <w:bidi w:val="0"/>
        <w:spacing w:before="0" w:after="240" w:line="240" w:lineRule="auto"/>
        <w:ind w:left="0" w:right="0" w:firstLine="720"/>
        <w:jc w:val="left"/>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tbl>
      <w:tblPr>
        <w:tblOverlap w:val="never"/>
        <w:jc w:val="right"/>
        <w:tblLayout w:type="fixed"/>
      </w:tblPr>
      <w:tblGrid>
        <w:gridCol w:w="1954"/>
        <w:gridCol w:w="1354"/>
        <w:gridCol w:w="1094"/>
        <w:gridCol w:w="1080"/>
        <w:gridCol w:w="1310"/>
        <w:gridCol w:w="902"/>
      </w:tblGrid>
      <w:tr>
        <w:trPr>
          <w:trHeight w:val="52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本年增加</w:t>
            </w:r>
          </w:p>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减值准备</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特博深</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37,828,833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37,828,833</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上海天诺坛网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12,659,937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12,659,937</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重庆迈特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5,709,400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5,709,400</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上海哈久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6,637,723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6,637,723</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时空超越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35,997,518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35,997,518</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广州尚南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28,555,713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28,555,713</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广州安易及江门安易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14,807,958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14,807,958</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用友医院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7,602,648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7,602,648</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珠海用友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4,778,619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4,778,619</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徐州用友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3,497,241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3,497,241</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常州用友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3,115,084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3,115,084</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北京伟库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2,896,357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2,896,357</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pStyle w:val="Style29"/>
              <w:keepNext w:val="0"/>
              <w:keepLines w:val="0"/>
              <w:widowControl w:val="0"/>
              <w:shd w:val="clear" w:color="auto" w:fill="auto"/>
              <w:bidi w:val="0"/>
              <w:spacing w:before="0" w:after="0" w:line="221" w:lineRule="exact"/>
              <w:ind w:left="220" w:right="0" w:hanging="220"/>
              <w:jc w:val="left"/>
              <w:rPr>
                <w:sz w:val="20"/>
                <w:szCs w:val="20"/>
              </w:rPr>
            </w:pPr>
            <w:r>
              <w:rPr>
                <w:rFonts w:ascii="SimHei" w:eastAsia="SimHei" w:hAnsi="SimHei" w:cs="SimHei"/>
                <w:color w:val="000000"/>
                <w:spacing w:val="0"/>
                <w:w w:val="100"/>
                <w:position w:val="0"/>
                <w:sz w:val="20"/>
                <w:szCs w:val="20"/>
              </w:rPr>
              <w:t>用友政务收购参股代 理公司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14,579,959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14,579,959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用友华表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1,155,000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1,155,000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(382,200)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用友政务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308,399,874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308,399,874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用友汽车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378,396,387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378,396,387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用友新道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8,823,414</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8,823,414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5,064,153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5,064,153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合计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871,682,404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8,823,414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880,505,818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(382,200)</w:t>
            </w:r>
          </w:p>
        </w:tc>
      </w:tr>
    </w:tbl>
    <w:p>
      <w:pPr>
        <w:widowControl w:val="0"/>
        <w:spacing w:after="699" w:line="1" w:lineRule="exact"/>
      </w:pPr>
    </w:p>
    <w:p>
      <w:pPr>
        <w:pStyle w:val="Style60"/>
        <w:keepNext w:val="0"/>
        <w:keepLines w:val="0"/>
        <w:widowControl w:val="0"/>
        <w:shd w:val="clear" w:color="auto" w:fill="auto"/>
        <w:bidi w:val="0"/>
        <w:spacing w:before="0" w:after="240" w:line="245" w:lineRule="exact"/>
        <w:ind w:left="0" w:right="0" w:firstLine="0"/>
        <w:jc w:val="left"/>
      </w:pPr>
      <w:r>
        <mc:AlternateContent>
          <mc:Choice Requires="wps">
            <w:drawing>
              <wp:anchor distT="0" distB="0" distL="114300" distR="114300" simplePos="0" relativeHeight="125829526" behindDoc="0" locked="0" layoutInCell="1" allowOverlap="1">
                <wp:simplePos x="0" y="0"/>
                <wp:positionH relativeFrom="page">
                  <wp:posOffset>1640840</wp:posOffset>
                </wp:positionH>
                <wp:positionV relativeFrom="paragraph">
                  <wp:posOffset>12700</wp:posOffset>
                </wp:positionV>
                <wp:extent cx="255905" cy="182880"/>
                <wp:wrapSquare wrapText="right"/>
                <wp:docPr id="236" name="Shape 236"/>
                <a:graphic xmlns:a="http://schemas.openxmlformats.org/drawingml/2006/main">
                  <a:graphicData uri="http://schemas.microsoft.com/office/word/2010/wordprocessingShape">
                    <wps:wsp>
                      <wps:cNvSpPr txBox="1"/>
                      <wps:spPr>
                        <a:xfrm>
                          <a:ext cx="25590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u w:val="none"/>
                              </w:rPr>
                              <w:t>注</w:t>
                            </w:r>
                            <w:r>
                              <w:rPr>
                                <w:color w:val="000000"/>
                                <w:spacing w:val="0"/>
                                <w:w w:val="100"/>
                                <w:position w:val="0"/>
                                <w:u w:val="none"/>
                              </w:rPr>
                              <w:t>1.</w:t>
                            </w:r>
                          </w:p>
                        </w:txbxContent>
                      </wps:txbx>
                      <wps:bodyPr wrap="none" lIns="0" tIns="0" rIns="0" bIns="0">
                        <a:noAutoFit/>
                      </wps:bodyPr>
                    </wps:wsp>
                  </a:graphicData>
                </a:graphic>
              </wp:anchor>
            </w:drawing>
          </mc:Choice>
          <mc:Fallback>
            <w:pict>
              <v:shape id="_x0000_s1262" type="#_x0000_t202" style="position:absolute;margin-left:129.19999999999999pt;margin-top:1.pt;width:20.150000000000002pt;height:14.4pt;z-index:-125829227;mso-wrap-distance-left:9.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u w:val="none"/>
                        </w:rPr>
                        <w:t>注</w:t>
                      </w:r>
                      <w:r>
                        <w:rPr>
                          <w:color w:val="000000"/>
                          <w:spacing w:val="0"/>
                          <w:w w:val="100"/>
                          <w:position w:val="0"/>
                          <w:u w:val="none"/>
                        </w:rPr>
                        <w:t>1.</w:t>
                      </w:r>
                    </w:p>
                  </w:txbxContent>
                </v:textbox>
                <w10:wrap type="square" side="right" anchorx="page"/>
              </v:shape>
            </w:pict>
          </mc:Fallback>
        </mc:AlternateContent>
      </w:r>
      <w:r>
        <w:rPr>
          <w:color w:val="000000"/>
          <w:spacing w:val="0"/>
          <w:w w:val="100"/>
          <w:position w:val="0"/>
        </w:rPr>
        <w:t>商誉的增加主要为本集团收购用友教育的资产与业务，因收购对价高于所收购 可辨认净资产公允价值所致。详情参见附注四、</w:t>
      </w:r>
      <w:r>
        <w:rPr>
          <w:rFonts w:ascii="Arial" w:eastAsia="Arial" w:hAnsi="Arial" w:cs="Arial"/>
          <w:color w:val="000000"/>
          <w:spacing w:val="0"/>
          <w:w w:val="100"/>
          <w:position w:val="0"/>
        </w:rPr>
        <w:t>3</w:t>
      </w:r>
      <w:r>
        <w:rPr>
          <w:color w:val="000000"/>
          <w:spacing w:val="0"/>
          <w:w w:val="100"/>
          <w:position w:val="0"/>
        </w:rPr>
        <w:t>。</w:t>
      </w:r>
      <w:r>
        <w:br w:type="page"/>
      </w:r>
    </w:p>
    <w:p>
      <w:pPr>
        <w:pStyle w:val="Style60"/>
        <w:keepNext w:val="0"/>
        <w:keepLines w:val="0"/>
        <w:widowControl w:val="0"/>
        <w:shd w:val="clear" w:color="auto" w:fill="auto"/>
        <w:tabs>
          <w:tab w:pos="610" w:val="left"/>
        </w:tabs>
        <w:bidi w:val="0"/>
        <w:spacing w:before="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9"/>
        <w:keepNext/>
        <w:keepLines/>
        <w:widowControl w:val="0"/>
        <w:shd w:val="clear" w:color="auto" w:fill="auto"/>
        <w:bidi w:val="0"/>
        <w:spacing w:before="0" w:after="320" w:line="240" w:lineRule="auto"/>
        <w:ind w:left="0" w:right="0" w:firstLine="0"/>
        <w:jc w:val="left"/>
      </w:pPr>
      <w:bookmarkStart w:id="744" w:name="bookmark744"/>
      <w:bookmarkStart w:id="745" w:name="bookmark745"/>
      <w:bookmarkStart w:id="746" w:name="bookmark746"/>
      <w:r>
        <w:rPr>
          <w:rFonts w:ascii="Arial" w:eastAsia="Arial" w:hAnsi="Arial" w:cs="Arial"/>
          <w:color w:val="000000"/>
          <w:spacing w:val="0"/>
          <w:w w:val="100"/>
          <w:position w:val="0"/>
          <w:sz w:val="20"/>
          <w:szCs w:val="20"/>
        </w:rPr>
        <w:t xml:space="preserve">14. </w:t>
      </w:r>
      <w:r>
        <w:rPr>
          <w:rFonts w:ascii="SimHei" w:eastAsia="SimHei" w:hAnsi="SimHei" w:cs="SimHei"/>
          <w:color w:val="000000"/>
          <w:spacing w:val="0"/>
          <w:w w:val="100"/>
          <w:position w:val="0"/>
          <w:sz w:val="20"/>
          <w:szCs w:val="20"/>
        </w:rPr>
        <w:t>商誉</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744"/>
      <w:bookmarkEnd w:id="745"/>
      <w:bookmarkEnd w:id="746"/>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u w:val="none"/>
        </w:rPr>
        <w:t xml:space="preserve">2012 </w:t>
      </w:r>
      <w:r>
        <w:rPr>
          <w:rFonts w:ascii="SimHei" w:eastAsia="SimHei" w:hAnsi="SimHei" w:cs="SimHei"/>
          <w:color w:val="000000"/>
          <w:spacing w:val="0"/>
          <w:w w:val="100"/>
          <w:position w:val="0"/>
          <w:u w:val="none"/>
        </w:rPr>
        <w:t>年</w:t>
      </w:r>
    </w:p>
    <w:p>
      <w:pPr>
        <w:widowControl w:val="0"/>
        <w:spacing w:line="1" w:lineRule="exact"/>
      </w:pPr>
      <w:r>
        <mc:AlternateContent>
          <mc:Choice Requires="wps">
            <w:drawing>
              <wp:anchor distT="127000" distB="0" distL="0" distR="0" simplePos="0" relativeHeight="125829528" behindDoc="0" locked="0" layoutInCell="1" allowOverlap="1">
                <wp:simplePos x="0" y="0"/>
                <wp:positionH relativeFrom="page">
                  <wp:posOffset>3114675</wp:posOffset>
                </wp:positionH>
                <wp:positionV relativeFrom="paragraph">
                  <wp:posOffset>127000</wp:posOffset>
                </wp:positionV>
                <wp:extent cx="1868170" cy="161290"/>
                <wp:wrapTopAndBottom/>
                <wp:docPr id="238" name="Shape 238"/>
                <a:graphic xmlns:a="http://schemas.openxmlformats.org/drawingml/2006/main">
                  <a:graphicData uri="http://schemas.microsoft.com/office/word/2010/wordprocessingShape">
                    <wps:wsp>
                      <wps:cNvSpPr txBox="1"/>
                      <wps:spPr>
                        <a:xfrm>
                          <a:ext cx="1868170" cy="161290"/>
                        </a:xfrm>
                        <a:prstGeom prst="rect"/>
                        <a:noFill/>
                      </wps:spPr>
                      <wps:txbx>
                        <w:txbxContent>
                          <w:p>
                            <w:pPr>
                              <w:pStyle w:val="Style60"/>
                              <w:keepNext w:val="0"/>
                              <w:keepLines w:val="0"/>
                              <w:widowControl w:val="0"/>
                              <w:shd w:val="clear" w:color="auto" w:fill="auto"/>
                              <w:tabs>
                                <w:tab w:pos="1042" w:val="left"/>
                              </w:tabs>
                              <w:bidi w:val="0"/>
                              <w:spacing w:before="0" w:after="0" w:line="240" w:lineRule="auto"/>
                              <w:ind w:left="0" w:right="0" w:firstLine="0"/>
                              <w:jc w:val="center"/>
                            </w:pPr>
                            <w:r>
                              <w:rPr>
                                <w:color w:val="000000"/>
                                <w:spacing w:val="0"/>
                                <w:w w:val="100"/>
                                <w:position w:val="0"/>
                              </w:rPr>
                              <w:t>年初数</w:t>
                              <w:tab/>
                              <w:t>本年增加本年减少</w:t>
                            </w:r>
                          </w:p>
                        </w:txbxContent>
                      </wps:txbx>
                      <wps:bodyPr wrap="none" lIns="0" tIns="0" rIns="0" bIns="0">
                        <a:noAutoFit/>
                      </wps:bodyPr>
                    </wps:wsp>
                  </a:graphicData>
                </a:graphic>
              </wp:anchor>
            </w:drawing>
          </mc:Choice>
          <mc:Fallback>
            <w:pict>
              <v:shape id="_x0000_s1264" type="#_x0000_t202" style="position:absolute;margin-left:245.25pt;margin-top:10.pt;width:147.09999999999999pt;height:12.700000000000001pt;z-index:-125829225;mso-wrap-distance-left:0;mso-wrap-distance-top:10.pt;mso-wrap-distance-right:0;mso-position-horizontal-relative:page" filled="f" stroked="f">
                <v:textbox inset="0,0,0,0">
                  <w:txbxContent>
                    <w:p>
                      <w:pPr>
                        <w:pStyle w:val="Style60"/>
                        <w:keepNext w:val="0"/>
                        <w:keepLines w:val="0"/>
                        <w:widowControl w:val="0"/>
                        <w:shd w:val="clear" w:color="auto" w:fill="auto"/>
                        <w:tabs>
                          <w:tab w:pos="1042" w:val="left"/>
                        </w:tabs>
                        <w:bidi w:val="0"/>
                        <w:spacing w:before="0" w:after="0" w:line="240" w:lineRule="auto"/>
                        <w:ind w:left="0" w:right="0" w:firstLine="0"/>
                        <w:jc w:val="center"/>
                      </w:pPr>
                      <w:r>
                        <w:rPr>
                          <w:color w:val="000000"/>
                          <w:spacing w:val="0"/>
                          <w:w w:val="100"/>
                          <w:position w:val="0"/>
                        </w:rPr>
                        <w:t>年初数</w:t>
                        <w:tab/>
                        <w:t>本年增加本年减少</w:t>
                      </w:r>
                    </w:p>
                  </w:txbxContent>
                </v:textbox>
                <w10:wrap type="topAndBottom" anchorx="page"/>
              </v:shape>
            </w:pict>
          </mc:Fallback>
        </mc:AlternateContent>
      </w:r>
      <w:r>
        <mc:AlternateContent>
          <mc:Choice Requires="wps">
            <w:drawing>
              <wp:anchor distT="127000" distB="2540" distL="0" distR="0" simplePos="0" relativeHeight="125829530" behindDoc="0" locked="0" layoutInCell="1" allowOverlap="1">
                <wp:simplePos x="0" y="0"/>
                <wp:positionH relativeFrom="page">
                  <wp:posOffset>5370195</wp:posOffset>
                </wp:positionH>
                <wp:positionV relativeFrom="paragraph">
                  <wp:posOffset>127000</wp:posOffset>
                </wp:positionV>
                <wp:extent cx="1139825" cy="158750"/>
                <wp:wrapTopAndBottom/>
                <wp:docPr id="240" name="Shape 240"/>
                <a:graphic xmlns:a="http://schemas.openxmlformats.org/drawingml/2006/main">
                  <a:graphicData uri="http://schemas.microsoft.com/office/word/2010/wordprocessingShape">
                    <wps:wsp>
                      <wps:cNvSpPr txBox="1"/>
                      <wps:spPr>
                        <a:xfrm>
                          <a:ext cx="1139825" cy="158750"/>
                        </a:xfrm>
                        <a:prstGeom prst="rect"/>
                        <a:noFill/>
                      </wps:spPr>
                      <wps:txbx>
                        <w:txbxContent>
                          <w:p>
                            <w:pPr>
                              <w:pStyle w:val="Style60"/>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rPr>
                              <w:t>年末数</w:t>
                              <w:tab/>
                              <w:t>减值准备</w:t>
                            </w:r>
                          </w:p>
                        </w:txbxContent>
                      </wps:txbx>
                      <wps:bodyPr wrap="none" lIns="0" tIns="0" rIns="0" bIns="0">
                        <a:noAutoFit/>
                      </wps:bodyPr>
                    </wps:wsp>
                  </a:graphicData>
                </a:graphic>
              </wp:anchor>
            </w:drawing>
          </mc:Choice>
          <mc:Fallback>
            <w:pict>
              <v:shape id="_x0000_s1266" type="#_x0000_t202" style="position:absolute;margin-left:422.85000000000002pt;margin-top:10.pt;width:89.75pt;height:12.5pt;z-index:-125829223;mso-wrap-distance-left:0;mso-wrap-distance-top:10.pt;mso-wrap-distance-right:0;mso-wrap-distance-bottom:0.20000000000000001pt;mso-position-horizontal-relative:page" filled="f" stroked="f">
                <v:textbox inset="0,0,0,0">
                  <w:txbxContent>
                    <w:p>
                      <w:pPr>
                        <w:pStyle w:val="Style60"/>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rPr>
                        <w:t>年末数</w:t>
                        <w:tab/>
                        <w:t>减值准备</w:t>
                      </w:r>
                    </w:p>
                  </w:txbxContent>
                </v:textbox>
                <w10:wrap type="topAndBottom" anchorx="page"/>
              </v:shape>
            </w:pict>
          </mc:Fallback>
        </mc:AlternateContent>
      </w:r>
    </w:p>
    <w:p>
      <w:pPr>
        <w:widowControl w:val="0"/>
        <w:spacing w:line="1" w:lineRule="exact"/>
      </w:pPr>
      <w:r>
        <mc:AlternateContent>
          <mc:Choice Requires="wps">
            <w:drawing>
              <wp:anchor distT="161290" distB="18415" distL="0" distR="0" simplePos="0" relativeHeight="125829532" behindDoc="0" locked="0" layoutInCell="1" allowOverlap="1">
                <wp:simplePos x="0" y="0"/>
                <wp:positionH relativeFrom="page">
                  <wp:posOffset>1660525</wp:posOffset>
                </wp:positionH>
                <wp:positionV relativeFrom="paragraph">
                  <wp:posOffset>161290</wp:posOffset>
                </wp:positionV>
                <wp:extent cx="2118360" cy="3264535"/>
                <wp:wrapTopAndBottom/>
                <wp:docPr id="242" name="Shape 242"/>
                <a:graphic xmlns:a="http://schemas.openxmlformats.org/drawingml/2006/main">
                  <a:graphicData uri="http://schemas.microsoft.com/office/word/2010/wordprocessingShape">
                    <wps:wsp>
                      <wps:cNvSpPr txBox="1"/>
                      <wps:spPr>
                        <a:xfrm>
                          <a:ext cx="2118360" cy="3264535"/>
                        </a:xfrm>
                        <a:prstGeom prst="rect"/>
                        <a:noFill/>
                      </wps:spPr>
                      <wps:txbx>
                        <w:txbxContent>
                          <w:tbl>
                            <w:tblPr>
                              <w:tblOverlap w:val="never"/>
                              <w:jc w:val="left"/>
                              <w:tblLayout w:type="fixed"/>
                            </w:tblPr>
                            <w:tblGrid>
                              <w:gridCol w:w="2006"/>
                              <w:gridCol w:w="1330"/>
                            </w:tblGrid>
                            <w:tr>
                              <w:trPr>
                                <w:tblHeade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特博深</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37,828,833</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上海天诺坛网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12,659,937</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重庆迈特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5,709,400</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上海哈久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6,637,723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时空超越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35,997,518</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广州尚南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28,555,713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广州安易及江门安易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14,807,958</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用友医院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7,602,648</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珠海用友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4,778,619</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徐州用友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3,497,241</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常州用友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3,115,084</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北京伟库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2,896,357</w:t>
                                  </w:r>
                                </w:p>
                              </w:tc>
                            </w:tr>
                            <w:tr>
                              <w:trPr>
                                <w:trHeight w:val="22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用友政务收购参股代</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SimHei" w:eastAsia="SimHei" w:hAnsi="SimHei" w:cs="SimHei"/>
                                      <w:color w:val="000000"/>
                                      <w:spacing w:val="0"/>
                                      <w:w w:val="100"/>
                                      <w:position w:val="0"/>
                                      <w:sz w:val="20"/>
                                      <w:szCs w:val="20"/>
                                    </w:rPr>
                                    <w:t>理公司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14,620,644</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用友华表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1,155,000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用友政务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308,399,874</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用友汽车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378,396,387</w:t>
                                  </w:r>
                                </w:p>
                              </w:tc>
                            </w:tr>
                            <w:tr>
                              <w:trPr>
                                <w:trHeight w:val="3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5,064,153</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合计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871,723,089</w:t>
                                  </w:r>
                                </w:p>
                              </w:tc>
                            </w:tr>
                          </w:tbl>
                          <w:p>
                            <w:pPr>
                              <w:widowControl w:val="0"/>
                              <w:spacing w:line="1" w:lineRule="exact"/>
                            </w:pPr>
                          </w:p>
                        </w:txbxContent>
                      </wps:txbx>
                      <wps:bodyPr lIns="0" tIns="0" rIns="0" bIns="0">
                        <a:noAutoFit/>
                      </wps:bodyPr>
                    </wps:wsp>
                  </a:graphicData>
                </a:graphic>
              </wp:anchor>
            </w:drawing>
          </mc:Choice>
          <mc:Fallback>
            <w:pict>
              <v:shape id="_x0000_s1268" type="#_x0000_t202" style="position:absolute;margin-left:130.75pt;margin-top:12.700000000000001pt;width:166.80000000000001pt;height:257.05000000000001pt;z-index:-125829221;mso-wrap-distance-left:0;mso-wrap-distance-top:12.700000000000001pt;mso-wrap-distance-right:0;mso-wrap-distance-bottom:1.45pt;mso-position-horizontal-relative:page" filled="f" stroked="f">
                <v:textbox inset="0,0,0,0">
                  <w:txbxContent>
                    <w:tbl>
                      <w:tblPr>
                        <w:tblOverlap w:val="never"/>
                        <w:jc w:val="left"/>
                        <w:tblLayout w:type="fixed"/>
                      </w:tblPr>
                      <w:tblGrid>
                        <w:gridCol w:w="2006"/>
                        <w:gridCol w:w="1330"/>
                      </w:tblGrid>
                      <w:tr>
                        <w:trPr>
                          <w:tblHeade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特博深</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37,828,833</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上海天诺坛网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12,659,937</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重庆迈特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5,709,400</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上海哈久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6,637,723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时空超越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35,997,518</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广州尚南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28,555,713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广州安易及江门安易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14,807,958</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用友医院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7,602,648</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珠海用友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4,778,619</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徐州用友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3,497,241</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常州用友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3,115,084</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北京伟库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2,896,357</w:t>
                            </w:r>
                          </w:p>
                        </w:tc>
                      </w:tr>
                      <w:tr>
                        <w:trPr>
                          <w:trHeight w:val="22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用友政务收购参股代</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SimHei" w:eastAsia="SimHei" w:hAnsi="SimHei" w:cs="SimHei"/>
                                <w:color w:val="000000"/>
                                <w:spacing w:val="0"/>
                                <w:w w:val="100"/>
                                <w:position w:val="0"/>
                                <w:sz w:val="20"/>
                                <w:szCs w:val="20"/>
                              </w:rPr>
                              <w:t>理公司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14,620,644</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用友华表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1,155,000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用友政务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308,399,874</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用友汽车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378,396,387</w:t>
                            </w:r>
                          </w:p>
                        </w:tc>
                      </w:tr>
                      <w:tr>
                        <w:trPr>
                          <w:trHeight w:val="3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5,064,153</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合计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871,723,089</w:t>
                            </w:r>
                          </w:p>
                        </w:tc>
                      </w:tr>
                    </w:tbl>
                    <w:p>
                      <w:pPr>
                        <w:widowControl w:val="0"/>
                        <w:spacing w:line="1" w:lineRule="exact"/>
                      </w:pPr>
                    </w:p>
                  </w:txbxContent>
                </v:textbox>
                <w10:wrap type="topAndBottom" anchorx="page"/>
              </v:shape>
            </w:pict>
          </mc:Fallback>
        </mc:AlternateContent>
      </w:r>
      <w:r>
        <mc:AlternateContent>
          <mc:Choice Requires="wps">
            <w:drawing>
              <wp:anchor distT="152400" distB="0" distL="0" distR="0" simplePos="0" relativeHeight="125829534" behindDoc="0" locked="0" layoutInCell="1" allowOverlap="1">
                <wp:simplePos x="0" y="0"/>
                <wp:positionH relativeFrom="page">
                  <wp:posOffset>4613910</wp:posOffset>
                </wp:positionH>
                <wp:positionV relativeFrom="paragraph">
                  <wp:posOffset>152400</wp:posOffset>
                </wp:positionV>
                <wp:extent cx="1935480" cy="3291840"/>
                <wp:wrapTopAndBottom/>
                <wp:docPr id="244" name="Shape 244"/>
                <a:graphic xmlns:a="http://schemas.openxmlformats.org/drawingml/2006/main">
                  <a:graphicData uri="http://schemas.microsoft.com/office/word/2010/wordprocessingShape">
                    <wps:wsp>
                      <wps:cNvSpPr txBox="1"/>
                      <wps:spPr>
                        <a:xfrm>
                          <a:ext cx="1935480" cy="3291840"/>
                        </a:xfrm>
                        <a:prstGeom prst="rect"/>
                        <a:noFill/>
                      </wps:spPr>
                      <wps:txbx>
                        <w:txbxContent>
                          <w:p>
                            <w:pPr>
                              <w:pStyle w:val="Style23"/>
                              <w:keepNext w:val="0"/>
                              <w:keepLines w:val="0"/>
                              <w:widowControl w:val="0"/>
                              <w:numPr>
                                <w:ilvl w:val="0"/>
                                <w:numId w:val="59"/>
                              </w:numPr>
                              <w:shd w:val="clear" w:color="auto" w:fill="auto"/>
                              <w:tabs>
                                <w:tab w:pos="1086" w:val="left"/>
                                <w:tab w:pos="2943" w:val="right"/>
                              </w:tabs>
                              <w:bidi w:val="0"/>
                              <w:spacing w:before="0" w:after="0" w:line="240" w:lineRule="auto"/>
                              <w:ind w:left="0" w:right="0" w:firstLine="620"/>
                              <w:jc w:val="both"/>
                              <w:rPr>
                                <w:sz w:val="20"/>
                                <w:szCs w:val="20"/>
                              </w:rPr>
                            </w:pPr>
                            <w:bookmarkStart w:id="722" w:name="bookmark722"/>
                            <w:bookmarkEnd w:id="722"/>
                            <w:r>
                              <w:rPr>
                                <w:rFonts w:ascii="Arial" w:eastAsia="Arial" w:hAnsi="Arial" w:cs="Arial"/>
                                <w:b w:val="0"/>
                                <w:bCs w:val="0"/>
                                <w:color w:val="000000"/>
                                <w:spacing w:val="0"/>
                                <w:w w:val="100"/>
                                <w:position w:val="0"/>
                                <w:sz w:val="20"/>
                                <w:szCs w:val="20"/>
                              </w:rPr>
                              <w:t>37,828,833</w:t>
                              <w:tab/>
                              <w:t>-</w:t>
                            </w:r>
                          </w:p>
                          <w:p>
                            <w:pPr>
                              <w:pStyle w:val="Style23"/>
                              <w:keepNext w:val="0"/>
                              <w:keepLines w:val="0"/>
                              <w:widowControl w:val="0"/>
                              <w:numPr>
                                <w:ilvl w:val="0"/>
                                <w:numId w:val="59"/>
                              </w:numPr>
                              <w:shd w:val="clear" w:color="auto" w:fill="auto"/>
                              <w:tabs>
                                <w:tab w:pos="1095" w:val="left"/>
                                <w:tab w:pos="2948" w:val="right"/>
                              </w:tabs>
                              <w:bidi w:val="0"/>
                              <w:spacing w:before="0" w:after="0" w:line="240" w:lineRule="auto"/>
                              <w:ind w:left="0" w:right="0" w:firstLine="620"/>
                              <w:jc w:val="both"/>
                              <w:rPr>
                                <w:sz w:val="20"/>
                                <w:szCs w:val="20"/>
                              </w:rPr>
                            </w:pPr>
                            <w:bookmarkStart w:id="723" w:name="bookmark723"/>
                            <w:bookmarkEnd w:id="723"/>
                            <w:r>
                              <w:rPr>
                                <w:rFonts w:ascii="Arial" w:eastAsia="Arial" w:hAnsi="Arial" w:cs="Arial"/>
                                <w:b w:val="0"/>
                                <w:bCs w:val="0"/>
                                <w:color w:val="000000"/>
                                <w:spacing w:val="0"/>
                                <w:w w:val="100"/>
                                <w:position w:val="0"/>
                                <w:sz w:val="20"/>
                                <w:szCs w:val="20"/>
                              </w:rPr>
                              <w:t>12,659,937</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24" w:name="bookmark724"/>
                            <w:bookmarkEnd w:id="724"/>
                            <w:r>
                              <w:rPr>
                                <w:rFonts w:ascii="Arial" w:eastAsia="Arial" w:hAnsi="Arial" w:cs="Arial"/>
                                <w:b w:val="0"/>
                                <w:bCs w:val="0"/>
                                <w:color w:val="000000"/>
                                <w:spacing w:val="0"/>
                                <w:w w:val="100"/>
                                <w:position w:val="0"/>
                                <w:sz w:val="20"/>
                                <w:szCs w:val="20"/>
                              </w:rPr>
                              <w:t>5,709,400</w:t>
                              <w:tab/>
                              <w:t>-</w:t>
                            </w:r>
                          </w:p>
                          <w:p>
                            <w:pPr>
                              <w:pStyle w:val="Style23"/>
                              <w:keepNext w:val="0"/>
                              <w:keepLines w:val="0"/>
                              <w:widowControl w:val="0"/>
                              <w:numPr>
                                <w:ilvl w:val="0"/>
                                <w:numId w:val="59"/>
                              </w:numPr>
                              <w:shd w:val="clear" w:color="auto" w:fill="auto"/>
                              <w:tabs>
                                <w:tab w:pos="1191" w:val="left"/>
                                <w:tab w:pos="2948" w:val="right"/>
                              </w:tabs>
                              <w:bidi w:val="0"/>
                              <w:spacing w:before="0" w:after="0" w:line="240" w:lineRule="auto"/>
                              <w:ind w:left="0" w:right="0" w:firstLine="620"/>
                              <w:jc w:val="both"/>
                              <w:rPr>
                                <w:sz w:val="20"/>
                                <w:szCs w:val="20"/>
                              </w:rPr>
                            </w:pPr>
                            <w:bookmarkStart w:id="725" w:name="bookmark725"/>
                            <w:bookmarkEnd w:id="725"/>
                            <w:r>
                              <w:rPr>
                                <w:rFonts w:ascii="Arial" w:eastAsia="Arial" w:hAnsi="Arial" w:cs="Arial"/>
                                <w:b w:val="0"/>
                                <w:bCs w:val="0"/>
                                <w:color w:val="000000"/>
                                <w:spacing w:val="0"/>
                                <w:w w:val="100"/>
                                <w:position w:val="0"/>
                                <w:sz w:val="20"/>
                                <w:szCs w:val="20"/>
                              </w:rPr>
                              <w:t>6,637,723</w:t>
                              <w:tab/>
                              <w:t>-</w:t>
                            </w:r>
                          </w:p>
                          <w:p>
                            <w:pPr>
                              <w:pStyle w:val="Style23"/>
                              <w:keepNext w:val="0"/>
                              <w:keepLines w:val="0"/>
                              <w:widowControl w:val="0"/>
                              <w:numPr>
                                <w:ilvl w:val="0"/>
                                <w:numId w:val="59"/>
                              </w:numPr>
                              <w:shd w:val="clear" w:color="auto" w:fill="auto"/>
                              <w:tabs>
                                <w:tab w:pos="1086" w:val="left"/>
                                <w:tab w:pos="2948" w:val="right"/>
                              </w:tabs>
                              <w:bidi w:val="0"/>
                              <w:spacing w:before="0" w:after="0" w:line="240" w:lineRule="auto"/>
                              <w:ind w:left="0" w:right="0" w:firstLine="620"/>
                              <w:jc w:val="both"/>
                              <w:rPr>
                                <w:sz w:val="20"/>
                                <w:szCs w:val="20"/>
                              </w:rPr>
                            </w:pPr>
                            <w:bookmarkStart w:id="726" w:name="bookmark726"/>
                            <w:bookmarkEnd w:id="726"/>
                            <w:r>
                              <w:rPr>
                                <w:rFonts w:ascii="Arial" w:eastAsia="Arial" w:hAnsi="Arial" w:cs="Arial"/>
                                <w:b w:val="0"/>
                                <w:bCs w:val="0"/>
                                <w:color w:val="000000"/>
                                <w:spacing w:val="0"/>
                                <w:w w:val="100"/>
                                <w:position w:val="0"/>
                                <w:sz w:val="20"/>
                                <w:szCs w:val="20"/>
                              </w:rPr>
                              <w:t>35,997,518</w:t>
                              <w:tab/>
                              <w:t>-</w:t>
                            </w:r>
                          </w:p>
                          <w:p>
                            <w:pPr>
                              <w:pStyle w:val="Style23"/>
                              <w:keepNext w:val="0"/>
                              <w:keepLines w:val="0"/>
                              <w:widowControl w:val="0"/>
                              <w:numPr>
                                <w:ilvl w:val="0"/>
                                <w:numId w:val="59"/>
                              </w:numPr>
                              <w:shd w:val="clear" w:color="auto" w:fill="auto"/>
                              <w:tabs>
                                <w:tab w:pos="1081" w:val="left"/>
                                <w:tab w:pos="2948" w:val="right"/>
                              </w:tabs>
                              <w:bidi w:val="0"/>
                              <w:spacing w:before="0" w:after="0" w:line="240" w:lineRule="auto"/>
                              <w:ind w:left="0" w:right="0" w:firstLine="620"/>
                              <w:jc w:val="both"/>
                              <w:rPr>
                                <w:sz w:val="20"/>
                                <w:szCs w:val="20"/>
                              </w:rPr>
                            </w:pPr>
                            <w:bookmarkStart w:id="727" w:name="bookmark727"/>
                            <w:bookmarkEnd w:id="727"/>
                            <w:r>
                              <w:rPr>
                                <w:rFonts w:ascii="Arial" w:eastAsia="Arial" w:hAnsi="Arial" w:cs="Arial"/>
                                <w:b w:val="0"/>
                                <w:bCs w:val="0"/>
                                <w:color w:val="000000"/>
                                <w:spacing w:val="0"/>
                                <w:w w:val="100"/>
                                <w:position w:val="0"/>
                                <w:sz w:val="20"/>
                                <w:szCs w:val="20"/>
                              </w:rPr>
                              <w:t>28,555,713</w:t>
                              <w:tab/>
                              <w:t>-</w:t>
                            </w:r>
                          </w:p>
                          <w:p>
                            <w:pPr>
                              <w:pStyle w:val="Style23"/>
                              <w:keepNext w:val="0"/>
                              <w:keepLines w:val="0"/>
                              <w:widowControl w:val="0"/>
                              <w:numPr>
                                <w:ilvl w:val="0"/>
                                <w:numId w:val="59"/>
                              </w:numPr>
                              <w:shd w:val="clear" w:color="auto" w:fill="auto"/>
                              <w:tabs>
                                <w:tab w:pos="1095" w:val="left"/>
                                <w:tab w:pos="2948" w:val="right"/>
                              </w:tabs>
                              <w:bidi w:val="0"/>
                              <w:spacing w:before="0" w:after="0" w:line="240" w:lineRule="auto"/>
                              <w:ind w:left="0" w:right="0" w:firstLine="620"/>
                              <w:jc w:val="both"/>
                              <w:rPr>
                                <w:sz w:val="20"/>
                                <w:szCs w:val="20"/>
                              </w:rPr>
                            </w:pPr>
                            <w:bookmarkStart w:id="728" w:name="bookmark728"/>
                            <w:bookmarkEnd w:id="728"/>
                            <w:r>
                              <w:rPr>
                                <w:rFonts w:ascii="Arial" w:eastAsia="Arial" w:hAnsi="Arial" w:cs="Arial"/>
                                <w:b w:val="0"/>
                                <w:bCs w:val="0"/>
                                <w:color w:val="000000"/>
                                <w:spacing w:val="0"/>
                                <w:w w:val="100"/>
                                <w:position w:val="0"/>
                                <w:sz w:val="20"/>
                                <w:szCs w:val="20"/>
                              </w:rPr>
                              <w:t>14,807,958</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29" w:name="bookmark729"/>
                            <w:bookmarkEnd w:id="729"/>
                            <w:r>
                              <w:rPr>
                                <w:rFonts w:ascii="Arial" w:eastAsia="Arial" w:hAnsi="Arial" w:cs="Arial"/>
                                <w:b w:val="0"/>
                                <w:bCs w:val="0"/>
                                <w:color w:val="000000"/>
                                <w:spacing w:val="0"/>
                                <w:w w:val="100"/>
                                <w:position w:val="0"/>
                                <w:sz w:val="20"/>
                                <w:szCs w:val="20"/>
                              </w:rPr>
                              <w:t>7,602,648</w:t>
                              <w:tab/>
                              <w:t>-</w:t>
                            </w:r>
                          </w:p>
                          <w:p>
                            <w:pPr>
                              <w:pStyle w:val="Style23"/>
                              <w:keepNext w:val="0"/>
                              <w:keepLines w:val="0"/>
                              <w:widowControl w:val="0"/>
                              <w:numPr>
                                <w:ilvl w:val="0"/>
                                <w:numId w:val="59"/>
                              </w:numPr>
                              <w:shd w:val="clear" w:color="auto" w:fill="auto"/>
                              <w:tabs>
                                <w:tab w:pos="1191" w:val="left"/>
                                <w:tab w:pos="2948" w:val="right"/>
                              </w:tabs>
                              <w:bidi w:val="0"/>
                              <w:spacing w:before="0" w:after="0" w:line="240" w:lineRule="auto"/>
                              <w:ind w:left="0" w:right="0" w:firstLine="620"/>
                              <w:jc w:val="both"/>
                              <w:rPr>
                                <w:sz w:val="20"/>
                                <w:szCs w:val="20"/>
                              </w:rPr>
                            </w:pPr>
                            <w:bookmarkStart w:id="730" w:name="bookmark730"/>
                            <w:bookmarkEnd w:id="730"/>
                            <w:r>
                              <w:rPr>
                                <w:rFonts w:ascii="Arial" w:eastAsia="Arial" w:hAnsi="Arial" w:cs="Arial"/>
                                <w:b w:val="0"/>
                                <w:bCs w:val="0"/>
                                <w:color w:val="000000"/>
                                <w:spacing w:val="0"/>
                                <w:w w:val="100"/>
                                <w:position w:val="0"/>
                                <w:sz w:val="20"/>
                                <w:szCs w:val="20"/>
                              </w:rPr>
                              <w:t>4,778,619</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31" w:name="bookmark731"/>
                            <w:bookmarkEnd w:id="731"/>
                            <w:r>
                              <w:rPr>
                                <w:rFonts w:ascii="Arial" w:eastAsia="Arial" w:hAnsi="Arial" w:cs="Arial"/>
                                <w:b w:val="0"/>
                                <w:bCs w:val="0"/>
                                <w:color w:val="000000"/>
                                <w:spacing w:val="0"/>
                                <w:w w:val="100"/>
                                <w:position w:val="0"/>
                                <w:sz w:val="20"/>
                                <w:szCs w:val="20"/>
                              </w:rPr>
                              <w:t>3,497,241</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32" w:name="bookmark732"/>
                            <w:bookmarkEnd w:id="732"/>
                            <w:r>
                              <w:rPr>
                                <w:rFonts w:ascii="Arial" w:eastAsia="Arial" w:hAnsi="Arial" w:cs="Arial"/>
                                <w:b w:val="0"/>
                                <w:bCs w:val="0"/>
                                <w:color w:val="000000"/>
                                <w:spacing w:val="0"/>
                                <w:w w:val="100"/>
                                <w:position w:val="0"/>
                                <w:sz w:val="20"/>
                                <w:szCs w:val="20"/>
                              </w:rPr>
                              <w:t>3,115,084</w:t>
                              <w:tab/>
                              <w:t>-</w:t>
                            </w:r>
                          </w:p>
                          <w:p>
                            <w:pPr>
                              <w:pStyle w:val="Style23"/>
                              <w:keepNext w:val="0"/>
                              <w:keepLines w:val="0"/>
                              <w:widowControl w:val="0"/>
                              <w:numPr>
                                <w:ilvl w:val="0"/>
                                <w:numId w:val="59"/>
                              </w:numPr>
                              <w:shd w:val="clear" w:color="auto" w:fill="auto"/>
                              <w:tabs>
                                <w:tab w:pos="1191" w:val="left"/>
                                <w:tab w:pos="2948" w:val="right"/>
                              </w:tabs>
                              <w:bidi w:val="0"/>
                              <w:spacing w:before="0" w:after="220" w:line="240" w:lineRule="auto"/>
                              <w:ind w:left="0" w:right="0" w:firstLine="620"/>
                              <w:jc w:val="both"/>
                              <w:rPr>
                                <w:sz w:val="20"/>
                                <w:szCs w:val="20"/>
                              </w:rPr>
                            </w:pPr>
                            <w:bookmarkStart w:id="733" w:name="bookmark733"/>
                            <w:bookmarkEnd w:id="733"/>
                            <w:r>
                              <w:rPr>
                                <w:rFonts w:ascii="Arial" w:eastAsia="Arial" w:hAnsi="Arial" w:cs="Arial"/>
                                <w:b w:val="0"/>
                                <w:bCs w:val="0"/>
                                <w:color w:val="000000"/>
                                <w:spacing w:val="0"/>
                                <w:w w:val="100"/>
                                <w:position w:val="0"/>
                                <w:sz w:val="20"/>
                                <w:szCs w:val="20"/>
                              </w:rPr>
                              <w:t>2,896,357</w:t>
                              <w:tab/>
                              <w:t>-</w:t>
                            </w:r>
                          </w:p>
                          <w:p>
                            <w:pPr>
                              <w:pStyle w:val="Style23"/>
                              <w:keepNext w:val="0"/>
                              <w:keepLines w:val="0"/>
                              <w:widowControl w:val="0"/>
                              <w:shd w:val="clear" w:color="auto" w:fill="auto"/>
                              <w:tabs>
                                <w:tab w:pos="2102" w:val="right"/>
                                <w:tab w:pos="2928" w:val="right"/>
                              </w:tabs>
                              <w:bidi w:val="0"/>
                              <w:spacing w:before="0" w:after="0" w:line="240" w:lineRule="auto"/>
                              <w:ind w:left="0" w:right="0" w:firstLine="0"/>
                              <w:jc w:val="both"/>
                              <w:rPr>
                                <w:sz w:val="20"/>
                                <w:szCs w:val="20"/>
                              </w:rPr>
                            </w:pPr>
                            <w:r>
                              <w:rPr>
                                <w:rFonts w:ascii="Arial" w:eastAsia="Arial" w:hAnsi="Arial" w:cs="Arial"/>
                                <w:b w:val="0"/>
                                <w:bCs w:val="0"/>
                                <w:color w:val="000000"/>
                                <w:spacing w:val="0"/>
                                <w:w w:val="100"/>
                                <w:position w:val="0"/>
                                <w:sz w:val="20"/>
                                <w:szCs w:val="20"/>
                              </w:rPr>
                              <w:t>(40,685)</w:t>
                              <w:tab/>
                              <w:t>14,579,959</w:t>
                              <w:tab/>
                              <w:t>-</w:t>
                            </w:r>
                          </w:p>
                          <w:p>
                            <w:pPr>
                              <w:pStyle w:val="Style23"/>
                              <w:keepNext w:val="0"/>
                              <w:keepLines w:val="0"/>
                              <w:widowControl w:val="0"/>
                              <w:numPr>
                                <w:ilvl w:val="0"/>
                                <w:numId w:val="59"/>
                              </w:numPr>
                              <w:shd w:val="clear" w:color="auto" w:fill="auto"/>
                              <w:tabs>
                                <w:tab w:pos="1201" w:val="left"/>
                              </w:tabs>
                              <w:bidi w:val="0"/>
                              <w:spacing w:before="0" w:after="0" w:line="240" w:lineRule="auto"/>
                              <w:ind w:left="0" w:right="0" w:firstLine="620"/>
                              <w:jc w:val="both"/>
                              <w:rPr>
                                <w:sz w:val="20"/>
                                <w:szCs w:val="20"/>
                              </w:rPr>
                            </w:pPr>
                            <w:bookmarkStart w:id="734" w:name="bookmark734"/>
                            <w:bookmarkEnd w:id="734"/>
                            <w:r>
                              <w:rPr>
                                <w:rFonts w:ascii="Arial" w:eastAsia="Arial" w:hAnsi="Arial" w:cs="Arial"/>
                                <w:b w:val="0"/>
                                <w:bCs w:val="0"/>
                                <w:color w:val="000000"/>
                                <w:spacing w:val="0"/>
                                <w:w w:val="100"/>
                                <w:position w:val="0"/>
                                <w:sz w:val="20"/>
                                <w:szCs w:val="20"/>
                              </w:rPr>
                              <w:t>1,155,000 (382,200)</w:t>
                            </w:r>
                          </w:p>
                          <w:p>
                            <w:pPr>
                              <w:pStyle w:val="Style23"/>
                              <w:keepNext w:val="0"/>
                              <w:keepLines w:val="0"/>
                              <w:widowControl w:val="0"/>
                              <w:numPr>
                                <w:ilvl w:val="0"/>
                                <w:numId w:val="59"/>
                              </w:numPr>
                              <w:shd w:val="clear" w:color="auto" w:fill="auto"/>
                              <w:tabs>
                                <w:tab w:pos="975" w:val="left"/>
                                <w:tab w:pos="2943" w:val="right"/>
                              </w:tabs>
                              <w:bidi w:val="0"/>
                              <w:spacing w:before="0" w:after="0" w:line="240" w:lineRule="auto"/>
                              <w:ind w:left="0" w:right="0" w:firstLine="620"/>
                              <w:jc w:val="both"/>
                              <w:rPr>
                                <w:sz w:val="20"/>
                                <w:szCs w:val="20"/>
                              </w:rPr>
                            </w:pPr>
                            <w:bookmarkStart w:id="735" w:name="bookmark735"/>
                            <w:bookmarkEnd w:id="735"/>
                            <w:r>
                              <w:rPr>
                                <w:rFonts w:ascii="Arial" w:eastAsia="Arial" w:hAnsi="Arial" w:cs="Arial"/>
                                <w:b w:val="0"/>
                                <w:bCs w:val="0"/>
                                <w:color w:val="000000"/>
                                <w:spacing w:val="0"/>
                                <w:w w:val="100"/>
                                <w:position w:val="0"/>
                                <w:sz w:val="20"/>
                                <w:szCs w:val="20"/>
                              </w:rPr>
                              <w:t>308,399,874</w:t>
                              <w:tab/>
                              <w:t>-</w:t>
                            </w:r>
                          </w:p>
                          <w:p>
                            <w:pPr>
                              <w:pStyle w:val="Style23"/>
                              <w:keepNext w:val="0"/>
                              <w:keepLines w:val="0"/>
                              <w:widowControl w:val="0"/>
                              <w:numPr>
                                <w:ilvl w:val="0"/>
                                <w:numId w:val="59"/>
                              </w:numPr>
                              <w:shd w:val="clear" w:color="auto" w:fill="auto"/>
                              <w:tabs>
                                <w:tab w:pos="975" w:val="left"/>
                                <w:tab w:pos="2943" w:val="right"/>
                              </w:tabs>
                              <w:bidi w:val="0"/>
                              <w:spacing w:before="0" w:after="0" w:line="240" w:lineRule="auto"/>
                              <w:ind w:left="0" w:right="0" w:firstLine="620"/>
                              <w:jc w:val="both"/>
                              <w:rPr>
                                <w:sz w:val="20"/>
                                <w:szCs w:val="20"/>
                              </w:rPr>
                            </w:pPr>
                            <w:bookmarkStart w:id="736" w:name="bookmark736"/>
                            <w:bookmarkEnd w:id="736"/>
                            <w:r>
                              <w:rPr>
                                <w:rFonts w:ascii="Arial" w:eastAsia="Arial" w:hAnsi="Arial" w:cs="Arial"/>
                                <w:b w:val="0"/>
                                <w:bCs w:val="0"/>
                                <w:color w:val="000000"/>
                                <w:spacing w:val="0"/>
                                <w:w w:val="100"/>
                                <w:position w:val="0"/>
                                <w:sz w:val="20"/>
                                <w:szCs w:val="20"/>
                              </w:rPr>
                              <w:t>378,396,387</w:t>
                              <w:tab/>
                              <w:t>-</w:t>
                            </w:r>
                          </w:p>
                          <w:p>
                            <w:pPr>
                              <w:pStyle w:val="Style23"/>
                              <w:keepNext w:val="0"/>
                              <w:keepLines w:val="0"/>
                              <w:widowControl w:val="0"/>
                              <w:shd w:val="clear" w:color="auto" w:fill="auto"/>
                              <w:tabs>
                                <w:tab w:leader="underscore" w:pos="605" w:val="left"/>
                                <w:tab w:leader="underscore" w:pos="2875" w:val="left"/>
                              </w:tabs>
                              <w:bidi w:val="0"/>
                              <w:spacing w:before="0" w:after="26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ab/>
                            </w:r>
                            <w:r>
                              <w:rPr>
                                <w:rFonts w:ascii="Arial" w:eastAsia="Arial" w:hAnsi="Arial" w:cs="Arial"/>
                                <w:b w:val="0"/>
                                <w:bCs w:val="0"/>
                                <w:color w:val="000000"/>
                                <w:spacing w:val="0"/>
                                <w:w w:val="100"/>
                                <w:position w:val="0"/>
                                <w:sz w:val="20"/>
                                <w:szCs w:val="20"/>
                              </w:rPr>
                              <w:t xml:space="preserve">- </w:t>
                            </w:r>
                            <w:r>
                              <w:rPr>
                                <w:rFonts w:ascii="Arial" w:eastAsia="Arial" w:hAnsi="Arial" w:cs="Arial"/>
                                <w:b w:val="0"/>
                                <w:bCs w:val="0"/>
                                <w:color w:val="000000"/>
                                <w:spacing w:val="0"/>
                                <w:w w:val="100"/>
                                <w:position w:val="0"/>
                                <w:sz w:val="20"/>
                                <w:szCs w:val="20"/>
                                <w:u w:val="single"/>
                              </w:rPr>
                              <w:t>5,064,153</w:t>
                            </w:r>
                            <w:r>
                              <w:rPr>
                                <w:rFonts w:ascii="Arial" w:eastAsia="Arial" w:hAnsi="Arial" w:cs="Arial"/>
                                <w:b w:val="0"/>
                                <w:bCs w:val="0"/>
                                <w:color w:val="000000"/>
                                <w:spacing w:val="0"/>
                                <w:w w:val="100"/>
                                <w:position w:val="0"/>
                                <w:sz w:val="20"/>
                                <w:szCs w:val="20"/>
                              </w:rPr>
                              <w:t xml:space="preserve"> </w:t>
                              <w:tab/>
                            </w:r>
                            <w:r>
                              <w:rPr>
                                <w:rFonts w:ascii="Arial" w:eastAsia="Arial" w:hAnsi="Arial" w:cs="Arial"/>
                                <w:b w:val="0"/>
                                <w:bCs w:val="0"/>
                                <w:color w:val="000000"/>
                                <w:spacing w:val="0"/>
                                <w:w w:val="100"/>
                                <w:position w:val="0"/>
                                <w:sz w:val="20"/>
                                <w:szCs w:val="20"/>
                              </w:rPr>
                              <w:t>-</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(40,685) 871,682,404 (382,200)</w:t>
                            </w:r>
                          </w:p>
                        </w:txbxContent>
                      </wps:txbx>
                      <wps:bodyPr lIns="0" tIns="0" rIns="0" bIns="0">
                        <a:noAutoFit/>
                      </wps:bodyPr>
                    </wps:wsp>
                  </a:graphicData>
                </a:graphic>
              </wp:anchor>
            </w:drawing>
          </mc:Choice>
          <mc:Fallback>
            <w:pict>
              <v:shape id="_x0000_s1270" type="#_x0000_t202" style="position:absolute;margin-left:363.30000000000001pt;margin-top:12.pt;width:152.40000000000001pt;height:259.19999999999999pt;z-index:-125829219;mso-wrap-distance-left:0;mso-wrap-distance-top:12.pt;mso-wrap-distance-right:0;mso-position-horizontal-relative:page" filled="f" stroked="f">
                <v:textbox inset="0,0,0,0">
                  <w:txbxContent>
                    <w:p>
                      <w:pPr>
                        <w:pStyle w:val="Style23"/>
                        <w:keepNext w:val="0"/>
                        <w:keepLines w:val="0"/>
                        <w:widowControl w:val="0"/>
                        <w:numPr>
                          <w:ilvl w:val="0"/>
                          <w:numId w:val="59"/>
                        </w:numPr>
                        <w:shd w:val="clear" w:color="auto" w:fill="auto"/>
                        <w:tabs>
                          <w:tab w:pos="1086" w:val="left"/>
                          <w:tab w:pos="2943" w:val="right"/>
                        </w:tabs>
                        <w:bidi w:val="0"/>
                        <w:spacing w:before="0" w:after="0" w:line="240" w:lineRule="auto"/>
                        <w:ind w:left="0" w:right="0" w:firstLine="620"/>
                        <w:jc w:val="both"/>
                        <w:rPr>
                          <w:sz w:val="20"/>
                          <w:szCs w:val="20"/>
                        </w:rPr>
                      </w:pPr>
                      <w:bookmarkStart w:id="722" w:name="bookmark722"/>
                      <w:bookmarkEnd w:id="722"/>
                      <w:r>
                        <w:rPr>
                          <w:rFonts w:ascii="Arial" w:eastAsia="Arial" w:hAnsi="Arial" w:cs="Arial"/>
                          <w:b w:val="0"/>
                          <w:bCs w:val="0"/>
                          <w:color w:val="000000"/>
                          <w:spacing w:val="0"/>
                          <w:w w:val="100"/>
                          <w:position w:val="0"/>
                          <w:sz w:val="20"/>
                          <w:szCs w:val="20"/>
                        </w:rPr>
                        <w:t>37,828,833</w:t>
                        <w:tab/>
                        <w:t>-</w:t>
                      </w:r>
                    </w:p>
                    <w:p>
                      <w:pPr>
                        <w:pStyle w:val="Style23"/>
                        <w:keepNext w:val="0"/>
                        <w:keepLines w:val="0"/>
                        <w:widowControl w:val="0"/>
                        <w:numPr>
                          <w:ilvl w:val="0"/>
                          <w:numId w:val="59"/>
                        </w:numPr>
                        <w:shd w:val="clear" w:color="auto" w:fill="auto"/>
                        <w:tabs>
                          <w:tab w:pos="1095" w:val="left"/>
                          <w:tab w:pos="2948" w:val="right"/>
                        </w:tabs>
                        <w:bidi w:val="0"/>
                        <w:spacing w:before="0" w:after="0" w:line="240" w:lineRule="auto"/>
                        <w:ind w:left="0" w:right="0" w:firstLine="620"/>
                        <w:jc w:val="both"/>
                        <w:rPr>
                          <w:sz w:val="20"/>
                          <w:szCs w:val="20"/>
                        </w:rPr>
                      </w:pPr>
                      <w:bookmarkStart w:id="723" w:name="bookmark723"/>
                      <w:bookmarkEnd w:id="723"/>
                      <w:r>
                        <w:rPr>
                          <w:rFonts w:ascii="Arial" w:eastAsia="Arial" w:hAnsi="Arial" w:cs="Arial"/>
                          <w:b w:val="0"/>
                          <w:bCs w:val="0"/>
                          <w:color w:val="000000"/>
                          <w:spacing w:val="0"/>
                          <w:w w:val="100"/>
                          <w:position w:val="0"/>
                          <w:sz w:val="20"/>
                          <w:szCs w:val="20"/>
                        </w:rPr>
                        <w:t>12,659,937</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24" w:name="bookmark724"/>
                      <w:bookmarkEnd w:id="724"/>
                      <w:r>
                        <w:rPr>
                          <w:rFonts w:ascii="Arial" w:eastAsia="Arial" w:hAnsi="Arial" w:cs="Arial"/>
                          <w:b w:val="0"/>
                          <w:bCs w:val="0"/>
                          <w:color w:val="000000"/>
                          <w:spacing w:val="0"/>
                          <w:w w:val="100"/>
                          <w:position w:val="0"/>
                          <w:sz w:val="20"/>
                          <w:szCs w:val="20"/>
                        </w:rPr>
                        <w:t>5,709,400</w:t>
                        <w:tab/>
                        <w:t>-</w:t>
                      </w:r>
                    </w:p>
                    <w:p>
                      <w:pPr>
                        <w:pStyle w:val="Style23"/>
                        <w:keepNext w:val="0"/>
                        <w:keepLines w:val="0"/>
                        <w:widowControl w:val="0"/>
                        <w:numPr>
                          <w:ilvl w:val="0"/>
                          <w:numId w:val="59"/>
                        </w:numPr>
                        <w:shd w:val="clear" w:color="auto" w:fill="auto"/>
                        <w:tabs>
                          <w:tab w:pos="1191" w:val="left"/>
                          <w:tab w:pos="2948" w:val="right"/>
                        </w:tabs>
                        <w:bidi w:val="0"/>
                        <w:spacing w:before="0" w:after="0" w:line="240" w:lineRule="auto"/>
                        <w:ind w:left="0" w:right="0" w:firstLine="620"/>
                        <w:jc w:val="both"/>
                        <w:rPr>
                          <w:sz w:val="20"/>
                          <w:szCs w:val="20"/>
                        </w:rPr>
                      </w:pPr>
                      <w:bookmarkStart w:id="725" w:name="bookmark725"/>
                      <w:bookmarkEnd w:id="725"/>
                      <w:r>
                        <w:rPr>
                          <w:rFonts w:ascii="Arial" w:eastAsia="Arial" w:hAnsi="Arial" w:cs="Arial"/>
                          <w:b w:val="0"/>
                          <w:bCs w:val="0"/>
                          <w:color w:val="000000"/>
                          <w:spacing w:val="0"/>
                          <w:w w:val="100"/>
                          <w:position w:val="0"/>
                          <w:sz w:val="20"/>
                          <w:szCs w:val="20"/>
                        </w:rPr>
                        <w:t>6,637,723</w:t>
                        <w:tab/>
                        <w:t>-</w:t>
                      </w:r>
                    </w:p>
                    <w:p>
                      <w:pPr>
                        <w:pStyle w:val="Style23"/>
                        <w:keepNext w:val="0"/>
                        <w:keepLines w:val="0"/>
                        <w:widowControl w:val="0"/>
                        <w:numPr>
                          <w:ilvl w:val="0"/>
                          <w:numId w:val="59"/>
                        </w:numPr>
                        <w:shd w:val="clear" w:color="auto" w:fill="auto"/>
                        <w:tabs>
                          <w:tab w:pos="1086" w:val="left"/>
                          <w:tab w:pos="2948" w:val="right"/>
                        </w:tabs>
                        <w:bidi w:val="0"/>
                        <w:spacing w:before="0" w:after="0" w:line="240" w:lineRule="auto"/>
                        <w:ind w:left="0" w:right="0" w:firstLine="620"/>
                        <w:jc w:val="both"/>
                        <w:rPr>
                          <w:sz w:val="20"/>
                          <w:szCs w:val="20"/>
                        </w:rPr>
                      </w:pPr>
                      <w:bookmarkStart w:id="726" w:name="bookmark726"/>
                      <w:bookmarkEnd w:id="726"/>
                      <w:r>
                        <w:rPr>
                          <w:rFonts w:ascii="Arial" w:eastAsia="Arial" w:hAnsi="Arial" w:cs="Arial"/>
                          <w:b w:val="0"/>
                          <w:bCs w:val="0"/>
                          <w:color w:val="000000"/>
                          <w:spacing w:val="0"/>
                          <w:w w:val="100"/>
                          <w:position w:val="0"/>
                          <w:sz w:val="20"/>
                          <w:szCs w:val="20"/>
                        </w:rPr>
                        <w:t>35,997,518</w:t>
                        <w:tab/>
                        <w:t>-</w:t>
                      </w:r>
                    </w:p>
                    <w:p>
                      <w:pPr>
                        <w:pStyle w:val="Style23"/>
                        <w:keepNext w:val="0"/>
                        <w:keepLines w:val="0"/>
                        <w:widowControl w:val="0"/>
                        <w:numPr>
                          <w:ilvl w:val="0"/>
                          <w:numId w:val="59"/>
                        </w:numPr>
                        <w:shd w:val="clear" w:color="auto" w:fill="auto"/>
                        <w:tabs>
                          <w:tab w:pos="1081" w:val="left"/>
                          <w:tab w:pos="2948" w:val="right"/>
                        </w:tabs>
                        <w:bidi w:val="0"/>
                        <w:spacing w:before="0" w:after="0" w:line="240" w:lineRule="auto"/>
                        <w:ind w:left="0" w:right="0" w:firstLine="620"/>
                        <w:jc w:val="both"/>
                        <w:rPr>
                          <w:sz w:val="20"/>
                          <w:szCs w:val="20"/>
                        </w:rPr>
                      </w:pPr>
                      <w:bookmarkStart w:id="727" w:name="bookmark727"/>
                      <w:bookmarkEnd w:id="727"/>
                      <w:r>
                        <w:rPr>
                          <w:rFonts w:ascii="Arial" w:eastAsia="Arial" w:hAnsi="Arial" w:cs="Arial"/>
                          <w:b w:val="0"/>
                          <w:bCs w:val="0"/>
                          <w:color w:val="000000"/>
                          <w:spacing w:val="0"/>
                          <w:w w:val="100"/>
                          <w:position w:val="0"/>
                          <w:sz w:val="20"/>
                          <w:szCs w:val="20"/>
                        </w:rPr>
                        <w:t>28,555,713</w:t>
                        <w:tab/>
                        <w:t>-</w:t>
                      </w:r>
                    </w:p>
                    <w:p>
                      <w:pPr>
                        <w:pStyle w:val="Style23"/>
                        <w:keepNext w:val="0"/>
                        <w:keepLines w:val="0"/>
                        <w:widowControl w:val="0"/>
                        <w:numPr>
                          <w:ilvl w:val="0"/>
                          <w:numId w:val="59"/>
                        </w:numPr>
                        <w:shd w:val="clear" w:color="auto" w:fill="auto"/>
                        <w:tabs>
                          <w:tab w:pos="1095" w:val="left"/>
                          <w:tab w:pos="2948" w:val="right"/>
                        </w:tabs>
                        <w:bidi w:val="0"/>
                        <w:spacing w:before="0" w:after="0" w:line="240" w:lineRule="auto"/>
                        <w:ind w:left="0" w:right="0" w:firstLine="620"/>
                        <w:jc w:val="both"/>
                        <w:rPr>
                          <w:sz w:val="20"/>
                          <w:szCs w:val="20"/>
                        </w:rPr>
                      </w:pPr>
                      <w:bookmarkStart w:id="728" w:name="bookmark728"/>
                      <w:bookmarkEnd w:id="728"/>
                      <w:r>
                        <w:rPr>
                          <w:rFonts w:ascii="Arial" w:eastAsia="Arial" w:hAnsi="Arial" w:cs="Arial"/>
                          <w:b w:val="0"/>
                          <w:bCs w:val="0"/>
                          <w:color w:val="000000"/>
                          <w:spacing w:val="0"/>
                          <w:w w:val="100"/>
                          <w:position w:val="0"/>
                          <w:sz w:val="20"/>
                          <w:szCs w:val="20"/>
                        </w:rPr>
                        <w:t>14,807,958</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29" w:name="bookmark729"/>
                      <w:bookmarkEnd w:id="729"/>
                      <w:r>
                        <w:rPr>
                          <w:rFonts w:ascii="Arial" w:eastAsia="Arial" w:hAnsi="Arial" w:cs="Arial"/>
                          <w:b w:val="0"/>
                          <w:bCs w:val="0"/>
                          <w:color w:val="000000"/>
                          <w:spacing w:val="0"/>
                          <w:w w:val="100"/>
                          <w:position w:val="0"/>
                          <w:sz w:val="20"/>
                          <w:szCs w:val="20"/>
                        </w:rPr>
                        <w:t>7,602,648</w:t>
                        <w:tab/>
                        <w:t>-</w:t>
                      </w:r>
                    </w:p>
                    <w:p>
                      <w:pPr>
                        <w:pStyle w:val="Style23"/>
                        <w:keepNext w:val="0"/>
                        <w:keepLines w:val="0"/>
                        <w:widowControl w:val="0"/>
                        <w:numPr>
                          <w:ilvl w:val="0"/>
                          <w:numId w:val="59"/>
                        </w:numPr>
                        <w:shd w:val="clear" w:color="auto" w:fill="auto"/>
                        <w:tabs>
                          <w:tab w:pos="1191" w:val="left"/>
                          <w:tab w:pos="2948" w:val="right"/>
                        </w:tabs>
                        <w:bidi w:val="0"/>
                        <w:spacing w:before="0" w:after="0" w:line="240" w:lineRule="auto"/>
                        <w:ind w:left="0" w:right="0" w:firstLine="620"/>
                        <w:jc w:val="both"/>
                        <w:rPr>
                          <w:sz w:val="20"/>
                          <w:szCs w:val="20"/>
                        </w:rPr>
                      </w:pPr>
                      <w:bookmarkStart w:id="730" w:name="bookmark730"/>
                      <w:bookmarkEnd w:id="730"/>
                      <w:r>
                        <w:rPr>
                          <w:rFonts w:ascii="Arial" w:eastAsia="Arial" w:hAnsi="Arial" w:cs="Arial"/>
                          <w:b w:val="0"/>
                          <w:bCs w:val="0"/>
                          <w:color w:val="000000"/>
                          <w:spacing w:val="0"/>
                          <w:w w:val="100"/>
                          <w:position w:val="0"/>
                          <w:sz w:val="20"/>
                          <w:szCs w:val="20"/>
                        </w:rPr>
                        <w:t>4,778,619</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31" w:name="bookmark731"/>
                      <w:bookmarkEnd w:id="731"/>
                      <w:r>
                        <w:rPr>
                          <w:rFonts w:ascii="Arial" w:eastAsia="Arial" w:hAnsi="Arial" w:cs="Arial"/>
                          <w:b w:val="0"/>
                          <w:bCs w:val="0"/>
                          <w:color w:val="000000"/>
                          <w:spacing w:val="0"/>
                          <w:w w:val="100"/>
                          <w:position w:val="0"/>
                          <w:sz w:val="20"/>
                          <w:szCs w:val="20"/>
                        </w:rPr>
                        <w:t>3,497,241</w:t>
                        <w:tab/>
                        <w:t>-</w:t>
                      </w:r>
                    </w:p>
                    <w:p>
                      <w:pPr>
                        <w:pStyle w:val="Style23"/>
                        <w:keepNext w:val="0"/>
                        <w:keepLines w:val="0"/>
                        <w:widowControl w:val="0"/>
                        <w:numPr>
                          <w:ilvl w:val="0"/>
                          <w:numId w:val="59"/>
                        </w:numPr>
                        <w:shd w:val="clear" w:color="auto" w:fill="auto"/>
                        <w:tabs>
                          <w:tab w:pos="1196" w:val="left"/>
                          <w:tab w:pos="2948" w:val="right"/>
                        </w:tabs>
                        <w:bidi w:val="0"/>
                        <w:spacing w:before="0" w:after="0" w:line="240" w:lineRule="auto"/>
                        <w:ind w:left="0" w:right="0" w:firstLine="620"/>
                        <w:jc w:val="both"/>
                        <w:rPr>
                          <w:sz w:val="20"/>
                          <w:szCs w:val="20"/>
                        </w:rPr>
                      </w:pPr>
                      <w:bookmarkStart w:id="732" w:name="bookmark732"/>
                      <w:bookmarkEnd w:id="732"/>
                      <w:r>
                        <w:rPr>
                          <w:rFonts w:ascii="Arial" w:eastAsia="Arial" w:hAnsi="Arial" w:cs="Arial"/>
                          <w:b w:val="0"/>
                          <w:bCs w:val="0"/>
                          <w:color w:val="000000"/>
                          <w:spacing w:val="0"/>
                          <w:w w:val="100"/>
                          <w:position w:val="0"/>
                          <w:sz w:val="20"/>
                          <w:szCs w:val="20"/>
                        </w:rPr>
                        <w:t>3,115,084</w:t>
                        <w:tab/>
                        <w:t>-</w:t>
                      </w:r>
                    </w:p>
                    <w:p>
                      <w:pPr>
                        <w:pStyle w:val="Style23"/>
                        <w:keepNext w:val="0"/>
                        <w:keepLines w:val="0"/>
                        <w:widowControl w:val="0"/>
                        <w:numPr>
                          <w:ilvl w:val="0"/>
                          <w:numId w:val="59"/>
                        </w:numPr>
                        <w:shd w:val="clear" w:color="auto" w:fill="auto"/>
                        <w:tabs>
                          <w:tab w:pos="1191" w:val="left"/>
                          <w:tab w:pos="2948" w:val="right"/>
                        </w:tabs>
                        <w:bidi w:val="0"/>
                        <w:spacing w:before="0" w:after="220" w:line="240" w:lineRule="auto"/>
                        <w:ind w:left="0" w:right="0" w:firstLine="620"/>
                        <w:jc w:val="both"/>
                        <w:rPr>
                          <w:sz w:val="20"/>
                          <w:szCs w:val="20"/>
                        </w:rPr>
                      </w:pPr>
                      <w:bookmarkStart w:id="733" w:name="bookmark733"/>
                      <w:bookmarkEnd w:id="733"/>
                      <w:r>
                        <w:rPr>
                          <w:rFonts w:ascii="Arial" w:eastAsia="Arial" w:hAnsi="Arial" w:cs="Arial"/>
                          <w:b w:val="0"/>
                          <w:bCs w:val="0"/>
                          <w:color w:val="000000"/>
                          <w:spacing w:val="0"/>
                          <w:w w:val="100"/>
                          <w:position w:val="0"/>
                          <w:sz w:val="20"/>
                          <w:szCs w:val="20"/>
                        </w:rPr>
                        <w:t>2,896,357</w:t>
                        <w:tab/>
                        <w:t>-</w:t>
                      </w:r>
                    </w:p>
                    <w:p>
                      <w:pPr>
                        <w:pStyle w:val="Style23"/>
                        <w:keepNext w:val="0"/>
                        <w:keepLines w:val="0"/>
                        <w:widowControl w:val="0"/>
                        <w:shd w:val="clear" w:color="auto" w:fill="auto"/>
                        <w:tabs>
                          <w:tab w:pos="2102" w:val="right"/>
                          <w:tab w:pos="2928" w:val="right"/>
                        </w:tabs>
                        <w:bidi w:val="0"/>
                        <w:spacing w:before="0" w:after="0" w:line="240" w:lineRule="auto"/>
                        <w:ind w:left="0" w:right="0" w:firstLine="0"/>
                        <w:jc w:val="both"/>
                        <w:rPr>
                          <w:sz w:val="20"/>
                          <w:szCs w:val="20"/>
                        </w:rPr>
                      </w:pPr>
                      <w:r>
                        <w:rPr>
                          <w:rFonts w:ascii="Arial" w:eastAsia="Arial" w:hAnsi="Arial" w:cs="Arial"/>
                          <w:b w:val="0"/>
                          <w:bCs w:val="0"/>
                          <w:color w:val="000000"/>
                          <w:spacing w:val="0"/>
                          <w:w w:val="100"/>
                          <w:position w:val="0"/>
                          <w:sz w:val="20"/>
                          <w:szCs w:val="20"/>
                        </w:rPr>
                        <w:t>(40,685)</w:t>
                        <w:tab/>
                        <w:t>14,579,959</w:t>
                        <w:tab/>
                        <w:t>-</w:t>
                      </w:r>
                    </w:p>
                    <w:p>
                      <w:pPr>
                        <w:pStyle w:val="Style23"/>
                        <w:keepNext w:val="0"/>
                        <w:keepLines w:val="0"/>
                        <w:widowControl w:val="0"/>
                        <w:numPr>
                          <w:ilvl w:val="0"/>
                          <w:numId w:val="59"/>
                        </w:numPr>
                        <w:shd w:val="clear" w:color="auto" w:fill="auto"/>
                        <w:tabs>
                          <w:tab w:pos="1201" w:val="left"/>
                        </w:tabs>
                        <w:bidi w:val="0"/>
                        <w:spacing w:before="0" w:after="0" w:line="240" w:lineRule="auto"/>
                        <w:ind w:left="0" w:right="0" w:firstLine="620"/>
                        <w:jc w:val="both"/>
                        <w:rPr>
                          <w:sz w:val="20"/>
                          <w:szCs w:val="20"/>
                        </w:rPr>
                      </w:pPr>
                      <w:bookmarkStart w:id="734" w:name="bookmark734"/>
                      <w:bookmarkEnd w:id="734"/>
                      <w:r>
                        <w:rPr>
                          <w:rFonts w:ascii="Arial" w:eastAsia="Arial" w:hAnsi="Arial" w:cs="Arial"/>
                          <w:b w:val="0"/>
                          <w:bCs w:val="0"/>
                          <w:color w:val="000000"/>
                          <w:spacing w:val="0"/>
                          <w:w w:val="100"/>
                          <w:position w:val="0"/>
                          <w:sz w:val="20"/>
                          <w:szCs w:val="20"/>
                        </w:rPr>
                        <w:t>1,155,000 (382,200)</w:t>
                      </w:r>
                    </w:p>
                    <w:p>
                      <w:pPr>
                        <w:pStyle w:val="Style23"/>
                        <w:keepNext w:val="0"/>
                        <w:keepLines w:val="0"/>
                        <w:widowControl w:val="0"/>
                        <w:numPr>
                          <w:ilvl w:val="0"/>
                          <w:numId w:val="59"/>
                        </w:numPr>
                        <w:shd w:val="clear" w:color="auto" w:fill="auto"/>
                        <w:tabs>
                          <w:tab w:pos="975" w:val="left"/>
                          <w:tab w:pos="2943" w:val="right"/>
                        </w:tabs>
                        <w:bidi w:val="0"/>
                        <w:spacing w:before="0" w:after="0" w:line="240" w:lineRule="auto"/>
                        <w:ind w:left="0" w:right="0" w:firstLine="620"/>
                        <w:jc w:val="both"/>
                        <w:rPr>
                          <w:sz w:val="20"/>
                          <w:szCs w:val="20"/>
                        </w:rPr>
                      </w:pPr>
                      <w:bookmarkStart w:id="735" w:name="bookmark735"/>
                      <w:bookmarkEnd w:id="735"/>
                      <w:r>
                        <w:rPr>
                          <w:rFonts w:ascii="Arial" w:eastAsia="Arial" w:hAnsi="Arial" w:cs="Arial"/>
                          <w:b w:val="0"/>
                          <w:bCs w:val="0"/>
                          <w:color w:val="000000"/>
                          <w:spacing w:val="0"/>
                          <w:w w:val="100"/>
                          <w:position w:val="0"/>
                          <w:sz w:val="20"/>
                          <w:szCs w:val="20"/>
                        </w:rPr>
                        <w:t>308,399,874</w:t>
                        <w:tab/>
                        <w:t>-</w:t>
                      </w:r>
                    </w:p>
                    <w:p>
                      <w:pPr>
                        <w:pStyle w:val="Style23"/>
                        <w:keepNext w:val="0"/>
                        <w:keepLines w:val="0"/>
                        <w:widowControl w:val="0"/>
                        <w:numPr>
                          <w:ilvl w:val="0"/>
                          <w:numId w:val="59"/>
                        </w:numPr>
                        <w:shd w:val="clear" w:color="auto" w:fill="auto"/>
                        <w:tabs>
                          <w:tab w:pos="975" w:val="left"/>
                          <w:tab w:pos="2943" w:val="right"/>
                        </w:tabs>
                        <w:bidi w:val="0"/>
                        <w:spacing w:before="0" w:after="0" w:line="240" w:lineRule="auto"/>
                        <w:ind w:left="0" w:right="0" w:firstLine="620"/>
                        <w:jc w:val="both"/>
                        <w:rPr>
                          <w:sz w:val="20"/>
                          <w:szCs w:val="20"/>
                        </w:rPr>
                      </w:pPr>
                      <w:bookmarkStart w:id="736" w:name="bookmark736"/>
                      <w:bookmarkEnd w:id="736"/>
                      <w:r>
                        <w:rPr>
                          <w:rFonts w:ascii="Arial" w:eastAsia="Arial" w:hAnsi="Arial" w:cs="Arial"/>
                          <w:b w:val="0"/>
                          <w:bCs w:val="0"/>
                          <w:color w:val="000000"/>
                          <w:spacing w:val="0"/>
                          <w:w w:val="100"/>
                          <w:position w:val="0"/>
                          <w:sz w:val="20"/>
                          <w:szCs w:val="20"/>
                        </w:rPr>
                        <w:t>378,396,387</w:t>
                        <w:tab/>
                        <w:t>-</w:t>
                      </w:r>
                    </w:p>
                    <w:p>
                      <w:pPr>
                        <w:pStyle w:val="Style23"/>
                        <w:keepNext w:val="0"/>
                        <w:keepLines w:val="0"/>
                        <w:widowControl w:val="0"/>
                        <w:shd w:val="clear" w:color="auto" w:fill="auto"/>
                        <w:tabs>
                          <w:tab w:leader="underscore" w:pos="605" w:val="left"/>
                          <w:tab w:leader="underscore" w:pos="2875" w:val="left"/>
                        </w:tabs>
                        <w:bidi w:val="0"/>
                        <w:spacing w:before="0" w:after="260" w:line="240" w:lineRule="auto"/>
                        <w:ind w:left="0" w:right="0" w:firstLine="0"/>
                        <w:jc w:val="left"/>
                        <w:rPr>
                          <w:sz w:val="20"/>
                          <w:szCs w:val="20"/>
                        </w:rPr>
                      </w:pPr>
                      <w:r>
                        <w:rPr>
                          <w:rFonts w:ascii="Arial" w:eastAsia="Arial" w:hAnsi="Arial" w:cs="Arial"/>
                          <w:b w:val="0"/>
                          <w:bCs w:val="0"/>
                          <w:color w:val="000000"/>
                          <w:spacing w:val="0"/>
                          <w:w w:val="100"/>
                          <w:position w:val="0"/>
                          <w:sz w:val="20"/>
                          <w:szCs w:val="20"/>
                        </w:rPr>
                        <w:tab/>
                      </w:r>
                      <w:r>
                        <w:rPr>
                          <w:rFonts w:ascii="Arial" w:eastAsia="Arial" w:hAnsi="Arial" w:cs="Arial"/>
                          <w:b w:val="0"/>
                          <w:bCs w:val="0"/>
                          <w:color w:val="000000"/>
                          <w:spacing w:val="0"/>
                          <w:w w:val="100"/>
                          <w:position w:val="0"/>
                          <w:sz w:val="20"/>
                          <w:szCs w:val="20"/>
                        </w:rPr>
                        <w:t xml:space="preserve">- </w:t>
                      </w:r>
                      <w:r>
                        <w:rPr>
                          <w:rFonts w:ascii="Arial" w:eastAsia="Arial" w:hAnsi="Arial" w:cs="Arial"/>
                          <w:b w:val="0"/>
                          <w:bCs w:val="0"/>
                          <w:color w:val="000000"/>
                          <w:spacing w:val="0"/>
                          <w:w w:val="100"/>
                          <w:position w:val="0"/>
                          <w:sz w:val="20"/>
                          <w:szCs w:val="20"/>
                          <w:u w:val="single"/>
                        </w:rPr>
                        <w:t>5,064,153</w:t>
                      </w:r>
                      <w:r>
                        <w:rPr>
                          <w:rFonts w:ascii="Arial" w:eastAsia="Arial" w:hAnsi="Arial" w:cs="Arial"/>
                          <w:b w:val="0"/>
                          <w:bCs w:val="0"/>
                          <w:color w:val="000000"/>
                          <w:spacing w:val="0"/>
                          <w:w w:val="100"/>
                          <w:position w:val="0"/>
                          <w:sz w:val="20"/>
                          <w:szCs w:val="20"/>
                        </w:rPr>
                        <w:t xml:space="preserve"> </w:t>
                        <w:tab/>
                      </w:r>
                      <w:r>
                        <w:rPr>
                          <w:rFonts w:ascii="Arial" w:eastAsia="Arial" w:hAnsi="Arial" w:cs="Arial"/>
                          <w:b w:val="0"/>
                          <w:bCs w:val="0"/>
                          <w:color w:val="000000"/>
                          <w:spacing w:val="0"/>
                          <w:w w:val="100"/>
                          <w:position w:val="0"/>
                          <w:sz w:val="20"/>
                          <w:szCs w:val="20"/>
                        </w:rPr>
                        <w:t>-</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(40,685) 871,682,404 (382,200)</w:t>
                      </w:r>
                    </w:p>
                  </w:txbxContent>
                </v:textbox>
                <w10:wrap type="topAndBottom" anchorx="page"/>
              </v:shape>
            </w:pict>
          </mc:Fallback>
        </mc:AlternateContent>
      </w:r>
    </w:p>
    <w:p>
      <w:pPr>
        <w:pStyle w:val="Style60"/>
        <w:keepNext w:val="0"/>
        <w:keepLines w:val="0"/>
        <w:widowControl w:val="0"/>
        <w:shd w:val="clear" w:color="auto" w:fill="auto"/>
        <w:bidi w:val="0"/>
        <w:spacing w:before="0" w:after="220" w:line="240" w:lineRule="exact"/>
        <w:ind w:left="720" w:right="0" w:firstLine="0"/>
        <w:jc w:val="both"/>
      </w:pPr>
      <w:r>
        <w:rPr>
          <w:color w:val="000000"/>
          <w:spacing w:val="0"/>
          <w:w w:val="100"/>
          <w:position w:val="0"/>
        </w:rPr>
        <w:t>企业合并取得的商誉主要为收购用友汽车、用友政务所产生的商誉。收购资产及业务取得 的商誉主要为收购其他公司软件著作权及相关业务等所产生的商誉。</w:t>
      </w:r>
    </w:p>
    <w:p>
      <w:pPr>
        <w:pStyle w:val="Style60"/>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商誉的减值测试</w:t>
      </w:r>
    </w:p>
    <w:p>
      <w:pPr>
        <w:pStyle w:val="Style60"/>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日对上述商誉执行了减值测试。</w:t>
      </w:r>
    </w:p>
    <w:p>
      <w:pPr>
        <w:pStyle w:val="Style60"/>
        <w:keepNext w:val="0"/>
        <w:keepLines w:val="0"/>
        <w:widowControl w:val="0"/>
        <w:shd w:val="clear" w:color="auto" w:fill="auto"/>
        <w:bidi w:val="0"/>
        <w:spacing w:before="0" w:after="220" w:line="242" w:lineRule="exact"/>
        <w:ind w:left="720" w:right="0" w:firstLine="0"/>
        <w:jc w:val="both"/>
      </w:pPr>
      <w:r>
        <w:rPr>
          <w:color w:val="000000"/>
          <w:spacing w:val="0"/>
          <w:w w:val="100"/>
          <w:position w:val="0"/>
        </w:rPr>
        <w:t xml:space="preserve">本公司对商誉相关资产组的可收回金额采用预计未来现金流量的现值，根据管理层批准的 </w:t>
      </w:r>
      <w:r>
        <w:rPr>
          <w:rFonts w:ascii="Arial" w:eastAsia="Arial" w:hAnsi="Arial" w:cs="Arial"/>
          <w:color w:val="000000"/>
          <w:spacing w:val="0"/>
          <w:w w:val="100"/>
          <w:position w:val="0"/>
        </w:rPr>
        <w:t>5</w:t>
      </w:r>
      <w:r>
        <w:rPr>
          <w:color w:val="000000"/>
          <w:spacing w:val="0"/>
          <w:w w:val="100"/>
          <w:position w:val="0"/>
        </w:rPr>
        <w:t>年期的财务预算基础上的现金流量预测来确定。现金流量预测所用的折现率是</w:t>
      </w:r>
      <w:r>
        <w:rPr>
          <w:rFonts w:ascii="Arial" w:eastAsia="Arial" w:hAnsi="Arial" w:cs="Arial"/>
          <w:color w:val="000000"/>
          <w:spacing w:val="0"/>
          <w:w w:val="100"/>
          <w:position w:val="0"/>
        </w:rPr>
        <w:t>12%</w:t>
      </w:r>
      <w:r>
        <w:rPr>
          <w:color w:val="000000"/>
          <w:spacing w:val="0"/>
          <w:w w:val="100"/>
          <w:position w:val="0"/>
        </w:rPr>
        <w:t>。管 理层认为，尽管上述公司或业务所对应的市场需求和客户群体均在稳定增长，但五年以后 增长速度可能会逐渐放缓，且仍将维持在平稳增长的水平，由此，管理层使用</w:t>
      </w:r>
      <w:r>
        <w:rPr>
          <w:rFonts w:ascii="Arial" w:eastAsia="Arial" w:hAnsi="Arial" w:cs="Arial"/>
          <w:color w:val="000000"/>
          <w:spacing w:val="0"/>
          <w:w w:val="100"/>
          <w:position w:val="0"/>
        </w:rPr>
        <w:t>3-5%</w:t>
      </w:r>
      <w:r>
        <w:rPr>
          <w:color w:val="000000"/>
          <w:spacing w:val="0"/>
          <w:w w:val="100"/>
          <w:position w:val="0"/>
        </w:rPr>
        <w:t>的增长 率来推断五年以后现金流量，管理层相信这一增长率是合理的。</w:t>
      </w:r>
    </w:p>
    <w:p>
      <w:pPr>
        <w:pStyle w:val="Style60"/>
        <w:keepNext w:val="0"/>
        <w:keepLines w:val="0"/>
        <w:widowControl w:val="0"/>
        <w:shd w:val="clear" w:color="auto" w:fill="auto"/>
        <w:bidi w:val="0"/>
        <w:spacing w:before="0" w:after="200" w:line="259" w:lineRule="exact"/>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33"/>
        <w:keepNext/>
        <w:keepLines/>
        <w:widowControl w:val="0"/>
        <w:numPr>
          <w:ilvl w:val="0"/>
          <w:numId w:val="61"/>
        </w:numPr>
        <w:shd w:val="clear" w:color="auto" w:fill="auto"/>
        <w:tabs>
          <w:tab w:pos="701" w:val="left"/>
        </w:tabs>
        <w:bidi w:val="0"/>
        <w:spacing w:before="0" w:after="200" w:line="271" w:lineRule="auto"/>
        <w:ind w:left="0" w:right="0" w:firstLine="0"/>
        <w:jc w:val="left"/>
      </w:pPr>
      <w:bookmarkStart w:id="747" w:name="bookmark747"/>
      <w:bookmarkStart w:id="748" w:name="bookmark748"/>
      <w:bookmarkStart w:id="749" w:name="bookmark749"/>
      <w:bookmarkStart w:id="750" w:name="bookmark750"/>
      <w:bookmarkEnd w:id="749"/>
      <w:r>
        <w:rPr>
          <w:rFonts w:ascii="SimHei" w:eastAsia="SimHei" w:hAnsi="SimHei" w:cs="SimHei"/>
          <w:b/>
          <w:bCs/>
          <w:color w:val="000000"/>
          <w:spacing w:val="0"/>
          <w:w w:val="100"/>
          <w:position w:val="0"/>
          <w:sz w:val="20"/>
          <w:szCs w:val="20"/>
        </w:rPr>
        <w:t>商誉</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bookmarkEnd w:id="747"/>
      <w:bookmarkEnd w:id="748"/>
      <w:bookmarkEnd w:id="750"/>
    </w:p>
    <w:p>
      <w:pPr>
        <w:pStyle w:val="Style60"/>
        <w:keepNext w:val="0"/>
        <w:keepLines w:val="0"/>
        <w:widowControl w:val="0"/>
        <w:shd w:val="clear" w:color="auto" w:fill="auto"/>
        <w:bidi w:val="0"/>
        <w:spacing w:before="0" w:after="200" w:line="259" w:lineRule="exact"/>
        <w:ind w:left="700" w:right="0" w:firstLine="20"/>
        <w:jc w:val="both"/>
      </w:pPr>
      <w:r>
        <w:rPr>
          <w:color w:val="000000"/>
          <w:spacing w:val="0"/>
          <w:w w:val="100"/>
          <w:position w:val="0"/>
        </w:rPr>
        <w:t>计算相关资产组于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日预计未来现金流量现值采用了假设。以下详述了管理层 为进行商誉的减值测试，在确定现金流量预测时作出的关键假设：</w:t>
      </w:r>
    </w:p>
    <w:p>
      <w:pPr>
        <w:pStyle w:val="Style60"/>
        <w:keepNext w:val="0"/>
        <w:keepLines w:val="0"/>
        <w:widowControl w:val="0"/>
        <w:shd w:val="clear" w:color="auto" w:fill="auto"/>
        <w:bidi w:val="0"/>
        <w:spacing w:before="0" w:after="200" w:line="250" w:lineRule="exact"/>
        <w:ind w:left="700" w:right="0" w:firstLine="20"/>
        <w:jc w:val="both"/>
      </w:pPr>
      <w:r>
        <w:rPr>
          <w:color w:val="000000"/>
          <w:spacing w:val="0"/>
          <w:w w:val="100"/>
          <w:position w:val="0"/>
        </w:rPr>
        <w:t>收入增长</w:t>
      </w:r>
      <w:r>
        <w:rPr>
          <w:rFonts w:ascii="SimSun" w:eastAsia="SimSun" w:hAnsi="SimSun" w:cs="SimSun"/>
          <w:color w:val="000000"/>
          <w:spacing w:val="0"/>
          <w:w w:val="100"/>
          <w:position w:val="0"/>
          <w:sz w:val="24"/>
          <w:szCs w:val="24"/>
        </w:rPr>
        <w:t>一</w:t>
      </w:r>
      <w:r>
        <w:rPr>
          <w:color w:val="000000"/>
          <w:spacing w:val="0"/>
          <w:w w:val="100"/>
          <w:position w:val="0"/>
        </w:rPr>
        <w:t>确定基础是在预算年度前一年及历史上实现的收入增长率基础上，根据预计的 市场需求及自身的业务发展及营销战略而保持相应的增长率。</w:t>
      </w:r>
    </w:p>
    <w:p>
      <w:pPr>
        <w:pStyle w:val="Style60"/>
        <w:keepNext w:val="0"/>
        <w:keepLines w:val="0"/>
        <w:widowControl w:val="0"/>
        <w:shd w:val="clear" w:color="auto" w:fill="auto"/>
        <w:bidi w:val="0"/>
        <w:spacing w:before="0" w:after="200" w:line="240" w:lineRule="exact"/>
        <w:ind w:left="700" w:right="0" w:firstLine="20"/>
        <w:jc w:val="both"/>
      </w:pPr>
      <w:r>
        <w:rPr>
          <w:color w:val="000000"/>
          <w:spacing w:val="0"/>
          <w:w w:val="100"/>
          <w:position w:val="0"/>
        </w:rPr>
        <w:t>预算毛利</w:t>
      </w:r>
      <w:r>
        <w:rPr>
          <w:rFonts w:ascii="SimSun" w:eastAsia="SimSun" w:hAnsi="SimSun" w:cs="SimSun"/>
          <w:color w:val="000000"/>
          <w:spacing w:val="0"/>
          <w:w w:val="100"/>
          <w:position w:val="0"/>
          <w:sz w:val="24"/>
          <w:szCs w:val="24"/>
        </w:rPr>
        <w:t>一</w:t>
      </w:r>
      <w:r>
        <w:rPr>
          <w:color w:val="000000"/>
          <w:spacing w:val="0"/>
          <w:w w:val="100"/>
          <w:position w:val="0"/>
        </w:rPr>
        <w:t>确定基础是在预算年度前一年实现的平均毛利率基础上，根据预计效率的提高 及预计市场开发情况适当提高该平均毛利率。</w:t>
      </w:r>
    </w:p>
    <w:p>
      <w:pPr>
        <w:pStyle w:val="Style60"/>
        <w:keepNext w:val="0"/>
        <w:keepLines w:val="0"/>
        <w:widowControl w:val="0"/>
        <w:shd w:val="clear" w:color="auto" w:fill="auto"/>
        <w:bidi w:val="0"/>
        <w:spacing w:before="0" w:after="200" w:line="259" w:lineRule="exact"/>
        <w:ind w:left="0" w:right="0" w:firstLine="700"/>
        <w:jc w:val="left"/>
      </w:pPr>
      <w:r>
        <w:rPr>
          <w:color w:val="000000"/>
          <w:spacing w:val="0"/>
          <w:w w:val="100"/>
          <w:position w:val="0"/>
        </w:rPr>
        <w:t>折现率—采用的折现率是反映相关资产组特定风险的税前折现率。</w:t>
      </w:r>
    </w:p>
    <w:p>
      <w:pPr>
        <w:pStyle w:val="Style60"/>
        <w:keepNext w:val="0"/>
        <w:keepLines w:val="0"/>
        <w:widowControl w:val="0"/>
        <w:shd w:val="clear" w:color="auto" w:fill="auto"/>
        <w:bidi w:val="0"/>
        <w:spacing w:before="0" w:after="460" w:line="259" w:lineRule="exact"/>
        <w:ind w:left="0" w:right="0" w:firstLine="700"/>
        <w:jc w:val="left"/>
      </w:pPr>
      <w:r>
        <w:rPr>
          <w:color w:val="000000"/>
          <w:spacing w:val="0"/>
          <w:w w:val="100"/>
          <w:position w:val="0"/>
        </w:rPr>
        <w:t>分配至关键假设的金额与外部信息一致。</w:t>
      </w:r>
    </w:p>
    <w:p>
      <w:pPr>
        <w:pStyle w:val="Style60"/>
        <w:keepNext w:val="0"/>
        <w:keepLines w:val="0"/>
        <w:widowControl w:val="0"/>
        <w:numPr>
          <w:ilvl w:val="0"/>
          <w:numId w:val="61"/>
        </w:numPr>
        <w:shd w:val="clear" w:color="auto" w:fill="auto"/>
        <w:tabs>
          <w:tab w:pos="701" w:val="left"/>
        </w:tabs>
        <w:bidi w:val="0"/>
        <w:spacing w:before="0" w:after="200" w:line="271" w:lineRule="auto"/>
        <w:ind w:left="0" w:right="0" w:firstLine="0"/>
        <w:jc w:val="left"/>
      </w:pPr>
      <w:bookmarkStart w:id="751" w:name="bookmark751"/>
      <w:bookmarkEnd w:id="751"/>
      <w:r>
        <w:rPr>
          <w:b/>
          <w:bCs/>
          <w:color w:val="000000"/>
          <w:spacing w:val="0"/>
          <w:w w:val="100"/>
          <w:position w:val="0"/>
        </w:rPr>
        <w:t>长期待摊费用</w:t>
      </w:r>
    </w:p>
    <w:p>
      <w:pPr>
        <w:pStyle w:val="Style55"/>
        <w:keepNext w:val="0"/>
        <w:keepLines w:val="0"/>
        <w:widowControl w:val="0"/>
        <w:shd w:val="clear" w:color="auto" w:fill="auto"/>
        <w:bidi w:val="0"/>
        <w:spacing w:before="0" w:after="200" w:line="271" w:lineRule="auto"/>
        <w:ind w:left="0" w:right="0" w:firstLine="700"/>
        <w:jc w:val="left"/>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tbl>
      <w:tblPr>
        <w:tblOverlap w:val="never"/>
        <w:jc w:val="right"/>
        <w:tblLayout w:type="fixed"/>
      </w:tblPr>
      <w:tblGrid>
        <w:gridCol w:w="883"/>
        <w:gridCol w:w="1459"/>
        <w:gridCol w:w="1238"/>
        <w:gridCol w:w="1560"/>
        <w:gridCol w:w="1483"/>
        <w:gridCol w:w="1253"/>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本年摊销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其他减少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SimHei" w:eastAsia="SimHei" w:hAnsi="SimHei" w:cs="SimHei"/>
                <w:color w:val="000000"/>
                <w:spacing w:val="0"/>
                <w:w w:val="100"/>
                <w:position w:val="0"/>
                <w:sz w:val="20"/>
                <w:szCs w:val="20"/>
              </w:rPr>
              <w:t>年末数</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装修费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18,445,497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4,904,879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(9,945,825)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(159,030)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13,245,521</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u w:val="single"/>
              </w:rPr>
              <w:t>14,566,662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1,398,901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(6,363,813</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(24,989</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9,576,761</w:t>
            </w: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20"/>
              <w:jc w:val="left"/>
              <w:rPr>
                <w:sz w:val="20"/>
                <w:szCs w:val="20"/>
              </w:rPr>
            </w:pPr>
            <w:r>
              <w:rPr>
                <w:rFonts w:ascii="Arial" w:eastAsia="Arial" w:hAnsi="Arial" w:cs="Arial"/>
                <w:color w:val="000000"/>
                <w:spacing w:val="0"/>
                <w:w w:val="100"/>
                <w:position w:val="0"/>
                <w:sz w:val="20"/>
                <w:szCs w:val="20"/>
              </w:rPr>
              <w:t>33,012,159</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20"/>
              <w:jc w:val="left"/>
              <w:rPr>
                <w:sz w:val="20"/>
                <w:szCs w:val="20"/>
              </w:rPr>
            </w:pPr>
            <w:r>
              <w:rPr>
                <w:rFonts w:ascii="Arial" w:eastAsia="Arial" w:hAnsi="Arial" w:cs="Arial"/>
                <w:color w:val="000000"/>
                <w:spacing w:val="0"/>
                <w:w w:val="100"/>
                <w:position w:val="0"/>
                <w:sz w:val="20"/>
                <w:szCs w:val="20"/>
              </w:rPr>
              <w:t>6,303,780</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16,309,638)</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180"/>
              <w:jc w:val="left"/>
              <w:rPr>
                <w:sz w:val="20"/>
                <w:szCs w:val="20"/>
              </w:rPr>
            </w:pPr>
            <w:r>
              <w:rPr>
                <w:rFonts w:ascii="Arial" w:eastAsia="Arial" w:hAnsi="Arial" w:cs="Arial"/>
                <w:color w:val="000000"/>
                <w:spacing w:val="0"/>
                <w:w w:val="100"/>
                <w:position w:val="0"/>
                <w:sz w:val="20"/>
                <w:szCs w:val="20"/>
                <w:u w:val="single"/>
              </w:rPr>
              <w:t>(184,019</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20"/>
              <w:jc w:val="left"/>
              <w:rPr>
                <w:sz w:val="20"/>
                <w:szCs w:val="20"/>
              </w:rPr>
            </w:pPr>
            <w:r>
              <w:rPr>
                <w:rFonts w:ascii="Arial" w:eastAsia="Arial" w:hAnsi="Arial" w:cs="Arial"/>
                <w:color w:val="000000"/>
                <w:spacing w:val="0"/>
                <w:w w:val="100"/>
                <w:position w:val="0"/>
                <w:sz w:val="20"/>
                <w:szCs w:val="20"/>
              </w:rPr>
              <w:t>22,822,282</w:t>
            </w:r>
          </w:p>
        </w:tc>
      </w:tr>
      <w:tr>
        <w:trPr>
          <w:trHeight w:val="57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本年摊销</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其他减少</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装修费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22,025,047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6,999,336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(10,578,886)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18,445,497</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18,025,515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2,034,692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u w:val="single"/>
              </w:rPr>
              <w:t>(5,493,545</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14,566,662</w:t>
            </w:r>
          </w:p>
        </w:tc>
      </w:tr>
      <w:tr>
        <w:trPr>
          <w:trHeight w:val="51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40,050,562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9,034,028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(16,072,431 )</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33,012,159</w:t>
            </w:r>
          </w:p>
        </w:tc>
      </w:tr>
    </w:tbl>
    <w:p>
      <w:pPr>
        <w:spacing w:lineRule="exact" w:line="1"/>
        <w:rPr>
          <w:sz w:val="2"/>
          <w:szCs w:val="2"/>
        </w:rPr>
      </w:pPr>
      <w:r>
        <w:br w:type="page"/>
      </w:r>
    </w:p>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360" w:line="240" w:lineRule="auto"/>
        <w:ind w:left="0" w:right="0" w:firstLine="0"/>
        <w:jc w:val="left"/>
      </w:pPr>
      <w:r>
        <w:rPr>
          <w:rFonts w:ascii="Arial" w:eastAsia="Arial" w:hAnsi="Arial" w:cs="Arial"/>
          <w:b/>
          <w:bCs/>
          <w:color w:val="000000"/>
          <w:spacing w:val="0"/>
          <w:w w:val="100"/>
          <w:position w:val="0"/>
        </w:rPr>
        <w:t xml:space="preserve">16. </w:t>
      </w:r>
      <w:r>
        <w:rPr>
          <w:b/>
          <w:bCs/>
          <w:color w:val="000000"/>
          <w:spacing w:val="0"/>
          <w:w w:val="100"/>
          <w:position w:val="0"/>
        </w:rPr>
        <w:t>递延所得税资产</w:t>
      </w:r>
      <w:r>
        <w:rPr>
          <w:rFonts w:ascii="Arial" w:eastAsia="Arial" w:hAnsi="Arial" w:cs="Arial"/>
          <w:b/>
          <w:bCs/>
          <w:color w:val="000000"/>
          <w:spacing w:val="0"/>
          <w:w w:val="100"/>
          <w:position w:val="0"/>
        </w:rPr>
        <w:t>/</w:t>
      </w:r>
      <w:r>
        <w:rPr>
          <w:b/>
          <w:bCs/>
          <w:color w:val="000000"/>
          <w:spacing w:val="0"/>
          <w:w w:val="100"/>
          <w:position w:val="0"/>
        </w:rPr>
        <w:t>负债</w:t>
      </w:r>
    </w:p>
    <w:p>
      <w:pPr>
        <w:pStyle w:val="Style60"/>
        <w:keepNext w:val="0"/>
        <w:keepLines w:val="0"/>
        <w:widowControl w:val="0"/>
        <w:shd w:val="clear" w:color="auto" w:fill="auto"/>
        <w:bidi w:val="0"/>
        <w:spacing w:before="0" w:after="360" w:line="240" w:lineRule="auto"/>
        <w:ind w:left="0" w:right="0" w:firstLine="660"/>
        <w:jc w:val="left"/>
      </w:pPr>
      <w:r>
        <w:rPr>
          <w:color w:val="000000"/>
          <w:spacing w:val="0"/>
          <w:w w:val="100"/>
          <w:position w:val="0"/>
        </w:rPr>
        <w:t>递延所得税资产和递延所得税负债不以抵销后的净额列示:</w:t>
      </w:r>
    </w:p>
    <w:p>
      <w:pPr>
        <w:pStyle w:val="Style27"/>
        <w:keepNext w:val="0"/>
        <w:keepLines w:val="0"/>
        <w:widowControl w:val="0"/>
        <w:shd w:val="clear" w:color="auto" w:fill="auto"/>
        <w:bidi w:val="0"/>
        <w:spacing w:before="0" w:after="0" w:line="240" w:lineRule="auto"/>
        <w:ind w:left="24" w:right="0" w:firstLine="0"/>
        <w:jc w:val="left"/>
      </w:pPr>
      <w:r>
        <w:rPr>
          <w:rFonts w:ascii="SimHei" w:eastAsia="SimHei" w:hAnsi="SimHei" w:cs="SimHei"/>
          <w:color w:val="000000"/>
          <w:spacing w:val="0"/>
          <w:w w:val="100"/>
          <w:position w:val="0"/>
        </w:rPr>
        <w:t>已确认的递延所得税资产和负债:</w:t>
      </w:r>
    </w:p>
    <w:tbl>
      <w:tblPr>
        <w:tblOverlap w:val="never"/>
        <w:jc w:val="right"/>
        <w:tblLayout w:type="fixed"/>
      </w:tblPr>
      <w:tblGrid>
        <w:gridCol w:w="3874"/>
        <w:gridCol w:w="2232"/>
        <w:gridCol w:w="1786"/>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递延所得税资产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内部未实现销售利润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4,076,424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3,553,161</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预提费用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2,537,209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2,310,550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固定资产折旧差异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804,171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519,114</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资产减值准备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1,454,200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1,484,700</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政府补助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5,166,034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5,132,430</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未支付的应付职工薪酬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u w:val="single"/>
              </w:rPr>
              <w:t>55,943,765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59,302,578</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940"/>
              <w:jc w:val="both"/>
              <w:rPr>
                <w:sz w:val="20"/>
                <w:szCs w:val="20"/>
              </w:rPr>
            </w:pPr>
            <w:r>
              <w:rPr>
                <w:rFonts w:ascii="Arial" w:eastAsia="Arial" w:hAnsi="Arial" w:cs="Arial"/>
                <w:color w:val="000000"/>
                <w:spacing w:val="0"/>
                <w:w w:val="100"/>
                <w:position w:val="0"/>
                <w:sz w:val="20"/>
                <w:szCs w:val="20"/>
                <w:u w:val="single"/>
              </w:rPr>
              <w:t>69,981,803</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740"/>
              <w:jc w:val="both"/>
              <w:rPr>
                <w:sz w:val="20"/>
                <w:szCs w:val="20"/>
              </w:rPr>
            </w:pPr>
            <w:r>
              <w:rPr>
                <w:rFonts w:ascii="Arial" w:eastAsia="Arial" w:hAnsi="Arial" w:cs="Arial"/>
                <w:color w:val="000000"/>
                <w:spacing w:val="0"/>
                <w:w w:val="100"/>
                <w:position w:val="0"/>
                <w:sz w:val="20"/>
                <w:szCs w:val="20"/>
              </w:rPr>
              <w:t>72,302,533</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非同一控制下企业合并公允价值调整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4,158,436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5,030,737</w:t>
            </w:r>
          </w:p>
        </w:tc>
      </w:tr>
      <w:tr>
        <w:trPr>
          <w:trHeight w:val="49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未确认递延所得税资产如下：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26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资产减值准备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28,503,856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20,047,743</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可抵扣亏损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77,853,661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75,912,468</w:t>
            </w:r>
          </w:p>
        </w:tc>
      </w:tr>
      <w:tr>
        <w:trPr>
          <w:trHeight w:val="389"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106,357,517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95,960,211</w:t>
            </w:r>
          </w:p>
        </w:tc>
      </w:tr>
    </w:tbl>
    <w:p>
      <w:pPr>
        <w:widowControl w:val="0"/>
        <w:spacing w:after="2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未确认递延所得税资产的可抵扣亏损将于以下年度到期:</w:t>
      </w:r>
    </w:p>
    <w:tbl>
      <w:tblPr>
        <w:tblOverlap w:val="never"/>
        <w:jc w:val="right"/>
        <w:tblLayout w:type="fixed"/>
      </w:tblPr>
      <w:tblGrid>
        <w:gridCol w:w="2525"/>
        <w:gridCol w:w="3600"/>
        <w:gridCol w:w="1781"/>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9,476,373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2014</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320" w:right="0" w:firstLine="0"/>
              <w:jc w:val="left"/>
              <w:rPr>
                <w:sz w:val="20"/>
                <w:szCs w:val="20"/>
              </w:rPr>
            </w:pPr>
            <w:r>
              <w:rPr>
                <w:rFonts w:ascii="Arial" w:eastAsia="Arial" w:hAnsi="Arial" w:cs="Arial"/>
                <w:color w:val="000000"/>
                <w:spacing w:val="0"/>
                <w:w w:val="100"/>
                <w:position w:val="0"/>
                <w:sz w:val="20"/>
                <w:szCs w:val="20"/>
              </w:rPr>
              <w:t>10,277,910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11,613,663</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2015</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320" w:right="0" w:firstLine="0"/>
              <w:jc w:val="left"/>
              <w:rPr>
                <w:sz w:val="20"/>
                <w:szCs w:val="20"/>
              </w:rPr>
            </w:pPr>
            <w:r>
              <w:rPr>
                <w:rFonts w:ascii="Arial" w:eastAsia="Arial" w:hAnsi="Arial" w:cs="Arial"/>
                <w:color w:val="000000"/>
                <w:spacing w:val="0"/>
                <w:w w:val="100"/>
                <w:position w:val="0"/>
                <w:sz w:val="20"/>
                <w:szCs w:val="20"/>
              </w:rPr>
              <w:t>59,873,904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79,091,211</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2016</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rPr>
                <w:sz w:val="20"/>
                <w:szCs w:val="20"/>
              </w:rPr>
            </w:pPr>
            <w:r>
              <w:rPr>
                <w:rFonts w:ascii="Arial" w:eastAsia="Arial" w:hAnsi="Arial" w:cs="Arial"/>
                <w:color w:val="000000"/>
                <w:spacing w:val="0"/>
                <w:w w:val="100"/>
                <w:position w:val="0"/>
                <w:sz w:val="20"/>
                <w:szCs w:val="20"/>
              </w:rPr>
              <w:t>105,603,022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107,454,619</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rPr>
                <w:sz w:val="20"/>
                <w:szCs w:val="20"/>
              </w:rPr>
            </w:pPr>
            <w:r>
              <w:rPr>
                <w:rFonts w:ascii="Arial" w:eastAsia="Arial" w:hAnsi="Arial" w:cs="Arial"/>
                <w:color w:val="000000"/>
                <w:spacing w:val="0"/>
                <w:w w:val="100"/>
                <w:position w:val="0"/>
                <w:sz w:val="20"/>
                <w:szCs w:val="20"/>
              </w:rPr>
              <w:t>122,584,458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130,811,526</w:t>
            </w:r>
          </w:p>
        </w:tc>
      </w:tr>
      <w:tr>
        <w:trPr>
          <w:trHeight w:val="221"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2320" w:right="0" w:firstLine="0"/>
              <w:jc w:val="left"/>
              <w:rPr>
                <w:sz w:val="20"/>
                <w:szCs w:val="20"/>
              </w:rPr>
            </w:pPr>
            <w:r>
              <w:rPr>
                <w:rFonts w:ascii="Arial" w:eastAsia="Arial" w:hAnsi="Arial" w:cs="Arial"/>
                <w:color w:val="000000"/>
                <w:spacing w:val="0"/>
                <w:w w:val="100"/>
                <w:position w:val="0"/>
                <w:sz w:val="20"/>
                <w:szCs w:val="20"/>
              </w:rPr>
              <w:t>55,418,912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552" w:hRule="exact"/>
        </w:trPr>
        <w:tc>
          <w:tcPr>
            <w:vMerge/>
            <w:tcBorders/>
            <w:shd w:val="clear" w:color="auto" w:fill="FFFFFF"/>
            <w:vAlign w:val="top"/>
          </w:tcPr>
          <w:p>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00" w:right="0" w:firstLine="0"/>
              <w:jc w:val="left"/>
              <w:rPr>
                <w:sz w:val="20"/>
                <w:szCs w:val="20"/>
              </w:rPr>
            </w:pPr>
            <w:r>
              <w:rPr>
                <w:rFonts w:ascii="Arial" w:eastAsia="Arial" w:hAnsi="Arial" w:cs="Arial"/>
                <w:color w:val="000000"/>
                <w:spacing w:val="0"/>
                <w:w w:val="100"/>
                <w:position w:val="0"/>
                <w:sz w:val="20"/>
                <w:szCs w:val="20"/>
                <w:u w:val="single"/>
              </w:rPr>
              <w:t>353,758,206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338,447,392</w:t>
            </w:r>
          </w:p>
        </w:tc>
      </w:tr>
    </w:tbl>
    <w:p>
      <w:pPr>
        <w:spacing w:lineRule="exact" w:line="1"/>
        <w:rPr>
          <w:sz w:val="2"/>
          <w:szCs w:val="2"/>
        </w:rPr>
      </w:pPr>
      <w:r>
        <w:br w:type="page"/>
      </w:r>
    </w:p>
    <w:p>
      <w:pPr>
        <w:pStyle w:val="Style60"/>
        <w:keepNext w:val="0"/>
        <w:keepLines w:val="0"/>
        <w:widowControl w:val="0"/>
        <w:shd w:val="clear" w:color="auto" w:fill="auto"/>
        <w:bidi w:val="0"/>
        <w:spacing w:before="0" w:after="200" w:line="240" w:lineRule="auto"/>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16. </w:t>
      </w:r>
      <w:r>
        <w:rPr>
          <w:b/>
          <w:bCs/>
          <w:color w:val="000000"/>
          <w:spacing w:val="0"/>
          <w:w w:val="100"/>
          <w:position w:val="0"/>
          <w:sz w:val="20"/>
          <w:szCs w:val="20"/>
        </w:rPr>
        <w:t>递延所得税资产</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负债</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弓</w:t>
      </w:r>
      <w:r>
        <w:rPr>
          <w:rFonts w:ascii="Arial" w:eastAsia="Arial" w:hAnsi="Arial" w:cs="Arial"/>
          <w:color w:val="000000"/>
          <w:spacing w:val="0"/>
          <w:w w:val="100"/>
          <w:position w:val="0"/>
        </w:rPr>
        <w:t>I</w:t>
      </w:r>
      <w:r>
        <w:rPr>
          <w:color w:val="000000"/>
          <w:spacing w:val="0"/>
          <w:w w:val="100"/>
          <w:position w:val="0"/>
        </w:rPr>
        <w:t>起暂时性差异的资产或负债项目对应的暂时性差异如下:</w:t>
      </w:r>
    </w:p>
    <w:p>
      <w:pPr>
        <w:widowControl w:val="0"/>
        <w:spacing w:line="1" w:lineRule="exact"/>
      </w:pPr>
      <w:r>
        <mc:AlternateContent>
          <mc:Choice Requires="wps">
            <w:drawing>
              <wp:anchor distT="285750" distB="802005" distL="0" distR="0" simplePos="0" relativeHeight="125829536" behindDoc="0" locked="0" layoutInCell="1" allowOverlap="1">
                <wp:simplePos x="0" y="0"/>
                <wp:positionH relativeFrom="page">
                  <wp:posOffset>1543685</wp:posOffset>
                </wp:positionH>
                <wp:positionV relativeFrom="paragraph">
                  <wp:posOffset>285750</wp:posOffset>
                </wp:positionV>
                <wp:extent cx="1420495" cy="1167130"/>
                <wp:wrapTopAndBottom/>
                <wp:docPr id="246" name="Shape 246"/>
                <a:graphic xmlns:a="http://schemas.openxmlformats.org/drawingml/2006/main">
                  <a:graphicData uri="http://schemas.microsoft.com/office/word/2010/wordprocessingShape">
                    <wps:wsp>
                      <wps:cNvSpPr txBox="1"/>
                      <wps:spPr>
                        <a:xfrm>
                          <a:ext cx="1420495" cy="1167130"/>
                        </a:xfrm>
                        <a:prstGeom prst="rect"/>
                        <a:noFill/>
                      </wps:spPr>
                      <wps:txbx>
                        <w:txbxContent>
                          <w:p>
                            <w:pPr>
                              <w:pStyle w:val="Style60"/>
                              <w:keepNext w:val="0"/>
                              <w:keepLines w:val="0"/>
                              <w:widowControl w:val="0"/>
                              <w:shd w:val="clear" w:color="auto" w:fill="auto"/>
                              <w:bidi w:val="0"/>
                              <w:spacing w:before="0" w:after="0" w:line="262" w:lineRule="exact"/>
                              <w:ind w:left="200" w:right="0" w:hanging="200"/>
                              <w:jc w:val="left"/>
                            </w:pPr>
                            <w:r>
                              <w:rPr>
                                <w:color w:val="000000"/>
                                <w:spacing w:val="0"/>
                                <w:w w:val="100"/>
                                <w:position w:val="0"/>
                              </w:rPr>
                              <w:t>可抵扣暂时性差异 内部未实现销售利润 预提费用</w:t>
                            </w:r>
                          </w:p>
                          <w:p>
                            <w:pPr>
                              <w:pStyle w:val="Style60"/>
                              <w:keepNext w:val="0"/>
                              <w:keepLines w:val="0"/>
                              <w:widowControl w:val="0"/>
                              <w:shd w:val="clear" w:color="auto" w:fill="auto"/>
                              <w:bidi w:val="0"/>
                              <w:spacing w:before="0" w:after="0" w:line="262" w:lineRule="exact"/>
                              <w:ind w:left="200" w:right="0" w:firstLine="0"/>
                              <w:jc w:val="left"/>
                            </w:pPr>
                            <w:r>
                              <w:rPr>
                                <w:color w:val="000000"/>
                                <w:spacing w:val="0"/>
                                <w:w w:val="100"/>
                                <w:position w:val="0"/>
                              </w:rPr>
                              <w:t>固定资产折旧差异 资产减值准备 政府补助</w:t>
                            </w:r>
                          </w:p>
                          <w:p>
                            <w:pPr>
                              <w:pStyle w:val="Style60"/>
                              <w:keepNext w:val="0"/>
                              <w:keepLines w:val="0"/>
                              <w:widowControl w:val="0"/>
                              <w:shd w:val="clear" w:color="auto" w:fill="auto"/>
                              <w:bidi w:val="0"/>
                              <w:spacing w:before="0" w:after="0" w:line="262" w:lineRule="exact"/>
                              <w:ind w:left="0" w:right="0" w:firstLine="200"/>
                              <w:jc w:val="left"/>
                            </w:pPr>
                            <w:r>
                              <w:rPr>
                                <w:color w:val="000000"/>
                                <w:spacing w:val="0"/>
                                <w:w w:val="100"/>
                                <w:position w:val="0"/>
                              </w:rPr>
                              <w:t>未支付的应付职工薪酬</w:t>
                            </w:r>
                          </w:p>
                        </w:txbxContent>
                      </wps:txbx>
                      <wps:bodyPr lIns="0" tIns="0" rIns="0" bIns="0">
                        <a:noAutoFit/>
                      </wps:bodyPr>
                    </wps:wsp>
                  </a:graphicData>
                </a:graphic>
              </wp:anchor>
            </w:drawing>
          </mc:Choice>
          <mc:Fallback>
            <w:pict>
              <v:shape id="_x0000_s1272" type="#_x0000_t202" style="position:absolute;margin-left:121.55pt;margin-top:22.5pt;width:111.85000000000001pt;height:91.900000000000006pt;z-index:-125829217;mso-wrap-distance-left:0;mso-wrap-distance-top:22.5pt;mso-wrap-distance-right:0;mso-wrap-distance-bottom:63.149999999999999pt;mso-position-horizontal-relative:page" filled="f" stroked="f">
                <v:textbox inset="0,0,0,0">
                  <w:txbxContent>
                    <w:p>
                      <w:pPr>
                        <w:pStyle w:val="Style60"/>
                        <w:keepNext w:val="0"/>
                        <w:keepLines w:val="0"/>
                        <w:widowControl w:val="0"/>
                        <w:shd w:val="clear" w:color="auto" w:fill="auto"/>
                        <w:bidi w:val="0"/>
                        <w:spacing w:before="0" w:after="0" w:line="262" w:lineRule="exact"/>
                        <w:ind w:left="200" w:right="0" w:hanging="200"/>
                        <w:jc w:val="left"/>
                      </w:pPr>
                      <w:r>
                        <w:rPr>
                          <w:color w:val="000000"/>
                          <w:spacing w:val="0"/>
                          <w:w w:val="100"/>
                          <w:position w:val="0"/>
                        </w:rPr>
                        <w:t>可抵扣暂时性差异 内部未实现销售利润 预提费用</w:t>
                      </w:r>
                    </w:p>
                    <w:p>
                      <w:pPr>
                        <w:pStyle w:val="Style60"/>
                        <w:keepNext w:val="0"/>
                        <w:keepLines w:val="0"/>
                        <w:widowControl w:val="0"/>
                        <w:shd w:val="clear" w:color="auto" w:fill="auto"/>
                        <w:bidi w:val="0"/>
                        <w:spacing w:before="0" w:after="0" w:line="262" w:lineRule="exact"/>
                        <w:ind w:left="200" w:right="0" w:firstLine="0"/>
                        <w:jc w:val="left"/>
                      </w:pPr>
                      <w:r>
                        <w:rPr>
                          <w:color w:val="000000"/>
                          <w:spacing w:val="0"/>
                          <w:w w:val="100"/>
                          <w:position w:val="0"/>
                        </w:rPr>
                        <w:t>固定资产折旧差异 资产减值准备 政府补助</w:t>
                      </w:r>
                    </w:p>
                    <w:p>
                      <w:pPr>
                        <w:pStyle w:val="Style60"/>
                        <w:keepNext w:val="0"/>
                        <w:keepLines w:val="0"/>
                        <w:widowControl w:val="0"/>
                        <w:shd w:val="clear" w:color="auto" w:fill="auto"/>
                        <w:bidi w:val="0"/>
                        <w:spacing w:before="0" w:after="0" w:line="262" w:lineRule="exact"/>
                        <w:ind w:left="0" w:right="0" w:firstLine="200"/>
                        <w:jc w:val="left"/>
                      </w:pPr>
                      <w:r>
                        <w:rPr>
                          <w:color w:val="000000"/>
                          <w:spacing w:val="0"/>
                          <w:w w:val="100"/>
                          <w:position w:val="0"/>
                        </w:rPr>
                        <w:t>未支付的应付职工薪酬</w:t>
                      </w:r>
                    </w:p>
                  </w:txbxContent>
                </v:textbox>
                <w10:wrap type="topAndBottom" anchorx="page"/>
              </v:shape>
            </w:pict>
          </mc:Fallback>
        </mc:AlternateContent>
      </w:r>
      <w:r>
        <mc:AlternateContent>
          <mc:Choice Requires="wps">
            <w:drawing>
              <wp:anchor distT="1929130" distB="0" distL="0" distR="0" simplePos="0" relativeHeight="125829538" behindDoc="0" locked="0" layoutInCell="1" allowOverlap="1">
                <wp:simplePos x="0" y="0"/>
                <wp:positionH relativeFrom="page">
                  <wp:posOffset>1537335</wp:posOffset>
                </wp:positionH>
                <wp:positionV relativeFrom="paragraph">
                  <wp:posOffset>1929130</wp:posOffset>
                </wp:positionV>
                <wp:extent cx="2188210" cy="326390"/>
                <wp:wrapTopAndBottom/>
                <wp:docPr id="248" name="Shape 248"/>
                <a:graphic xmlns:a="http://schemas.openxmlformats.org/drawingml/2006/main">
                  <a:graphicData uri="http://schemas.microsoft.com/office/word/2010/wordprocessingShape">
                    <wps:wsp>
                      <wps:cNvSpPr txBox="1"/>
                      <wps:spPr>
                        <a:xfrm>
                          <a:ext cx="2188210" cy="3263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p>
                            <w:pPr>
                              <w:pStyle w:val="Style6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非同一控制下企业合并公允价值调整</w:t>
                            </w:r>
                          </w:p>
                        </w:txbxContent>
                      </wps:txbx>
                      <wps:bodyPr lIns="0" tIns="0" rIns="0" bIns="0">
                        <a:noAutoFit/>
                      </wps:bodyPr>
                    </wps:wsp>
                  </a:graphicData>
                </a:graphic>
              </wp:anchor>
            </w:drawing>
          </mc:Choice>
          <mc:Fallback>
            <w:pict>
              <v:shape id="_x0000_s1274" type="#_x0000_t202" style="position:absolute;margin-left:121.05pt;margin-top:151.90000000000001pt;width:172.30000000000001pt;height:25.699999999999999pt;z-index:-125829215;mso-wrap-distance-left:0;mso-wrap-distance-top:151.90000000000001pt;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p>
                      <w:pPr>
                        <w:pStyle w:val="Style6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非同一控制下企业合并公允价值调整</w:t>
                      </w:r>
                    </w:p>
                  </w:txbxContent>
                </v:textbox>
                <w10:wrap type="topAndBottom" anchorx="page"/>
              </v:shape>
            </w:pict>
          </mc:Fallback>
        </mc:AlternateContent>
      </w:r>
      <w:r>
        <mc:AlternateContent>
          <mc:Choice Requires="wps">
            <w:drawing>
              <wp:anchor distT="139700" distB="5715" distL="0" distR="0" simplePos="0" relativeHeight="125829540" behindDoc="0" locked="0" layoutInCell="1" allowOverlap="1">
                <wp:simplePos x="0" y="0"/>
                <wp:positionH relativeFrom="page">
                  <wp:posOffset>4311015</wp:posOffset>
                </wp:positionH>
                <wp:positionV relativeFrom="paragraph">
                  <wp:posOffset>139700</wp:posOffset>
                </wp:positionV>
                <wp:extent cx="2233930" cy="2109470"/>
                <wp:wrapTopAndBottom/>
                <wp:docPr id="250" name="Shape 250"/>
                <a:graphic xmlns:a="http://schemas.openxmlformats.org/drawingml/2006/main">
                  <a:graphicData uri="http://schemas.microsoft.com/office/word/2010/wordprocessingShape">
                    <wps:wsp>
                      <wps:cNvSpPr txBox="1"/>
                      <wps:spPr>
                        <a:xfrm>
                          <a:ext cx="2233930" cy="2109470"/>
                        </a:xfrm>
                        <a:prstGeom prst="rect"/>
                        <a:noFill/>
                      </wps:spPr>
                      <wps:txbx>
                        <w:txbxContent>
                          <w:tbl>
                            <w:tblPr>
                              <w:tblOverlap w:val="never"/>
                              <w:jc w:val="left"/>
                              <w:tblLayout w:type="fixed"/>
                            </w:tblPr>
                            <w:tblGrid>
                              <w:gridCol w:w="1766"/>
                              <w:gridCol w:w="1752"/>
                            </w:tblGrid>
                            <w:tr>
                              <w:trPr>
                                <w:tblHeade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17,510,513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14,615,099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16,443,972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13,938,606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6,510,626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4,417,865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7,622,801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7,622,801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52,160,344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48,736,200</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439,664,092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436,074,101</w:t>
                                  </w:r>
                                </w:p>
                              </w:tc>
                            </w:tr>
                            <w:tr>
                              <w:trPr>
                                <w:trHeight w:val="638"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jc w:val="left"/>
                                    <w:rPr>
                                      <w:sz w:val="20"/>
                                      <w:szCs w:val="20"/>
                                    </w:rPr>
                                  </w:pPr>
                                  <w:r>
                                    <w:rPr>
                                      <w:rFonts w:ascii="Arial" w:eastAsia="Arial" w:hAnsi="Arial" w:cs="Arial"/>
                                      <w:color w:val="000000"/>
                                      <w:spacing w:val="0"/>
                                      <w:w w:val="100"/>
                                      <w:position w:val="0"/>
                                      <w:sz w:val="20"/>
                                      <w:szCs w:val="20"/>
                                    </w:rPr>
                                    <w:t>539,912,348</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620"/>
                                    <w:jc w:val="both"/>
                                    <w:rPr>
                                      <w:sz w:val="20"/>
                                      <w:szCs w:val="20"/>
                                    </w:rPr>
                                  </w:pPr>
                                  <w:r>
                                    <w:rPr>
                                      <w:rFonts w:ascii="Arial" w:eastAsia="Arial" w:hAnsi="Arial" w:cs="Arial"/>
                                      <w:color w:val="000000"/>
                                      <w:spacing w:val="0"/>
                                      <w:w w:val="100"/>
                                      <w:position w:val="0"/>
                                      <w:sz w:val="20"/>
                                      <w:szCs w:val="20"/>
                                    </w:rPr>
                                    <w:t>525,404,672</w:t>
                                  </w:r>
                                </w:p>
                              </w:tc>
                            </w:tr>
                            <w:tr>
                              <w:trPr>
                                <w:trHeight w:val="509"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29,240,081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32,188,401</w:t>
                                  </w:r>
                                </w:p>
                              </w:tc>
                            </w:tr>
                          </w:tbl>
                          <w:p>
                            <w:pPr>
                              <w:widowControl w:val="0"/>
                              <w:spacing w:line="1" w:lineRule="exact"/>
                            </w:pPr>
                          </w:p>
                        </w:txbxContent>
                      </wps:txbx>
                      <wps:bodyPr lIns="0" tIns="0" rIns="0" bIns="0">
                        <a:noAutoFit/>
                      </wps:bodyPr>
                    </wps:wsp>
                  </a:graphicData>
                </a:graphic>
              </wp:anchor>
            </w:drawing>
          </mc:Choice>
          <mc:Fallback>
            <w:pict>
              <v:shape id="_x0000_s1276" type="#_x0000_t202" style="position:absolute;margin-left:339.44999999999999pt;margin-top:11.pt;width:175.90000000000001pt;height:166.09999999999999pt;z-index:-125829213;mso-wrap-distance-left:0;mso-wrap-distance-top:11.pt;mso-wrap-distance-right:0;mso-wrap-distance-bottom:0.45000000000000001pt;mso-position-horizontal-relative:page" filled="f" stroked="f">
                <v:textbox inset="0,0,0,0">
                  <w:txbxContent>
                    <w:tbl>
                      <w:tblPr>
                        <w:tblOverlap w:val="never"/>
                        <w:jc w:val="left"/>
                        <w:tblLayout w:type="fixed"/>
                      </w:tblPr>
                      <w:tblGrid>
                        <w:gridCol w:w="1766"/>
                        <w:gridCol w:w="1752"/>
                      </w:tblGrid>
                      <w:tr>
                        <w:trPr>
                          <w:tblHeade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17,510,513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14,615,099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16,443,972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13,938,606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6,510,626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4,417,865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7,622,801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7,622,801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52,160,344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48,736,200</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439,664,092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436,074,101</w:t>
                            </w:r>
                          </w:p>
                        </w:tc>
                      </w:tr>
                      <w:tr>
                        <w:trPr>
                          <w:trHeight w:val="638"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jc w:val="left"/>
                              <w:rPr>
                                <w:sz w:val="20"/>
                                <w:szCs w:val="20"/>
                              </w:rPr>
                            </w:pPr>
                            <w:r>
                              <w:rPr>
                                <w:rFonts w:ascii="Arial" w:eastAsia="Arial" w:hAnsi="Arial" w:cs="Arial"/>
                                <w:color w:val="000000"/>
                                <w:spacing w:val="0"/>
                                <w:w w:val="100"/>
                                <w:position w:val="0"/>
                                <w:sz w:val="20"/>
                                <w:szCs w:val="20"/>
                              </w:rPr>
                              <w:t>539,912,348</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620"/>
                              <w:jc w:val="both"/>
                              <w:rPr>
                                <w:sz w:val="20"/>
                                <w:szCs w:val="20"/>
                              </w:rPr>
                            </w:pPr>
                            <w:r>
                              <w:rPr>
                                <w:rFonts w:ascii="Arial" w:eastAsia="Arial" w:hAnsi="Arial" w:cs="Arial"/>
                                <w:color w:val="000000"/>
                                <w:spacing w:val="0"/>
                                <w:w w:val="100"/>
                                <w:position w:val="0"/>
                                <w:sz w:val="20"/>
                                <w:szCs w:val="20"/>
                              </w:rPr>
                              <w:t>525,404,672</w:t>
                            </w:r>
                          </w:p>
                        </w:tc>
                      </w:tr>
                      <w:tr>
                        <w:trPr>
                          <w:trHeight w:val="509"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29,240,081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32,188,401</w:t>
                            </w:r>
                          </w:p>
                        </w:tc>
                      </w:tr>
                    </w:tbl>
                    <w:p>
                      <w:pPr>
                        <w:widowControl w:val="0"/>
                        <w:spacing w:line="1" w:lineRule="exact"/>
                      </w:pPr>
                    </w:p>
                  </w:txbxContent>
                </v:textbox>
                <w10:wrap type="topAndBottom" anchorx="page"/>
              </v:shape>
            </w:pict>
          </mc:Fallback>
        </mc:AlternateContent>
      </w:r>
    </w:p>
    <w:p>
      <w:pPr>
        <w:pStyle w:val="Style60"/>
        <w:keepNext w:val="0"/>
        <w:keepLines w:val="0"/>
        <w:widowControl w:val="0"/>
        <w:shd w:val="clear" w:color="auto" w:fill="auto"/>
        <w:tabs>
          <w:tab w:pos="662" w:val="left"/>
        </w:tabs>
        <w:bidi w:val="0"/>
        <w:spacing w:before="0" w:after="220" w:line="240" w:lineRule="auto"/>
        <w:ind w:left="0" w:right="0" w:firstLine="0"/>
        <w:jc w:val="left"/>
      </w:pPr>
      <w:r>
        <w:rPr>
          <w:rFonts w:ascii="Arial" w:eastAsia="Arial" w:hAnsi="Arial" w:cs="Arial"/>
          <w:b/>
          <w:bCs/>
          <w:color w:val="000000"/>
          <w:spacing w:val="0"/>
          <w:w w:val="100"/>
          <w:position w:val="0"/>
        </w:rPr>
        <w:t>17.</w:t>
        <w:tab/>
      </w:r>
      <w:r>
        <w:rPr>
          <w:b/>
          <w:bCs/>
          <w:color w:val="000000"/>
          <w:spacing w:val="0"/>
          <w:w w:val="100"/>
          <w:position w:val="0"/>
        </w:rPr>
        <w:t>资产减值准备</w:t>
      </w:r>
    </w:p>
    <w:p>
      <w:pPr>
        <w:pStyle w:val="Style33"/>
        <w:keepNext/>
        <w:keepLines/>
        <w:widowControl w:val="0"/>
        <w:shd w:val="clear" w:color="auto" w:fill="auto"/>
        <w:bidi w:val="0"/>
        <w:spacing w:before="0" w:after="220" w:line="240" w:lineRule="auto"/>
        <w:ind w:left="0" w:right="0" w:firstLine="700"/>
        <w:jc w:val="left"/>
        <w:rPr>
          <w:sz w:val="20"/>
          <w:szCs w:val="20"/>
        </w:rPr>
      </w:pPr>
      <w:bookmarkStart w:id="752" w:name="bookmark752"/>
      <w:bookmarkStart w:id="753" w:name="bookmark753"/>
      <w:bookmarkStart w:id="754" w:name="bookmark754"/>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752"/>
      <w:bookmarkEnd w:id="753"/>
      <w:bookmarkEnd w:id="754"/>
    </w:p>
    <w:tbl>
      <w:tblPr>
        <w:tblOverlap w:val="never"/>
        <w:jc w:val="right"/>
        <w:tblLayout w:type="fixed"/>
      </w:tblPr>
      <w:tblGrid>
        <w:gridCol w:w="1987"/>
        <w:gridCol w:w="1310"/>
        <w:gridCol w:w="1224"/>
        <w:gridCol w:w="1315"/>
        <w:gridCol w:w="902"/>
        <w:gridCol w:w="1118"/>
      </w:tblGrid>
      <w:tr>
        <w:trPr>
          <w:trHeight w:val="226"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SimHei" w:eastAsia="SimHei" w:hAnsi="SimHei" w:cs="SimHei"/>
                <w:color w:val="000000"/>
                <w:spacing w:val="0"/>
                <w:w w:val="100"/>
                <w:position w:val="0"/>
                <w:sz w:val="18"/>
                <w:szCs w:val="18"/>
              </w:rPr>
              <w:t>年初数</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本年计提</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本年减少</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SimHei" w:eastAsia="SimHei" w:hAnsi="SimHei" w:cs="SimHei"/>
                <w:color w:val="000000"/>
                <w:spacing w:val="0"/>
                <w:w w:val="100"/>
                <w:position w:val="0"/>
                <w:sz w:val="18"/>
                <w:szCs w:val="18"/>
              </w:rPr>
              <w:t>年末数</w:t>
            </w:r>
          </w:p>
        </w:tc>
      </w:tr>
      <w:tr>
        <w:trPr>
          <w:trHeight w:val="336"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转回</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转销</w:t>
            </w:r>
          </w:p>
        </w:tc>
        <w:tc>
          <w:tcPr>
            <w:vMerge/>
            <w:tcBorders/>
            <w:shd w:val="clear" w:color="auto" w:fill="FFFFFF"/>
            <w:vAlign w:val="top"/>
          </w:tcPr>
          <w:p>
            <w:pPr/>
          </w:p>
        </w:tc>
      </w:tr>
      <w:tr>
        <w:trPr>
          <w:trHeight w:val="3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149,952,733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88,371,307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(1,691,376)(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236,422,464</w:t>
            </w:r>
          </w:p>
        </w:tc>
      </w:tr>
      <w:tr>
        <w:trPr>
          <w:trHeight w:val="22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长期股权投资减值准备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918,586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818,586)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100,000</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商誉减值准备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382,200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382,200</w:t>
            </w:r>
          </w:p>
        </w:tc>
      </w:tr>
      <w:tr>
        <w:trPr>
          <w:trHeight w:val="187"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无形资产减值准备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7,622,801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7,622,801</w:t>
            </w:r>
          </w:p>
        </w:tc>
      </w:tr>
      <w:tr>
        <w:trPr>
          <w:trHeight w:val="571" w:hRule="exact"/>
        </w:trPr>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158,876,320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u w:val="single"/>
              </w:rPr>
              <w:t>88.371.307</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1,691,376</w:t>
            </w:r>
            <w:r>
              <w:rPr>
                <w:rFonts w:ascii="Arial" w:eastAsia="Arial" w:hAnsi="Arial" w:cs="Arial"/>
                <w:color w:val="000000"/>
                <w:spacing w:val="0"/>
                <w:w w:val="100"/>
                <w:position w:val="0"/>
                <w:sz w:val="18"/>
                <w:szCs w:val="18"/>
              </w:rPr>
              <w:t>) (</w:t>
            </w:r>
            <w:r>
              <w:rPr>
                <w:rFonts w:ascii="Arial" w:eastAsia="Arial" w:hAnsi="Arial" w:cs="Arial"/>
                <w:color w:val="000000"/>
                <w:spacing w:val="0"/>
                <w:w w:val="100"/>
                <w:position w:val="0"/>
                <w:sz w:val="18"/>
                <w:szCs w:val="18"/>
                <w:u w:val="single"/>
              </w:rPr>
              <w:t>1,028,786</w:t>
            </w: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244,527,465</w:t>
            </w:r>
          </w:p>
        </w:tc>
      </w:tr>
      <w:tr>
        <w:trPr>
          <w:trHeight w:val="446"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本年计提</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本年减少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SimHei" w:eastAsia="SimHei" w:hAnsi="SimHei" w:cs="SimHei"/>
                <w:color w:val="000000"/>
                <w:spacing w:val="0"/>
                <w:w w:val="100"/>
                <w:position w:val="0"/>
                <w:sz w:val="18"/>
                <w:szCs w:val="18"/>
              </w:rPr>
              <w:t>年末数</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转回</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转销</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89,450,315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63,037,722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(2,436,277)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( 99,027)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149,952,733</w:t>
            </w:r>
          </w:p>
        </w:tc>
      </w:tr>
      <w:tr>
        <w:trPr>
          <w:trHeight w:val="22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长期股权投资减值准备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918,586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918,586</w:t>
            </w:r>
          </w:p>
        </w:tc>
      </w:tr>
      <w:tr>
        <w:trPr>
          <w:trHeight w:val="21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商誉减值准备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382,200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382,200</w:t>
            </w:r>
          </w:p>
        </w:tc>
      </w:tr>
      <w:tr>
        <w:trPr>
          <w:trHeight w:val="187"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无形资产减值准备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7,622,801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7,622,801</w:t>
            </w:r>
          </w:p>
        </w:tc>
      </w:tr>
      <w:tr>
        <w:trPr>
          <w:trHeight w:val="490" w:hRule="exact"/>
        </w:trPr>
        <w:tc>
          <w:tcPr>
            <w:vMerge/>
            <w:tcBorders/>
            <w:shd w:val="clear" w:color="auto" w:fill="FFFFFF"/>
            <w:vAlign w:val="top"/>
          </w:tcPr>
          <w:p>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98,373,902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63,037,722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(2,436,277)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( 99,027)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158,876,320</w:t>
            </w:r>
          </w:p>
        </w:tc>
      </w:tr>
    </w:tbl>
    <w:p>
      <w:pPr>
        <w:spacing w:lineRule="exact" w:line="1"/>
        <w:rPr>
          <w:sz w:val="2"/>
          <w:szCs w:val="2"/>
        </w:rPr>
      </w:pPr>
      <w:r>
        <w:br w:type="page"/>
      </w:r>
    </w:p>
    <w:p>
      <w:pPr>
        <w:pStyle w:val="Style60"/>
        <w:keepNext w:val="0"/>
        <w:keepLines w:val="0"/>
        <w:widowControl w:val="0"/>
        <w:shd w:val="clear" w:color="auto" w:fill="auto"/>
        <w:tabs>
          <w:tab w:pos="636" w:val="left"/>
        </w:tabs>
        <w:bidi w:val="0"/>
        <w:spacing w:before="0" w:after="16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36" w:val="left"/>
        </w:tabs>
        <w:bidi w:val="0"/>
        <w:spacing w:before="0" w:after="160" w:line="240" w:lineRule="auto"/>
        <w:ind w:left="0" w:right="0" w:firstLine="0"/>
        <w:jc w:val="left"/>
      </w:pPr>
      <w:r>
        <w:rPr>
          <w:rFonts w:ascii="Arial" w:eastAsia="Arial" w:hAnsi="Arial" w:cs="Arial"/>
          <w:b/>
          <w:bCs/>
          <w:color w:val="000000"/>
          <w:spacing w:val="0"/>
          <w:w w:val="100"/>
          <w:position w:val="0"/>
        </w:rPr>
        <w:t>18.</w:t>
        <w:tab/>
      </w:r>
      <w:r>
        <w:rPr>
          <w:b/>
          <w:bCs/>
          <w:color w:val="000000"/>
          <w:spacing w:val="0"/>
          <w:w w:val="100"/>
          <w:position w:val="0"/>
        </w:rPr>
        <w:t>所有权受到限制的资产</w:t>
      </w:r>
    </w:p>
    <w:p>
      <w:pPr>
        <w:pStyle w:val="Style33"/>
        <w:keepNext/>
        <w:keepLines/>
        <w:widowControl w:val="0"/>
        <w:shd w:val="clear" w:color="auto" w:fill="auto"/>
        <w:bidi w:val="0"/>
        <w:spacing w:before="0" w:after="220" w:line="240" w:lineRule="auto"/>
        <w:ind w:left="0" w:right="0" w:firstLine="700"/>
        <w:jc w:val="left"/>
        <w:rPr>
          <w:sz w:val="20"/>
          <w:szCs w:val="20"/>
        </w:rPr>
      </w:pPr>
      <w:bookmarkStart w:id="755" w:name="bookmark755"/>
      <w:bookmarkStart w:id="756" w:name="bookmark756"/>
      <w:bookmarkStart w:id="757" w:name="bookmark757"/>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755"/>
      <w:bookmarkEnd w:id="756"/>
      <w:bookmarkEnd w:id="757"/>
    </w:p>
    <w:tbl>
      <w:tblPr>
        <w:tblOverlap w:val="never"/>
        <w:jc w:val="center"/>
        <w:tblLayout w:type="fixed"/>
      </w:tblPr>
      <w:tblGrid>
        <w:gridCol w:w="2837"/>
        <w:gridCol w:w="1310"/>
        <w:gridCol w:w="1382"/>
        <w:gridCol w:w="1243"/>
        <w:gridCol w:w="1166"/>
      </w:tblGrid>
      <w:tr>
        <w:trPr>
          <w:trHeight w:val="60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SimHei" w:eastAsia="SimHei" w:hAnsi="SimHei" w:cs="SimHei"/>
                <w:color w:val="000000"/>
                <w:spacing w:val="0"/>
                <w:w w:val="100"/>
                <w:position w:val="0"/>
                <w:sz w:val="20"/>
                <w:szCs w:val="20"/>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用于担保的资产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color w:val="000000"/>
                <w:spacing w:val="0"/>
                <w:w w:val="100"/>
                <w:position w:val="0"/>
                <w:sz w:val="20"/>
                <w:szCs w:val="20"/>
              </w:rPr>
              <w:t>履约保函资金</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17,465,548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11,098,056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(5,578,060)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22,985,544</w:t>
            </w:r>
          </w:p>
        </w:tc>
      </w:tr>
      <w:tr>
        <w:trPr>
          <w:trHeight w:val="3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color w:val="000000"/>
                <w:spacing w:val="0"/>
                <w:w w:val="100"/>
                <w:position w:val="0"/>
                <w:sz w:val="20"/>
                <w:szCs w:val="20"/>
              </w:rPr>
              <w:t>土地使用权及在建工程</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366,927,267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85,768,207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(78,022,740)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374,672,734</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384,392,815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96,866,263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(83,600,800)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397,658,278</w:t>
            </w:r>
          </w:p>
        </w:tc>
      </w:tr>
      <w:tr>
        <w:trPr>
          <w:trHeight w:val="346" w:hRule="exact"/>
        </w:trPr>
        <w:tc>
          <w:tcPr>
            <w:gridSpan w:val="3"/>
            <w:tcBorders/>
            <w:shd w:val="clear" w:color="auto" w:fill="FFFFFF"/>
            <w:vAlign w:val="bottom"/>
          </w:tcPr>
          <w:p>
            <w:pPr>
              <w:pStyle w:val="Style29"/>
              <w:keepNext w:val="0"/>
              <w:keepLines w:val="0"/>
              <w:widowControl w:val="0"/>
              <w:shd w:val="clear" w:color="auto" w:fill="auto"/>
              <w:tabs>
                <w:tab w:pos="878" w:val="left"/>
              </w:tabs>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tab/>
            </w:r>
            <w:r>
              <w:rPr>
                <w:rFonts w:ascii="SimHei" w:eastAsia="SimHei" w:hAnsi="SimHei" w:cs="SimHei"/>
                <w:color w:val="000000"/>
                <w:spacing w:val="0"/>
                <w:w w:val="100"/>
                <w:position w:val="0"/>
                <w:sz w:val="20"/>
                <w:szCs w:val="20"/>
              </w:rPr>
              <w:t>上述履约保函资金的最长到期日为</w:t>
            </w: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7</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16</w:t>
            </w:r>
            <w:r>
              <w:rPr>
                <w:rFonts w:ascii="SimHei" w:eastAsia="SimHei" w:hAnsi="SimHei" w:cs="SimHei"/>
                <w:color w:val="000000"/>
                <w:spacing w:val="0"/>
                <w:w w:val="100"/>
                <w:position w:val="0"/>
                <w:sz w:val="20"/>
                <w:szCs w:val="20"/>
              </w:rPr>
              <w:t>日。</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详情参见附注五、</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w:t>
            </w:r>
          </w:p>
        </w:tc>
      </w:tr>
    </w:tbl>
    <w:p>
      <w:pPr>
        <w:pStyle w:val="Style27"/>
        <w:keepNext w:val="0"/>
        <w:keepLines w:val="0"/>
        <w:widowControl w:val="0"/>
        <w:shd w:val="clear" w:color="auto" w:fill="auto"/>
        <w:tabs>
          <w:tab w:pos="912" w:val="left"/>
        </w:tabs>
        <w:bidi w:val="0"/>
        <w:spacing w:before="0" w:after="0" w:line="240" w:lineRule="auto"/>
        <w:ind w:left="0" w:right="0" w:firstLine="0"/>
        <w:jc w:val="center"/>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2.</w:t>
        <w:tab/>
      </w:r>
      <w:r>
        <w:rPr>
          <w:rFonts w:ascii="SimHei" w:eastAsia="SimHei" w:hAnsi="SimHei" w:cs="SimHei"/>
          <w:color w:val="000000"/>
          <w:spacing w:val="0"/>
          <w:w w:val="100"/>
          <w:position w:val="0"/>
        </w:rPr>
        <w:t>上述抵押的土地使用权及在建工程对应的借款详情参见附注五、</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和附注五、</w:t>
      </w:r>
    </w:p>
    <w:p>
      <w:pPr>
        <w:pStyle w:val="Style27"/>
        <w:keepNext w:val="0"/>
        <w:keepLines w:val="0"/>
        <w:widowControl w:val="0"/>
        <w:shd w:val="clear" w:color="auto" w:fill="auto"/>
        <w:bidi w:val="0"/>
        <w:spacing w:before="0" w:after="0" w:line="226" w:lineRule="auto"/>
        <w:ind w:left="58" w:right="0" w:firstLine="0"/>
        <w:jc w:val="left"/>
      </w:pPr>
      <w:r>
        <w:rPr>
          <w:rFonts w:ascii="Arial" w:eastAsia="Arial" w:hAnsi="Arial" w:cs="Arial"/>
          <w:color w:val="000000"/>
          <w:spacing w:val="0"/>
          <w:w w:val="100"/>
          <w:position w:val="0"/>
        </w:rPr>
        <w:t>29</w:t>
      </w:r>
      <w:r>
        <w:rPr>
          <w:rFonts w:ascii="SimHei" w:eastAsia="SimHei" w:hAnsi="SimHei" w:cs="SimHei"/>
          <w:color w:val="000000"/>
          <w:spacing w:val="0"/>
          <w:w w:val="100"/>
          <w:position w:val="0"/>
        </w:rPr>
        <w:t>。</w:t>
      </w:r>
    </w:p>
    <w:p>
      <w:pPr>
        <w:widowControl w:val="0"/>
        <w:spacing w:after="159" w:line="1" w:lineRule="exact"/>
      </w:pPr>
    </w:p>
    <w:p>
      <w:pPr>
        <w:pStyle w:val="Style33"/>
        <w:keepNext/>
        <w:keepLines/>
        <w:widowControl w:val="0"/>
        <w:shd w:val="clear" w:color="auto" w:fill="auto"/>
        <w:bidi w:val="0"/>
        <w:spacing w:before="0" w:after="0" w:line="240" w:lineRule="auto"/>
        <w:ind w:left="0" w:right="0" w:firstLine="700"/>
        <w:jc w:val="left"/>
        <w:rPr>
          <w:sz w:val="20"/>
          <w:szCs w:val="20"/>
        </w:rPr>
      </w:pPr>
      <w:bookmarkStart w:id="758" w:name="bookmark758"/>
      <w:bookmarkStart w:id="759" w:name="bookmark759"/>
      <w:bookmarkStart w:id="760" w:name="bookmark760"/>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bookmarkEnd w:id="758"/>
      <w:bookmarkEnd w:id="759"/>
      <w:bookmarkEnd w:id="760"/>
    </w:p>
    <w:p>
      <w:pPr>
        <w:widowControl w:val="0"/>
        <w:spacing w:line="1" w:lineRule="exact"/>
        <w:sectPr>
          <w:footnotePr>
            <w:pos w:val="pageBottom"/>
            <w:numFmt w:val="decimal"/>
            <w:numRestart w:val="continuous"/>
          </w:footnotePr>
          <w:type w:val="continuous"/>
          <w:pgSz w:w="11900" w:h="16840"/>
          <w:pgMar w:top="2703" w:right="1502" w:bottom="1887" w:left="1615" w:header="0" w:footer="3" w:gutter="0"/>
          <w:cols w:space="720"/>
          <w:noEndnote/>
          <w:rtlGutter w:val="0"/>
          <w:docGrid w:linePitch="360"/>
        </w:sectPr>
      </w:pPr>
      <w:r>
        <mc:AlternateContent>
          <mc:Choice Requires="wps">
            <w:drawing>
              <wp:anchor distT="337185" distB="292735" distL="0" distR="0" simplePos="0" relativeHeight="125829542" behindDoc="0" locked="0" layoutInCell="1" allowOverlap="1">
                <wp:simplePos x="0" y="0"/>
                <wp:positionH relativeFrom="page">
                  <wp:posOffset>1470025</wp:posOffset>
                </wp:positionH>
                <wp:positionV relativeFrom="paragraph">
                  <wp:posOffset>337185</wp:posOffset>
                </wp:positionV>
                <wp:extent cx="1435735" cy="448310"/>
                <wp:wrapTopAndBottom/>
                <wp:docPr id="252" name="Shape 252"/>
                <a:graphic xmlns:a="http://schemas.openxmlformats.org/drawingml/2006/main">
                  <a:graphicData uri="http://schemas.microsoft.com/office/word/2010/wordprocessingShape">
                    <wps:wsp>
                      <wps:cNvSpPr txBox="1"/>
                      <wps:spPr>
                        <a:xfrm>
                          <a:ext cx="1435735" cy="4483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用于担保的资产</w:t>
                            </w:r>
                          </w:p>
                          <w:p>
                            <w:pPr>
                              <w:pStyle w:val="Style6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履约保函资金</w:t>
                            </w:r>
                          </w:p>
                          <w:p>
                            <w:pPr>
                              <w:pStyle w:val="Style6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土地使用权及在建工程</w:t>
                            </w:r>
                          </w:p>
                        </w:txbxContent>
                      </wps:txbx>
                      <wps:bodyPr lIns="0" tIns="0" rIns="0" bIns="0">
                        <a:noAutoFit/>
                      </wps:bodyPr>
                    </wps:wsp>
                  </a:graphicData>
                </a:graphic>
              </wp:anchor>
            </w:drawing>
          </mc:Choice>
          <mc:Fallback>
            <w:pict>
              <v:shape id="_x0000_s1278" type="#_x0000_t202" style="position:absolute;margin-left:115.75pt;margin-top:26.550000000000001pt;width:113.05pt;height:35.300000000000004pt;z-index:-125829211;mso-wrap-distance-left:0;mso-wrap-distance-top:26.550000000000001pt;mso-wrap-distance-right:0;mso-wrap-distance-bottom:23.0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用于担保的资产</w:t>
                      </w:r>
                    </w:p>
                    <w:p>
                      <w:pPr>
                        <w:pStyle w:val="Style6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履约保函资金</w:t>
                      </w:r>
                    </w:p>
                    <w:p>
                      <w:pPr>
                        <w:pStyle w:val="Style6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土地使用权及在建工程</w:t>
                      </w:r>
                    </w:p>
                  </w:txbxContent>
                </v:textbox>
                <w10:wrap type="topAndBottom" anchorx="page"/>
              </v:shape>
            </w:pict>
          </mc:Fallback>
        </mc:AlternateContent>
      </w:r>
      <w:r>
        <mc:AlternateContent>
          <mc:Choice Requires="wps">
            <w:drawing>
              <wp:anchor distT="50800" distB="0" distL="0" distR="0" simplePos="0" relativeHeight="125829544" behindDoc="0" locked="0" layoutInCell="1" allowOverlap="1">
                <wp:simplePos x="0" y="0"/>
                <wp:positionH relativeFrom="page">
                  <wp:posOffset>3326130</wp:posOffset>
                </wp:positionH>
                <wp:positionV relativeFrom="paragraph">
                  <wp:posOffset>50800</wp:posOffset>
                </wp:positionV>
                <wp:extent cx="655320" cy="1027430"/>
                <wp:wrapTopAndBottom/>
                <wp:docPr id="254" name="Shape 254"/>
                <a:graphic xmlns:a="http://schemas.openxmlformats.org/drawingml/2006/main">
                  <a:graphicData uri="http://schemas.microsoft.com/office/word/2010/wordprocessingShape">
                    <wps:wsp>
                      <wps:cNvSpPr txBox="1"/>
                      <wps:spPr>
                        <a:xfrm>
                          <a:ext cx="655320" cy="1027430"/>
                        </a:xfrm>
                        <a:prstGeom prst="rect"/>
                        <a:noFill/>
                      </wps:spPr>
                      <wps:txbx>
                        <w:txbxContent>
                          <w:p>
                            <w:pPr>
                              <w:pStyle w:val="Style60"/>
                              <w:keepNext w:val="0"/>
                              <w:keepLines w:val="0"/>
                              <w:widowControl w:val="0"/>
                              <w:shd w:val="clear" w:color="auto" w:fill="auto"/>
                              <w:bidi w:val="0"/>
                              <w:spacing w:before="0" w:after="420" w:line="230" w:lineRule="exact"/>
                              <w:ind w:left="0" w:right="0" w:firstLine="0"/>
                              <w:jc w:val="right"/>
                            </w:pPr>
                            <w:r>
                              <w:rPr>
                                <w:color w:val="000000"/>
                                <w:spacing w:val="0"/>
                                <w:w w:val="100"/>
                                <w:position w:val="0"/>
                              </w:rPr>
                              <w:t>年初数</w:t>
                            </w:r>
                          </w:p>
                          <w:p>
                            <w:pPr>
                              <w:pStyle w:val="Style146"/>
                              <w:keepNext w:val="0"/>
                              <w:keepLines w:val="0"/>
                              <w:widowControl w:val="0"/>
                              <w:pBdr>
                                <w:bottom w:val="single" w:sz="4" w:space="0" w:color="auto"/>
                              </w:pBdr>
                              <w:shd w:val="clear" w:color="auto" w:fill="auto"/>
                              <w:bidi w:val="0"/>
                              <w:spacing w:before="0" w:after="200" w:line="266" w:lineRule="auto"/>
                              <w:ind w:left="0" w:right="0" w:firstLine="0"/>
                              <w:jc w:val="right"/>
                            </w:pPr>
                            <w:r>
                              <w:rPr>
                                <w:color w:val="000000"/>
                                <w:spacing w:val="0"/>
                                <w:w w:val="100"/>
                                <w:position w:val="0"/>
                              </w:rPr>
                              <w:t xml:space="preserve">6,756,844 </w:t>
                            </w:r>
                            <w:r>
                              <w:rPr>
                                <w:color w:val="000000"/>
                                <w:spacing w:val="0"/>
                                <w:w w:val="100"/>
                                <w:position w:val="0"/>
                                <w:u w:val="single"/>
                              </w:rPr>
                              <w:t>163,020,567</w:t>
                            </w:r>
                          </w:p>
                          <w:p>
                            <w:pPr>
                              <w:pStyle w:val="Style146"/>
                              <w:keepNext w:val="0"/>
                              <w:keepLines w:val="0"/>
                              <w:widowControl w:val="0"/>
                              <w:shd w:val="clear" w:color="auto" w:fill="auto"/>
                              <w:bidi w:val="0"/>
                              <w:spacing w:before="0" w:after="320" w:line="266" w:lineRule="auto"/>
                              <w:ind w:left="0" w:right="0" w:firstLine="0"/>
                              <w:jc w:val="both"/>
                            </w:pPr>
                            <w:r>
                              <w:rPr>
                                <w:color w:val="000000"/>
                                <w:spacing w:val="0"/>
                                <w:w w:val="100"/>
                                <w:position w:val="0"/>
                                <w:u w:val="single"/>
                              </w:rPr>
                              <w:t>169.777.411</w:t>
                            </w:r>
                          </w:p>
                        </w:txbxContent>
                      </wps:txbx>
                      <wps:bodyPr lIns="0" tIns="0" rIns="0" bIns="0">
                        <a:noAutoFit/>
                      </wps:bodyPr>
                    </wps:wsp>
                  </a:graphicData>
                </a:graphic>
              </wp:anchor>
            </w:drawing>
          </mc:Choice>
          <mc:Fallback>
            <w:pict>
              <v:shape id="_x0000_s1280" type="#_x0000_t202" style="position:absolute;margin-left:261.89999999999998pt;margin-top:4.pt;width:51.600000000000001pt;height:80.900000000000006pt;z-index:-125829209;mso-wrap-distance-left:0;mso-wrap-distance-top:4.pt;mso-wrap-distance-right:0;mso-position-horizontal-relative:page" filled="f" stroked="f">
                <v:textbox inset="0,0,0,0">
                  <w:txbxContent>
                    <w:p>
                      <w:pPr>
                        <w:pStyle w:val="Style60"/>
                        <w:keepNext w:val="0"/>
                        <w:keepLines w:val="0"/>
                        <w:widowControl w:val="0"/>
                        <w:shd w:val="clear" w:color="auto" w:fill="auto"/>
                        <w:bidi w:val="0"/>
                        <w:spacing w:before="0" w:after="420" w:line="230" w:lineRule="exact"/>
                        <w:ind w:left="0" w:right="0" w:firstLine="0"/>
                        <w:jc w:val="right"/>
                      </w:pPr>
                      <w:r>
                        <w:rPr>
                          <w:color w:val="000000"/>
                          <w:spacing w:val="0"/>
                          <w:w w:val="100"/>
                          <w:position w:val="0"/>
                        </w:rPr>
                        <w:t>年初数</w:t>
                      </w:r>
                    </w:p>
                    <w:p>
                      <w:pPr>
                        <w:pStyle w:val="Style146"/>
                        <w:keepNext w:val="0"/>
                        <w:keepLines w:val="0"/>
                        <w:widowControl w:val="0"/>
                        <w:pBdr>
                          <w:bottom w:val="single" w:sz="4" w:space="0" w:color="auto"/>
                        </w:pBdr>
                        <w:shd w:val="clear" w:color="auto" w:fill="auto"/>
                        <w:bidi w:val="0"/>
                        <w:spacing w:before="0" w:after="200" w:line="266" w:lineRule="auto"/>
                        <w:ind w:left="0" w:right="0" w:firstLine="0"/>
                        <w:jc w:val="right"/>
                      </w:pPr>
                      <w:r>
                        <w:rPr>
                          <w:color w:val="000000"/>
                          <w:spacing w:val="0"/>
                          <w:w w:val="100"/>
                          <w:position w:val="0"/>
                        </w:rPr>
                        <w:t xml:space="preserve">6,756,844 </w:t>
                      </w:r>
                      <w:r>
                        <w:rPr>
                          <w:color w:val="000000"/>
                          <w:spacing w:val="0"/>
                          <w:w w:val="100"/>
                          <w:position w:val="0"/>
                          <w:u w:val="single"/>
                        </w:rPr>
                        <w:t>163,020,567</w:t>
                      </w:r>
                    </w:p>
                    <w:p>
                      <w:pPr>
                        <w:pStyle w:val="Style146"/>
                        <w:keepNext w:val="0"/>
                        <w:keepLines w:val="0"/>
                        <w:widowControl w:val="0"/>
                        <w:shd w:val="clear" w:color="auto" w:fill="auto"/>
                        <w:bidi w:val="0"/>
                        <w:spacing w:before="0" w:after="320" w:line="266" w:lineRule="auto"/>
                        <w:ind w:left="0" w:right="0" w:firstLine="0"/>
                        <w:jc w:val="both"/>
                      </w:pPr>
                      <w:r>
                        <w:rPr>
                          <w:color w:val="000000"/>
                          <w:spacing w:val="0"/>
                          <w:w w:val="100"/>
                          <w:position w:val="0"/>
                          <w:u w:val="single"/>
                        </w:rPr>
                        <w:t>169.777.411</w:t>
                      </w:r>
                    </w:p>
                  </w:txbxContent>
                </v:textbox>
                <w10:wrap type="topAndBottom" anchorx="page"/>
              </v:shape>
            </w:pict>
          </mc:Fallback>
        </mc:AlternateContent>
      </w:r>
      <w:r>
        <mc:AlternateContent>
          <mc:Choice Requires="wps">
            <w:drawing>
              <wp:anchor distT="50800" distB="0" distL="0" distR="0" simplePos="0" relativeHeight="125829546" behindDoc="0" locked="0" layoutInCell="1" allowOverlap="1">
                <wp:simplePos x="0" y="0"/>
                <wp:positionH relativeFrom="page">
                  <wp:posOffset>4155440</wp:posOffset>
                </wp:positionH>
                <wp:positionV relativeFrom="paragraph">
                  <wp:posOffset>50800</wp:posOffset>
                </wp:positionV>
                <wp:extent cx="661670" cy="1027430"/>
                <wp:wrapTopAndBottom/>
                <wp:docPr id="256" name="Shape 256"/>
                <a:graphic xmlns:a="http://schemas.openxmlformats.org/drawingml/2006/main">
                  <a:graphicData uri="http://schemas.microsoft.com/office/word/2010/wordprocessingShape">
                    <wps:wsp>
                      <wps:cNvSpPr txBox="1"/>
                      <wps:spPr>
                        <a:xfrm>
                          <a:ext cx="661670" cy="1027430"/>
                        </a:xfrm>
                        <a:prstGeom prst="rect"/>
                        <a:noFill/>
                      </wps:spPr>
                      <wps:txbx>
                        <w:txbxContent>
                          <w:p>
                            <w:pPr>
                              <w:pStyle w:val="Style6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本年增加</w:t>
                            </w:r>
                          </w:p>
                          <w:p>
                            <w:pPr>
                              <w:pStyle w:val="Style14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17,831,476</w:t>
                            </w:r>
                          </w:p>
                          <w:p>
                            <w:pPr>
                              <w:pStyle w:val="Style146"/>
                              <w:keepNext w:val="0"/>
                              <w:keepLines w:val="0"/>
                              <w:widowControl w:val="0"/>
                              <w:shd w:val="clear" w:color="auto" w:fill="auto"/>
                              <w:bidi w:val="0"/>
                              <w:spacing w:before="0" w:after="220" w:line="240" w:lineRule="auto"/>
                              <w:ind w:left="0" w:right="0" w:firstLine="0"/>
                              <w:jc w:val="left"/>
                            </w:pPr>
                            <w:r>
                              <w:rPr>
                                <w:color w:val="000000"/>
                                <w:spacing w:val="0"/>
                                <w:w w:val="100"/>
                                <w:position w:val="0"/>
                                <w:u w:val="single"/>
                              </w:rPr>
                              <w:t>366,927,267</w:t>
                            </w:r>
                          </w:p>
                          <w:p>
                            <w:pPr>
                              <w:pStyle w:val="Style146"/>
                              <w:keepNext w:val="0"/>
                              <w:keepLines w:val="0"/>
                              <w:widowControl w:val="0"/>
                              <w:shd w:val="clear" w:color="auto" w:fill="auto"/>
                              <w:bidi w:val="0"/>
                              <w:spacing w:before="0" w:after="220" w:line="240" w:lineRule="auto"/>
                              <w:ind w:left="0" w:right="0" w:firstLine="0"/>
                              <w:jc w:val="left"/>
                            </w:pPr>
                            <w:r>
                              <w:rPr>
                                <w:color w:val="000000"/>
                                <w:spacing w:val="0"/>
                                <w:w w:val="100"/>
                                <w:position w:val="0"/>
                                <w:u w:val="single"/>
                              </w:rPr>
                              <w:t>384.758.743</w:t>
                            </w:r>
                          </w:p>
                        </w:txbxContent>
                      </wps:txbx>
                      <wps:bodyPr lIns="0" tIns="0" rIns="0" bIns="0">
                        <a:noAutoFit/>
                      </wps:bodyPr>
                    </wps:wsp>
                  </a:graphicData>
                </a:graphic>
              </wp:anchor>
            </w:drawing>
          </mc:Choice>
          <mc:Fallback>
            <w:pict>
              <v:shape id="_x0000_s1282" type="#_x0000_t202" style="position:absolute;margin-left:327.19999999999999pt;margin-top:4.pt;width:52.100000000000001pt;height:80.900000000000006pt;z-index:-125829207;mso-wrap-distance-left:0;mso-wrap-distance-top:4.pt;mso-wrap-distance-right:0;mso-position-horizontal-relative:page" filled="f" stroked="f">
                <v:textbox inset="0,0,0,0">
                  <w:txbxContent>
                    <w:p>
                      <w:pPr>
                        <w:pStyle w:val="Style6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本年增加</w:t>
                      </w:r>
                    </w:p>
                    <w:p>
                      <w:pPr>
                        <w:pStyle w:val="Style14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17,831,476</w:t>
                      </w:r>
                    </w:p>
                    <w:p>
                      <w:pPr>
                        <w:pStyle w:val="Style146"/>
                        <w:keepNext w:val="0"/>
                        <w:keepLines w:val="0"/>
                        <w:widowControl w:val="0"/>
                        <w:shd w:val="clear" w:color="auto" w:fill="auto"/>
                        <w:bidi w:val="0"/>
                        <w:spacing w:before="0" w:after="220" w:line="240" w:lineRule="auto"/>
                        <w:ind w:left="0" w:right="0" w:firstLine="0"/>
                        <w:jc w:val="left"/>
                      </w:pPr>
                      <w:r>
                        <w:rPr>
                          <w:color w:val="000000"/>
                          <w:spacing w:val="0"/>
                          <w:w w:val="100"/>
                          <w:position w:val="0"/>
                          <w:u w:val="single"/>
                        </w:rPr>
                        <w:t>366,927,267</w:t>
                      </w:r>
                    </w:p>
                    <w:p>
                      <w:pPr>
                        <w:pStyle w:val="Style146"/>
                        <w:keepNext w:val="0"/>
                        <w:keepLines w:val="0"/>
                        <w:widowControl w:val="0"/>
                        <w:shd w:val="clear" w:color="auto" w:fill="auto"/>
                        <w:bidi w:val="0"/>
                        <w:spacing w:before="0" w:after="220" w:line="240" w:lineRule="auto"/>
                        <w:ind w:left="0" w:right="0" w:firstLine="0"/>
                        <w:jc w:val="left"/>
                      </w:pPr>
                      <w:r>
                        <w:rPr>
                          <w:color w:val="000000"/>
                          <w:spacing w:val="0"/>
                          <w:w w:val="100"/>
                          <w:position w:val="0"/>
                          <w:u w:val="single"/>
                        </w:rPr>
                        <w:t>384.758.743</w:t>
                      </w:r>
                    </w:p>
                  </w:txbxContent>
                </v:textbox>
                <w10:wrap type="topAndBottom" anchorx="page"/>
              </v:shape>
            </w:pict>
          </mc:Fallback>
        </mc:AlternateContent>
      </w:r>
      <w:r>
        <mc:AlternateContent>
          <mc:Choice Requires="wps">
            <w:drawing>
              <wp:anchor distT="50800" distB="0" distL="0" distR="0" simplePos="0" relativeHeight="125829548" behindDoc="0" locked="0" layoutInCell="1" allowOverlap="1">
                <wp:simplePos x="0" y="0"/>
                <wp:positionH relativeFrom="page">
                  <wp:posOffset>4947920</wp:posOffset>
                </wp:positionH>
                <wp:positionV relativeFrom="paragraph">
                  <wp:posOffset>50800</wp:posOffset>
                </wp:positionV>
                <wp:extent cx="737870" cy="1027430"/>
                <wp:wrapTopAndBottom/>
                <wp:docPr id="258" name="Shape 258"/>
                <a:graphic xmlns:a="http://schemas.openxmlformats.org/drawingml/2006/main">
                  <a:graphicData uri="http://schemas.microsoft.com/office/word/2010/wordprocessingShape">
                    <wps:wsp>
                      <wps:cNvSpPr txBox="1"/>
                      <wps:spPr>
                        <a:xfrm>
                          <a:ext cx="737870" cy="1027430"/>
                        </a:xfrm>
                        <a:prstGeom prst="rect"/>
                        <a:noFill/>
                      </wps:spPr>
                      <wps:txbx>
                        <w:txbxContent>
                          <w:p>
                            <w:pPr>
                              <w:pStyle w:val="Style60"/>
                              <w:keepNext w:val="0"/>
                              <w:keepLines w:val="0"/>
                              <w:widowControl w:val="0"/>
                              <w:shd w:val="clear" w:color="auto" w:fill="auto"/>
                              <w:bidi w:val="0"/>
                              <w:spacing w:before="0" w:after="420" w:line="230" w:lineRule="exact"/>
                              <w:ind w:left="0" w:right="0" w:firstLine="0"/>
                              <w:jc w:val="right"/>
                            </w:pPr>
                            <w:r>
                              <w:rPr>
                                <w:color w:val="000000"/>
                                <w:spacing w:val="0"/>
                                <w:w w:val="100"/>
                                <w:position w:val="0"/>
                              </w:rPr>
                              <w:t>本年减少</w:t>
                            </w:r>
                          </w:p>
                          <w:p>
                            <w:pPr>
                              <w:pStyle w:val="Style146"/>
                              <w:keepNext w:val="0"/>
                              <w:keepLines w:val="0"/>
                              <w:widowControl w:val="0"/>
                              <w:shd w:val="clear" w:color="auto" w:fill="auto"/>
                              <w:bidi w:val="0"/>
                              <w:spacing w:before="0" w:after="200" w:line="266" w:lineRule="auto"/>
                              <w:ind w:left="0" w:right="0" w:firstLine="0"/>
                              <w:jc w:val="left"/>
                            </w:pPr>
                            <w:r>
                              <w:rPr>
                                <w:color w:val="000000"/>
                                <w:spacing w:val="0"/>
                                <w:w w:val="100"/>
                                <w:position w:val="0"/>
                              </w:rPr>
                              <w:t xml:space="preserve">(7,122,772) </w:t>
                            </w:r>
                            <w:r>
                              <w:rPr>
                                <w:color w:val="000000"/>
                                <w:spacing w:val="0"/>
                                <w:w w:val="100"/>
                                <w:position w:val="0"/>
                                <w:u w:val="single"/>
                              </w:rPr>
                              <w:t>(163,020,567</w:t>
                            </w:r>
                            <w:r>
                              <w:rPr>
                                <w:color w:val="000000"/>
                                <w:spacing w:val="0"/>
                                <w:w w:val="100"/>
                                <w:position w:val="0"/>
                              </w:rPr>
                              <w:t>)</w:t>
                            </w:r>
                          </w:p>
                          <w:p>
                            <w:pPr>
                              <w:pStyle w:val="Style146"/>
                              <w:keepNext w:val="0"/>
                              <w:keepLines w:val="0"/>
                              <w:widowControl w:val="0"/>
                              <w:shd w:val="clear" w:color="auto" w:fill="auto"/>
                              <w:bidi w:val="0"/>
                              <w:spacing w:before="0" w:after="320" w:line="266" w:lineRule="auto"/>
                              <w:ind w:left="0" w:right="0" w:firstLine="0"/>
                              <w:jc w:val="left"/>
                            </w:pPr>
                            <w:r>
                              <w:rPr>
                                <w:color w:val="000000"/>
                                <w:spacing w:val="0"/>
                                <w:w w:val="100"/>
                                <w:position w:val="0"/>
                                <w:u w:val="single"/>
                              </w:rPr>
                              <w:t>(170,143,339</w:t>
                            </w:r>
                            <w:r>
                              <w:rPr>
                                <w:color w:val="000000"/>
                                <w:spacing w:val="0"/>
                                <w:w w:val="100"/>
                                <w:position w:val="0"/>
                              </w:rPr>
                              <w:t>)</w:t>
                            </w:r>
                          </w:p>
                        </w:txbxContent>
                      </wps:txbx>
                      <wps:bodyPr lIns="0" tIns="0" rIns="0" bIns="0">
                        <a:noAutoFit/>
                      </wps:bodyPr>
                    </wps:wsp>
                  </a:graphicData>
                </a:graphic>
              </wp:anchor>
            </w:drawing>
          </mc:Choice>
          <mc:Fallback>
            <w:pict>
              <v:shape id="_x0000_s1284" type="#_x0000_t202" style="position:absolute;margin-left:389.60000000000002pt;margin-top:4.pt;width:58.100000000000001pt;height:80.900000000000006pt;z-index:-125829205;mso-wrap-distance-left:0;mso-wrap-distance-top:4.pt;mso-wrap-distance-right:0;mso-position-horizontal-relative:page" filled="f" stroked="f">
                <v:textbox inset="0,0,0,0">
                  <w:txbxContent>
                    <w:p>
                      <w:pPr>
                        <w:pStyle w:val="Style60"/>
                        <w:keepNext w:val="0"/>
                        <w:keepLines w:val="0"/>
                        <w:widowControl w:val="0"/>
                        <w:shd w:val="clear" w:color="auto" w:fill="auto"/>
                        <w:bidi w:val="0"/>
                        <w:spacing w:before="0" w:after="420" w:line="230" w:lineRule="exact"/>
                        <w:ind w:left="0" w:right="0" w:firstLine="0"/>
                        <w:jc w:val="right"/>
                      </w:pPr>
                      <w:r>
                        <w:rPr>
                          <w:color w:val="000000"/>
                          <w:spacing w:val="0"/>
                          <w:w w:val="100"/>
                          <w:position w:val="0"/>
                        </w:rPr>
                        <w:t>本年减少</w:t>
                      </w:r>
                    </w:p>
                    <w:p>
                      <w:pPr>
                        <w:pStyle w:val="Style146"/>
                        <w:keepNext w:val="0"/>
                        <w:keepLines w:val="0"/>
                        <w:widowControl w:val="0"/>
                        <w:shd w:val="clear" w:color="auto" w:fill="auto"/>
                        <w:bidi w:val="0"/>
                        <w:spacing w:before="0" w:after="200" w:line="266" w:lineRule="auto"/>
                        <w:ind w:left="0" w:right="0" w:firstLine="0"/>
                        <w:jc w:val="left"/>
                      </w:pPr>
                      <w:r>
                        <w:rPr>
                          <w:color w:val="000000"/>
                          <w:spacing w:val="0"/>
                          <w:w w:val="100"/>
                          <w:position w:val="0"/>
                        </w:rPr>
                        <w:t xml:space="preserve">(7,122,772) </w:t>
                      </w:r>
                      <w:r>
                        <w:rPr>
                          <w:color w:val="000000"/>
                          <w:spacing w:val="0"/>
                          <w:w w:val="100"/>
                          <w:position w:val="0"/>
                          <w:u w:val="single"/>
                        </w:rPr>
                        <w:t>(163,020,567</w:t>
                      </w:r>
                      <w:r>
                        <w:rPr>
                          <w:color w:val="000000"/>
                          <w:spacing w:val="0"/>
                          <w:w w:val="100"/>
                          <w:position w:val="0"/>
                        </w:rPr>
                        <w:t>)</w:t>
                      </w:r>
                    </w:p>
                    <w:p>
                      <w:pPr>
                        <w:pStyle w:val="Style146"/>
                        <w:keepNext w:val="0"/>
                        <w:keepLines w:val="0"/>
                        <w:widowControl w:val="0"/>
                        <w:shd w:val="clear" w:color="auto" w:fill="auto"/>
                        <w:bidi w:val="0"/>
                        <w:spacing w:before="0" w:after="320" w:line="266" w:lineRule="auto"/>
                        <w:ind w:left="0" w:right="0" w:firstLine="0"/>
                        <w:jc w:val="left"/>
                      </w:pPr>
                      <w:r>
                        <w:rPr>
                          <w:color w:val="000000"/>
                          <w:spacing w:val="0"/>
                          <w:w w:val="100"/>
                          <w:position w:val="0"/>
                          <w:u w:val="single"/>
                        </w:rPr>
                        <w:t>(170,143,339</w:t>
                      </w:r>
                      <w:r>
                        <w:rPr>
                          <w:color w:val="000000"/>
                          <w:spacing w:val="0"/>
                          <w:w w:val="100"/>
                          <w:position w:val="0"/>
                        </w:rPr>
                        <w:t>)</w:t>
                      </w:r>
                    </w:p>
                  </w:txbxContent>
                </v:textbox>
                <w10:wrap type="topAndBottom" anchorx="page"/>
              </v:shape>
            </w:pict>
          </mc:Fallback>
        </mc:AlternateContent>
      </w:r>
      <w:r>
        <mc:AlternateContent>
          <mc:Choice Requires="wps">
            <w:drawing>
              <wp:anchor distT="50800" distB="0" distL="0" distR="0" simplePos="0" relativeHeight="125829550" behindDoc="0" locked="0" layoutInCell="1" allowOverlap="1">
                <wp:simplePos x="0" y="0"/>
                <wp:positionH relativeFrom="page">
                  <wp:posOffset>5850255</wp:posOffset>
                </wp:positionH>
                <wp:positionV relativeFrom="paragraph">
                  <wp:posOffset>50800</wp:posOffset>
                </wp:positionV>
                <wp:extent cx="664210" cy="1027430"/>
                <wp:wrapTopAndBottom/>
                <wp:docPr id="260" name="Shape 260"/>
                <a:graphic xmlns:a="http://schemas.openxmlformats.org/drawingml/2006/main">
                  <a:graphicData uri="http://schemas.microsoft.com/office/word/2010/wordprocessingShape">
                    <wps:wsp>
                      <wps:cNvSpPr txBox="1"/>
                      <wps:spPr>
                        <a:xfrm>
                          <a:ext cx="664210" cy="1027430"/>
                        </a:xfrm>
                        <a:prstGeom prst="rect"/>
                        <a:noFill/>
                      </wps:spPr>
                      <wps:txbx>
                        <w:txbxContent>
                          <w:p>
                            <w:pPr>
                              <w:pStyle w:val="Style6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年末数</w:t>
                            </w:r>
                          </w:p>
                          <w:p>
                            <w:pPr>
                              <w:pStyle w:val="Style14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17,465,548</w:t>
                            </w:r>
                          </w:p>
                          <w:p>
                            <w:pPr>
                              <w:pStyle w:val="Style146"/>
                              <w:keepNext w:val="0"/>
                              <w:keepLines w:val="0"/>
                              <w:widowControl w:val="0"/>
                              <w:shd w:val="clear" w:color="auto" w:fill="auto"/>
                              <w:bidi w:val="0"/>
                              <w:spacing w:before="0" w:after="220" w:line="240" w:lineRule="auto"/>
                              <w:ind w:left="0" w:right="0" w:firstLine="0"/>
                              <w:jc w:val="right"/>
                            </w:pPr>
                            <w:r>
                              <w:rPr>
                                <w:color w:val="000000"/>
                                <w:spacing w:val="0"/>
                                <w:w w:val="100"/>
                                <w:position w:val="0"/>
                                <w:u w:val="single"/>
                              </w:rPr>
                              <w:t>366,927,267</w:t>
                            </w:r>
                          </w:p>
                          <w:p>
                            <w:pPr>
                              <w:pStyle w:val="Style146"/>
                              <w:keepNext w:val="0"/>
                              <w:keepLines w:val="0"/>
                              <w:widowControl w:val="0"/>
                              <w:shd w:val="clear" w:color="auto" w:fill="auto"/>
                              <w:bidi w:val="0"/>
                              <w:spacing w:before="0" w:after="220" w:line="240" w:lineRule="auto"/>
                              <w:ind w:left="0" w:right="0" w:firstLine="0"/>
                              <w:jc w:val="right"/>
                            </w:pPr>
                            <w:r>
                              <w:rPr>
                                <w:color w:val="000000"/>
                                <w:spacing w:val="0"/>
                                <w:w w:val="100"/>
                                <w:position w:val="0"/>
                                <w:u w:val="single"/>
                              </w:rPr>
                              <w:t>384.392.815</w:t>
                            </w:r>
                          </w:p>
                        </w:txbxContent>
                      </wps:txbx>
                      <wps:bodyPr lIns="0" tIns="0" rIns="0" bIns="0">
                        <a:noAutoFit/>
                      </wps:bodyPr>
                    </wps:wsp>
                  </a:graphicData>
                </a:graphic>
              </wp:anchor>
            </w:drawing>
          </mc:Choice>
          <mc:Fallback>
            <w:pict>
              <v:shape id="_x0000_s1286" type="#_x0000_t202" style="position:absolute;margin-left:460.65000000000003pt;margin-top:4.pt;width:52.300000000000004pt;height:80.900000000000006pt;z-index:-125829203;mso-wrap-distance-left:0;mso-wrap-distance-top:4.pt;mso-wrap-distance-right:0;mso-position-horizontal-relative:page" filled="f" stroked="f">
                <v:textbox inset="0,0,0,0">
                  <w:txbxContent>
                    <w:p>
                      <w:pPr>
                        <w:pStyle w:val="Style60"/>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年末数</w:t>
                      </w:r>
                    </w:p>
                    <w:p>
                      <w:pPr>
                        <w:pStyle w:val="Style14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17,465,548</w:t>
                      </w:r>
                    </w:p>
                    <w:p>
                      <w:pPr>
                        <w:pStyle w:val="Style146"/>
                        <w:keepNext w:val="0"/>
                        <w:keepLines w:val="0"/>
                        <w:widowControl w:val="0"/>
                        <w:shd w:val="clear" w:color="auto" w:fill="auto"/>
                        <w:bidi w:val="0"/>
                        <w:spacing w:before="0" w:after="220" w:line="240" w:lineRule="auto"/>
                        <w:ind w:left="0" w:right="0" w:firstLine="0"/>
                        <w:jc w:val="right"/>
                      </w:pPr>
                      <w:r>
                        <w:rPr>
                          <w:color w:val="000000"/>
                          <w:spacing w:val="0"/>
                          <w:w w:val="100"/>
                          <w:position w:val="0"/>
                          <w:u w:val="single"/>
                        </w:rPr>
                        <w:t>366,927,267</w:t>
                      </w:r>
                    </w:p>
                    <w:p>
                      <w:pPr>
                        <w:pStyle w:val="Style146"/>
                        <w:keepNext w:val="0"/>
                        <w:keepLines w:val="0"/>
                        <w:widowControl w:val="0"/>
                        <w:shd w:val="clear" w:color="auto" w:fill="auto"/>
                        <w:bidi w:val="0"/>
                        <w:spacing w:before="0" w:after="220" w:line="240" w:lineRule="auto"/>
                        <w:ind w:left="0" w:right="0" w:firstLine="0"/>
                        <w:jc w:val="right"/>
                      </w:pPr>
                      <w:r>
                        <w:rPr>
                          <w:color w:val="000000"/>
                          <w:spacing w:val="0"/>
                          <w:w w:val="100"/>
                          <w:position w:val="0"/>
                          <w:u w:val="single"/>
                        </w:rPr>
                        <w:t>384.392.815</w:t>
                      </w:r>
                    </w:p>
                  </w:txbxContent>
                </v:textbox>
                <w10:wrap type="topAndBottom" anchorx="page"/>
              </v:shape>
            </w:pict>
          </mc:Fallback>
        </mc:AlternateConten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2876" w:right="0" w:bottom="1887" w:left="0" w:header="0" w:footer="3" w:gutter="0"/>
          <w:cols w:space="720"/>
          <w:noEndnote/>
          <w:rtlGutter w:val="0"/>
          <w:docGrid w:linePitch="360"/>
        </w:sectPr>
      </w:pP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 xml:space="preserve">19. </w:t>
      </w:r>
      <w:r>
        <w:rPr>
          <w:b/>
          <w:bCs/>
          <w:color w:val="000000"/>
          <w:spacing w:val="0"/>
          <w:w w:val="100"/>
          <w:position w:val="0"/>
        </w:rPr>
        <w:t>短期借款</w:t>
      </w:r>
    </w:p>
    <w:p>
      <w:pPr>
        <w:widowControl w:val="0"/>
        <w:spacing w:line="1" w:lineRule="exact"/>
        <w:sectPr>
          <w:footnotePr>
            <w:pos w:val="pageBottom"/>
            <w:numFmt w:val="decimal"/>
            <w:numRestart w:val="continuous"/>
          </w:footnotePr>
          <w:type w:val="continuous"/>
          <w:pgSz w:w="11900" w:h="16840"/>
          <w:pgMar w:top="2876" w:right="1434" w:bottom="1887" w:left="1683" w:header="0" w:footer="3" w:gutter="0"/>
          <w:cols w:space="720"/>
          <w:noEndnote/>
          <w:rtlGutter w:val="0"/>
          <w:docGrid w:linePitch="360"/>
        </w:sectPr>
      </w:pPr>
      <w:r>
        <mc:AlternateContent>
          <mc:Choice Requires="wps">
            <w:drawing>
              <wp:anchor distT="422910" distB="353695" distL="0" distR="0" simplePos="0" relativeHeight="125829552" behindDoc="0" locked="0" layoutInCell="1" allowOverlap="1">
                <wp:simplePos x="0" y="0"/>
                <wp:positionH relativeFrom="page">
                  <wp:posOffset>1482725</wp:posOffset>
                </wp:positionH>
                <wp:positionV relativeFrom="paragraph">
                  <wp:posOffset>422910</wp:posOffset>
                </wp:positionV>
                <wp:extent cx="814070" cy="353695"/>
                <wp:wrapTopAndBottom/>
                <wp:docPr id="262" name="Shape 262"/>
                <a:graphic xmlns:a="http://schemas.openxmlformats.org/drawingml/2006/main">
                  <a:graphicData uri="http://schemas.microsoft.com/office/word/2010/wordprocessingShape">
                    <wps:wsp>
                      <wps:cNvSpPr txBox="1"/>
                      <wps:spPr>
                        <a:xfrm>
                          <a:ext cx="814070" cy="35369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r>
                          </w:p>
                        </w:txbxContent>
                      </wps:txbx>
                      <wps:bodyPr lIns="0" tIns="0" rIns="0" bIns="0">
                        <a:noAutoFit/>
                      </wps:bodyPr>
                    </wps:wsp>
                  </a:graphicData>
                </a:graphic>
              </wp:anchor>
            </w:drawing>
          </mc:Choice>
          <mc:Fallback>
            <w:pict>
              <v:shape id="_x0000_s1288" type="#_x0000_t202" style="position:absolute;margin-left:116.75pt;margin-top:33.299999999999997pt;width:64.099999999999994pt;height:27.850000000000001pt;z-index:-125829201;mso-wrap-distance-left:0;mso-wrap-distance-top:33.299999999999997pt;mso-wrap-distance-right:0;mso-wrap-distance-bottom:27.8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r>
                    </w:p>
                  </w:txbxContent>
                </v:textbox>
                <w10:wrap type="topAndBottom" anchorx="page"/>
              </v:shape>
            </w:pict>
          </mc:Fallback>
        </mc:AlternateContent>
      </w:r>
      <w:r>
        <mc:AlternateContent>
          <mc:Choice Requires="wps">
            <w:drawing>
              <wp:anchor distT="63500" distB="0" distL="0" distR="0" simplePos="0" relativeHeight="125829554" behindDoc="0" locked="0" layoutInCell="1" allowOverlap="1">
                <wp:simplePos x="0" y="0"/>
                <wp:positionH relativeFrom="page">
                  <wp:posOffset>4021455</wp:posOffset>
                </wp:positionH>
                <wp:positionV relativeFrom="paragraph">
                  <wp:posOffset>63500</wp:posOffset>
                </wp:positionV>
                <wp:extent cx="981710" cy="1066800"/>
                <wp:wrapTopAndBottom/>
                <wp:docPr id="264" name="Shape 264"/>
                <a:graphic xmlns:a="http://schemas.openxmlformats.org/drawingml/2006/main">
                  <a:graphicData uri="http://schemas.microsoft.com/office/word/2010/wordprocessingShape">
                    <wps:wsp>
                      <wps:cNvSpPr txBox="1"/>
                      <wps:spPr>
                        <a:xfrm>
                          <a:ext cx="981710" cy="1066800"/>
                        </a:xfrm>
                        <a:prstGeom prst="rect"/>
                        <a:noFill/>
                      </wps:spPr>
                      <wps:txbx>
                        <w:txbxContent>
                          <w:p>
                            <w:pPr>
                              <w:pStyle w:val="Style33"/>
                              <w:keepNext/>
                              <w:keepLines/>
                              <w:widowControl w:val="0"/>
                              <w:shd w:val="clear" w:color="auto" w:fill="auto"/>
                              <w:bidi w:val="0"/>
                              <w:spacing w:before="0" w:after="580" w:line="240" w:lineRule="auto"/>
                              <w:ind w:left="0" w:right="0" w:firstLine="0"/>
                              <w:jc w:val="right"/>
                              <w:rPr>
                                <w:sz w:val="20"/>
                                <w:szCs w:val="20"/>
                              </w:rPr>
                            </w:pPr>
                            <w:bookmarkStart w:id="761" w:name="bookmark761"/>
                            <w:bookmarkStart w:id="762" w:name="bookmark762"/>
                            <w:bookmarkStart w:id="763" w:name="bookmark763"/>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61"/>
                            <w:bookmarkEnd w:id="762"/>
                            <w:bookmarkEnd w:id="763"/>
                          </w:p>
                          <w:p>
                            <w:pPr>
                              <w:pStyle w:val="Style33"/>
                              <w:keepNext/>
                              <w:keepLines/>
                              <w:widowControl w:val="0"/>
                              <w:shd w:val="clear" w:color="auto" w:fill="auto"/>
                              <w:bidi w:val="0"/>
                              <w:spacing w:before="0" w:after="300" w:line="240" w:lineRule="auto"/>
                              <w:ind w:left="0" w:right="0" w:firstLine="220"/>
                              <w:jc w:val="left"/>
                              <w:rPr>
                                <w:sz w:val="20"/>
                                <w:szCs w:val="20"/>
                              </w:rPr>
                            </w:pPr>
                            <w:bookmarkStart w:id="764" w:name="bookmark764"/>
                            <w:bookmarkStart w:id="765" w:name="bookmark765"/>
                            <w:bookmarkStart w:id="766" w:name="bookmark766"/>
                            <w:r>
                              <w:rPr>
                                <w:rFonts w:ascii="Arial" w:eastAsia="Arial" w:hAnsi="Arial" w:cs="Arial"/>
                                <w:color w:val="000000"/>
                                <w:spacing w:val="0"/>
                                <w:w w:val="100"/>
                                <w:position w:val="0"/>
                                <w:sz w:val="20"/>
                                <w:szCs w:val="20"/>
                                <w:u w:val="single"/>
                              </w:rPr>
                              <w:t>1,020,000,000</w:t>
                            </w:r>
                            <w:bookmarkEnd w:id="764"/>
                            <w:bookmarkEnd w:id="765"/>
                            <w:bookmarkEnd w:id="766"/>
                          </w:p>
                          <w:p>
                            <w:pPr>
                              <w:pStyle w:val="Style33"/>
                              <w:keepNext/>
                              <w:keepLines/>
                              <w:widowControl w:val="0"/>
                              <w:shd w:val="clear" w:color="auto" w:fill="auto"/>
                              <w:bidi w:val="0"/>
                              <w:spacing w:before="0" w:after="440" w:line="240" w:lineRule="auto"/>
                              <w:ind w:left="0" w:right="0" w:firstLine="220"/>
                              <w:jc w:val="left"/>
                              <w:rPr>
                                <w:sz w:val="20"/>
                                <w:szCs w:val="20"/>
                              </w:rPr>
                            </w:pPr>
                            <w:bookmarkStart w:id="767" w:name="bookmark767"/>
                            <w:bookmarkStart w:id="768" w:name="bookmark768"/>
                            <w:bookmarkStart w:id="769" w:name="bookmark769"/>
                            <w:r>
                              <w:rPr>
                                <w:rFonts w:ascii="Arial" w:eastAsia="Arial" w:hAnsi="Arial" w:cs="Arial"/>
                                <w:color w:val="000000"/>
                                <w:spacing w:val="0"/>
                                <w:w w:val="100"/>
                                <w:position w:val="0"/>
                                <w:sz w:val="20"/>
                                <w:szCs w:val="20"/>
                                <w:u w:val="single"/>
                              </w:rPr>
                              <w:t>1.020.000.000</w:t>
                            </w:r>
                            <w:bookmarkEnd w:id="767"/>
                            <w:bookmarkEnd w:id="768"/>
                            <w:bookmarkEnd w:id="769"/>
                          </w:p>
                        </w:txbxContent>
                      </wps:txbx>
                      <wps:bodyPr lIns="0" tIns="0" rIns="0" bIns="0">
                        <a:noAutoFit/>
                      </wps:bodyPr>
                    </wps:wsp>
                  </a:graphicData>
                </a:graphic>
              </wp:anchor>
            </w:drawing>
          </mc:Choice>
          <mc:Fallback>
            <w:pict>
              <v:shape id="_x0000_s1290" type="#_x0000_t202" style="position:absolute;margin-left:316.65000000000003pt;margin-top:5.pt;width:77.299999999999997pt;height:84.pt;z-index:-125829199;mso-wrap-distance-left:0;mso-wrap-distance-top:5.pt;mso-wrap-distance-right:0;mso-position-horizontal-relative:page" filled="f" stroked="f">
                <v:textbox inset="0,0,0,0">
                  <w:txbxContent>
                    <w:p>
                      <w:pPr>
                        <w:pStyle w:val="Style33"/>
                        <w:keepNext/>
                        <w:keepLines/>
                        <w:widowControl w:val="0"/>
                        <w:shd w:val="clear" w:color="auto" w:fill="auto"/>
                        <w:bidi w:val="0"/>
                        <w:spacing w:before="0" w:after="580" w:line="240" w:lineRule="auto"/>
                        <w:ind w:left="0" w:right="0" w:firstLine="0"/>
                        <w:jc w:val="right"/>
                        <w:rPr>
                          <w:sz w:val="20"/>
                          <w:szCs w:val="20"/>
                        </w:rPr>
                      </w:pPr>
                      <w:bookmarkStart w:id="761" w:name="bookmark761"/>
                      <w:bookmarkStart w:id="762" w:name="bookmark762"/>
                      <w:bookmarkStart w:id="763" w:name="bookmark763"/>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61"/>
                      <w:bookmarkEnd w:id="762"/>
                      <w:bookmarkEnd w:id="763"/>
                    </w:p>
                    <w:p>
                      <w:pPr>
                        <w:pStyle w:val="Style33"/>
                        <w:keepNext/>
                        <w:keepLines/>
                        <w:widowControl w:val="0"/>
                        <w:shd w:val="clear" w:color="auto" w:fill="auto"/>
                        <w:bidi w:val="0"/>
                        <w:spacing w:before="0" w:after="300" w:line="240" w:lineRule="auto"/>
                        <w:ind w:left="0" w:right="0" w:firstLine="220"/>
                        <w:jc w:val="left"/>
                        <w:rPr>
                          <w:sz w:val="20"/>
                          <w:szCs w:val="20"/>
                        </w:rPr>
                      </w:pPr>
                      <w:bookmarkStart w:id="764" w:name="bookmark764"/>
                      <w:bookmarkStart w:id="765" w:name="bookmark765"/>
                      <w:bookmarkStart w:id="766" w:name="bookmark766"/>
                      <w:r>
                        <w:rPr>
                          <w:rFonts w:ascii="Arial" w:eastAsia="Arial" w:hAnsi="Arial" w:cs="Arial"/>
                          <w:color w:val="000000"/>
                          <w:spacing w:val="0"/>
                          <w:w w:val="100"/>
                          <w:position w:val="0"/>
                          <w:sz w:val="20"/>
                          <w:szCs w:val="20"/>
                          <w:u w:val="single"/>
                        </w:rPr>
                        <w:t>1,020,000,000</w:t>
                      </w:r>
                      <w:bookmarkEnd w:id="764"/>
                      <w:bookmarkEnd w:id="765"/>
                      <w:bookmarkEnd w:id="766"/>
                    </w:p>
                    <w:p>
                      <w:pPr>
                        <w:pStyle w:val="Style33"/>
                        <w:keepNext/>
                        <w:keepLines/>
                        <w:widowControl w:val="0"/>
                        <w:shd w:val="clear" w:color="auto" w:fill="auto"/>
                        <w:bidi w:val="0"/>
                        <w:spacing w:before="0" w:after="440" w:line="240" w:lineRule="auto"/>
                        <w:ind w:left="0" w:right="0" w:firstLine="220"/>
                        <w:jc w:val="left"/>
                        <w:rPr>
                          <w:sz w:val="20"/>
                          <w:szCs w:val="20"/>
                        </w:rPr>
                      </w:pPr>
                      <w:bookmarkStart w:id="767" w:name="bookmark767"/>
                      <w:bookmarkStart w:id="768" w:name="bookmark768"/>
                      <w:bookmarkStart w:id="769" w:name="bookmark769"/>
                      <w:r>
                        <w:rPr>
                          <w:rFonts w:ascii="Arial" w:eastAsia="Arial" w:hAnsi="Arial" w:cs="Arial"/>
                          <w:color w:val="000000"/>
                          <w:spacing w:val="0"/>
                          <w:w w:val="100"/>
                          <w:position w:val="0"/>
                          <w:sz w:val="20"/>
                          <w:szCs w:val="20"/>
                          <w:u w:val="single"/>
                        </w:rPr>
                        <w:t>1.020.000.000</w:t>
                      </w:r>
                      <w:bookmarkEnd w:id="767"/>
                      <w:bookmarkEnd w:id="768"/>
                      <w:bookmarkEnd w:id="769"/>
                    </w:p>
                  </w:txbxContent>
                </v:textbox>
                <w10:wrap type="topAndBottom" anchorx="page"/>
              </v:shape>
            </w:pict>
          </mc:Fallback>
        </mc:AlternateContent>
      </w:r>
      <w:r>
        <mc:AlternateContent>
          <mc:Choice Requires="wps">
            <w:drawing>
              <wp:anchor distT="63500" distB="0" distL="0" distR="0" simplePos="0" relativeHeight="125829556" behindDoc="0" locked="0" layoutInCell="1" allowOverlap="1">
                <wp:simplePos x="0" y="0"/>
                <wp:positionH relativeFrom="page">
                  <wp:posOffset>5548630</wp:posOffset>
                </wp:positionH>
                <wp:positionV relativeFrom="paragraph">
                  <wp:posOffset>63500</wp:posOffset>
                </wp:positionV>
                <wp:extent cx="978535" cy="1066800"/>
                <wp:wrapTopAndBottom/>
                <wp:docPr id="266" name="Shape 266"/>
                <a:graphic xmlns:a="http://schemas.openxmlformats.org/drawingml/2006/main">
                  <a:graphicData uri="http://schemas.microsoft.com/office/word/2010/wordprocessingShape">
                    <wps:wsp>
                      <wps:cNvSpPr txBox="1"/>
                      <wps:spPr>
                        <a:xfrm>
                          <a:ext cx="978535" cy="1066800"/>
                        </a:xfrm>
                        <a:prstGeom prst="rect"/>
                        <a:noFill/>
                      </wps:spPr>
                      <wps:txbx>
                        <w:txbxContent>
                          <w:p>
                            <w:pPr>
                              <w:pStyle w:val="Style33"/>
                              <w:keepNext/>
                              <w:keepLines/>
                              <w:widowControl w:val="0"/>
                              <w:shd w:val="clear" w:color="auto" w:fill="auto"/>
                              <w:bidi w:val="0"/>
                              <w:spacing w:before="0" w:after="300" w:line="240" w:lineRule="auto"/>
                              <w:ind w:left="0" w:right="0" w:firstLine="0"/>
                              <w:jc w:val="right"/>
                              <w:rPr>
                                <w:sz w:val="20"/>
                                <w:szCs w:val="20"/>
                              </w:rPr>
                            </w:pPr>
                            <w:bookmarkStart w:id="770" w:name="bookmark770"/>
                            <w:bookmarkStart w:id="771" w:name="bookmark771"/>
                            <w:bookmarkStart w:id="772" w:name="bookmark772"/>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70"/>
                            <w:bookmarkEnd w:id="771"/>
                            <w:bookmarkEnd w:id="772"/>
                          </w:p>
                          <w:p>
                            <w:pPr>
                              <w:pStyle w:val="Style33"/>
                              <w:keepNext/>
                              <w:keepLines/>
                              <w:widowControl w:val="0"/>
                              <w:shd w:val="clear" w:color="auto" w:fill="auto"/>
                              <w:bidi w:val="0"/>
                              <w:spacing w:before="0" w:after="0" w:line="240" w:lineRule="auto"/>
                              <w:ind w:left="0" w:right="0" w:firstLine="380"/>
                              <w:jc w:val="left"/>
                              <w:rPr>
                                <w:sz w:val="20"/>
                                <w:szCs w:val="20"/>
                              </w:rPr>
                            </w:pPr>
                            <w:bookmarkStart w:id="773" w:name="bookmark773"/>
                            <w:bookmarkStart w:id="774" w:name="bookmark774"/>
                            <w:bookmarkStart w:id="775" w:name="bookmark775"/>
                            <w:r>
                              <w:rPr>
                                <w:rFonts w:ascii="Arial" w:eastAsia="Arial" w:hAnsi="Arial" w:cs="Arial"/>
                                <w:color w:val="000000"/>
                                <w:spacing w:val="0"/>
                                <w:w w:val="100"/>
                                <w:position w:val="0"/>
                                <w:sz w:val="20"/>
                                <w:szCs w:val="20"/>
                              </w:rPr>
                              <w:t>100,000,000</w:t>
                            </w:r>
                            <w:bookmarkEnd w:id="773"/>
                            <w:bookmarkEnd w:id="774"/>
                            <w:bookmarkEnd w:id="775"/>
                          </w:p>
                          <w:p>
                            <w:pPr>
                              <w:pStyle w:val="Style33"/>
                              <w:keepNext/>
                              <w:keepLines/>
                              <w:widowControl w:val="0"/>
                              <w:pBdr>
                                <w:bottom w:val="single" w:sz="4" w:space="0" w:color="auto"/>
                              </w:pBdr>
                              <w:shd w:val="clear" w:color="auto" w:fill="auto"/>
                              <w:bidi w:val="0"/>
                              <w:spacing w:before="0" w:after="300" w:line="240" w:lineRule="auto"/>
                              <w:ind w:left="0" w:right="0" w:firstLine="380"/>
                              <w:jc w:val="left"/>
                              <w:rPr>
                                <w:sz w:val="20"/>
                                <w:szCs w:val="20"/>
                              </w:rPr>
                            </w:pPr>
                            <w:bookmarkStart w:id="776" w:name="bookmark776"/>
                            <w:bookmarkStart w:id="777" w:name="bookmark777"/>
                            <w:bookmarkStart w:id="778" w:name="bookmark778"/>
                            <w:r>
                              <w:rPr>
                                <w:rFonts w:ascii="Arial" w:eastAsia="Arial" w:hAnsi="Arial" w:cs="Arial"/>
                                <w:color w:val="000000"/>
                                <w:spacing w:val="0"/>
                                <w:w w:val="100"/>
                                <w:position w:val="0"/>
                                <w:sz w:val="20"/>
                                <w:szCs w:val="20"/>
                              </w:rPr>
                              <w:t>910.000.000</w:t>
                            </w:r>
                            <w:bookmarkEnd w:id="776"/>
                            <w:bookmarkEnd w:id="777"/>
                            <w:bookmarkEnd w:id="778"/>
                          </w:p>
                          <w:p>
                            <w:pPr>
                              <w:pStyle w:val="Style33"/>
                              <w:keepNext/>
                              <w:keepLines/>
                              <w:widowControl w:val="0"/>
                              <w:shd w:val="clear" w:color="auto" w:fill="auto"/>
                              <w:bidi w:val="0"/>
                              <w:spacing w:before="0" w:after="300" w:line="240" w:lineRule="auto"/>
                              <w:ind w:left="0" w:right="0" w:firstLine="0"/>
                              <w:jc w:val="right"/>
                              <w:rPr>
                                <w:sz w:val="20"/>
                                <w:szCs w:val="20"/>
                              </w:rPr>
                            </w:pPr>
                            <w:bookmarkStart w:id="779" w:name="bookmark779"/>
                            <w:bookmarkStart w:id="780" w:name="bookmark780"/>
                            <w:bookmarkStart w:id="781" w:name="bookmark781"/>
                            <w:r>
                              <w:rPr>
                                <w:rFonts w:ascii="Arial" w:eastAsia="Arial" w:hAnsi="Arial" w:cs="Arial"/>
                                <w:color w:val="000000"/>
                                <w:spacing w:val="0"/>
                                <w:w w:val="100"/>
                                <w:position w:val="0"/>
                                <w:sz w:val="20"/>
                                <w:szCs w:val="20"/>
                                <w:u w:val="single"/>
                              </w:rPr>
                              <w:t>1.010.000.000</w:t>
                            </w:r>
                            <w:bookmarkEnd w:id="779"/>
                            <w:bookmarkEnd w:id="780"/>
                            <w:bookmarkEnd w:id="781"/>
                          </w:p>
                        </w:txbxContent>
                      </wps:txbx>
                      <wps:bodyPr lIns="0" tIns="0" rIns="0" bIns="0">
                        <a:noAutoFit/>
                      </wps:bodyPr>
                    </wps:wsp>
                  </a:graphicData>
                </a:graphic>
              </wp:anchor>
            </w:drawing>
          </mc:Choice>
          <mc:Fallback>
            <w:pict>
              <v:shape id="_x0000_s1292" type="#_x0000_t202" style="position:absolute;margin-left:436.90000000000003pt;margin-top:5.pt;width:77.049999999999997pt;height:84.pt;z-index:-125829197;mso-wrap-distance-left:0;mso-wrap-distance-top:5.pt;mso-wrap-distance-right:0;mso-position-horizontal-relative:page" filled="f" stroked="f">
                <v:textbox inset="0,0,0,0">
                  <w:txbxContent>
                    <w:p>
                      <w:pPr>
                        <w:pStyle w:val="Style33"/>
                        <w:keepNext/>
                        <w:keepLines/>
                        <w:widowControl w:val="0"/>
                        <w:shd w:val="clear" w:color="auto" w:fill="auto"/>
                        <w:bidi w:val="0"/>
                        <w:spacing w:before="0" w:after="300" w:line="240" w:lineRule="auto"/>
                        <w:ind w:left="0" w:right="0" w:firstLine="0"/>
                        <w:jc w:val="right"/>
                        <w:rPr>
                          <w:sz w:val="20"/>
                          <w:szCs w:val="20"/>
                        </w:rPr>
                      </w:pPr>
                      <w:bookmarkStart w:id="770" w:name="bookmark770"/>
                      <w:bookmarkStart w:id="771" w:name="bookmark771"/>
                      <w:bookmarkStart w:id="772" w:name="bookmark772"/>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70"/>
                      <w:bookmarkEnd w:id="771"/>
                      <w:bookmarkEnd w:id="772"/>
                    </w:p>
                    <w:p>
                      <w:pPr>
                        <w:pStyle w:val="Style33"/>
                        <w:keepNext/>
                        <w:keepLines/>
                        <w:widowControl w:val="0"/>
                        <w:shd w:val="clear" w:color="auto" w:fill="auto"/>
                        <w:bidi w:val="0"/>
                        <w:spacing w:before="0" w:after="0" w:line="240" w:lineRule="auto"/>
                        <w:ind w:left="0" w:right="0" w:firstLine="380"/>
                        <w:jc w:val="left"/>
                        <w:rPr>
                          <w:sz w:val="20"/>
                          <w:szCs w:val="20"/>
                        </w:rPr>
                      </w:pPr>
                      <w:bookmarkStart w:id="773" w:name="bookmark773"/>
                      <w:bookmarkStart w:id="774" w:name="bookmark774"/>
                      <w:bookmarkStart w:id="775" w:name="bookmark775"/>
                      <w:r>
                        <w:rPr>
                          <w:rFonts w:ascii="Arial" w:eastAsia="Arial" w:hAnsi="Arial" w:cs="Arial"/>
                          <w:color w:val="000000"/>
                          <w:spacing w:val="0"/>
                          <w:w w:val="100"/>
                          <w:position w:val="0"/>
                          <w:sz w:val="20"/>
                          <w:szCs w:val="20"/>
                        </w:rPr>
                        <w:t>100,000,000</w:t>
                      </w:r>
                      <w:bookmarkEnd w:id="773"/>
                      <w:bookmarkEnd w:id="774"/>
                      <w:bookmarkEnd w:id="775"/>
                    </w:p>
                    <w:p>
                      <w:pPr>
                        <w:pStyle w:val="Style33"/>
                        <w:keepNext/>
                        <w:keepLines/>
                        <w:widowControl w:val="0"/>
                        <w:pBdr>
                          <w:bottom w:val="single" w:sz="4" w:space="0" w:color="auto"/>
                        </w:pBdr>
                        <w:shd w:val="clear" w:color="auto" w:fill="auto"/>
                        <w:bidi w:val="0"/>
                        <w:spacing w:before="0" w:after="300" w:line="240" w:lineRule="auto"/>
                        <w:ind w:left="0" w:right="0" w:firstLine="380"/>
                        <w:jc w:val="left"/>
                        <w:rPr>
                          <w:sz w:val="20"/>
                          <w:szCs w:val="20"/>
                        </w:rPr>
                      </w:pPr>
                      <w:bookmarkStart w:id="776" w:name="bookmark776"/>
                      <w:bookmarkStart w:id="777" w:name="bookmark777"/>
                      <w:bookmarkStart w:id="778" w:name="bookmark778"/>
                      <w:r>
                        <w:rPr>
                          <w:rFonts w:ascii="Arial" w:eastAsia="Arial" w:hAnsi="Arial" w:cs="Arial"/>
                          <w:color w:val="000000"/>
                          <w:spacing w:val="0"/>
                          <w:w w:val="100"/>
                          <w:position w:val="0"/>
                          <w:sz w:val="20"/>
                          <w:szCs w:val="20"/>
                        </w:rPr>
                        <w:t>910.000.000</w:t>
                      </w:r>
                      <w:bookmarkEnd w:id="776"/>
                      <w:bookmarkEnd w:id="777"/>
                      <w:bookmarkEnd w:id="778"/>
                    </w:p>
                    <w:p>
                      <w:pPr>
                        <w:pStyle w:val="Style33"/>
                        <w:keepNext/>
                        <w:keepLines/>
                        <w:widowControl w:val="0"/>
                        <w:shd w:val="clear" w:color="auto" w:fill="auto"/>
                        <w:bidi w:val="0"/>
                        <w:spacing w:before="0" w:after="300" w:line="240" w:lineRule="auto"/>
                        <w:ind w:left="0" w:right="0" w:firstLine="0"/>
                        <w:jc w:val="right"/>
                        <w:rPr>
                          <w:sz w:val="20"/>
                          <w:szCs w:val="20"/>
                        </w:rPr>
                      </w:pPr>
                      <w:bookmarkStart w:id="779" w:name="bookmark779"/>
                      <w:bookmarkStart w:id="780" w:name="bookmark780"/>
                      <w:bookmarkStart w:id="781" w:name="bookmark781"/>
                      <w:r>
                        <w:rPr>
                          <w:rFonts w:ascii="Arial" w:eastAsia="Arial" w:hAnsi="Arial" w:cs="Arial"/>
                          <w:color w:val="000000"/>
                          <w:spacing w:val="0"/>
                          <w:w w:val="100"/>
                          <w:position w:val="0"/>
                          <w:sz w:val="20"/>
                          <w:szCs w:val="20"/>
                          <w:u w:val="single"/>
                        </w:rPr>
                        <w:t>1.010.000.000</w:t>
                      </w:r>
                      <w:bookmarkEnd w:id="779"/>
                      <w:bookmarkEnd w:id="780"/>
                      <w:bookmarkEnd w:id="781"/>
                    </w:p>
                  </w:txbxContent>
                </v:textbox>
                <w10:wrap type="topAndBottom" anchorx="page"/>
              </v:shape>
            </w:pict>
          </mc:Fallback>
        </mc:AlternateContent>
      </w: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852" w:right="0" w:bottom="1887" w:left="0" w:header="0" w:footer="3" w:gutter="0"/>
          <w:cols w:space="720"/>
          <w:noEndnote/>
          <w:rtlGutter w:val="0"/>
          <w:docGrid w:linePitch="360"/>
        </w:sectPr>
      </w:pPr>
    </w:p>
    <w:p>
      <w:pPr>
        <w:pStyle w:val="Style60"/>
        <w:keepNext w:val="0"/>
        <w:keepLines w:val="0"/>
        <w:widowControl w:val="0"/>
        <w:shd w:val="clear" w:color="auto" w:fill="auto"/>
        <w:bidi w:val="0"/>
        <w:spacing w:before="0" w:after="180" w:line="222" w:lineRule="exact"/>
        <w:ind w:left="1420" w:right="0" w:hanging="700"/>
        <w:jc w:val="both"/>
      </w:pPr>
      <w:r>
        <w:rPr>
          <w:color w:val="000000"/>
          <w:spacing w:val="0"/>
          <w:w w:val="100"/>
          <w:position w:val="0"/>
        </w:rPr>
        <w:t>注</w:t>
      </w:r>
      <w:r>
        <w:rPr>
          <w:rFonts w:ascii="Arial" w:eastAsia="Arial" w:hAnsi="Arial" w:cs="Arial"/>
          <w:color w:val="000000"/>
          <w:spacing w:val="0"/>
          <w:w w:val="100"/>
          <w:position w:val="0"/>
        </w:rPr>
        <w:t xml:space="preserve">1. </w:t>
      </w: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日，上述信用借款的年利率为</w:t>
      </w:r>
      <w:r>
        <w:rPr>
          <w:rFonts w:ascii="Arial" w:eastAsia="Arial" w:hAnsi="Arial" w:cs="Arial"/>
          <w:color w:val="000000"/>
          <w:spacing w:val="0"/>
          <w:w w:val="100"/>
          <w:position w:val="0"/>
        </w:rPr>
        <w:t>5.60%</w:t>
      </w:r>
      <w:r>
        <w:rPr>
          <w:color w:val="000000"/>
          <w:spacing w:val="0"/>
          <w:w w:val="100"/>
          <w:position w:val="0"/>
        </w:rPr>
        <w:t>至</w:t>
      </w:r>
      <w:r>
        <w:rPr>
          <w:rFonts w:ascii="Arial" w:eastAsia="Arial" w:hAnsi="Arial" w:cs="Arial"/>
          <w:color w:val="000000"/>
          <w:spacing w:val="0"/>
          <w:w w:val="100"/>
          <w:position w:val="0"/>
        </w:rPr>
        <w:t>6.00%</w:t>
      </w:r>
      <w:r>
        <w:rPr>
          <w:color w:val="000000"/>
          <w:spacing w:val="0"/>
          <w:w w:val="100"/>
          <w:position w:val="0"/>
        </w:rPr>
        <w:t>,其中，向光大银行 天宁寺支行借入的金额为人民币</w:t>
      </w:r>
      <w:r>
        <w:rPr>
          <w:rFonts w:ascii="Arial" w:eastAsia="Arial" w:hAnsi="Arial" w:cs="Arial"/>
          <w:color w:val="000000"/>
          <w:spacing w:val="0"/>
          <w:w w:val="100"/>
          <w:position w:val="0"/>
        </w:rPr>
        <w:t>70.000.000</w:t>
      </w:r>
      <w:r>
        <w:rPr>
          <w:color w:val="000000"/>
          <w:spacing w:val="0"/>
          <w:w w:val="100"/>
          <w:position w:val="0"/>
        </w:rPr>
        <w:t xml:space="preserve">元的借款为固定利率借款，其年利率为 </w:t>
      </w:r>
      <w:r>
        <w:rPr>
          <w:rFonts w:ascii="Arial" w:eastAsia="Arial" w:hAnsi="Arial" w:cs="Arial"/>
          <w:color w:val="000000"/>
          <w:spacing w:val="0"/>
          <w:w w:val="100"/>
          <w:position w:val="0"/>
        </w:rPr>
        <w:t>5.60%</w:t>
      </w:r>
      <w:r>
        <w:rPr>
          <w:color w:val="000000"/>
          <w:spacing w:val="0"/>
          <w:w w:val="100"/>
          <w:position w:val="0"/>
        </w:rPr>
        <w:t>；向华夏银行北京分行借入的金额为人民币</w:t>
      </w:r>
      <w:r>
        <w:rPr>
          <w:rFonts w:ascii="Arial" w:eastAsia="Arial" w:hAnsi="Arial" w:cs="Arial"/>
          <w:color w:val="000000"/>
          <w:spacing w:val="0"/>
          <w:w w:val="100"/>
          <w:position w:val="0"/>
        </w:rPr>
        <w:t>100,000,000</w:t>
      </w:r>
      <w:r>
        <w:rPr>
          <w:color w:val="000000"/>
          <w:spacing w:val="0"/>
          <w:w w:val="100"/>
          <w:position w:val="0"/>
        </w:rPr>
        <w:t>元的借款为固定利率 借款，其年利率为</w:t>
      </w:r>
      <w:r>
        <w:rPr>
          <w:rFonts w:ascii="Arial" w:eastAsia="Arial" w:hAnsi="Arial" w:cs="Arial"/>
          <w:color w:val="000000"/>
          <w:spacing w:val="0"/>
          <w:w w:val="100"/>
          <w:position w:val="0"/>
        </w:rPr>
        <w:t xml:space="preserve">6.00% </w:t>
      </w:r>
      <w:r>
        <w:rPr>
          <w:color w:val="000000"/>
          <w:spacing w:val="0"/>
          <w:w w:val="100"/>
          <w:position w:val="0"/>
        </w:rPr>
        <w:t>；向建设银行上地支行借入的金额为人民币</w:t>
      </w:r>
      <w:r>
        <w:rPr>
          <w:rFonts w:ascii="Arial" w:eastAsia="Arial" w:hAnsi="Arial" w:cs="Arial"/>
          <w:color w:val="000000"/>
          <w:spacing w:val="0"/>
          <w:w w:val="100"/>
          <w:position w:val="0"/>
        </w:rPr>
        <w:t>50,000,000</w:t>
      </w:r>
      <w:r>
        <w:rPr>
          <w:color w:val="000000"/>
          <w:spacing w:val="0"/>
          <w:w w:val="100"/>
          <w:position w:val="0"/>
        </w:rPr>
        <w:t>元 的借款为固定利率借款，其年利率为</w:t>
      </w:r>
      <w:r>
        <w:rPr>
          <w:rFonts w:ascii="Arial" w:eastAsia="Arial" w:hAnsi="Arial" w:cs="Arial"/>
          <w:color w:val="000000"/>
          <w:spacing w:val="0"/>
          <w:w w:val="100"/>
          <w:position w:val="0"/>
        </w:rPr>
        <w:t xml:space="preserve">5.60% </w:t>
      </w:r>
      <w:r>
        <w:rPr>
          <w:color w:val="000000"/>
          <w:spacing w:val="0"/>
          <w:w w:val="100"/>
          <w:position w:val="0"/>
        </w:rPr>
        <w:t>；向招商银行股份有限公司北京清华园 支行借入的金额为人民币</w:t>
      </w:r>
      <w:r>
        <w:rPr>
          <w:rFonts w:ascii="Arial" w:eastAsia="Arial" w:hAnsi="Arial" w:cs="Arial"/>
          <w:color w:val="000000"/>
          <w:spacing w:val="0"/>
          <w:w w:val="100"/>
          <w:position w:val="0"/>
        </w:rPr>
        <w:t>50,000,000</w:t>
      </w:r>
      <w:r>
        <w:rPr>
          <w:color w:val="000000"/>
          <w:spacing w:val="0"/>
          <w:w w:val="100"/>
          <w:position w:val="0"/>
        </w:rPr>
        <w:t>元的借款为固定利率借款，其年利率为</w:t>
      </w:r>
      <w:r>
        <w:rPr>
          <w:rFonts w:ascii="Arial" w:eastAsia="Arial" w:hAnsi="Arial" w:cs="Arial"/>
          <w:color w:val="000000"/>
          <w:spacing w:val="0"/>
          <w:w w:val="100"/>
          <w:position w:val="0"/>
        </w:rPr>
        <w:t>5.60%</w:t>
      </w:r>
      <w:r>
        <w:rPr>
          <w:color w:val="000000"/>
          <w:spacing w:val="0"/>
          <w:w w:val="100"/>
          <w:position w:val="0"/>
        </w:rPr>
        <w:t>； 向工商银行中关村支行借入的金额为人民币</w:t>
      </w:r>
      <w:r>
        <w:rPr>
          <w:rFonts w:ascii="Arial" w:eastAsia="Arial" w:hAnsi="Arial" w:cs="Arial"/>
          <w:color w:val="000000"/>
          <w:spacing w:val="0"/>
          <w:w w:val="100"/>
          <w:position w:val="0"/>
        </w:rPr>
        <w:t>100,000,000</w:t>
      </w:r>
      <w:r>
        <w:rPr>
          <w:color w:val="000000"/>
          <w:spacing w:val="0"/>
          <w:w w:val="100"/>
          <w:position w:val="0"/>
        </w:rPr>
        <w:t>元的借款，其利率在提款日 后，三个月一期，一期一调整，分段计息；除此之外，其余借款以中国人民银行公 布的同期基准利率为准。</w:t>
      </w:r>
    </w:p>
    <w:p>
      <w:pPr>
        <w:pStyle w:val="Style60"/>
        <w:keepNext w:val="0"/>
        <w:keepLines w:val="0"/>
        <w:widowControl w:val="0"/>
        <w:shd w:val="clear" w:color="auto" w:fill="auto"/>
        <w:bidi w:val="0"/>
        <w:spacing w:before="0" w:after="0" w:line="240" w:lineRule="auto"/>
        <w:ind w:left="0" w:right="0" w:firstLine="7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日，本集团无已到期但未偿还的短期借款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63"/>
        </w:numPr>
        <w:shd w:val="clear" w:color="auto" w:fill="auto"/>
        <w:tabs>
          <w:tab w:pos="715" w:val="left"/>
        </w:tabs>
        <w:bidi w:val="0"/>
        <w:spacing w:before="0" w:after="180" w:line="240" w:lineRule="auto"/>
        <w:ind w:left="0" w:right="0" w:firstLine="0"/>
        <w:jc w:val="left"/>
      </w:pPr>
      <w:bookmarkStart w:id="782" w:name="bookmark782"/>
      <w:bookmarkEnd w:id="782"/>
      <w:r>
        <w:rPr>
          <w:b/>
          <w:bCs/>
          <w:color w:val="000000"/>
          <w:spacing w:val="0"/>
          <w:w w:val="100"/>
          <w:position w:val="0"/>
        </w:rPr>
        <w:t>应付账款</w:t>
      </w:r>
    </w:p>
    <w:p>
      <w:pPr>
        <w:pStyle w:val="Style60"/>
        <w:keepNext w:val="0"/>
        <w:keepLines w:val="0"/>
        <w:widowControl w:val="0"/>
        <w:shd w:val="clear" w:color="auto" w:fill="auto"/>
        <w:bidi w:val="0"/>
        <w:spacing w:before="0" w:after="180" w:line="240" w:lineRule="auto"/>
        <w:ind w:left="0" w:right="0" w:firstLine="720"/>
        <w:jc w:val="left"/>
      </w:pPr>
      <w:r>
        <w:rPr>
          <w:color w:val="000000"/>
          <w:spacing w:val="0"/>
          <w:w w:val="100"/>
          <w:position w:val="0"/>
        </w:rPr>
        <w:t>应付账款不计息，并通常在</w:t>
      </w:r>
      <w:r>
        <w:rPr>
          <w:rFonts w:ascii="Arial" w:eastAsia="Arial" w:hAnsi="Arial" w:cs="Arial"/>
          <w:color w:val="000000"/>
          <w:spacing w:val="0"/>
          <w:w w:val="100"/>
          <w:position w:val="0"/>
        </w:rPr>
        <w:t>2</w:t>
      </w:r>
      <w:r>
        <w:rPr>
          <w:color w:val="000000"/>
          <w:spacing w:val="0"/>
          <w:w w:val="100"/>
          <w:position w:val="0"/>
        </w:rPr>
        <w:t>个月内清偿。</w:t>
      </w:r>
    </w:p>
    <w:p>
      <w:pPr>
        <w:pStyle w:val="Style60"/>
        <w:keepNext w:val="0"/>
        <w:keepLines w:val="0"/>
        <w:widowControl w:val="0"/>
        <w:shd w:val="clear" w:color="auto" w:fill="auto"/>
        <w:bidi w:val="0"/>
        <w:spacing w:before="0" w:after="180" w:line="240" w:lineRule="auto"/>
        <w:ind w:left="0" w:right="0" w:firstLine="720"/>
        <w:jc w:val="left"/>
      </w:pPr>
      <w:r>
        <w:rPr>
          <w:color w:val="000000"/>
          <w:spacing w:val="0"/>
          <w:w w:val="100"/>
          <w:position w:val="0"/>
        </w:rPr>
        <w:t>应付关联方款项详见附注六、</w:t>
      </w:r>
      <w:r>
        <w:rPr>
          <w:rFonts w:ascii="Arial" w:eastAsia="Arial" w:hAnsi="Arial" w:cs="Arial"/>
          <w:color w:val="000000"/>
          <w:spacing w:val="0"/>
          <w:w w:val="100"/>
          <w:position w:val="0"/>
        </w:rPr>
        <w:t>6</w:t>
      </w:r>
      <w:r>
        <w:rPr>
          <w:color w:val="000000"/>
          <w:spacing w:val="0"/>
          <w:w w:val="100"/>
          <w:position w:val="0"/>
        </w:rPr>
        <w:t>。</w:t>
      </w:r>
    </w:p>
    <w:p>
      <w:pPr>
        <w:pStyle w:val="Style60"/>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日，本账户余额中无账龄超过</w:t>
      </w:r>
      <w:r>
        <w:rPr>
          <w:rFonts w:ascii="Arial" w:eastAsia="Arial" w:hAnsi="Arial" w:cs="Arial"/>
          <w:color w:val="000000"/>
          <w:spacing w:val="0"/>
          <w:w w:val="100"/>
          <w:position w:val="0"/>
        </w:rPr>
        <w:t>1</w:t>
      </w:r>
      <w:r>
        <w:rPr>
          <w:color w:val="000000"/>
          <w:spacing w:val="0"/>
          <w:w w:val="100"/>
          <w:position w:val="0"/>
        </w:rPr>
        <w:t>年的大额应付账款</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numPr>
          <w:ilvl w:val="0"/>
          <w:numId w:val="63"/>
        </w:numPr>
        <w:shd w:val="clear" w:color="auto" w:fill="auto"/>
        <w:tabs>
          <w:tab w:pos="715" w:val="left"/>
        </w:tabs>
        <w:bidi w:val="0"/>
        <w:spacing w:before="0" w:line="240" w:lineRule="auto"/>
        <w:ind w:left="0" w:right="0" w:firstLine="0"/>
        <w:jc w:val="left"/>
      </w:pPr>
      <w:bookmarkStart w:id="783" w:name="bookmark783"/>
      <w:bookmarkEnd w:id="783"/>
      <w:r>
        <w:rPr>
          <w:b/>
          <w:bCs/>
          <w:color w:val="000000"/>
          <w:spacing w:val="0"/>
          <w:w w:val="100"/>
          <w:position w:val="0"/>
        </w:rPr>
        <w:t>预收款项</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0"/>
          <w:szCs w:val="20"/>
        </w:rPr>
        <w:t>预收款项的余额及其账龄分析如下</w:t>
      </w:r>
      <w:r>
        <w:rPr>
          <w:color w:val="000000"/>
          <w:spacing w:val="0"/>
          <w:w w:val="100"/>
          <w:position w:val="0"/>
          <w:sz w:val="24"/>
          <w:szCs w:val="24"/>
        </w:rPr>
        <w:t>：</w:t>
      </w:r>
    </w:p>
    <w:tbl>
      <w:tblPr>
        <w:tblOverlap w:val="never"/>
        <w:jc w:val="center"/>
        <w:tblLayout w:type="fixed"/>
      </w:tblPr>
      <w:tblGrid>
        <w:gridCol w:w="1810"/>
        <w:gridCol w:w="2702"/>
        <w:gridCol w:w="826"/>
        <w:gridCol w:w="1752"/>
        <w:gridCol w:w="706"/>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比例</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0"/>
                <w:szCs w:val="20"/>
              </w:rPr>
              <w:t>比例</w:t>
            </w:r>
            <w:r>
              <w:rPr>
                <w:color w:val="000000"/>
                <w:spacing w:val="0"/>
                <w:w w:val="100"/>
                <w:position w:val="0"/>
                <w:sz w:val="24"/>
                <w:szCs w:val="24"/>
              </w:rPr>
              <w:t>％</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459,044,653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400,967,073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72,870,338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67,396,720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38,860,461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34,375,273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w:t>
            </w:r>
          </w:p>
        </w:tc>
      </w:tr>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36,187,710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u w:val="single"/>
              </w:rPr>
              <w:t>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29,646,461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6</w:t>
            </w:r>
          </w:p>
        </w:tc>
      </w:tr>
      <w:tr>
        <w:trPr>
          <w:trHeight w:val="37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u w:val="single"/>
              </w:rPr>
              <w:t>606.963,162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532,385,527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bl>
    <w:p>
      <w:pPr>
        <w:pStyle w:val="Style27"/>
        <w:keepNext w:val="0"/>
        <w:keepLines w:val="0"/>
        <w:widowControl w:val="0"/>
        <w:shd w:val="clear" w:color="auto" w:fill="auto"/>
        <w:bidi w:val="0"/>
        <w:spacing w:before="0" w:after="0" w:line="298" w:lineRule="exact"/>
        <w:ind w:left="0" w:right="0" w:firstLine="0"/>
        <w:jc w:val="left"/>
      </w:pPr>
      <w:r>
        <w:rPr>
          <w:rFonts w:ascii="SimHei" w:eastAsia="SimHei" w:hAnsi="SimHei" w:cs="SimHei"/>
          <w:color w:val="000000"/>
          <w:spacing w:val="0"/>
          <w:w w:val="100"/>
          <w:position w:val="0"/>
        </w:rPr>
        <w:t>预收款项为预收客户有关软件销售及维护服务收入的款项。该款项按照收入确认的会计政 策应于以后年度确认收入。</w:t>
      </w:r>
    </w:p>
    <w:p>
      <w:pPr>
        <w:widowControl w:val="0"/>
        <w:spacing w:after="179" w:line="1" w:lineRule="exact"/>
      </w:pPr>
    </w:p>
    <w:p>
      <w:pPr>
        <w:pStyle w:val="Style60"/>
        <w:keepNext w:val="0"/>
        <w:keepLines w:val="0"/>
        <w:widowControl w:val="0"/>
        <w:shd w:val="clear" w:color="auto" w:fill="auto"/>
        <w:bidi w:val="0"/>
        <w:spacing w:before="0" w:line="307" w:lineRule="exact"/>
        <w:ind w:left="720" w:right="0" w:firstLine="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日，本账户余额中并无持本公司</w:t>
      </w:r>
      <w:r>
        <w:rPr>
          <w:rFonts w:ascii="Arial" w:eastAsia="Arial" w:hAnsi="Arial" w:cs="Arial"/>
          <w:color w:val="000000"/>
          <w:spacing w:val="0"/>
          <w:w w:val="100"/>
          <w:position w:val="0"/>
        </w:rPr>
        <w:t>5%</w:t>
      </w:r>
      <w:r>
        <w:rPr>
          <w:color w:val="000000"/>
          <w:spacing w:val="0"/>
          <w:w w:val="100"/>
          <w:position w:val="0"/>
        </w:rPr>
        <w:t>或以上表决权股份的股东单位或关联 方的款项</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 xml:space="preserve">31 </w:t>
      </w:r>
      <w:r>
        <w:rPr>
          <w:color w:val="000000"/>
          <w:spacing w:val="0"/>
          <w:w w:val="100"/>
          <w:position w:val="0"/>
          <w:sz w:val="20"/>
          <w:szCs w:val="20"/>
        </w:rPr>
        <w:t>0：</w:t>
      </w:r>
      <w:r>
        <w:rPr>
          <w:color w:val="000000"/>
          <w:spacing w:val="0"/>
          <w:w w:val="100"/>
          <w:position w:val="0"/>
        </w:rPr>
        <w:t>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180" w:line="302" w:lineRule="exact"/>
        <w:ind w:left="720" w:right="0" w:firstLine="0"/>
        <w:jc w:val="left"/>
        <w:sectPr>
          <w:footnotePr>
            <w:pos w:val="pageBottom"/>
            <w:numFmt w:val="decimal"/>
            <w:numRestart w:val="continuous"/>
          </w:footnotePr>
          <w:type w:val="continuous"/>
          <w:pgSz w:w="11900" w:h="16840"/>
          <w:pgMar w:top="2852" w:right="1432" w:bottom="1887" w:left="1679"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日，本账户余额中无账龄超过</w:t>
      </w:r>
      <w:r>
        <w:rPr>
          <w:rFonts w:ascii="Arial" w:eastAsia="Arial" w:hAnsi="Arial" w:cs="Arial"/>
          <w:color w:val="000000"/>
          <w:spacing w:val="0"/>
          <w:w w:val="100"/>
          <w:position w:val="0"/>
        </w:rPr>
        <w:t>1</w:t>
      </w:r>
      <w:r>
        <w:rPr>
          <w:color w:val="000000"/>
          <w:spacing w:val="0"/>
          <w:w w:val="100"/>
          <w:position w:val="0"/>
        </w:rPr>
        <w:t>年的大额预收款项</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tabs>
          <w:tab w:pos="648" w:val="left"/>
        </w:tabs>
        <w:bidi w:val="0"/>
        <w:spacing w:before="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rPr>
        <w:t xml:space="preserve">22. </w:t>
      </w:r>
      <w:r>
        <w:rPr>
          <w:b/>
          <w:bCs/>
          <w:color w:val="000000"/>
          <w:spacing w:val="0"/>
          <w:w w:val="100"/>
          <w:position w:val="0"/>
        </w:rPr>
        <w:t>应付职工薪酬</w:t>
      </w:r>
    </w:p>
    <w:p>
      <w:pPr>
        <w:pStyle w:val="Style55"/>
        <w:keepNext w:val="0"/>
        <w:keepLines w:val="0"/>
        <w:widowControl w:val="0"/>
        <w:shd w:val="clear" w:color="auto" w:fill="auto"/>
        <w:bidi w:val="0"/>
        <w:spacing w:before="0" w:after="0" w:line="240" w:lineRule="auto"/>
        <w:ind w:left="0" w:right="0" w:firstLine="720"/>
        <w:jc w:val="left"/>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tbl>
      <w:tblPr>
        <w:tblOverlap w:val="never"/>
        <w:jc w:val="left"/>
        <w:tblLayout w:type="fixed"/>
      </w:tblPr>
      <w:tblGrid>
        <w:gridCol w:w="2290"/>
        <w:gridCol w:w="1306"/>
        <w:gridCol w:w="1512"/>
        <w:gridCol w:w="278"/>
        <w:gridCol w:w="1358"/>
        <w:gridCol w:w="1214"/>
      </w:tblGrid>
      <w:tr>
        <w:trPr>
          <w:trHeight w:val="278" w:hRule="exact"/>
        </w:trPr>
        <w:tc>
          <w:tcPr>
            <w:gridSpan w:val="2"/>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工资、奖金、津贴和补贴</w:t>
            </w:r>
            <w:r>
              <w:rPr>
                <w:rFonts w:ascii="Arial" w:eastAsia="Arial" w:hAnsi="Arial" w:cs="Arial"/>
                <w:color w:val="000000"/>
                <w:spacing w:val="0"/>
                <w:w w:val="100"/>
                <w:position w:val="0"/>
                <w:sz w:val="20"/>
                <w:szCs w:val="20"/>
              </w:rPr>
              <w:t>436.074.101</w:t>
            </w:r>
          </w:p>
        </w:tc>
        <w:tc>
          <w:tcPr>
            <w:gridSpan w:val="4"/>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1.643.978.698 (1.644.306.293 ) 435.746.506</w:t>
            </w:r>
          </w:p>
        </w:tc>
      </w:tr>
      <w:tr>
        <w:trPr>
          <w:trHeight w:val="254"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社会保险费</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6.512.993</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324.352.627</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314.593.985 )</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16,271,635</w:t>
            </w:r>
          </w:p>
        </w:tc>
      </w:tr>
      <w:tr>
        <w:trPr>
          <w:trHeight w:val="259"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其中：医疗保险费</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1.166.275</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88.435.134</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85.847.232 )</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3.754.177</w:t>
            </w:r>
          </w:p>
        </w:tc>
      </w:tr>
      <w:tr>
        <w:trPr>
          <w:trHeight w:val="259"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基本养老保险费</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4.977.187</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213.850.684</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207.309.347 )</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11.518.524</w:t>
            </w:r>
          </w:p>
        </w:tc>
      </w:tr>
      <w:tr>
        <w:trPr>
          <w:trHeight w:val="259"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失业保险费</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173.161</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12.428.291</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12.138.443 )</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463.009</w:t>
            </w:r>
          </w:p>
        </w:tc>
      </w:tr>
      <w:tr>
        <w:trPr>
          <w:trHeight w:val="259"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工伤保险费</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96.153</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3.269.202</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3.181.423)</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183.932</w:t>
            </w:r>
          </w:p>
        </w:tc>
      </w:tr>
      <w:tr>
        <w:trPr>
          <w:trHeight w:val="259"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生育保险费</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100.217</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6.369.316</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6,117,540 )</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351.993</w:t>
            </w:r>
          </w:p>
        </w:tc>
      </w:tr>
      <w:tr>
        <w:trPr>
          <w:trHeight w:val="254"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住房公积金</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3.913.289</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191.195.146</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190.173.842 )</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4.934.593</w:t>
            </w:r>
          </w:p>
        </w:tc>
      </w:tr>
      <w:tr>
        <w:trPr>
          <w:trHeight w:val="269"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工会经费和职工教育经费</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5.923.336</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965.739</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1,808,551)</w:t>
            </w:r>
          </w:p>
        </w:tc>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5.080.524</w:t>
            </w:r>
          </w:p>
        </w:tc>
      </w:tr>
      <w:tr>
        <w:trPr>
          <w:trHeight w:val="259" w:hRule="exact"/>
        </w:trPr>
        <w:tc>
          <w:tcPr>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99.811</w:t>
            </w:r>
          </w:p>
        </w:tc>
        <w:tc>
          <w:tcPr>
            <w:tcBorders>
              <w:bottom w:val="single" w:sz="4"/>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8,647,195</w:t>
            </w:r>
          </w:p>
        </w:tc>
        <w:tc>
          <w:tcPr>
            <w:tcBorders>
              <w:bottom w:val="single" w:sz="4"/>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8,008,251</w:t>
            </w:r>
            <w:r>
              <w:rPr>
                <w:rFonts w:ascii="Arial" w:eastAsia="Arial" w:hAnsi="Arial" w:cs="Arial"/>
                <w:color w:val="000000"/>
                <w:spacing w:val="0"/>
                <w:w w:val="100"/>
                <w:position w:val="0"/>
                <w:sz w:val="20"/>
                <w:szCs w:val="20"/>
              </w:rPr>
              <w:t>)</w:t>
            </w:r>
          </w:p>
        </w:tc>
        <w:tc>
          <w:tcPr>
            <w:tcBorders>
              <w:bottom w:val="single" w:sz="4"/>
            </w:tcBorders>
            <w:shd w:val="clear" w:color="auto" w:fill="FFFFFF"/>
            <w:vAlign w:val="top"/>
          </w:tcPr>
          <w:p>
            <w:pPr>
              <w:pStyle w:val="Style29"/>
              <w:keepNext w:val="0"/>
              <w:keepLines w:val="0"/>
              <w:framePr w:w="7958" w:h="2611" w:vSpace="816" w:wrap="notBeside" w:vAnchor="text" w:hAnchor="text" w:x="832" w:y="81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738,755</w:t>
            </w:r>
          </w:p>
        </w:tc>
      </w:tr>
    </w:tbl>
    <w:p>
      <w:pPr>
        <w:pStyle w:val="Style27"/>
        <w:keepNext w:val="0"/>
        <w:keepLines w:val="0"/>
        <w:framePr w:w="638" w:h="259" w:hSpace="831" w:wrap="notBeside" w:vAnchor="text" w:hAnchor="text" w:x="3674" w:y="1"/>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年初数</w:t>
      </w:r>
    </w:p>
    <w:p>
      <w:pPr>
        <w:pStyle w:val="Style27"/>
        <w:keepNext w:val="0"/>
        <w:keepLines w:val="0"/>
        <w:framePr w:w="840" w:h="254" w:hSpace="831" w:wrap="notBeside" w:vAnchor="text" w:hAnchor="text" w:x="4998" w:y="1"/>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本年增加</w:t>
      </w:r>
    </w:p>
    <w:p>
      <w:pPr>
        <w:pStyle w:val="Style27"/>
        <w:keepNext w:val="0"/>
        <w:keepLines w:val="0"/>
        <w:framePr w:w="840" w:h="259" w:hSpace="831" w:wrap="notBeside" w:vAnchor="text" w:hAnchor="text" w:x="6582" w:y="1"/>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本年减少</w:t>
      </w:r>
    </w:p>
    <w:p>
      <w:pPr>
        <w:pStyle w:val="Style27"/>
        <w:keepNext w:val="0"/>
        <w:keepLines w:val="0"/>
        <w:framePr w:w="643" w:h="259" w:hSpace="831" w:wrap="notBeside" w:vAnchor="text" w:hAnchor="text" w:x="8138"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年末数</w:t>
      </w:r>
    </w:p>
    <w:p>
      <w:pPr>
        <w:widowControl w:val="0"/>
        <w:spacing w:line="1" w:lineRule="exact"/>
      </w:pPr>
    </w:p>
    <w:p>
      <w:pPr>
        <w:pStyle w:val="Style55"/>
        <w:keepNext w:val="0"/>
        <w:keepLines w:val="0"/>
        <w:widowControl w:val="0"/>
        <w:shd w:val="clear" w:color="auto" w:fill="auto"/>
        <w:bidi w:val="0"/>
        <w:spacing w:before="0" w:after="0" w:line="706" w:lineRule="exact"/>
        <w:ind w:left="720" w:right="0" w:firstLine="2420"/>
        <w:jc w:val="left"/>
      </w:pPr>
      <w:r>
        <w:rPr>
          <w:color w:val="000000"/>
          <w:spacing w:val="0"/>
          <w:w w:val="100"/>
          <w:position w:val="0"/>
        </w:rPr>
        <w:t>452.523.530 2.169.139.405 (2.158.890.922</w:t>
      </w:r>
      <w:r>
        <w:rPr>
          <w:color w:val="000000"/>
          <w:spacing w:val="0"/>
          <w:w w:val="100"/>
          <w:position w:val="0"/>
          <w:u w:val="none"/>
        </w:rPr>
        <w:t xml:space="preserve">) </w:t>
      </w:r>
      <w:r>
        <w:rPr>
          <w:color w:val="000000"/>
          <w:spacing w:val="0"/>
          <w:w w:val="100"/>
          <w:position w:val="0"/>
        </w:rPr>
        <w:t xml:space="preserve">462.772.013 </w:t>
      </w:r>
      <w:r>
        <w:rPr>
          <w:color w:val="000000"/>
          <w:spacing w:val="0"/>
          <w:w w:val="100"/>
          <w:position w:val="0"/>
          <w:u w:val="none"/>
        </w:rPr>
        <w:t>2012</w:t>
      </w:r>
      <w:r>
        <w:rPr>
          <w:rFonts w:ascii="SimHei" w:eastAsia="SimHei" w:hAnsi="SimHei" w:cs="SimHei"/>
          <w:color w:val="000000"/>
          <w:spacing w:val="0"/>
          <w:w w:val="100"/>
          <w:position w:val="0"/>
          <w:u w:val="none"/>
        </w:rPr>
        <w:t>年</w:t>
      </w:r>
    </w:p>
    <w:p>
      <w:pPr>
        <w:pStyle w:val="Style60"/>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年初数 本年增加 本年减少 年末数</w:t>
      </w:r>
    </w:p>
    <w:tbl>
      <w:tblPr>
        <w:tblOverlap w:val="never"/>
        <w:jc w:val="right"/>
        <w:tblLayout w:type="fixed"/>
      </w:tblPr>
      <w:tblGrid>
        <w:gridCol w:w="2290"/>
        <w:gridCol w:w="1306"/>
        <w:gridCol w:w="1512"/>
        <w:gridCol w:w="278"/>
        <w:gridCol w:w="1358"/>
        <w:gridCol w:w="1214"/>
      </w:tblGrid>
      <w:tr>
        <w:trPr>
          <w:trHeight w:val="278"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工资、奖金、津贴和补贴</w:t>
            </w:r>
            <w:r>
              <w:rPr>
                <w:rFonts w:ascii="Arial" w:eastAsia="Arial" w:hAnsi="Arial" w:cs="Arial"/>
                <w:color w:val="000000"/>
                <w:spacing w:val="0"/>
                <w:w w:val="100"/>
                <w:position w:val="0"/>
                <w:sz w:val="20"/>
                <w:szCs w:val="20"/>
              </w:rPr>
              <w:t>480,772,889</w:t>
            </w:r>
          </w:p>
        </w:tc>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1.728.096.076 (1.772.794.864 ) 436.074.101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社会保险费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9.566.961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321.647.092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324.701.060 )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6,512,993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其中：医疗保险费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3,222,187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88.563.599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90.619.511 )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1.166.275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基本养老保险费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5.982.509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211.871.670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212.876.992 )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4,977,187</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失业保险费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205.898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12.671.876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12.704.613 )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173,161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工伤保险费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81.333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3.025.275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3.010.455)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96,153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SimHei" w:eastAsia="SimHei" w:hAnsi="SimHei" w:cs="SimHei"/>
                <w:color w:val="000000"/>
                <w:spacing w:val="0"/>
                <w:w w:val="100"/>
                <w:position w:val="0"/>
                <w:sz w:val="20"/>
                <w:szCs w:val="20"/>
              </w:rPr>
              <w:t>生育保险费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75.034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5.514.672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5,489,489 )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100,217</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住房公积金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4.383.003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187.636.989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188.106.703 )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3,913,289</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工会经费和职工教育经费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6.352.475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1.179.774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1,608,913)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5,923,336</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116,603</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975,850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992,642</w:t>
            </w:r>
            <w:r>
              <w:rPr>
                <w:rFonts w:ascii="Arial" w:eastAsia="Arial" w:hAnsi="Arial" w:cs="Arial"/>
                <w:color w:val="000000"/>
                <w:spacing w:val="0"/>
                <w:w w:val="100"/>
                <w:position w:val="0"/>
                <w:sz w:val="20"/>
                <w:szCs w:val="20"/>
              </w:rPr>
              <w:t>)</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99,811</w:t>
            </w:r>
          </w:p>
        </w:tc>
      </w:tr>
    </w:tbl>
    <w:p>
      <w:pPr>
        <w:pStyle w:val="Style27"/>
        <w:keepNext w:val="0"/>
        <w:keepLines w:val="0"/>
        <w:widowControl w:val="0"/>
        <w:shd w:val="clear" w:color="auto" w:fill="auto"/>
        <w:bidi w:val="0"/>
        <w:spacing w:before="0" w:after="0" w:line="240" w:lineRule="auto"/>
        <w:ind w:left="2314" w:right="0" w:firstLine="0"/>
        <w:jc w:val="left"/>
      </w:pPr>
      <w:r>
        <w:rPr>
          <w:rFonts w:ascii="Arial" w:eastAsia="Arial" w:hAnsi="Arial" w:cs="Arial"/>
          <w:color w:val="000000"/>
          <w:spacing w:val="0"/>
          <w:w w:val="100"/>
          <w:position w:val="0"/>
          <w:u w:val="single"/>
        </w:rPr>
        <w:t>501.191.931 2.239.535.781 (2.288.204.182</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u w:val="single"/>
        </w:rPr>
        <w:t>452.523.530</w:t>
      </w:r>
    </w:p>
    <w:p>
      <w:pPr>
        <w:widowControl w:val="0"/>
        <w:spacing w:after="399" w:line="1" w:lineRule="exact"/>
      </w:pPr>
    </w:p>
    <w:p>
      <w:pPr>
        <w:pStyle w:val="Style60"/>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日，本集团无属于拖欠性质的应付职工薪酬。</w:t>
      </w:r>
    </w:p>
    <w:p>
      <w:pPr>
        <w:pStyle w:val="Style60"/>
        <w:keepNext w:val="0"/>
        <w:keepLines w:val="0"/>
        <w:widowControl w:val="0"/>
        <w:shd w:val="clear" w:color="auto" w:fill="auto"/>
        <w:bidi w:val="0"/>
        <w:spacing w:before="0" w:after="240" w:line="240" w:lineRule="auto"/>
        <w:ind w:left="0" w:right="0" w:firstLine="720"/>
        <w:jc w:val="left"/>
      </w:pPr>
      <w:r>
        <w:rPr>
          <w:rFonts w:ascii="Arial" w:eastAsia="Arial" w:hAnsi="Arial" w:cs="Arial"/>
          <w:color w:val="000000"/>
          <w:spacing w:val="0"/>
          <w:w w:val="100"/>
          <w:position w:val="0"/>
        </w:rPr>
        <w:t>2013</w:t>
      </w:r>
      <w:r>
        <w:rPr>
          <w:color w:val="000000"/>
          <w:spacing w:val="0"/>
          <w:w w:val="100"/>
          <w:position w:val="0"/>
        </w:rPr>
        <w:t>年工会经费和职工教育经费金额为人民币</w:t>
      </w:r>
      <w:r>
        <w:rPr>
          <w:rFonts w:ascii="Arial" w:eastAsia="Arial" w:hAnsi="Arial" w:cs="Arial"/>
          <w:color w:val="000000"/>
          <w:spacing w:val="0"/>
          <w:w w:val="100"/>
          <w:position w:val="0"/>
        </w:rPr>
        <w:t>965.739</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年：人民币</w:t>
      </w:r>
      <w:r>
        <w:rPr>
          <w:rFonts w:ascii="Arial" w:eastAsia="Arial" w:hAnsi="Arial" w:cs="Arial"/>
          <w:color w:val="000000"/>
          <w:spacing w:val="0"/>
          <w:w w:val="100"/>
          <w:position w:val="0"/>
        </w:rPr>
        <w:t>1,179,774</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w:t>
      </w:r>
      <w:r>
        <w:br w:type="page"/>
      </w: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62" w:val="left"/>
        </w:tabs>
        <w:bidi w:val="0"/>
        <w:spacing w:before="0" w:after="220" w:line="240" w:lineRule="auto"/>
        <w:ind w:left="0" w:right="0" w:firstLine="0"/>
        <w:jc w:val="left"/>
      </w:pPr>
      <w:r>
        <w:rPr>
          <w:rFonts w:ascii="Arial" w:eastAsia="Arial" w:hAnsi="Arial" w:cs="Arial"/>
          <w:b/>
          <w:bCs/>
          <w:color w:val="000000"/>
          <w:spacing w:val="0"/>
          <w:w w:val="100"/>
          <w:position w:val="0"/>
        </w:rPr>
        <w:t>23.</w:t>
        <w:tab/>
      </w:r>
      <w:r>
        <w:rPr>
          <w:b/>
          <w:bCs/>
          <w:color w:val="000000"/>
          <w:spacing w:val="0"/>
          <w:w w:val="100"/>
          <w:position w:val="0"/>
        </w:rPr>
        <w:t>应交税费</w:t>
      </w:r>
    </w:p>
    <w:tbl>
      <w:tblPr>
        <w:tblOverlap w:val="never"/>
        <w:jc w:val="right"/>
        <w:tblLayout w:type="fixed"/>
      </w:tblPr>
      <w:tblGrid>
        <w:gridCol w:w="3312"/>
        <w:gridCol w:w="2597"/>
        <w:gridCol w:w="1910"/>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增值税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163,445,252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157,333,553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营业税</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2,449,088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14,709,215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企业所得税</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73,137,852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48,082,946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个人所得税</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6,350,483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7,571,679</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城市维护建设税及教育费附加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18,512,672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19,677,412</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80" w:firstLine="0"/>
              <w:jc w:val="right"/>
              <w:rPr>
                <w:sz w:val="20"/>
                <w:szCs w:val="20"/>
              </w:rPr>
            </w:pPr>
            <w:r>
              <w:rPr>
                <w:rFonts w:ascii="Arial" w:eastAsia="Arial" w:hAnsi="Arial" w:cs="Arial"/>
                <w:color w:val="000000"/>
                <w:spacing w:val="0"/>
                <w:w w:val="100"/>
                <w:position w:val="0"/>
                <w:sz w:val="20"/>
                <w:szCs w:val="20"/>
              </w:rPr>
              <w:t>976,038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745,204</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u w:val="single"/>
              </w:rPr>
              <w:t>264,871,385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248,120,009</w:t>
            </w:r>
          </w:p>
        </w:tc>
      </w:tr>
      <w:tr>
        <w:trPr>
          <w:trHeight w:val="48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应付利息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72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企业债券利息</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21,137,671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bl>
    <w:p>
      <w:pPr>
        <w:pStyle w:val="Style27"/>
        <w:keepNext w:val="0"/>
        <w:keepLines w:val="0"/>
        <w:widowControl w:val="0"/>
        <w:shd w:val="clear" w:color="auto" w:fill="auto"/>
        <w:bidi w:val="0"/>
        <w:spacing w:before="0" w:after="0" w:line="300" w:lineRule="exact"/>
        <w:ind w:left="0" w:right="0" w:firstLine="0"/>
        <w:jc w:val="distribute"/>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3</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19</w:t>
      </w:r>
      <w:r>
        <w:rPr>
          <w:rFonts w:ascii="SimHei" w:eastAsia="SimHei" w:hAnsi="SimHei" w:cs="SimHei"/>
          <w:color w:val="000000"/>
          <w:spacing w:val="0"/>
          <w:w w:val="100"/>
          <w:position w:val="0"/>
        </w:rPr>
        <w:t>日，本公司发行了</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年度第一期中期票据，票据期限为</w:t>
      </w:r>
      <w:r>
        <w:rPr>
          <w:rFonts w:ascii="Arial" w:eastAsia="Arial" w:hAnsi="Arial" w:cs="Arial"/>
          <w:color w:val="000000"/>
          <w:spacing w:val="0"/>
          <w:w w:val="100"/>
          <w:position w:val="0"/>
        </w:rPr>
        <w:t>3</w:t>
      </w:r>
      <w:r>
        <w:rPr>
          <w:rFonts w:ascii="SimHei" w:eastAsia="SimHei" w:hAnsi="SimHei" w:cs="SimHei"/>
          <w:color w:val="000000"/>
          <w:spacing w:val="0"/>
          <w:w w:val="100"/>
          <w:position w:val="0"/>
        </w:rPr>
        <w:t>年，面值为人民 币</w:t>
      </w:r>
      <w:r>
        <w:rPr>
          <w:rFonts w:ascii="Arial" w:eastAsia="Arial" w:hAnsi="Arial" w:cs="Arial"/>
          <w:color w:val="000000"/>
          <w:spacing w:val="0"/>
          <w:w w:val="100"/>
          <w:position w:val="0"/>
        </w:rPr>
        <w:t>100</w:t>
      </w:r>
      <w:r>
        <w:rPr>
          <w:rFonts w:ascii="SimHei" w:eastAsia="SimHei" w:hAnsi="SimHei" w:cs="SimHei"/>
          <w:color w:val="000000"/>
          <w:spacing w:val="0"/>
          <w:w w:val="100"/>
          <w:position w:val="0"/>
        </w:rPr>
        <w:t>元，发行总额为人民币</w:t>
      </w:r>
      <w:r>
        <w:rPr>
          <w:rFonts w:ascii="Arial" w:eastAsia="Arial" w:hAnsi="Arial" w:cs="Arial"/>
          <w:color w:val="000000"/>
          <w:spacing w:val="0"/>
          <w:w w:val="100"/>
          <w:position w:val="0"/>
        </w:rPr>
        <w:t>5</w:t>
      </w:r>
      <w:r>
        <w:rPr>
          <w:rFonts w:ascii="SimHei" w:eastAsia="SimHei" w:hAnsi="SimHei" w:cs="SimHei"/>
          <w:color w:val="000000"/>
          <w:spacing w:val="0"/>
          <w:w w:val="100"/>
          <w:position w:val="0"/>
        </w:rPr>
        <w:t>亿元，票面利率为</w:t>
      </w:r>
      <w:r>
        <w:rPr>
          <w:rFonts w:ascii="Arial" w:eastAsia="Arial" w:hAnsi="Arial" w:cs="Arial"/>
          <w:color w:val="000000"/>
          <w:spacing w:val="0"/>
          <w:w w:val="100"/>
          <w:position w:val="0"/>
        </w:rPr>
        <w:t>5.4%</w:t>
      </w:r>
      <w:r>
        <w:rPr>
          <w:rFonts w:ascii="SimHei" w:eastAsia="SimHei" w:hAnsi="SimHei" w:cs="SimHei"/>
          <w:color w:val="000000"/>
          <w:spacing w:val="0"/>
          <w:w w:val="100"/>
          <w:position w:val="0"/>
        </w:rPr>
        <w:t>,固定利率，单利按年计息，每年</w:t>
      </w:r>
      <w:r>
        <w:rPr>
          <w:rFonts w:ascii="Arial" w:eastAsia="Arial" w:hAnsi="Arial" w:cs="Arial"/>
          <w:color w:val="000000"/>
          <w:spacing w:val="0"/>
          <w:w w:val="100"/>
          <w:position w:val="0"/>
        </w:rPr>
        <w:t xml:space="preserve">3 </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20</w:t>
      </w:r>
      <w:r>
        <w:rPr>
          <w:rFonts w:ascii="SimHei" w:eastAsia="SimHei" w:hAnsi="SimHei" w:cs="SimHei"/>
          <w:color w:val="000000"/>
          <w:spacing w:val="0"/>
          <w:w w:val="100"/>
          <w:position w:val="0"/>
        </w:rPr>
        <w:t>日为付息日。参见附注五、</w:t>
      </w:r>
      <w:r>
        <w:rPr>
          <w:rFonts w:ascii="Arial" w:eastAsia="Arial" w:hAnsi="Arial" w:cs="Arial"/>
          <w:color w:val="000000"/>
          <w:spacing w:val="0"/>
          <w:w w:val="100"/>
          <w:position w:val="0"/>
        </w:rPr>
        <w:t>30</w:t>
      </w:r>
      <w:r>
        <w:rPr>
          <w:rFonts w:ascii="SimHei" w:eastAsia="SimHei" w:hAnsi="SimHei" w:cs="SimHei"/>
          <w:color w:val="000000"/>
          <w:spacing w:val="0"/>
          <w:w w:val="100"/>
          <w:position w:val="0"/>
        </w:rPr>
        <w:t>。</w:t>
      </w:r>
    </w:p>
    <w:p>
      <w:pPr>
        <w:widowControl w:val="0"/>
        <w:spacing w:after="439" w:line="1" w:lineRule="exact"/>
      </w:pPr>
    </w:p>
    <w:p>
      <w:pPr>
        <w:pStyle w:val="Style60"/>
        <w:keepNext w:val="0"/>
        <w:keepLines w:val="0"/>
        <w:widowControl w:val="0"/>
        <w:shd w:val="clear" w:color="auto" w:fill="auto"/>
        <w:tabs>
          <w:tab w:pos="662" w:val="left"/>
        </w:tabs>
        <w:bidi w:val="0"/>
        <w:spacing w:before="0" w:after="220" w:line="302" w:lineRule="exact"/>
        <w:ind w:left="0" w:right="0" w:firstLine="0"/>
        <w:jc w:val="left"/>
      </w:pPr>
      <w:r>
        <w:rPr>
          <w:rFonts w:ascii="Arial" w:eastAsia="Arial" w:hAnsi="Arial" w:cs="Arial"/>
          <w:b/>
          <w:bCs/>
          <w:color w:val="000000"/>
          <w:spacing w:val="0"/>
          <w:w w:val="100"/>
          <w:position w:val="0"/>
        </w:rPr>
        <w:t>25</w:t>
      </w:r>
      <w:r>
        <w:rPr>
          <w:b/>
          <w:bCs/>
          <w:color w:val="000000"/>
          <w:spacing w:val="0"/>
          <w:w w:val="100"/>
          <w:position w:val="0"/>
        </w:rPr>
        <w:t>.</w:t>
        <w:tab/>
      </w:r>
      <w:r>
        <w:rPr>
          <w:b/>
          <w:bCs/>
          <w:color w:val="000000"/>
          <w:spacing w:val="0"/>
          <w:w w:val="100"/>
          <w:position w:val="0"/>
        </w:rPr>
        <w:t>应付股利</w:t>
      </w:r>
    </w:p>
    <w:p>
      <w:pPr>
        <w:pStyle w:val="Style60"/>
        <w:keepNext w:val="0"/>
        <w:keepLines w:val="0"/>
        <w:widowControl w:val="0"/>
        <w:shd w:val="clear" w:color="auto" w:fill="auto"/>
        <w:bidi w:val="0"/>
        <w:spacing w:before="0" w:after="220" w:line="302" w:lineRule="exact"/>
        <w:ind w:left="700" w:right="0" w:firstLine="20"/>
        <w:jc w:val="left"/>
        <w:sectPr>
          <w:footnotePr>
            <w:pos w:val="pageBottom"/>
            <w:numFmt w:val="decimal"/>
            <w:numRestart w:val="continuous"/>
          </w:footnotePr>
          <w:pgSz w:w="11900" w:h="16840"/>
          <w:pgMar w:top="2842" w:right="1492" w:bottom="3116" w:left="1619"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日，本账户余额主要为用友政务尚未向少数股东支付的归属于</w:t>
      </w:r>
      <w:r>
        <w:rPr>
          <w:rFonts w:ascii="Arial" w:eastAsia="Arial" w:hAnsi="Arial" w:cs="Arial"/>
          <w:color w:val="000000"/>
          <w:spacing w:val="0"/>
          <w:w w:val="100"/>
          <w:position w:val="0"/>
        </w:rPr>
        <w:t>2008</w:t>
      </w:r>
      <w:r>
        <w:rPr>
          <w:color w:val="000000"/>
          <w:spacing w:val="0"/>
          <w:w w:val="100"/>
          <w:position w:val="0"/>
        </w:rPr>
        <w:t>年度 的现金股利人民币</w:t>
      </w:r>
      <w:r>
        <w:rPr>
          <w:rFonts w:ascii="Arial" w:eastAsia="Arial" w:hAnsi="Arial" w:cs="Arial"/>
          <w:color w:val="000000"/>
          <w:spacing w:val="0"/>
          <w:w w:val="100"/>
          <w:position w:val="0"/>
        </w:rPr>
        <w:t>312,500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日人民币</w:t>
      </w:r>
      <w:r>
        <w:rPr>
          <w:rFonts w:ascii="Arial" w:eastAsia="Arial" w:hAnsi="Arial" w:cs="Arial"/>
          <w:color w:val="000000"/>
          <w:spacing w:val="0"/>
          <w:w w:val="100"/>
          <w:position w:val="0"/>
        </w:rPr>
        <w:t>312,500</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00" w:line="240" w:lineRule="auto"/>
        <w:ind w:left="0" w:right="0" w:firstLine="0"/>
        <w:jc w:val="left"/>
      </w:pPr>
      <w:r>
        <w:rPr>
          <w:rFonts w:ascii="Arial" w:eastAsia="Arial" w:hAnsi="Arial" w:cs="Arial"/>
          <w:b/>
          <w:bCs/>
          <w:color w:val="000000"/>
          <w:spacing w:val="0"/>
          <w:w w:val="100"/>
          <w:position w:val="0"/>
        </w:rPr>
        <w:t xml:space="preserve">26. </w:t>
      </w:r>
      <w:r>
        <w:rPr>
          <w:b/>
          <w:bCs/>
          <w:color w:val="000000"/>
          <w:spacing w:val="0"/>
          <w:w w:val="100"/>
          <w:position w:val="0"/>
        </w:rPr>
        <w:t>其他应付款</w:t>
      </w:r>
    </w:p>
    <w:tbl>
      <w:tblPr>
        <w:tblOverlap w:val="never"/>
        <w:jc w:val="right"/>
        <w:tblLayout w:type="fixed"/>
      </w:tblPr>
      <w:tblGrid>
        <w:gridCol w:w="3293"/>
        <w:gridCol w:w="2803"/>
        <w:gridCol w:w="1786"/>
      </w:tblGrid>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押金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42,921,460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29,307,340</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应付软件园建设款</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13,254,510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17,798,370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应付土地开发建设费</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74,596,620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74,596,620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资产业务收购款</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5,114,886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6,970,671</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股权收购款</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1,340,986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34,460,000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房租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1,652,099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3,155,218</w:t>
            </w:r>
          </w:p>
        </w:tc>
      </w:tr>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56,413,273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35,942,140</w:t>
            </w:r>
          </w:p>
        </w:tc>
      </w:tr>
      <w:tr>
        <w:trPr>
          <w:trHeight w:val="37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195,293,834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202,230,359</w:t>
            </w:r>
          </w:p>
        </w:tc>
      </w:tr>
    </w:tbl>
    <w:p>
      <w:pPr>
        <w:widowControl w:val="0"/>
        <w:spacing w:after="199" w:line="1" w:lineRule="exact"/>
      </w:pPr>
    </w:p>
    <w:p>
      <w:pPr>
        <w:pStyle w:val="Style60"/>
        <w:keepNext w:val="0"/>
        <w:keepLines w:val="0"/>
        <w:widowControl w:val="0"/>
        <w:shd w:val="clear" w:color="auto" w:fill="auto"/>
        <w:bidi w:val="0"/>
        <w:spacing w:before="0" w:after="360" w:line="288" w:lineRule="exact"/>
        <w:ind w:left="1100" w:right="0" w:hanging="46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应付软件园建设款主要核算与用友软件园一期二期建设相关的建筑工程设计、工程招 标咨询、工程建造等应付未付款项。</w:t>
      </w:r>
    </w:p>
    <w:p>
      <w:pPr>
        <w:pStyle w:val="Style60"/>
        <w:keepNext w:val="0"/>
        <w:keepLines w:val="0"/>
        <w:widowControl w:val="0"/>
        <w:shd w:val="clear" w:color="auto" w:fill="auto"/>
        <w:bidi w:val="0"/>
        <w:spacing w:before="0" w:line="240" w:lineRule="auto"/>
        <w:ind w:left="0" w:right="0" w:firstLine="62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详情参见附注五、</w:t>
      </w:r>
      <w:r>
        <w:rPr>
          <w:rFonts w:ascii="Arial" w:eastAsia="Arial" w:hAnsi="Arial" w:cs="Arial"/>
          <w:color w:val="000000"/>
          <w:spacing w:val="0"/>
          <w:w w:val="100"/>
          <w:position w:val="0"/>
        </w:rPr>
        <w:t>12</w:t>
      </w:r>
      <w:r>
        <w:rPr>
          <w:color w:val="000000"/>
          <w:spacing w:val="0"/>
          <w:w w:val="100"/>
          <w:position w:val="0"/>
        </w:rPr>
        <w:t>。</w:t>
      </w:r>
    </w:p>
    <w:p>
      <w:pPr>
        <w:pStyle w:val="Style60"/>
        <w:keepNext w:val="0"/>
        <w:keepLines w:val="0"/>
        <w:widowControl w:val="0"/>
        <w:shd w:val="clear" w:color="auto" w:fill="auto"/>
        <w:bidi w:val="0"/>
        <w:spacing w:before="0" w:line="317" w:lineRule="exact"/>
        <w:ind w:left="1100" w:right="0" w:hanging="46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资产业务收购款主要为本集团于</w:t>
      </w:r>
      <w:r>
        <w:rPr>
          <w:rFonts w:ascii="Arial" w:eastAsia="Arial" w:hAnsi="Arial" w:cs="Arial"/>
          <w:color w:val="000000"/>
          <w:spacing w:val="0"/>
          <w:w w:val="100"/>
          <w:position w:val="0"/>
        </w:rPr>
        <w:t>2009</w:t>
      </w:r>
      <w:r>
        <w:rPr>
          <w:color w:val="000000"/>
          <w:spacing w:val="0"/>
          <w:w w:val="100"/>
          <w:position w:val="0"/>
        </w:rPr>
        <w:t>年度至</w:t>
      </w:r>
      <w:r>
        <w:rPr>
          <w:rFonts w:ascii="Arial" w:eastAsia="Arial" w:hAnsi="Arial" w:cs="Arial"/>
          <w:color w:val="000000"/>
          <w:spacing w:val="0"/>
          <w:w w:val="100"/>
          <w:position w:val="0"/>
        </w:rPr>
        <w:t>2 011</w:t>
      </w:r>
      <w:r>
        <w:rPr>
          <w:color w:val="000000"/>
          <w:spacing w:val="0"/>
          <w:w w:val="100"/>
          <w:position w:val="0"/>
        </w:rPr>
        <w:t>年度一系列的资产业务收购活动而 产生的尚未支付完毕的收购款。</w:t>
      </w:r>
    </w:p>
    <w:p>
      <w:pPr>
        <w:pStyle w:val="Style60"/>
        <w:keepNext w:val="0"/>
        <w:keepLines w:val="0"/>
        <w:widowControl w:val="0"/>
        <w:shd w:val="clear" w:color="auto" w:fill="auto"/>
        <w:bidi w:val="0"/>
        <w:spacing w:before="0" w:line="299" w:lineRule="exact"/>
        <w:ind w:left="1100" w:right="0" w:hanging="460"/>
        <w:jc w:val="both"/>
      </w:pPr>
      <w:r>
        <w:rPr>
          <w:color w:val="000000"/>
          <w:spacing w:val="0"/>
          <w:w w:val="100"/>
          <w:position w:val="0"/>
        </w:rPr>
        <w:t>注</w:t>
      </w:r>
      <w:r>
        <w:rPr>
          <w:rFonts w:ascii="Arial" w:eastAsia="Arial" w:hAnsi="Arial" w:cs="Arial"/>
          <w:color w:val="000000"/>
          <w:spacing w:val="0"/>
          <w:w w:val="100"/>
          <w:position w:val="0"/>
        </w:rPr>
        <w:t xml:space="preserve">4. </w:t>
      </w:r>
      <w:r>
        <w:rPr>
          <w:rFonts w:ascii="Arial" w:eastAsia="Arial" w:hAnsi="Arial" w:cs="Arial"/>
          <w:color w:val="000000"/>
          <w:spacing w:val="0"/>
          <w:w w:val="100"/>
          <w:position w:val="0"/>
        </w:rPr>
        <w:t>2012</w:t>
      </w:r>
      <w:r>
        <w:rPr>
          <w:color w:val="000000"/>
          <w:spacing w:val="0"/>
          <w:w w:val="100"/>
          <w:position w:val="0"/>
        </w:rPr>
        <w:t>年股权收购款余额主要包括本公司及江西用友于</w:t>
      </w:r>
      <w:r>
        <w:rPr>
          <w:rFonts w:ascii="Arial" w:eastAsia="Arial" w:hAnsi="Arial" w:cs="Arial"/>
          <w:color w:val="000000"/>
          <w:spacing w:val="0"/>
          <w:w w:val="100"/>
          <w:position w:val="0"/>
        </w:rPr>
        <w:t>2 010</w:t>
      </w:r>
      <w:r>
        <w:rPr>
          <w:color w:val="000000"/>
          <w:spacing w:val="0"/>
          <w:w w:val="100"/>
          <w:position w:val="0"/>
        </w:rPr>
        <w:t>年度收购用友汽车</w:t>
      </w:r>
      <w:r>
        <w:rPr>
          <w:rFonts w:ascii="Arial" w:eastAsia="Arial" w:hAnsi="Arial" w:cs="Arial"/>
          <w:color w:val="000000"/>
          <w:spacing w:val="0"/>
          <w:w w:val="100"/>
          <w:position w:val="0"/>
        </w:rPr>
        <w:t>100%</w:t>
      </w:r>
      <w:r>
        <w:rPr>
          <w:color w:val="000000"/>
          <w:spacing w:val="0"/>
          <w:w w:val="100"/>
          <w:position w:val="0"/>
        </w:rPr>
        <w:t>的 股权而产生的尚未支付完毕的收购款人民币</w:t>
      </w:r>
      <w:r>
        <w:rPr>
          <w:rFonts w:ascii="Arial" w:eastAsia="Arial" w:hAnsi="Arial" w:cs="Arial"/>
          <w:color w:val="000000"/>
          <w:spacing w:val="0"/>
          <w:w w:val="100"/>
          <w:position w:val="0"/>
        </w:rPr>
        <w:t>34,370,000</w:t>
      </w:r>
      <w:r>
        <w:rPr>
          <w:color w:val="000000"/>
          <w:spacing w:val="0"/>
          <w:w w:val="100"/>
          <w:position w:val="0"/>
        </w:rPr>
        <w:t>元，该款项已于</w:t>
      </w:r>
      <w:r>
        <w:rPr>
          <w:rFonts w:ascii="Arial" w:eastAsia="Arial" w:hAnsi="Arial" w:cs="Arial"/>
          <w:color w:val="000000"/>
          <w:spacing w:val="0"/>
          <w:w w:val="100"/>
          <w:position w:val="0"/>
        </w:rPr>
        <w:t>2013</w:t>
      </w:r>
      <w:r>
        <w:rPr>
          <w:color w:val="000000"/>
          <w:spacing w:val="0"/>
          <w:w w:val="100"/>
          <w:position w:val="0"/>
        </w:rPr>
        <w:t>年内支付 完毕。</w:t>
      </w:r>
      <w:r>
        <w:rPr>
          <w:rFonts w:ascii="Arial" w:eastAsia="Arial" w:hAnsi="Arial" w:cs="Arial"/>
          <w:color w:val="000000"/>
          <w:spacing w:val="0"/>
          <w:w w:val="100"/>
          <w:position w:val="0"/>
        </w:rPr>
        <w:t>2013</w:t>
      </w:r>
      <w:r>
        <w:rPr>
          <w:color w:val="000000"/>
          <w:spacing w:val="0"/>
          <w:w w:val="100"/>
          <w:position w:val="0"/>
        </w:rPr>
        <w:t>年股权收购款余额主要包括用友汽车收购上海英孚思为信息技术股份有限 公司</w:t>
      </w:r>
      <w:r>
        <w:rPr>
          <w:rFonts w:ascii="Arial" w:eastAsia="Arial" w:hAnsi="Arial" w:cs="Arial"/>
          <w:color w:val="000000"/>
          <w:spacing w:val="0"/>
          <w:w w:val="100"/>
          <w:position w:val="0"/>
        </w:rPr>
        <w:t>40%</w:t>
      </w:r>
      <w:r>
        <w:rPr>
          <w:color w:val="000000"/>
          <w:spacing w:val="0"/>
          <w:w w:val="100"/>
          <w:position w:val="0"/>
        </w:rPr>
        <w:t>股权而产生的尚未支付完毕的收购款人民币</w:t>
      </w:r>
      <w:r>
        <w:rPr>
          <w:rFonts w:ascii="Arial" w:eastAsia="Arial" w:hAnsi="Arial" w:cs="Arial"/>
          <w:color w:val="000000"/>
          <w:spacing w:val="0"/>
          <w:w w:val="100"/>
          <w:position w:val="0"/>
        </w:rPr>
        <w:t>1,241,653</w:t>
      </w:r>
      <w:r>
        <w:rPr>
          <w:color w:val="000000"/>
          <w:spacing w:val="0"/>
          <w:w w:val="100"/>
          <w:position w:val="0"/>
        </w:rPr>
        <w:t>元。</w:t>
      </w:r>
    </w:p>
    <w:p>
      <w:pPr>
        <w:pStyle w:val="Style60"/>
        <w:keepNext w:val="0"/>
        <w:keepLines w:val="0"/>
        <w:widowControl w:val="0"/>
        <w:shd w:val="clear" w:color="auto" w:fill="auto"/>
        <w:bidi w:val="0"/>
        <w:spacing w:before="0" w:line="302" w:lineRule="exact"/>
        <w:ind w:left="620" w:right="0" w:firstLine="2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日，本账户余额中无持本公司</w:t>
      </w:r>
      <w:r>
        <w:rPr>
          <w:rFonts w:ascii="Arial" w:eastAsia="Arial" w:hAnsi="Arial" w:cs="Arial"/>
          <w:color w:val="000000"/>
          <w:spacing w:val="0"/>
          <w:w w:val="100"/>
          <w:position w:val="0"/>
        </w:rPr>
        <w:t>5%</w:t>
      </w:r>
      <w:r>
        <w:rPr>
          <w:color w:val="000000"/>
          <w:spacing w:val="0"/>
          <w:w w:val="100"/>
          <w:position w:val="0"/>
        </w:rPr>
        <w:t xml:space="preserve">或以上表决权股份的股东单位应付款 </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line="299" w:lineRule="exact"/>
        <w:ind w:left="0" w:right="0" w:firstLine="620"/>
        <w:jc w:val="both"/>
        <w:sectPr>
          <w:footnotePr>
            <w:pos w:val="pageBottom"/>
            <w:numFmt w:val="decimal"/>
            <w:numRestart w:val="continuous"/>
          </w:footnotePr>
          <w:pgSz w:w="11900" w:h="16840"/>
          <w:pgMar w:top="2842" w:right="1597" w:bottom="2842" w:left="1760" w:header="0" w:footer="3" w:gutter="0"/>
          <w:cols w:space="720"/>
          <w:noEndnote/>
          <w:rtlGutter w:val="0"/>
          <w:docGrid w:linePitch="360"/>
        </w:sectPr>
      </w:pPr>
      <w:r>
        <w:rPr>
          <w:color w:val="000000"/>
          <w:spacing w:val="0"/>
          <w:w w:val="100"/>
          <w:position w:val="0"/>
        </w:rPr>
        <w:t>其他应付关联方款项详见附注六、</w:t>
      </w:r>
      <w:r>
        <w:rPr>
          <w:rFonts w:ascii="Arial" w:eastAsia="Arial" w:hAnsi="Arial" w:cs="Arial"/>
          <w:color w:val="000000"/>
          <w:spacing w:val="0"/>
          <w:w w:val="100"/>
          <w:position w:val="0"/>
        </w:rPr>
        <w:t>6</w:t>
      </w:r>
      <w:r>
        <w:rPr>
          <w:color w:val="000000"/>
          <w:spacing w:val="0"/>
          <w:w w:val="100"/>
          <w:position w:val="0"/>
        </w:rPr>
        <w:t>。</w:t>
      </w:r>
    </w:p>
    <w:p>
      <w:pPr>
        <w:pStyle w:val="Style60"/>
        <w:keepNext w:val="0"/>
        <w:keepLines w:val="0"/>
        <w:widowControl w:val="0"/>
        <w:shd w:val="clear" w:color="auto" w:fill="auto"/>
        <w:bidi w:val="0"/>
        <w:spacing w:before="0" w:after="200" w:line="240" w:lineRule="auto"/>
        <w:ind w:left="0" w:right="0" w:firstLine="64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300" w:line="240" w:lineRule="auto"/>
        <w:ind w:left="0" w:right="0" w:firstLine="640"/>
        <w:jc w:val="left"/>
        <w:rPr>
          <w:sz w:val="24"/>
          <w:szCs w:val="24"/>
        </w:rPr>
      </w:pPr>
      <w:r>
        <w:rPr>
          <w:rFonts w:ascii="Arial" w:eastAsia="Arial" w:hAnsi="Arial" w:cs="Arial"/>
          <w:b/>
          <w:bCs/>
          <w:color w:val="000000"/>
          <w:spacing w:val="0"/>
          <w:w w:val="100"/>
          <w:position w:val="0"/>
          <w:sz w:val="20"/>
          <w:szCs w:val="20"/>
        </w:rPr>
        <w:t xml:space="preserve">26. </w:t>
      </w:r>
      <w:r>
        <w:rPr>
          <w:b/>
          <w:bCs/>
          <w:color w:val="000000"/>
          <w:spacing w:val="0"/>
          <w:w w:val="100"/>
          <w:position w:val="0"/>
          <w:sz w:val="20"/>
          <w:szCs w:val="20"/>
        </w:rPr>
        <w:t>其他应付款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0" w:line="240" w:lineRule="auto"/>
        <w:ind w:left="1340" w:right="0" w:firstLine="0"/>
        <w:jc w:val="left"/>
        <w:sectPr>
          <w:footnotePr>
            <w:pos w:val="pageBottom"/>
            <w:numFmt w:val="decimal"/>
            <w:numRestart w:val="continuous"/>
          </w:footnotePr>
          <w:pgSz w:w="11900" w:h="16840"/>
          <w:pgMar w:top="2871" w:right="2301" w:bottom="1570" w:left="1054"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日，账龄超过</w:t>
      </w:r>
      <w:r>
        <w:rPr>
          <w:rFonts w:ascii="Arial" w:eastAsia="Arial" w:hAnsi="Arial" w:cs="Arial"/>
          <w:color w:val="000000"/>
          <w:spacing w:val="0"/>
          <w:w w:val="100"/>
          <w:position w:val="0"/>
        </w:rPr>
        <w:t>1</w:t>
      </w:r>
      <w:r>
        <w:rPr>
          <w:color w:val="000000"/>
          <w:spacing w:val="0"/>
          <w:w w:val="100"/>
          <w:position w:val="0"/>
        </w:rPr>
        <w:t>年的大额款项如下:</w:t>
      </w:r>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1900" w:h="16840"/>
          <w:pgMar w:top="2871" w:right="0" w:bottom="1570" w:left="0" w:header="0" w:footer="3" w:gutter="0"/>
          <w:cols w:space="720"/>
          <w:noEndnote/>
          <w:rtlGutter w:val="0"/>
          <w:docGrid w:linePitch="360"/>
        </w:sectPr>
      </w:pPr>
    </w:p>
    <w:p>
      <w:pPr>
        <w:pStyle w:val="Style60"/>
        <w:keepNext w:val="0"/>
        <w:keepLines w:val="0"/>
        <w:widowControl w:val="0"/>
        <w:shd w:val="clear" w:color="auto" w:fill="auto"/>
        <w:tabs>
          <w:tab w:pos="2376" w:val="left"/>
        </w:tabs>
        <w:bidi w:val="0"/>
        <w:spacing w:before="0" w:after="0" w:line="240" w:lineRule="auto"/>
        <w:ind w:left="0" w:right="0" w:firstLine="0"/>
        <w:jc w:val="right"/>
      </w:pPr>
      <w:r>
        <w:rPr>
          <w:color w:val="000000"/>
          <w:spacing w:val="0"/>
          <w:w w:val="100"/>
          <w:position w:val="0"/>
        </w:rPr>
        <w:t>应付金额</w:t>
        <w:tab/>
        <w:t>未结转原因</w:t>
      </w:r>
    </w:p>
    <w:p>
      <w:pPr>
        <w:widowControl w:val="0"/>
        <w:spacing w:line="1" w:lineRule="exact"/>
        <w:sectPr>
          <w:footnotePr>
            <w:pos w:val="pageBottom"/>
            <w:numFmt w:val="decimal"/>
            <w:numRestart w:val="continuous"/>
          </w:footnotePr>
          <w:type w:val="continuous"/>
          <w:pgSz w:w="11900" w:h="16840"/>
          <w:pgMar w:top="2871" w:right="1514" w:bottom="1570" w:left="1678" w:header="0" w:footer="3" w:gutter="0"/>
          <w:cols w:space="720"/>
          <w:noEndnote/>
          <w:rtlGutter w:val="0"/>
          <w:docGrid w:linePitch="360"/>
        </w:sectPr>
      </w:pPr>
      <w:r>
        <mc:AlternateContent>
          <mc:Choice Requires="wps">
            <w:drawing>
              <wp:anchor distT="95250" distB="0" distL="0" distR="0" simplePos="0" relativeHeight="125829558" behindDoc="0" locked="0" layoutInCell="1" allowOverlap="1">
                <wp:simplePos x="0" y="0"/>
                <wp:positionH relativeFrom="page">
                  <wp:posOffset>1525905</wp:posOffset>
                </wp:positionH>
                <wp:positionV relativeFrom="paragraph">
                  <wp:posOffset>95250</wp:posOffset>
                </wp:positionV>
                <wp:extent cx="347345" cy="509270"/>
                <wp:wrapTopAndBottom/>
                <wp:docPr id="268" name="Shape 268"/>
                <a:graphic xmlns:a="http://schemas.openxmlformats.org/drawingml/2006/main">
                  <a:graphicData uri="http://schemas.microsoft.com/office/word/2010/wordprocessingShape">
                    <wps:wsp>
                      <wps:cNvSpPr txBox="1"/>
                      <wps:spPr>
                        <a:xfrm>
                          <a:ext cx="347345" cy="5092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Arial" w:eastAsia="Arial" w:hAnsi="Arial" w:cs="Arial"/>
                                <w:color w:val="000000"/>
                                <w:spacing w:val="0"/>
                                <w:w w:val="100"/>
                                <w:position w:val="0"/>
                              </w:rPr>
                              <w:t>1</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Arial" w:eastAsia="Arial" w:hAnsi="Arial" w:cs="Arial"/>
                                <w:color w:val="000000"/>
                                <w:spacing w:val="0"/>
                                <w:w w:val="100"/>
                                <w:position w:val="0"/>
                              </w:rPr>
                              <w:t>2</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Arial" w:eastAsia="Arial" w:hAnsi="Arial" w:cs="Arial"/>
                                <w:color w:val="000000"/>
                                <w:spacing w:val="0"/>
                                <w:w w:val="100"/>
                                <w:position w:val="0"/>
                              </w:rPr>
                              <w:t>3</w:t>
                            </w:r>
                          </w:p>
                        </w:txbxContent>
                      </wps:txbx>
                      <wps:bodyPr lIns="0" tIns="0" rIns="0" bIns="0">
                        <a:noAutoFit/>
                      </wps:bodyPr>
                    </wps:wsp>
                  </a:graphicData>
                </a:graphic>
              </wp:anchor>
            </w:drawing>
          </mc:Choice>
          <mc:Fallback>
            <w:pict>
              <v:shape id="_x0000_s1294" type="#_x0000_t202" style="position:absolute;margin-left:120.15000000000001pt;margin-top:7.5pt;width:27.350000000000001pt;height:40.100000000000001pt;z-index:-125829195;mso-wrap-distance-left:0;mso-wrap-distance-top:7.5pt;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Arial" w:eastAsia="Arial" w:hAnsi="Arial" w:cs="Arial"/>
                          <w:color w:val="000000"/>
                          <w:spacing w:val="0"/>
                          <w:w w:val="100"/>
                          <w:position w:val="0"/>
                        </w:rPr>
                        <w:t>1</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Arial" w:eastAsia="Arial" w:hAnsi="Arial" w:cs="Arial"/>
                          <w:color w:val="000000"/>
                          <w:spacing w:val="0"/>
                          <w:w w:val="100"/>
                          <w:position w:val="0"/>
                        </w:rPr>
                        <w:t>2</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Arial" w:eastAsia="Arial" w:hAnsi="Arial" w:cs="Arial"/>
                          <w:color w:val="000000"/>
                          <w:spacing w:val="0"/>
                          <w:w w:val="100"/>
                          <w:position w:val="0"/>
                        </w:rPr>
                        <w:t>3</w:t>
                      </w:r>
                    </w:p>
                  </w:txbxContent>
                </v:textbox>
                <w10:wrap type="topAndBottom" anchorx="page"/>
              </v:shape>
            </w:pict>
          </mc:Fallback>
        </mc:AlternateContent>
      </w:r>
      <w:r>
        <mc:AlternateContent>
          <mc:Choice Requires="wps">
            <w:drawing>
              <wp:anchor distT="92075" distB="0" distL="0" distR="0" simplePos="0" relativeHeight="125829560" behindDoc="0" locked="0" layoutInCell="1" allowOverlap="1">
                <wp:simplePos x="0" y="0"/>
                <wp:positionH relativeFrom="page">
                  <wp:posOffset>4275455</wp:posOffset>
                </wp:positionH>
                <wp:positionV relativeFrom="paragraph">
                  <wp:posOffset>92075</wp:posOffset>
                </wp:positionV>
                <wp:extent cx="661670" cy="511810"/>
                <wp:wrapTopAndBottom/>
                <wp:docPr id="270" name="Shape 270"/>
                <a:graphic xmlns:a="http://schemas.openxmlformats.org/drawingml/2006/main">
                  <a:graphicData uri="http://schemas.microsoft.com/office/word/2010/wordprocessingShape">
                    <wps:wsp>
                      <wps:cNvSpPr txBox="1"/>
                      <wps:spPr>
                        <a:xfrm>
                          <a:ext cx="661670" cy="5118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1.300.000</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74.596.620</w:t>
                            </w:r>
                          </w:p>
                          <w:p>
                            <w:pPr>
                              <w:pStyle w:val="Style5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u w:val="none"/>
                              </w:rPr>
                              <w:t>540.000</w:t>
                            </w:r>
                          </w:p>
                        </w:txbxContent>
                      </wps:txbx>
                      <wps:bodyPr lIns="0" tIns="0" rIns="0" bIns="0">
                        <a:noAutoFit/>
                      </wps:bodyPr>
                    </wps:wsp>
                  </a:graphicData>
                </a:graphic>
              </wp:anchor>
            </w:drawing>
          </mc:Choice>
          <mc:Fallback>
            <w:pict>
              <v:shape id="_x0000_s1296" type="#_x0000_t202" style="position:absolute;margin-left:336.65000000000003pt;margin-top:7.25pt;width:52.100000000000001pt;height:40.300000000000004pt;z-index:-125829193;mso-wrap-distance-left:0;mso-wrap-distance-top:7.25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1.300.000</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74.596.620</w:t>
                      </w:r>
                    </w:p>
                    <w:p>
                      <w:pPr>
                        <w:pStyle w:val="Style5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u w:val="none"/>
                        </w:rPr>
                        <w:t>540.000</w:t>
                      </w:r>
                    </w:p>
                  </w:txbxContent>
                </v:textbox>
                <w10:wrap type="topAndBottom" anchorx="page"/>
              </v:shape>
            </w:pict>
          </mc:Fallback>
        </mc:AlternateContent>
      </w:r>
      <w:r>
        <mc:AlternateContent>
          <mc:Choice Requires="wps">
            <w:drawing>
              <wp:anchor distT="88900" distB="8890" distL="0" distR="0" simplePos="0" relativeHeight="125829562" behindDoc="0" locked="0" layoutInCell="1" allowOverlap="1">
                <wp:simplePos x="0" y="0"/>
                <wp:positionH relativeFrom="page">
                  <wp:posOffset>5296535</wp:posOffset>
                </wp:positionH>
                <wp:positionV relativeFrom="paragraph">
                  <wp:posOffset>88900</wp:posOffset>
                </wp:positionV>
                <wp:extent cx="1292225" cy="506095"/>
                <wp:wrapTopAndBottom/>
                <wp:docPr id="272" name="Shape 272"/>
                <a:graphic xmlns:a="http://schemas.openxmlformats.org/drawingml/2006/main">
                  <a:graphicData uri="http://schemas.microsoft.com/office/word/2010/wordprocessingShape">
                    <wps:wsp>
                      <wps:cNvSpPr txBox="1"/>
                      <wps:spPr>
                        <a:xfrm>
                          <a:ext cx="1292225" cy="506095"/>
                        </a:xfrm>
                        <a:prstGeom prst="rect"/>
                        <a:noFill/>
                      </wps:spPr>
                      <wps:txbx>
                        <w:txbxContent>
                          <w:p>
                            <w:pPr>
                              <w:pStyle w:val="Style60"/>
                              <w:keepNext w:val="0"/>
                              <w:keepLines w:val="0"/>
                              <w:widowControl w:val="0"/>
                              <w:shd w:val="clear" w:color="auto" w:fill="auto"/>
                              <w:bidi w:val="0"/>
                              <w:spacing w:before="0" w:after="0" w:line="259" w:lineRule="exact"/>
                              <w:ind w:left="0" w:right="0" w:firstLine="0"/>
                              <w:jc w:val="left"/>
                            </w:pPr>
                            <w:r>
                              <w:rPr>
                                <w:color w:val="000000"/>
                                <w:spacing w:val="0"/>
                                <w:w w:val="100"/>
                                <w:position w:val="0"/>
                              </w:rPr>
                              <w:t>未到合同约定的付款日 未到合同约定的付款日 未到合同约定的付款日</w:t>
                            </w:r>
                          </w:p>
                        </w:txbxContent>
                      </wps:txbx>
                      <wps:bodyPr lIns="0" tIns="0" rIns="0" bIns="0">
                        <a:noAutoFit/>
                      </wps:bodyPr>
                    </wps:wsp>
                  </a:graphicData>
                </a:graphic>
              </wp:anchor>
            </w:drawing>
          </mc:Choice>
          <mc:Fallback>
            <w:pict>
              <v:shape id="_x0000_s1298" type="#_x0000_t202" style="position:absolute;margin-left:417.05000000000001pt;margin-top:7.pt;width:101.75pt;height:39.850000000000001pt;z-index:-125829191;mso-wrap-distance-left:0;mso-wrap-distance-top:7.pt;mso-wrap-distance-right:0;mso-wrap-distance-bottom:0.70000000000000007pt;mso-position-horizontal-relative:page" filled="f" stroked="f">
                <v:textbox inset="0,0,0,0">
                  <w:txbxContent>
                    <w:p>
                      <w:pPr>
                        <w:pStyle w:val="Style60"/>
                        <w:keepNext w:val="0"/>
                        <w:keepLines w:val="0"/>
                        <w:widowControl w:val="0"/>
                        <w:shd w:val="clear" w:color="auto" w:fill="auto"/>
                        <w:bidi w:val="0"/>
                        <w:spacing w:before="0" w:after="0" w:line="259" w:lineRule="exact"/>
                        <w:ind w:left="0" w:right="0" w:firstLine="0"/>
                        <w:jc w:val="left"/>
                      </w:pPr>
                      <w:r>
                        <w:rPr>
                          <w:color w:val="000000"/>
                          <w:spacing w:val="0"/>
                          <w:w w:val="100"/>
                          <w:position w:val="0"/>
                        </w:rPr>
                        <w:t>未到合同约定的付款日 未到合同约定的付款日 未到合同约定的付款日</w:t>
                      </w:r>
                    </w:p>
                  </w:txbxContent>
                </v:textbox>
                <w10:wrap type="topAndBottom" anchorx="page"/>
              </v:shape>
            </w:pict>
          </mc:Fallback>
        </mc:AlternateContent>
      </w:r>
    </w:p>
    <w:p>
      <w:pPr>
        <w:widowControl w:val="0"/>
        <w:spacing w:line="103" w:lineRule="exact"/>
        <w:rPr>
          <w:sz w:val="8"/>
          <w:szCs w:val="8"/>
        </w:rPr>
      </w:pPr>
    </w:p>
    <w:p>
      <w:pPr>
        <w:widowControl w:val="0"/>
        <w:spacing w:line="1" w:lineRule="exact"/>
        <w:sectPr>
          <w:footnotePr>
            <w:pos w:val="pageBottom"/>
            <w:numFmt w:val="decimal"/>
            <w:numRestart w:val="continuous"/>
          </w:footnotePr>
          <w:type w:val="continuous"/>
          <w:pgSz w:w="11900" w:h="16840"/>
          <w:pgMar w:top="2871" w:right="0" w:bottom="1570" w:left="0" w:header="0" w:footer="3" w:gutter="0"/>
          <w:cols w:space="720"/>
          <w:noEndnote/>
          <w:rtlGutter w:val="0"/>
          <w:docGrid w:linePitch="360"/>
        </w:sectPr>
      </w:pPr>
    </w:p>
    <w:p>
      <w:pPr>
        <w:pStyle w:val="Style55"/>
        <w:keepNext w:val="0"/>
        <w:keepLines w:val="0"/>
        <w:widowControl w:val="0"/>
        <w:shd w:val="clear" w:color="auto" w:fill="auto"/>
        <w:bidi w:val="0"/>
        <w:spacing w:before="0" w:after="240" w:line="240" w:lineRule="auto"/>
        <w:ind w:left="5060" w:right="0" w:firstLine="0"/>
        <w:jc w:val="left"/>
      </w:pPr>
      <w:r>
        <w:rPr>
          <w:color w:val="000000"/>
          <w:spacing w:val="0"/>
          <w:w w:val="100"/>
          <w:position w:val="0"/>
        </w:rPr>
        <w:t>76.436.620</w:t>
      </w:r>
    </w:p>
    <w:p>
      <w:pPr>
        <w:pStyle w:val="Style60"/>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以上账龄超过</w:t>
      </w:r>
      <w:r>
        <w:rPr>
          <w:rFonts w:ascii="Arial" w:eastAsia="Arial" w:hAnsi="Arial" w:cs="Arial"/>
          <w:color w:val="000000"/>
          <w:spacing w:val="0"/>
          <w:w w:val="100"/>
          <w:position w:val="0"/>
        </w:rPr>
        <w:t>1</w:t>
      </w:r>
      <w:r>
        <w:rPr>
          <w:color w:val="000000"/>
          <w:spacing w:val="0"/>
          <w:w w:val="100"/>
          <w:position w:val="0"/>
        </w:rPr>
        <w:t>年的大额其他应付款，资产负债表日后均未支付。</w:t>
      </w:r>
    </w:p>
    <w:p>
      <w:pPr>
        <w:pStyle w:val="Style60"/>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日账龄超过</w:t>
      </w:r>
      <w:r>
        <w:rPr>
          <w:rFonts w:ascii="Arial" w:eastAsia="Arial" w:hAnsi="Arial" w:cs="Arial"/>
          <w:color w:val="000000"/>
          <w:spacing w:val="0"/>
          <w:w w:val="100"/>
          <w:position w:val="0"/>
        </w:rPr>
        <w:t>1</w:t>
      </w:r>
      <w:r>
        <w:rPr>
          <w:color w:val="000000"/>
          <w:spacing w:val="0"/>
          <w:w w:val="100"/>
          <w:position w:val="0"/>
        </w:rPr>
        <w:t>年的大额款项如下：</w:t>
      </w:r>
    </w:p>
    <w:p>
      <w:pPr>
        <w:pStyle w:val="Style60"/>
        <w:keepNext w:val="0"/>
        <w:keepLines w:val="0"/>
        <w:widowControl w:val="0"/>
        <w:shd w:val="clear" w:color="auto" w:fill="auto"/>
        <w:tabs>
          <w:tab w:pos="2251" w:val="left"/>
        </w:tabs>
        <w:bidi w:val="0"/>
        <w:spacing w:before="0" w:after="240" w:line="240" w:lineRule="auto"/>
        <w:ind w:left="0" w:right="0" w:firstLine="0"/>
        <w:jc w:val="right"/>
      </w:pPr>
      <w:r>
        <w:rPr>
          <w:color w:val="000000"/>
          <w:spacing w:val="0"/>
          <w:w w:val="100"/>
          <w:position w:val="0"/>
        </w:rPr>
        <w:t>应付金额</w:t>
        <w:tab/>
        <w:t>未结转原因</w:t>
      </w:r>
    </w:p>
    <w:p>
      <w:pPr>
        <w:pStyle w:val="Style60"/>
        <w:keepNext w:val="0"/>
        <w:keepLines w:val="0"/>
        <w:widowControl w:val="0"/>
        <w:shd w:val="clear" w:color="auto" w:fill="auto"/>
        <w:bidi w:val="0"/>
        <w:spacing w:before="0" w:after="0" w:line="240" w:lineRule="auto"/>
        <w:ind w:left="3620" w:right="0" w:firstLine="0"/>
        <w:jc w:val="left"/>
      </w:pPr>
      <w:r>
        <mc:AlternateContent>
          <mc:Choice Requires="wps">
            <w:drawing>
              <wp:anchor distT="0" distB="0" distL="114300" distR="114300" simplePos="0" relativeHeight="125829564" behindDoc="0" locked="0" layoutInCell="1" allowOverlap="1">
                <wp:simplePos x="0" y="0"/>
                <wp:positionH relativeFrom="page">
                  <wp:posOffset>1525905</wp:posOffset>
                </wp:positionH>
                <wp:positionV relativeFrom="paragraph">
                  <wp:posOffset>12700</wp:posOffset>
                </wp:positionV>
                <wp:extent cx="347345" cy="518160"/>
                <wp:wrapSquare wrapText="right"/>
                <wp:docPr id="274" name="Shape 274"/>
                <a:graphic xmlns:a="http://schemas.openxmlformats.org/drawingml/2006/main">
                  <a:graphicData uri="http://schemas.microsoft.com/office/word/2010/wordprocessingShape">
                    <wps:wsp>
                      <wps:cNvSpPr txBox="1"/>
                      <wps:spPr>
                        <a:xfrm>
                          <a:ext cx="347345" cy="518160"/>
                        </a:xfrm>
                        <a:prstGeom prst="rect"/>
                        <a:noFill/>
                      </wps:spPr>
                      <wps:txbx>
                        <w:txbxContent>
                          <w:p>
                            <w:pPr>
                              <w:pStyle w:val="Style60"/>
                              <w:keepNext w:val="0"/>
                              <w:keepLines w:val="0"/>
                              <w:widowControl w:val="0"/>
                              <w:shd w:val="clear" w:color="auto" w:fill="auto"/>
                              <w:bidi w:val="0"/>
                              <w:spacing w:before="0" w:after="0" w:line="259" w:lineRule="exact"/>
                              <w:ind w:left="0" w:right="0" w:firstLine="0"/>
                              <w:jc w:val="both"/>
                            </w:pPr>
                            <w:r>
                              <w:rPr>
                                <w:color w:val="000000"/>
                                <w:spacing w:val="0"/>
                                <w:w w:val="100"/>
                                <w:position w:val="0"/>
                              </w:rPr>
                              <w:t>单位</w:t>
                            </w:r>
                            <w:r>
                              <w:rPr>
                                <w:rFonts w:ascii="Arial" w:eastAsia="Arial" w:hAnsi="Arial" w:cs="Arial"/>
                                <w:color w:val="000000"/>
                                <w:spacing w:val="0"/>
                                <w:w w:val="100"/>
                                <w:position w:val="0"/>
                              </w:rPr>
                              <w:t xml:space="preserve">1 </w:t>
                            </w:r>
                            <w:r>
                              <w:rPr>
                                <w:color w:val="000000"/>
                                <w:spacing w:val="0"/>
                                <w:w w:val="100"/>
                                <w:position w:val="0"/>
                              </w:rPr>
                              <w:t>单位</w:t>
                            </w:r>
                            <w:r>
                              <w:rPr>
                                <w:rFonts w:ascii="Arial" w:eastAsia="Arial" w:hAnsi="Arial" w:cs="Arial"/>
                                <w:color w:val="000000"/>
                                <w:spacing w:val="0"/>
                                <w:w w:val="100"/>
                                <w:position w:val="0"/>
                              </w:rPr>
                              <w:t xml:space="preserve">2 </w:t>
                            </w:r>
                            <w:r>
                              <w:rPr>
                                <w:color w:val="000000"/>
                                <w:spacing w:val="0"/>
                                <w:w w:val="100"/>
                                <w:position w:val="0"/>
                              </w:rPr>
                              <w:t>单位</w:t>
                            </w:r>
                            <w:r>
                              <w:rPr>
                                <w:rFonts w:ascii="Arial" w:eastAsia="Arial" w:hAnsi="Arial" w:cs="Arial"/>
                                <w:color w:val="000000"/>
                                <w:spacing w:val="0"/>
                                <w:w w:val="100"/>
                                <w:position w:val="0"/>
                              </w:rPr>
                              <w:t>3</w:t>
                            </w:r>
                          </w:p>
                        </w:txbxContent>
                      </wps:txbx>
                      <wps:bodyPr lIns="0" tIns="0" rIns="0" bIns="0">
                        <a:noAutoFit/>
                      </wps:bodyPr>
                    </wps:wsp>
                  </a:graphicData>
                </a:graphic>
              </wp:anchor>
            </w:drawing>
          </mc:Choice>
          <mc:Fallback>
            <w:pict>
              <v:shape id="_x0000_s1300" type="#_x0000_t202" style="position:absolute;margin-left:120.15000000000001pt;margin-top:1.pt;width:27.350000000000001pt;height:40.800000000000004pt;z-index:-125829189;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59" w:lineRule="exact"/>
                        <w:ind w:left="0" w:right="0" w:firstLine="0"/>
                        <w:jc w:val="both"/>
                      </w:pPr>
                      <w:r>
                        <w:rPr>
                          <w:color w:val="000000"/>
                          <w:spacing w:val="0"/>
                          <w:w w:val="100"/>
                          <w:position w:val="0"/>
                        </w:rPr>
                        <w:t>单位</w:t>
                      </w:r>
                      <w:r>
                        <w:rPr>
                          <w:rFonts w:ascii="Arial" w:eastAsia="Arial" w:hAnsi="Arial" w:cs="Arial"/>
                          <w:color w:val="000000"/>
                          <w:spacing w:val="0"/>
                          <w:w w:val="100"/>
                          <w:position w:val="0"/>
                        </w:rPr>
                        <w:t xml:space="preserve">1 </w:t>
                      </w:r>
                      <w:r>
                        <w:rPr>
                          <w:color w:val="000000"/>
                          <w:spacing w:val="0"/>
                          <w:w w:val="100"/>
                          <w:position w:val="0"/>
                        </w:rPr>
                        <w:t>单位</w:t>
                      </w:r>
                      <w:r>
                        <w:rPr>
                          <w:rFonts w:ascii="Arial" w:eastAsia="Arial" w:hAnsi="Arial" w:cs="Arial"/>
                          <w:color w:val="000000"/>
                          <w:spacing w:val="0"/>
                          <w:w w:val="100"/>
                          <w:position w:val="0"/>
                        </w:rPr>
                        <w:t xml:space="preserve">2 </w:t>
                      </w:r>
                      <w:r>
                        <w:rPr>
                          <w:color w:val="000000"/>
                          <w:spacing w:val="0"/>
                          <w:w w:val="100"/>
                          <w:position w:val="0"/>
                        </w:rPr>
                        <w:t>单位</w:t>
                      </w:r>
                      <w:r>
                        <w:rPr>
                          <w:rFonts w:ascii="Arial" w:eastAsia="Arial" w:hAnsi="Arial" w:cs="Arial"/>
                          <w:color w:val="000000"/>
                          <w:spacing w:val="0"/>
                          <w:w w:val="100"/>
                          <w:position w:val="0"/>
                        </w:rPr>
                        <w:t>3</w:t>
                      </w:r>
                    </w:p>
                  </w:txbxContent>
                </v:textbox>
                <w10:wrap type="square" side="right" anchorx="page"/>
              </v:shape>
            </w:pict>
          </mc:Fallback>
        </mc:AlternateContent>
      </w:r>
      <w:r>
        <w:rPr>
          <w:rFonts w:ascii="Arial" w:eastAsia="Arial" w:hAnsi="Arial" w:cs="Arial"/>
          <w:color w:val="000000"/>
          <w:spacing w:val="0"/>
          <w:w w:val="100"/>
          <w:position w:val="0"/>
        </w:rPr>
        <w:t xml:space="preserve">34.370.000 </w:t>
      </w:r>
      <w:r>
        <w:rPr>
          <w:color w:val="000000"/>
          <w:spacing w:val="0"/>
          <w:w w:val="100"/>
          <w:position w:val="0"/>
        </w:rPr>
        <w:t>未到合同约定的付款日</w:t>
      </w:r>
    </w:p>
    <w:p>
      <w:pPr>
        <w:pStyle w:val="Style60"/>
        <w:keepNext w:val="0"/>
        <w:keepLines w:val="0"/>
        <w:widowControl w:val="0"/>
        <w:shd w:val="clear" w:color="auto" w:fill="auto"/>
        <w:bidi w:val="0"/>
        <w:spacing w:before="0" w:after="0" w:line="240" w:lineRule="auto"/>
        <w:ind w:left="3620" w:right="0" w:firstLine="0"/>
        <w:jc w:val="left"/>
      </w:pPr>
      <w:r>
        <w:rPr>
          <w:rFonts w:ascii="Arial" w:eastAsia="Arial" w:hAnsi="Arial" w:cs="Arial"/>
          <w:color w:val="000000"/>
          <w:spacing w:val="0"/>
          <w:w w:val="100"/>
          <w:position w:val="0"/>
        </w:rPr>
        <w:t xml:space="preserve">74.596.620 </w:t>
      </w:r>
      <w:r>
        <w:rPr>
          <w:color w:val="000000"/>
          <w:spacing w:val="0"/>
          <w:w w:val="100"/>
          <w:position w:val="0"/>
        </w:rPr>
        <w:t>未到合同约定的付款日</w:t>
      </w:r>
    </w:p>
    <w:p>
      <w:pPr>
        <w:pStyle w:val="Style60"/>
        <w:keepNext w:val="0"/>
        <w:keepLines w:val="0"/>
        <w:widowControl w:val="0"/>
        <w:shd w:val="clear" w:color="auto" w:fill="auto"/>
        <w:tabs>
          <w:tab w:pos="1387" w:val="left"/>
        </w:tabs>
        <w:bidi w:val="0"/>
        <w:spacing w:before="0" w:after="240" w:line="240" w:lineRule="auto"/>
        <w:ind w:left="0" w:right="0" w:firstLine="0"/>
        <w:jc w:val="right"/>
      </w:pPr>
      <w:r>
        <w:rPr>
          <w:rFonts w:ascii="Arial" w:eastAsia="Arial" w:hAnsi="Arial" w:cs="Arial"/>
          <w:color w:val="000000"/>
          <w:spacing w:val="0"/>
          <w:w w:val="100"/>
          <w:position w:val="0"/>
          <w:u w:val="single"/>
        </w:rPr>
        <w:t>4.500.000</w:t>
      </w:r>
      <w:r>
        <w:rPr>
          <w:rFonts w:ascii="Arial" w:eastAsia="Arial" w:hAnsi="Arial" w:cs="Arial"/>
          <w:color w:val="000000"/>
          <w:spacing w:val="0"/>
          <w:w w:val="100"/>
          <w:position w:val="0"/>
        </w:rPr>
        <w:tab/>
      </w:r>
      <w:r>
        <w:rPr>
          <w:color w:val="000000"/>
          <w:spacing w:val="0"/>
          <w:w w:val="100"/>
          <w:position w:val="0"/>
        </w:rPr>
        <w:t>未到合同约定的付款日</w:t>
      </w:r>
    </w:p>
    <w:p>
      <w:pPr>
        <w:pStyle w:val="Style55"/>
        <w:keepNext w:val="0"/>
        <w:keepLines w:val="0"/>
        <w:widowControl w:val="0"/>
        <w:shd w:val="clear" w:color="auto" w:fill="auto"/>
        <w:bidi w:val="0"/>
        <w:spacing w:before="0" w:after="380" w:line="240" w:lineRule="auto"/>
        <w:ind w:left="4960" w:right="0" w:firstLine="0"/>
        <w:jc w:val="left"/>
      </w:pPr>
      <w:r>
        <w:rPr>
          <w:color w:val="000000"/>
          <w:spacing w:val="0"/>
          <w:w w:val="100"/>
          <w:position w:val="0"/>
        </w:rPr>
        <w:t>113.466.620</w:t>
      </w:r>
    </w:p>
    <w:p>
      <w:pPr>
        <w:pStyle w:val="Style60"/>
        <w:keepNext w:val="0"/>
        <w:keepLines w:val="0"/>
        <w:widowControl w:val="0"/>
        <w:numPr>
          <w:ilvl w:val="0"/>
          <w:numId w:val="65"/>
        </w:numPr>
        <w:shd w:val="clear" w:color="auto" w:fill="auto"/>
        <w:tabs>
          <w:tab w:pos="725" w:val="left"/>
        </w:tabs>
        <w:bidi w:val="0"/>
        <w:spacing w:before="0" w:after="0" w:line="240" w:lineRule="auto"/>
        <w:ind w:left="0" w:right="0" w:firstLine="0"/>
        <w:jc w:val="left"/>
      </w:pPr>
      <w:bookmarkStart w:id="786" w:name="bookmark786"/>
      <w:bookmarkEnd w:id="786"/>
      <w:r>
        <w:rPr>
          <w:b/>
          <w:bCs/>
          <w:color w:val="000000"/>
          <w:spacing w:val="0"/>
          <w:w w:val="100"/>
          <w:position w:val="0"/>
        </w:rPr>
        <w:t>一年内到期的非流动负债</w:t>
      </w:r>
    </w:p>
    <w:p>
      <w:pPr>
        <w:widowControl w:val="0"/>
        <w:spacing w:line="1" w:lineRule="exact"/>
        <w:sectPr>
          <w:footnotePr>
            <w:pos w:val="pageBottom"/>
            <w:numFmt w:val="decimal"/>
            <w:numRestart w:val="continuous"/>
          </w:footnotePr>
          <w:type w:val="continuous"/>
          <w:pgSz w:w="11900" w:h="16840"/>
          <w:pgMar w:top="2871" w:right="1514" w:bottom="1570" w:left="1678" w:header="0" w:footer="3" w:gutter="0"/>
          <w:cols w:space="720"/>
          <w:noEndnote/>
          <w:rtlGutter w:val="0"/>
          <w:docGrid w:linePitch="360"/>
        </w:sectPr>
      </w:pPr>
      <w:r>
        <mc:AlternateContent>
          <mc:Choice Requires="wps">
            <w:drawing>
              <wp:anchor distT="389255" distB="340995" distL="0" distR="0" simplePos="0" relativeHeight="125829566" behindDoc="0" locked="0" layoutInCell="1" allowOverlap="1">
                <wp:simplePos x="0" y="0"/>
                <wp:positionH relativeFrom="page">
                  <wp:posOffset>1529080</wp:posOffset>
                </wp:positionH>
                <wp:positionV relativeFrom="paragraph">
                  <wp:posOffset>389255</wp:posOffset>
                </wp:positionV>
                <wp:extent cx="1572895" cy="350520"/>
                <wp:wrapTopAndBottom/>
                <wp:docPr id="276" name="Shape 276"/>
                <a:graphic xmlns:a="http://schemas.openxmlformats.org/drawingml/2006/main">
                  <a:graphicData uri="http://schemas.microsoft.com/office/word/2010/wordprocessingShape">
                    <wps:wsp>
                      <wps:cNvSpPr txBox="1"/>
                      <wps:spPr>
                        <a:xfrm>
                          <a:ext cx="1572895" cy="350520"/>
                        </a:xfrm>
                        <a:prstGeom prst="rect"/>
                        <a:noFill/>
                      </wps:spPr>
                      <wps:txbx>
                        <w:txbxContent>
                          <w:p>
                            <w:pPr>
                              <w:pStyle w:val="Style6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一年内到期的长期借款</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br/>
                            </w:r>
                            <w:r>
                              <w:rPr>
                                <w:color w:val="000000"/>
                                <w:spacing w:val="0"/>
                                <w:w w:val="100"/>
                                <w:position w:val="0"/>
                              </w:rPr>
                              <w:t>一年内到期的递延收益</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2）</w:t>
                            </w:r>
                          </w:p>
                        </w:txbxContent>
                      </wps:txbx>
                      <wps:bodyPr lIns="0" tIns="0" rIns="0" bIns="0">
                        <a:noAutoFit/>
                      </wps:bodyPr>
                    </wps:wsp>
                  </a:graphicData>
                </a:graphic>
              </wp:anchor>
            </w:drawing>
          </mc:Choice>
          <mc:Fallback>
            <w:pict>
              <v:shape id="_x0000_s1302" type="#_x0000_t202" style="position:absolute;margin-left:120.40000000000001pt;margin-top:30.650000000000002pt;width:123.85000000000001pt;height:27.600000000000001pt;z-index:-125829187;mso-wrap-distance-left:0;mso-wrap-distance-top:30.650000000000002pt;mso-wrap-distance-right:0;mso-wrap-distance-bottom:26.850000000000001pt;mso-position-horizontal-relative:page" filled="f" stroked="f">
                <v:textbox inset="0,0,0,0">
                  <w:txbxContent>
                    <w:p>
                      <w:pPr>
                        <w:pStyle w:val="Style6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一年内到期的长期借款</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br/>
                      </w:r>
                      <w:r>
                        <w:rPr>
                          <w:color w:val="000000"/>
                          <w:spacing w:val="0"/>
                          <w:w w:val="100"/>
                          <w:position w:val="0"/>
                        </w:rPr>
                        <w:t>一年内到期的递延收益</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2）</w:t>
                      </w:r>
                    </w:p>
                  </w:txbxContent>
                </v:textbox>
                <w10:wrap type="topAndBottom" anchorx="page"/>
              </v:shape>
            </w:pict>
          </mc:Fallback>
        </mc:AlternateContent>
      </w:r>
      <w:r>
        <mc:AlternateContent>
          <mc:Choice Requires="wps">
            <w:drawing>
              <wp:anchor distT="50800" distB="0" distL="0" distR="0" simplePos="0" relativeHeight="125829568" behindDoc="0" locked="0" layoutInCell="1" allowOverlap="1">
                <wp:simplePos x="0" y="0"/>
                <wp:positionH relativeFrom="page">
                  <wp:posOffset>3985895</wp:posOffset>
                </wp:positionH>
                <wp:positionV relativeFrom="paragraph">
                  <wp:posOffset>50800</wp:posOffset>
                </wp:positionV>
                <wp:extent cx="972185" cy="1029970"/>
                <wp:wrapTopAndBottom/>
                <wp:docPr id="278" name="Shape 278"/>
                <a:graphic xmlns:a="http://schemas.openxmlformats.org/drawingml/2006/main">
                  <a:graphicData uri="http://schemas.microsoft.com/office/word/2010/wordprocessingShape">
                    <wps:wsp>
                      <wps:cNvSpPr txBox="1"/>
                      <wps:spPr>
                        <a:xfrm>
                          <a:ext cx="972185" cy="1029970"/>
                        </a:xfrm>
                        <a:prstGeom prst="rect"/>
                        <a:noFill/>
                      </wps:spPr>
                      <wps:txbx>
                        <w:txbxContent>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9.311.908</w:t>
                            </w:r>
                          </w:p>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51.987.284</w:t>
                            </w:r>
                          </w:p>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61.299.192</w:t>
                            </w:r>
                          </w:p>
                        </w:txbxContent>
                      </wps:txbx>
                      <wps:bodyPr lIns="0" tIns="0" rIns="0" bIns="0">
                        <a:noAutoFit/>
                      </wps:bodyPr>
                    </wps:wsp>
                  </a:graphicData>
                </a:graphic>
              </wp:anchor>
            </w:drawing>
          </mc:Choice>
          <mc:Fallback>
            <w:pict>
              <v:shape id="_x0000_s1304" type="#_x0000_t202" style="position:absolute;margin-left:313.85000000000002pt;margin-top:4.pt;width:76.549999999999997pt;height:81.100000000000009pt;z-index:-125829185;mso-wrap-distance-left:0;mso-wrap-distance-top:4.pt;mso-wrap-distance-right:0;mso-position-horizontal-relative:page" filled="f" stroked="f">
                <v:textbox inset="0,0,0,0">
                  <w:txbxContent>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9.311.908</w:t>
                      </w:r>
                    </w:p>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51.987.284</w:t>
                      </w:r>
                    </w:p>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61.299.192</w:t>
                      </w:r>
                    </w:p>
                  </w:txbxContent>
                </v:textbox>
                <w10:wrap type="topAndBottom" anchorx="page"/>
              </v:shape>
            </w:pict>
          </mc:Fallback>
        </mc:AlternateContent>
      </w:r>
      <w:r>
        <mc:AlternateContent>
          <mc:Choice Requires="wps">
            <w:drawing>
              <wp:anchor distT="50800" distB="2540" distL="0" distR="0" simplePos="0" relativeHeight="125829570" behindDoc="0" locked="0" layoutInCell="1" allowOverlap="1">
                <wp:simplePos x="0" y="0"/>
                <wp:positionH relativeFrom="page">
                  <wp:posOffset>5619750</wp:posOffset>
                </wp:positionH>
                <wp:positionV relativeFrom="paragraph">
                  <wp:posOffset>50800</wp:posOffset>
                </wp:positionV>
                <wp:extent cx="975360" cy="1027430"/>
                <wp:wrapTopAndBottom/>
                <wp:docPr id="280" name="Shape 280"/>
                <a:graphic xmlns:a="http://schemas.openxmlformats.org/drawingml/2006/main">
                  <a:graphicData uri="http://schemas.microsoft.com/office/word/2010/wordprocessingShape">
                    <wps:wsp>
                      <wps:cNvSpPr txBox="1"/>
                      <wps:spPr>
                        <a:xfrm>
                          <a:ext cx="975360" cy="1027430"/>
                        </a:xfrm>
                        <a:prstGeom prst="rect"/>
                        <a:noFill/>
                      </wps:spPr>
                      <wps:txbx>
                        <w:txbxContent>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360"/>
                              <w:jc w:val="left"/>
                            </w:pPr>
                            <w:r>
                              <w:rPr>
                                <w:color w:val="000000"/>
                                <w:spacing w:val="0"/>
                                <w:w w:val="100"/>
                                <w:position w:val="0"/>
                                <w:u w:val="none"/>
                              </w:rPr>
                              <w:t>100.000.000</w:t>
                            </w:r>
                          </w:p>
                          <w:p>
                            <w:pPr>
                              <w:pStyle w:val="Style55"/>
                              <w:keepNext w:val="0"/>
                              <w:keepLines w:val="0"/>
                              <w:widowControl w:val="0"/>
                              <w:shd w:val="clear" w:color="auto" w:fill="auto"/>
                              <w:bidi w:val="0"/>
                              <w:spacing w:before="0" w:after="280" w:line="240" w:lineRule="auto"/>
                              <w:ind w:left="0" w:right="0" w:firstLine="0"/>
                              <w:jc w:val="right"/>
                            </w:pPr>
                            <w:bookmarkStart w:id="784" w:name="bookmark784"/>
                            <w:r>
                              <w:rPr>
                                <w:color w:val="000000"/>
                                <w:spacing w:val="0"/>
                                <w:w w:val="100"/>
                                <w:position w:val="0"/>
                              </w:rPr>
                              <w:t>2</w:t>
                            </w:r>
                            <w:bookmarkEnd w:id="784"/>
                            <w:r>
                              <w:rPr>
                                <w:color w:val="000000"/>
                                <w:spacing w:val="0"/>
                                <w:w w:val="100"/>
                                <w:position w:val="0"/>
                              </w:rPr>
                              <w:t>0.571.200</w:t>
                            </w:r>
                          </w:p>
                          <w:p>
                            <w:pPr>
                              <w:pStyle w:val="Style55"/>
                              <w:keepNext w:val="0"/>
                              <w:keepLines w:val="0"/>
                              <w:widowControl w:val="0"/>
                              <w:shd w:val="clear" w:color="auto" w:fill="auto"/>
                              <w:bidi w:val="0"/>
                              <w:spacing w:before="0" w:after="280" w:line="240" w:lineRule="auto"/>
                              <w:ind w:left="0" w:right="0" w:firstLine="360"/>
                              <w:jc w:val="left"/>
                            </w:pPr>
                            <w:bookmarkStart w:id="785" w:name="bookmark785"/>
                            <w:r>
                              <w:rPr>
                                <w:color w:val="000000"/>
                                <w:spacing w:val="0"/>
                                <w:w w:val="100"/>
                                <w:position w:val="0"/>
                              </w:rPr>
                              <w:t>1</w:t>
                            </w:r>
                            <w:bookmarkEnd w:id="785"/>
                            <w:r>
                              <w:rPr>
                                <w:color w:val="000000"/>
                                <w:spacing w:val="0"/>
                                <w:w w:val="100"/>
                                <w:position w:val="0"/>
                              </w:rPr>
                              <w:t>20.571.200</w:t>
                            </w:r>
                          </w:p>
                        </w:txbxContent>
                      </wps:txbx>
                      <wps:bodyPr lIns="0" tIns="0" rIns="0" bIns="0">
                        <a:noAutoFit/>
                      </wps:bodyPr>
                    </wps:wsp>
                  </a:graphicData>
                </a:graphic>
              </wp:anchor>
            </w:drawing>
          </mc:Choice>
          <mc:Fallback>
            <w:pict>
              <v:shape id="_x0000_s1306" type="#_x0000_t202" style="position:absolute;margin-left:442.5pt;margin-top:4.pt;width:76.799999999999997pt;height:80.900000000000006pt;z-index:-125829183;mso-wrap-distance-left:0;mso-wrap-distance-top:4.pt;mso-wrap-distance-right:0;mso-wrap-distance-bottom:0.20000000000000001pt;mso-position-horizontal-relative:page" filled="f" stroked="f">
                <v:textbox inset="0,0,0,0">
                  <w:txbxContent>
                    <w:p>
                      <w:pPr>
                        <w:pStyle w:val="Style55"/>
                        <w:keepNext w:val="0"/>
                        <w:keepLines w:val="0"/>
                        <w:widowControl w:val="0"/>
                        <w:shd w:val="clear" w:color="auto" w:fill="auto"/>
                        <w:bidi w:val="0"/>
                        <w:spacing w:before="0" w:after="280" w:line="240" w:lineRule="auto"/>
                        <w:ind w:left="0" w:right="0" w:firstLine="0"/>
                        <w:jc w:val="right"/>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360"/>
                        <w:jc w:val="left"/>
                      </w:pPr>
                      <w:r>
                        <w:rPr>
                          <w:color w:val="000000"/>
                          <w:spacing w:val="0"/>
                          <w:w w:val="100"/>
                          <w:position w:val="0"/>
                          <w:u w:val="none"/>
                        </w:rPr>
                        <w:t>100.000.000</w:t>
                      </w:r>
                    </w:p>
                    <w:p>
                      <w:pPr>
                        <w:pStyle w:val="Style55"/>
                        <w:keepNext w:val="0"/>
                        <w:keepLines w:val="0"/>
                        <w:widowControl w:val="0"/>
                        <w:shd w:val="clear" w:color="auto" w:fill="auto"/>
                        <w:bidi w:val="0"/>
                        <w:spacing w:before="0" w:after="280" w:line="240" w:lineRule="auto"/>
                        <w:ind w:left="0" w:right="0" w:firstLine="0"/>
                        <w:jc w:val="right"/>
                      </w:pPr>
                      <w:bookmarkStart w:id="784" w:name="bookmark784"/>
                      <w:r>
                        <w:rPr>
                          <w:color w:val="000000"/>
                          <w:spacing w:val="0"/>
                          <w:w w:val="100"/>
                          <w:position w:val="0"/>
                        </w:rPr>
                        <w:t>2</w:t>
                      </w:r>
                      <w:bookmarkEnd w:id="784"/>
                      <w:r>
                        <w:rPr>
                          <w:color w:val="000000"/>
                          <w:spacing w:val="0"/>
                          <w:w w:val="100"/>
                          <w:position w:val="0"/>
                        </w:rPr>
                        <w:t>0.571.200</w:t>
                      </w:r>
                    </w:p>
                    <w:p>
                      <w:pPr>
                        <w:pStyle w:val="Style55"/>
                        <w:keepNext w:val="0"/>
                        <w:keepLines w:val="0"/>
                        <w:widowControl w:val="0"/>
                        <w:shd w:val="clear" w:color="auto" w:fill="auto"/>
                        <w:bidi w:val="0"/>
                        <w:spacing w:before="0" w:after="280" w:line="240" w:lineRule="auto"/>
                        <w:ind w:left="0" w:right="0" w:firstLine="360"/>
                        <w:jc w:val="left"/>
                      </w:pPr>
                      <w:bookmarkStart w:id="785" w:name="bookmark785"/>
                      <w:r>
                        <w:rPr>
                          <w:color w:val="000000"/>
                          <w:spacing w:val="0"/>
                          <w:w w:val="100"/>
                          <w:position w:val="0"/>
                        </w:rPr>
                        <w:t>1</w:t>
                      </w:r>
                      <w:bookmarkEnd w:id="785"/>
                      <w:r>
                        <w:rPr>
                          <w:color w:val="000000"/>
                          <w:spacing w:val="0"/>
                          <w:w w:val="100"/>
                          <w:position w:val="0"/>
                        </w:rPr>
                        <w:t>20.571.200</w:t>
                      </w:r>
                    </w:p>
                  </w:txbxContent>
                </v:textbox>
                <w10:wrap type="topAndBottom" anchorx="page"/>
              </v:shape>
            </w:pict>
          </mc:Fallback>
        </mc:AlternateContent>
      </w:r>
    </w:p>
    <w:p>
      <w:pPr>
        <w:widowControl w:val="0"/>
        <w:spacing w:line="209" w:lineRule="exact"/>
        <w:rPr>
          <w:sz w:val="17"/>
          <w:szCs w:val="17"/>
        </w:rPr>
      </w:pPr>
    </w:p>
    <w:p>
      <w:pPr>
        <w:widowControl w:val="0"/>
        <w:spacing w:line="1" w:lineRule="exact"/>
        <w:sectPr>
          <w:footnotePr>
            <w:pos w:val="pageBottom"/>
            <w:numFmt w:val="decimal"/>
            <w:numRestart w:val="continuous"/>
          </w:footnotePr>
          <w:type w:val="continuous"/>
          <w:pgSz w:w="11900" w:h="16840"/>
          <w:pgMar w:top="2871" w:right="0" w:bottom="3428" w:left="0" w:header="0" w:footer="3" w:gutter="0"/>
          <w:cols w:space="720"/>
          <w:noEndnote/>
          <w:rtlGutter w:val="0"/>
          <w:docGrid w:linePitch="360"/>
        </w:sectPr>
      </w:pPr>
    </w:p>
    <w:p>
      <w:pPr>
        <w:pStyle w:val="Style60"/>
        <w:keepNext w:val="0"/>
        <w:keepLines w:val="0"/>
        <w:widowControl w:val="0"/>
        <w:shd w:val="clear" w:color="auto" w:fill="auto"/>
        <w:bidi w:val="0"/>
        <w:spacing w:before="0" w:after="220" w:line="240" w:lineRule="auto"/>
        <w:ind w:left="0" w:right="0" w:firstLine="74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w:t>
      </w:r>
      <w:r>
        <w:rPr>
          <w:color w:val="000000"/>
          <w:spacing w:val="0"/>
          <w:w w:val="100"/>
          <w:position w:val="0"/>
        </w:rPr>
        <w:t>参见附注五、</w:t>
      </w:r>
      <w:r>
        <w:rPr>
          <w:rFonts w:ascii="Arial" w:eastAsia="Arial" w:hAnsi="Arial" w:cs="Arial"/>
          <w:color w:val="000000"/>
          <w:spacing w:val="0"/>
          <w:w w:val="100"/>
          <w:position w:val="0"/>
        </w:rPr>
        <w:t>29</w:t>
      </w:r>
      <w:r>
        <w:rPr>
          <w:color w:val="000000"/>
          <w:spacing w:val="0"/>
          <w:w w:val="100"/>
          <w:position w:val="0"/>
        </w:rPr>
        <w:t>。</w:t>
      </w:r>
    </w:p>
    <w:p>
      <w:pPr>
        <w:pStyle w:val="Style60"/>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r>
        <w:rPr>
          <w:color w:val="000000"/>
          <w:spacing w:val="0"/>
          <w:w w:val="100"/>
          <w:position w:val="0"/>
        </w:rPr>
        <w:t>参见附注五、</w:t>
      </w:r>
      <w:r>
        <w:rPr>
          <w:rFonts w:ascii="Arial" w:eastAsia="Arial" w:hAnsi="Arial" w:cs="Arial"/>
          <w:color w:val="000000"/>
          <w:spacing w:val="0"/>
          <w:w w:val="100"/>
          <w:position w:val="0"/>
        </w:rPr>
        <w:t>31</w:t>
      </w:r>
      <w:r>
        <w:rPr>
          <w:color w:val="000000"/>
          <w:spacing w:val="0"/>
          <w:w w:val="100"/>
          <w:position w:val="0"/>
        </w:rPr>
        <w:t>。</w:t>
      </w:r>
    </w:p>
    <w:p>
      <w:pPr>
        <w:pStyle w:val="Style60"/>
        <w:keepNext w:val="0"/>
        <w:keepLines w:val="0"/>
        <w:widowControl w:val="0"/>
        <w:shd w:val="clear" w:color="auto" w:fill="auto"/>
        <w:bidi w:val="0"/>
        <w:spacing w:before="0" w:after="300" w:line="240" w:lineRule="auto"/>
        <w:ind w:left="0" w:right="0" w:firstLine="0"/>
        <w:jc w:val="left"/>
      </w:pPr>
      <w:r>
        <w:rPr>
          <w:rFonts w:ascii="Arial" w:eastAsia="Arial" w:hAnsi="Arial" w:cs="Arial"/>
          <w:b/>
          <w:bCs/>
          <w:color w:val="000000"/>
          <w:spacing w:val="0"/>
          <w:w w:val="100"/>
          <w:position w:val="0"/>
        </w:rPr>
        <w:t xml:space="preserve">28. </w:t>
      </w:r>
      <w:r>
        <w:rPr>
          <w:b/>
          <w:bCs/>
          <w:color w:val="000000"/>
          <w:spacing w:val="0"/>
          <w:w w:val="100"/>
          <w:position w:val="0"/>
        </w:rPr>
        <w:t>其他流动负债</w:t>
      </w:r>
    </w:p>
    <w:p>
      <w:pPr>
        <w:widowControl w:val="0"/>
        <w:spacing w:after="1746" w:line="1" w:lineRule="exact"/>
      </w:pPr>
      <w:r>
        <mc:AlternateContent>
          <mc:Choice Requires="wps">
            <w:drawing>
              <wp:anchor distT="0" distB="0" distL="0" distR="0" simplePos="0" relativeHeight="62914772" behindDoc="1" locked="0" layoutInCell="1" allowOverlap="1">
                <wp:simplePos x="0" y="0"/>
                <wp:positionH relativeFrom="page">
                  <wp:posOffset>1535430</wp:posOffset>
                </wp:positionH>
                <wp:positionV relativeFrom="paragraph">
                  <wp:posOffset>346710</wp:posOffset>
                </wp:positionV>
                <wp:extent cx="405130" cy="457200"/>
                <wp:wrapNone/>
                <wp:docPr id="282" name="Shape 282"/>
                <a:graphic xmlns:a="http://schemas.openxmlformats.org/drawingml/2006/main">
                  <a:graphicData uri="http://schemas.microsoft.com/office/word/2010/wordprocessingShape">
                    <wps:wsp>
                      <wps:cNvSpPr txBox="1"/>
                      <wps:spPr>
                        <a:xfrm>
                          <a:ext cx="405130" cy="457200"/>
                        </a:xfrm>
                        <a:prstGeom prst="rect"/>
                        <a:noFill/>
                      </wps:spPr>
                      <wps:txbx>
                        <w:txbxContent>
                          <w:p>
                            <w:pPr>
                              <w:pStyle w:val="Style60"/>
                              <w:keepNext w:val="0"/>
                              <w:keepLines w:val="0"/>
                              <w:widowControl w:val="0"/>
                              <w:shd w:val="clear" w:color="auto" w:fill="auto"/>
                              <w:bidi w:val="0"/>
                              <w:spacing w:before="0" w:after="0" w:line="230" w:lineRule="exact"/>
                              <w:ind w:left="0" w:right="0" w:firstLine="0"/>
                              <w:jc w:val="left"/>
                            </w:pPr>
                            <w:r>
                              <w:rPr>
                                <w:color w:val="000000"/>
                                <w:spacing w:val="0"/>
                                <w:w w:val="100"/>
                                <w:position w:val="0"/>
                              </w:rPr>
                              <w:t>审计费 房租 其他</w:t>
                            </w:r>
                          </w:p>
                        </w:txbxContent>
                      </wps:txbx>
                      <wps:bodyPr lIns="0" tIns="0" rIns="0" bIns="0">
                        <a:noAutoFit/>
                      </wps:bodyPr>
                    </wps:wsp>
                  </a:graphicData>
                </a:graphic>
              </wp:anchor>
            </w:drawing>
          </mc:Choice>
          <mc:Fallback>
            <w:pict>
              <v:shape id="_x0000_s1308" type="#_x0000_t202" style="position:absolute;margin-left:120.90000000000001pt;margin-top:27.300000000000001pt;width:31.900000000000002pt;height:36.pt;z-index:-188743981;mso-wrap-distance-left:0;mso-wrap-distance-right:0;mso-position-horizontal-relative:page" wrapcoords="0 0" filled="f" stroked="f">
                <v:textbox inset="0,0,0,0">
                  <w:txbxContent>
                    <w:p>
                      <w:pPr>
                        <w:pStyle w:val="Style60"/>
                        <w:keepNext w:val="0"/>
                        <w:keepLines w:val="0"/>
                        <w:widowControl w:val="0"/>
                        <w:shd w:val="clear" w:color="auto" w:fill="auto"/>
                        <w:bidi w:val="0"/>
                        <w:spacing w:before="0" w:after="0" w:line="230" w:lineRule="exact"/>
                        <w:ind w:left="0" w:right="0" w:firstLine="0"/>
                        <w:jc w:val="left"/>
                      </w:pPr>
                      <w:r>
                        <w:rPr>
                          <w:color w:val="000000"/>
                          <w:spacing w:val="0"/>
                          <w:w w:val="100"/>
                          <w:position w:val="0"/>
                        </w:rPr>
                        <w:t>审计费 房租 其他</w:t>
                      </w:r>
                    </w:p>
                  </w:txbxContent>
                </v:textbox>
                <w10:wrap anchorx="page"/>
              </v:shape>
            </w:pict>
          </mc:Fallback>
        </mc:AlternateContent>
      </w:r>
      <w:r>
        <mc:AlternateContent>
          <mc:Choice Requires="wps">
            <w:drawing>
              <wp:anchor distT="0" distB="0" distL="0" distR="0" simplePos="0" relativeHeight="62914774" behindDoc="1" locked="0" layoutInCell="1" allowOverlap="1">
                <wp:simplePos x="0" y="0"/>
                <wp:positionH relativeFrom="page">
                  <wp:posOffset>3985895</wp:posOffset>
                </wp:positionH>
                <wp:positionV relativeFrom="paragraph">
                  <wp:posOffset>50800</wp:posOffset>
                </wp:positionV>
                <wp:extent cx="972185" cy="1057910"/>
                <wp:wrapNone/>
                <wp:docPr id="284" name="Shape 284"/>
                <a:graphic xmlns:a="http://schemas.openxmlformats.org/drawingml/2006/main">
                  <a:graphicData uri="http://schemas.microsoft.com/office/word/2010/wordprocessingShape">
                    <wps:wsp>
                      <wps:cNvSpPr txBox="1"/>
                      <wps:spPr>
                        <a:xfrm>
                          <a:ext cx="972185" cy="1057910"/>
                        </a:xfrm>
                        <a:prstGeom prst="rect"/>
                        <a:noFill/>
                      </wps:spPr>
                      <wps:txbx>
                        <w:txbxContent>
                          <w:p>
                            <w:pPr>
                              <w:pStyle w:val="Style55"/>
                              <w:keepNext w:val="0"/>
                              <w:keepLines w:val="0"/>
                              <w:widowControl w:val="0"/>
                              <w:shd w:val="clear" w:color="auto" w:fill="auto"/>
                              <w:bidi w:val="0"/>
                              <w:spacing w:before="0" w:after="200" w:line="240" w:lineRule="auto"/>
                              <w:ind w:left="0" w:right="0" w:firstLine="0"/>
                              <w:jc w:val="right"/>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1.850.000</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1.457.495</w:t>
                            </w:r>
                          </w:p>
                          <w:p>
                            <w:pPr>
                              <w:pStyle w:val="Style55"/>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12.262.227</w:t>
                            </w:r>
                          </w:p>
                          <w:p>
                            <w:pPr>
                              <w:pStyle w:val="Style55"/>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15.569.722</w:t>
                            </w:r>
                          </w:p>
                        </w:txbxContent>
                      </wps:txbx>
                      <wps:bodyPr lIns="0" tIns="0" rIns="0" bIns="0">
                        <a:noAutoFit/>
                      </wps:bodyPr>
                    </wps:wsp>
                  </a:graphicData>
                </a:graphic>
              </wp:anchor>
            </w:drawing>
          </mc:Choice>
          <mc:Fallback>
            <w:pict>
              <v:shape id="_x0000_s1310" type="#_x0000_t202" style="position:absolute;margin-left:313.85000000000002pt;margin-top:4.pt;width:76.549999999999997pt;height:83.299999999999997pt;z-index:-188743979;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200" w:line="240" w:lineRule="auto"/>
                        <w:ind w:left="0" w:right="0" w:firstLine="0"/>
                        <w:jc w:val="right"/>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1.850.000</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1.457.495</w:t>
                      </w:r>
                    </w:p>
                    <w:p>
                      <w:pPr>
                        <w:pStyle w:val="Style55"/>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12.262.227</w:t>
                      </w:r>
                    </w:p>
                    <w:p>
                      <w:pPr>
                        <w:pStyle w:val="Style55"/>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15.569.722</w:t>
                      </w:r>
                    </w:p>
                  </w:txbxContent>
                </v:textbox>
                <w10:wrap anchorx="page"/>
              </v:shape>
            </w:pict>
          </mc:Fallback>
        </mc:AlternateContent>
      </w:r>
      <w:r>
        <mc:AlternateContent>
          <mc:Choice Requires="wps">
            <w:drawing>
              <wp:anchor distT="0" distB="0" distL="0" distR="0" simplePos="0" relativeHeight="62914776" behindDoc="1" locked="0" layoutInCell="1" allowOverlap="1">
                <wp:simplePos x="0" y="0"/>
                <wp:positionH relativeFrom="page">
                  <wp:posOffset>5604510</wp:posOffset>
                </wp:positionH>
                <wp:positionV relativeFrom="paragraph">
                  <wp:posOffset>50800</wp:posOffset>
                </wp:positionV>
                <wp:extent cx="972185" cy="1057910"/>
                <wp:wrapNone/>
                <wp:docPr id="286" name="Shape 286"/>
                <a:graphic xmlns:a="http://schemas.openxmlformats.org/drawingml/2006/main">
                  <a:graphicData uri="http://schemas.microsoft.com/office/word/2010/wordprocessingShape">
                    <wps:wsp>
                      <wps:cNvSpPr txBox="1"/>
                      <wps:spPr>
                        <a:xfrm>
                          <a:ext cx="972185" cy="1057910"/>
                        </a:xfrm>
                        <a:prstGeom prst="rect"/>
                        <a:noFill/>
                      </wps:spPr>
                      <wps:txbx>
                        <w:txbxContent>
                          <w:p>
                            <w:pPr>
                              <w:pStyle w:val="Style55"/>
                              <w:keepNext w:val="0"/>
                              <w:keepLines w:val="0"/>
                              <w:widowControl w:val="0"/>
                              <w:shd w:val="clear" w:color="auto" w:fill="auto"/>
                              <w:bidi w:val="0"/>
                              <w:spacing w:before="0" w:after="200" w:line="240" w:lineRule="auto"/>
                              <w:ind w:left="0" w:right="0" w:firstLine="0"/>
                              <w:jc w:val="right"/>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1.950.000</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2.820.018</w:t>
                            </w:r>
                          </w:p>
                          <w:p>
                            <w:pPr>
                              <w:pStyle w:val="Style55"/>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9.168.588</w:t>
                            </w:r>
                          </w:p>
                          <w:p>
                            <w:pPr>
                              <w:pStyle w:val="Style55"/>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13.938.606</w:t>
                            </w:r>
                          </w:p>
                        </w:txbxContent>
                      </wps:txbx>
                      <wps:bodyPr lIns="0" tIns="0" rIns="0" bIns="0">
                        <a:noAutoFit/>
                      </wps:bodyPr>
                    </wps:wsp>
                  </a:graphicData>
                </a:graphic>
              </wp:anchor>
            </w:drawing>
          </mc:Choice>
          <mc:Fallback>
            <w:pict>
              <v:shape id="_x0000_s1312" type="#_x0000_t202" style="position:absolute;margin-left:441.30000000000001pt;margin-top:4.pt;width:76.549999999999997pt;height:83.299999999999997pt;z-index:-188743977;mso-wrap-distance-left:0;mso-wrap-distance-right:0;mso-position-horizontal-relative:page" wrapcoords="0 0" filled="f" stroked="f">
                <v:textbox inset="0,0,0,0">
                  <w:txbxContent>
                    <w:p>
                      <w:pPr>
                        <w:pStyle w:val="Style55"/>
                        <w:keepNext w:val="0"/>
                        <w:keepLines w:val="0"/>
                        <w:widowControl w:val="0"/>
                        <w:shd w:val="clear" w:color="auto" w:fill="auto"/>
                        <w:bidi w:val="0"/>
                        <w:spacing w:before="0" w:after="200" w:line="240" w:lineRule="auto"/>
                        <w:ind w:left="0" w:right="0" w:firstLine="0"/>
                        <w:jc w:val="right"/>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1.950.000</w:t>
                      </w:r>
                    </w:p>
                    <w:p>
                      <w:pPr>
                        <w:pStyle w:val="Style55"/>
                        <w:keepNext w:val="0"/>
                        <w:keepLines w:val="0"/>
                        <w:widowControl w:val="0"/>
                        <w:shd w:val="clear" w:color="auto" w:fill="auto"/>
                        <w:bidi w:val="0"/>
                        <w:spacing w:before="0" w:after="0" w:line="240" w:lineRule="auto"/>
                        <w:ind w:left="0" w:right="0" w:firstLine="580"/>
                        <w:jc w:val="left"/>
                      </w:pPr>
                      <w:r>
                        <w:rPr>
                          <w:color w:val="000000"/>
                          <w:spacing w:val="0"/>
                          <w:w w:val="100"/>
                          <w:position w:val="0"/>
                          <w:u w:val="none"/>
                        </w:rPr>
                        <w:t>2.820.018</w:t>
                      </w:r>
                    </w:p>
                    <w:p>
                      <w:pPr>
                        <w:pStyle w:val="Style55"/>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9.168.588</w:t>
                      </w:r>
                    </w:p>
                    <w:p>
                      <w:pPr>
                        <w:pStyle w:val="Style55"/>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13.938.606</w:t>
                      </w:r>
                    </w:p>
                  </w:txbxContent>
                </v:textbox>
                <w10:wrap anchorx="page"/>
              </v:shape>
            </w:pict>
          </mc:Fallback>
        </mc:AlternateContent>
      </w: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60" w:line="240" w:lineRule="auto"/>
        <w:ind w:left="0" w:right="0" w:firstLine="0"/>
        <w:jc w:val="left"/>
      </w:pPr>
      <w:r>
        <w:rPr>
          <w:rFonts w:ascii="Arial" w:eastAsia="Arial" w:hAnsi="Arial" w:cs="Arial"/>
          <w:b/>
          <w:bCs/>
          <w:color w:val="000000"/>
          <w:spacing w:val="0"/>
          <w:w w:val="100"/>
          <w:position w:val="0"/>
        </w:rPr>
        <w:t xml:space="preserve">29, </w:t>
      </w:r>
      <w:r>
        <w:rPr>
          <w:b/>
          <w:bCs/>
          <w:color w:val="000000"/>
          <w:spacing w:val="0"/>
          <w:w w:val="100"/>
          <w:position w:val="0"/>
        </w:rPr>
        <w:t>长期借款</w:t>
      </w:r>
    </w:p>
    <w:tbl>
      <w:tblPr>
        <w:tblOverlap w:val="never"/>
        <w:jc w:val="right"/>
        <w:tblLayout w:type="fixed"/>
      </w:tblPr>
      <w:tblGrid>
        <w:gridCol w:w="3221"/>
        <w:gridCol w:w="2726"/>
        <w:gridCol w:w="1934"/>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抵押借款</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345,917,389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158,763,319</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保证借款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2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100,000,000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减：一年内到期的长期借款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9,311,908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100,000,000</w:t>
            </w:r>
          </w:p>
        </w:tc>
      </w:tr>
      <w:tr>
        <w:trPr>
          <w:trHeight w:val="37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336,605,481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158,763,319</w:t>
            </w:r>
          </w:p>
        </w:tc>
      </w:tr>
    </w:tbl>
    <w:p>
      <w:pPr>
        <w:widowControl w:val="0"/>
        <w:spacing w:after="219" w:line="1" w:lineRule="exact"/>
      </w:pPr>
    </w:p>
    <w:p>
      <w:pPr>
        <w:pStyle w:val="Style60"/>
        <w:keepNext w:val="0"/>
        <w:keepLines w:val="0"/>
        <w:widowControl w:val="0"/>
        <w:shd w:val="clear" w:color="auto" w:fill="auto"/>
        <w:bidi w:val="0"/>
        <w:spacing w:before="0" w:after="220" w:line="259" w:lineRule="exact"/>
        <w:ind w:left="1440" w:right="0" w:hanging="72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xml:space="preserve">. </w:t>
      </w: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日，本公司以账面价值人民币</w:t>
      </w:r>
      <w:r>
        <w:rPr>
          <w:rFonts w:ascii="Arial" w:eastAsia="Arial" w:hAnsi="Arial" w:cs="Arial"/>
          <w:color w:val="000000"/>
          <w:spacing w:val="0"/>
          <w:w w:val="100"/>
          <w:position w:val="0"/>
        </w:rPr>
        <w:t>24,992,708</w:t>
      </w:r>
      <w:r>
        <w:rPr>
          <w:color w:val="000000"/>
          <w:spacing w:val="0"/>
          <w:w w:val="100"/>
          <w:position w:val="0"/>
        </w:rPr>
        <w:t>元的土地使用权及价值 为人民币</w:t>
      </w:r>
      <w:r>
        <w:rPr>
          <w:rFonts w:ascii="Arial" w:eastAsia="Arial" w:hAnsi="Arial" w:cs="Arial"/>
          <w:color w:val="000000"/>
          <w:spacing w:val="0"/>
          <w:w w:val="100"/>
          <w:position w:val="0"/>
        </w:rPr>
        <w:t>43,262,050</w:t>
      </w:r>
      <w:r>
        <w:rPr>
          <w:color w:val="000000"/>
          <w:spacing w:val="0"/>
          <w:w w:val="100"/>
          <w:position w:val="0"/>
        </w:rPr>
        <w:t>元的地上在建工程为抵押，取得招商银行股份有限公司北京清 华园支行借款人民币</w:t>
      </w:r>
      <w:r>
        <w:rPr>
          <w:rFonts w:ascii="Arial" w:eastAsia="Arial" w:hAnsi="Arial" w:cs="Arial"/>
          <w:color w:val="000000"/>
          <w:spacing w:val="0"/>
          <w:w w:val="100"/>
          <w:position w:val="0"/>
        </w:rPr>
        <w:t>76,000,000</w:t>
      </w:r>
      <w:r>
        <w:rPr>
          <w:color w:val="000000"/>
          <w:spacing w:val="0"/>
          <w:w w:val="100"/>
          <w:position w:val="0"/>
        </w:rPr>
        <w:t>元，借款起始日为</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日，到期日为</w:t>
      </w:r>
      <w:r>
        <w:rPr>
          <w:rFonts w:ascii="Arial" w:eastAsia="Arial" w:hAnsi="Arial" w:cs="Arial"/>
          <w:color w:val="000000"/>
          <w:spacing w:val="0"/>
          <w:w w:val="100"/>
          <w:position w:val="0"/>
        </w:rPr>
        <w:t xml:space="preserve">2019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w:t>
      </w:r>
    </w:p>
    <w:p>
      <w:pPr>
        <w:pStyle w:val="Style60"/>
        <w:keepNext w:val="0"/>
        <w:keepLines w:val="0"/>
        <w:widowControl w:val="0"/>
        <w:shd w:val="clear" w:color="auto" w:fill="auto"/>
        <w:bidi w:val="0"/>
        <w:spacing w:before="0" w:after="220" w:line="259" w:lineRule="exact"/>
        <w:ind w:left="144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日本公司以账面价值人民币</w:t>
      </w:r>
      <w:r>
        <w:rPr>
          <w:rFonts w:ascii="Arial" w:eastAsia="Arial" w:hAnsi="Arial" w:cs="Arial"/>
          <w:color w:val="000000"/>
          <w:spacing w:val="0"/>
          <w:w w:val="100"/>
          <w:position w:val="0"/>
        </w:rPr>
        <w:t>48,346,707</w:t>
      </w:r>
      <w:r>
        <w:rPr>
          <w:color w:val="000000"/>
          <w:spacing w:val="0"/>
          <w:w w:val="100"/>
          <w:position w:val="0"/>
        </w:rPr>
        <w:t>元的土地使用权及价值 为人民币</w:t>
      </w:r>
      <w:r>
        <w:rPr>
          <w:rFonts w:ascii="Arial" w:eastAsia="Arial" w:hAnsi="Arial" w:cs="Arial"/>
          <w:color w:val="000000"/>
          <w:spacing w:val="0"/>
          <w:w w:val="100"/>
          <w:position w:val="0"/>
        </w:rPr>
        <w:t>173,902,821</w:t>
      </w:r>
      <w:r>
        <w:rPr>
          <w:color w:val="000000"/>
          <w:spacing w:val="0"/>
          <w:w w:val="100"/>
          <w:position w:val="0"/>
        </w:rPr>
        <w:t>元的地上在建工程为抵押，取得招商银行股份有限公司北京 清华园支行借款人民币</w:t>
      </w:r>
      <w:r>
        <w:rPr>
          <w:rFonts w:ascii="Arial" w:eastAsia="Arial" w:hAnsi="Arial" w:cs="Arial"/>
          <w:color w:val="000000"/>
          <w:spacing w:val="0"/>
          <w:w w:val="100"/>
          <w:position w:val="0"/>
        </w:rPr>
        <w:t>141,869,751</w:t>
      </w:r>
      <w:r>
        <w:rPr>
          <w:color w:val="000000"/>
          <w:spacing w:val="0"/>
          <w:w w:val="100"/>
          <w:position w:val="0"/>
        </w:rPr>
        <w:t>元，借款起始日为</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 xml:space="preserve">日，到期日为 </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w:t>
      </w:r>
    </w:p>
    <w:p>
      <w:pPr>
        <w:pStyle w:val="Style60"/>
        <w:keepNext w:val="0"/>
        <w:keepLines w:val="0"/>
        <w:widowControl w:val="0"/>
        <w:shd w:val="clear" w:color="auto" w:fill="auto"/>
        <w:bidi w:val="0"/>
        <w:spacing w:before="0" w:after="220" w:line="259" w:lineRule="exact"/>
        <w:ind w:left="1440" w:right="0" w:firstLine="0"/>
        <w:jc w:val="both"/>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日，本公司以账面价值人民币</w:t>
      </w:r>
      <w:r>
        <w:rPr>
          <w:rFonts w:ascii="Arial" w:eastAsia="Arial" w:hAnsi="Arial" w:cs="Arial"/>
          <w:color w:val="000000"/>
          <w:spacing w:val="0"/>
          <w:w w:val="100"/>
          <w:position w:val="0"/>
        </w:rPr>
        <w:t>49,239,118</w:t>
      </w:r>
      <w:r>
        <w:rPr>
          <w:color w:val="000000"/>
          <w:spacing w:val="0"/>
          <w:w w:val="100"/>
          <w:position w:val="0"/>
        </w:rPr>
        <w:t>元的土地使用权取得工 商银行北京中关村支行借款人民币</w:t>
      </w:r>
      <w:r>
        <w:rPr>
          <w:rFonts w:ascii="Arial" w:eastAsia="Arial" w:hAnsi="Arial" w:cs="Arial"/>
          <w:color w:val="000000"/>
          <w:spacing w:val="0"/>
          <w:w w:val="100"/>
          <w:position w:val="0"/>
        </w:rPr>
        <w:t>47,551,949</w:t>
      </w:r>
      <w:r>
        <w:rPr>
          <w:color w:val="000000"/>
          <w:spacing w:val="0"/>
          <w:w w:val="100"/>
          <w:position w:val="0"/>
        </w:rPr>
        <w:t>元，借款起止日分别为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 xml:space="preserve">23 </w:t>
      </w:r>
      <w:r>
        <w:rPr>
          <w:color w:val="000000"/>
          <w:spacing w:val="0"/>
          <w:w w:val="100"/>
          <w:position w:val="0"/>
        </w:rPr>
        <w:t>日至</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日和</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日至</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w:t>
      </w:r>
    </w:p>
    <w:p>
      <w:pPr>
        <w:pStyle w:val="Style60"/>
        <w:keepNext w:val="0"/>
        <w:keepLines w:val="0"/>
        <w:widowControl w:val="0"/>
        <w:shd w:val="clear" w:color="auto" w:fill="auto"/>
        <w:bidi w:val="0"/>
        <w:spacing w:before="0" w:after="220" w:line="259" w:lineRule="exact"/>
        <w:ind w:left="144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日，用友</w:t>
      </w:r>
      <w:r>
        <w:rPr>
          <w:rFonts w:ascii="Arial" w:eastAsia="Arial" w:hAnsi="Arial" w:cs="Arial"/>
          <w:color w:val="000000"/>
          <w:spacing w:val="0"/>
          <w:w w:val="100"/>
          <w:position w:val="0"/>
        </w:rPr>
        <w:t>（</w:t>
      </w:r>
      <w:r>
        <w:rPr>
          <w:color w:val="000000"/>
          <w:spacing w:val="0"/>
          <w:w w:val="100"/>
          <w:position w:val="0"/>
        </w:rPr>
        <w:t>南昌</w:t>
      </w:r>
      <w:r>
        <w:rPr>
          <w:rFonts w:ascii="Arial" w:eastAsia="Arial" w:hAnsi="Arial" w:cs="Arial"/>
          <w:color w:val="000000"/>
          <w:spacing w:val="0"/>
          <w:w w:val="100"/>
          <w:position w:val="0"/>
        </w:rPr>
        <w:t>）</w:t>
      </w:r>
      <w:r>
        <w:rPr>
          <w:color w:val="000000"/>
          <w:spacing w:val="0"/>
          <w:w w:val="100"/>
          <w:position w:val="0"/>
        </w:rPr>
        <w:t>以账面价值人民币</w:t>
      </w:r>
      <w:r>
        <w:rPr>
          <w:rFonts w:ascii="Arial" w:eastAsia="Arial" w:hAnsi="Arial" w:cs="Arial"/>
          <w:color w:val="000000"/>
          <w:spacing w:val="0"/>
          <w:w w:val="100"/>
          <w:position w:val="0"/>
        </w:rPr>
        <w:t>34,929,330</w:t>
      </w:r>
      <w:r>
        <w:rPr>
          <w:color w:val="000000"/>
          <w:spacing w:val="0"/>
          <w:w w:val="100"/>
          <w:position w:val="0"/>
        </w:rPr>
        <w:t>元的土地使用权取得 北京银行南昌分行借款人民币</w:t>
      </w:r>
      <w:r>
        <w:rPr>
          <w:rFonts w:ascii="Arial" w:eastAsia="Arial" w:hAnsi="Arial" w:cs="Arial"/>
          <w:color w:val="000000"/>
          <w:spacing w:val="0"/>
          <w:w w:val="100"/>
          <w:position w:val="0"/>
        </w:rPr>
        <w:t>80,495,689</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借款起始日为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日，到期日 为</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w:t>
      </w:r>
    </w:p>
    <w:p>
      <w:pPr>
        <w:pStyle w:val="Style60"/>
        <w:keepNext w:val="0"/>
        <w:keepLines w:val="0"/>
        <w:widowControl w:val="0"/>
        <w:shd w:val="clear" w:color="auto" w:fill="auto"/>
        <w:bidi w:val="0"/>
        <w:spacing w:before="0" w:after="220" w:line="259" w:lineRule="exact"/>
        <w:ind w:left="1440" w:right="0" w:firstLine="0"/>
        <w:jc w:val="both"/>
      </w:pPr>
      <w:r>
        <w:rPr>
          <w:color w:val="000000"/>
          <w:spacing w:val="0"/>
          <w:w w:val="100"/>
          <w:position w:val="0"/>
        </w:rPr>
        <w:t>上述长期借款利率以中国人民银行公布的同期基准利率为准。</w:t>
      </w:r>
    </w:p>
    <w:p>
      <w:pPr>
        <w:pStyle w:val="Style60"/>
        <w:keepNext w:val="0"/>
        <w:keepLines w:val="0"/>
        <w:widowControl w:val="0"/>
        <w:shd w:val="clear" w:color="auto" w:fill="auto"/>
        <w:bidi w:val="0"/>
        <w:spacing w:before="0" w:after="220" w:line="259" w:lineRule="exact"/>
        <w:ind w:left="1440" w:right="0" w:firstLine="0"/>
        <w:jc w:val="both"/>
        <w:sectPr>
          <w:footnotePr>
            <w:pos w:val="pageBottom"/>
            <w:numFmt w:val="decimal"/>
            <w:numRestart w:val="continuous"/>
          </w:footnotePr>
          <w:type w:val="continuous"/>
          <w:pgSz w:w="11900" w:h="16840"/>
          <w:pgMar w:top="2871" w:right="1538" w:bottom="3428" w:left="1656" w:header="0" w:footer="3" w:gutter="0"/>
          <w:cols w:space="720"/>
          <w:noEndnote/>
          <w:rtlGutter w:val="0"/>
          <w:docGrid w:linePitch="360"/>
        </w:sectPr>
      </w:pPr>
      <w:r>
        <w:rPr>
          <w:color w:val="000000"/>
          <w:spacing w:val="0"/>
          <w:w w:val="100"/>
          <w:position w:val="0"/>
        </w:rPr>
        <w:t>参见附注五、</w:t>
      </w:r>
      <w:r>
        <w:rPr>
          <w:rFonts w:ascii="Arial" w:eastAsia="Arial" w:hAnsi="Arial" w:cs="Arial"/>
          <w:color w:val="000000"/>
          <w:spacing w:val="0"/>
          <w:w w:val="100"/>
          <w:position w:val="0"/>
        </w:rPr>
        <w:t>12</w:t>
      </w:r>
      <w:r>
        <w:rPr>
          <w:color w:val="000000"/>
          <w:spacing w:val="0"/>
          <w:w w:val="100"/>
          <w:position w:val="0"/>
        </w:rPr>
        <w:t>。</w:t>
      </w: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58" w:val="left"/>
        </w:tabs>
        <w:bidi w:val="0"/>
        <w:spacing w:before="0" w:after="0" w:line="240" w:lineRule="auto"/>
        <w:ind w:left="0" w:right="0" w:firstLine="0"/>
        <w:jc w:val="left"/>
      </w:pPr>
      <w:r>
        <w:rPr>
          <w:rFonts w:ascii="Arial" w:eastAsia="Arial" w:hAnsi="Arial" w:cs="Arial"/>
          <w:b/>
          <w:bCs/>
          <w:color w:val="000000"/>
          <w:spacing w:val="0"/>
          <w:w w:val="100"/>
          <w:position w:val="0"/>
        </w:rPr>
        <w:t>30.</w:t>
        <w:tab/>
      </w:r>
      <w:r>
        <w:rPr>
          <w:b/>
          <w:bCs/>
          <w:color w:val="000000"/>
          <w:spacing w:val="0"/>
          <w:w w:val="100"/>
          <w:position w:val="0"/>
        </w:rPr>
        <w:t>应付债券</w:t>
      </w:r>
    </w:p>
    <w:p>
      <w:pPr>
        <w:widowControl w:val="0"/>
        <w:spacing w:line="1" w:lineRule="exact"/>
        <w:sectPr>
          <w:footnotePr>
            <w:pos w:val="pageBottom"/>
            <w:numFmt w:val="decimal"/>
            <w:numRestart w:val="continuous"/>
          </w:footnotePr>
          <w:pgSz w:w="11900" w:h="16840"/>
          <w:pgMar w:top="2866" w:right="1611" w:bottom="2309" w:left="1683" w:header="0" w:footer="3" w:gutter="0"/>
          <w:cols w:space="720"/>
          <w:noEndnote/>
          <w:rtlGutter w:val="0"/>
          <w:docGrid w:linePitch="360"/>
        </w:sectPr>
      </w:pPr>
      <w:r>
        <mc:AlternateContent>
          <mc:Choice Requires="wps">
            <w:drawing>
              <wp:anchor distT="63500" distB="362585" distL="0" distR="0" simplePos="0" relativeHeight="125829572" behindDoc="0" locked="0" layoutInCell="1" allowOverlap="1">
                <wp:simplePos x="0" y="0"/>
                <wp:positionH relativeFrom="page">
                  <wp:posOffset>3576955</wp:posOffset>
                </wp:positionH>
                <wp:positionV relativeFrom="paragraph">
                  <wp:posOffset>63500</wp:posOffset>
                </wp:positionV>
                <wp:extent cx="408305" cy="164465"/>
                <wp:wrapTopAndBottom/>
                <wp:docPr id="288" name="Shape 288"/>
                <a:graphic xmlns:a="http://schemas.openxmlformats.org/drawingml/2006/main">
                  <a:graphicData uri="http://schemas.microsoft.com/office/word/2010/wordprocessingShape">
                    <wps:wsp>
                      <wps:cNvSpPr txBox="1"/>
                      <wps:spPr>
                        <a:xfrm>
                          <a:ext cx="408305"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xbxContent>
                      </wps:txbx>
                      <wps:bodyPr wrap="none" lIns="0" tIns="0" rIns="0" bIns="0">
                        <a:noAutoFit/>
                      </wps:bodyPr>
                    </wps:wsp>
                  </a:graphicData>
                </a:graphic>
              </wp:anchor>
            </w:drawing>
          </mc:Choice>
          <mc:Fallback>
            <w:pict>
              <v:shape id="_x0000_s1314" type="#_x0000_t202" style="position:absolute;margin-left:281.65000000000003pt;margin-top:5.pt;width:32.149999999999999pt;height:12.950000000000001pt;z-index:-125829181;mso-wrap-distance-left:0;mso-wrap-distance-top:5.pt;mso-wrap-distance-right:0;mso-wrap-distance-bottom:28.5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xbxContent>
                </v:textbox>
                <w10:wrap type="topAndBottom" anchorx="page"/>
              </v:shape>
            </w:pict>
          </mc:Fallback>
        </mc:AlternateContent>
      </w:r>
      <w:r>
        <mc:AlternateContent>
          <mc:Choice Requires="wps">
            <w:drawing>
              <wp:anchor distT="63500" distB="365760" distL="0" distR="0" simplePos="0" relativeHeight="125829574" behindDoc="0" locked="0" layoutInCell="1" allowOverlap="1">
                <wp:simplePos x="0" y="0"/>
                <wp:positionH relativeFrom="page">
                  <wp:posOffset>4347845</wp:posOffset>
                </wp:positionH>
                <wp:positionV relativeFrom="paragraph">
                  <wp:posOffset>63500</wp:posOffset>
                </wp:positionV>
                <wp:extent cx="533400" cy="161290"/>
                <wp:wrapTopAndBottom/>
                <wp:docPr id="290" name="Shape 290"/>
                <a:graphic xmlns:a="http://schemas.openxmlformats.org/drawingml/2006/main">
                  <a:graphicData uri="http://schemas.microsoft.com/office/word/2010/wordprocessingShape">
                    <wps:wsp>
                      <wps:cNvSpPr txBox="1"/>
                      <wps:spPr>
                        <a:xfrm>
                          <a:ext cx="53340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w:t>
                            </w:r>
                          </w:p>
                        </w:txbxContent>
                      </wps:txbx>
                      <wps:bodyPr wrap="none" lIns="0" tIns="0" rIns="0" bIns="0">
                        <a:noAutoFit/>
                      </wps:bodyPr>
                    </wps:wsp>
                  </a:graphicData>
                </a:graphic>
              </wp:anchor>
            </w:drawing>
          </mc:Choice>
          <mc:Fallback>
            <w:pict>
              <v:shape id="_x0000_s1316" type="#_x0000_t202" style="position:absolute;margin-left:342.35000000000002pt;margin-top:5.pt;width:42.pt;height:12.700000000000001pt;z-index:-125829179;mso-wrap-distance-left:0;mso-wrap-distance-top:5.pt;mso-wrap-distance-right:0;mso-wrap-distance-bottom:28.80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w:t>
                      </w:r>
                    </w:p>
                  </w:txbxContent>
                </v:textbox>
                <w10:wrap type="topAndBottom" anchorx="page"/>
              </v:shape>
            </w:pict>
          </mc:Fallback>
        </mc:AlternateContent>
      </w:r>
      <w:r>
        <mc:AlternateContent>
          <mc:Choice Requires="wps">
            <w:drawing>
              <wp:anchor distT="63500" distB="362585" distL="0" distR="0" simplePos="0" relativeHeight="125829576" behindDoc="0" locked="0" layoutInCell="1" allowOverlap="1">
                <wp:simplePos x="0" y="0"/>
                <wp:positionH relativeFrom="page">
                  <wp:posOffset>5183505</wp:posOffset>
                </wp:positionH>
                <wp:positionV relativeFrom="paragraph">
                  <wp:posOffset>63500</wp:posOffset>
                </wp:positionV>
                <wp:extent cx="533400" cy="164465"/>
                <wp:wrapTopAndBottom/>
                <wp:docPr id="292" name="Shape 292"/>
                <a:graphic xmlns:a="http://schemas.openxmlformats.org/drawingml/2006/main">
                  <a:graphicData uri="http://schemas.microsoft.com/office/word/2010/wordprocessingShape">
                    <wps:wsp>
                      <wps:cNvSpPr txBox="1"/>
                      <wps:spPr>
                        <a:xfrm>
                          <a:ext cx="533400"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xbxContent>
                      </wps:txbx>
                      <wps:bodyPr wrap="none" lIns="0" tIns="0" rIns="0" bIns="0">
                        <a:noAutoFit/>
                      </wps:bodyPr>
                    </wps:wsp>
                  </a:graphicData>
                </a:graphic>
              </wp:anchor>
            </w:drawing>
          </mc:Choice>
          <mc:Fallback>
            <w:pict>
              <v:shape id="_x0000_s1318" type="#_x0000_t202" style="position:absolute;margin-left:408.15000000000003pt;margin-top:5.pt;width:42.pt;height:12.950000000000001pt;z-index:-125829177;mso-wrap-distance-left:0;mso-wrap-distance-top:5.pt;mso-wrap-distance-right:0;mso-wrap-distance-bottom:28.5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xbxContent>
                </v:textbox>
                <w10:wrap type="topAndBottom" anchorx="page"/>
              </v:shape>
            </w:pict>
          </mc:Fallback>
        </mc:AlternateContent>
      </w:r>
      <w:r>
        <mc:AlternateContent>
          <mc:Choice Requires="wps">
            <w:drawing>
              <wp:anchor distT="63500" distB="362585" distL="0" distR="0" simplePos="0" relativeHeight="125829578" behindDoc="0" locked="0" layoutInCell="1" allowOverlap="1">
                <wp:simplePos x="0" y="0"/>
                <wp:positionH relativeFrom="page">
                  <wp:posOffset>6113145</wp:posOffset>
                </wp:positionH>
                <wp:positionV relativeFrom="paragraph">
                  <wp:posOffset>63500</wp:posOffset>
                </wp:positionV>
                <wp:extent cx="405130" cy="164465"/>
                <wp:wrapTopAndBottom/>
                <wp:docPr id="294" name="Shape 294"/>
                <a:graphic xmlns:a="http://schemas.openxmlformats.org/drawingml/2006/main">
                  <a:graphicData uri="http://schemas.microsoft.com/office/word/2010/wordprocessingShape">
                    <wps:wsp>
                      <wps:cNvSpPr txBox="1"/>
                      <wps:spPr>
                        <a:xfrm>
                          <a:ext cx="405130"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w:t>
                            </w:r>
                          </w:p>
                        </w:txbxContent>
                      </wps:txbx>
                      <wps:bodyPr wrap="none" lIns="0" tIns="0" rIns="0" bIns="0">
                        <a:noAutoFit/>
                      </wps:bodyPr>
                    </wps:wsp>
                  </a:graphicData>
                </a:graphic>
              </wp:anchor>
            </w:drawing>
          </mc:Choice>
          <mc:Fallback>
            <w:pict>
              <v:shape id="_x0000_s1320" type="#_x0000_t202" style="position:absolute;margin-left:481.35000000000002pt;margin-top:5.pt;width:31.900000000000002pt;height:12.950000000000001pt;z-index:-125829175;mso-wrap-distance-left:0;mso-wrap-distance-top:5.pt;mso-wrap-distance-right:0;mso-wrap-distance-bottom:28.55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w:t>
                      </w:r>
                    </w:p>
                  </w:txbxContent>
                </v:textbox>
                <w10:wrap type="topAndBottom" anchorx="page"/>
              </v:shape>
            </w:pict>
          </mc:Fallback>
        </mc:AlternateContent>
      </w:r>
      <w:r>
        <mc:AlternateContent>
          <mc:Choice Requires="wps">
            <w:drawing>
              <wp:anchor distT="407670" distB="0" distL="0" distR="0" simplePos="0" relativeHeight="125829580" behindDoc="0" locked="0" layoutInCell="1" allowOverlap="1">
                <wp:simplePos x="0" y="0"/>
                <wp:positionH relativeFrom="page">
                  <wp:posOffset>1519555</wp:posOffset>
                </wp:positionH>
                <wp:positionV relativeFrom="paragraph">
                  <wp:posOffset>407670</wp:posOffset>
                </wp:positionV>
                <wp:extent cx="1454150" cy="182880"/>
                <wp:wrapTopAndBottom/>
                <wp:docPr id="296" name="Shape 296"/>
                <a:graphic xmlns:a="http://schemas.openxmlformats.org/drawingml/2006/main">
                  <a:graphicData uri="http://schemas.microsoft.com/office/word/2010/wordprocessingShape">
                    <wps:wsp>
                      <wps:cNvSpPr txBox="1"/>
                      <wps:spPr>
                        <a:xfrm>
                          <a:ext cx="1454150" cy="1828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年度第一期中期债券</w:t>
                            </w:r>
                          </w:p>
                        </w:txbxContent>
                      </wps:txbx>
                      <wps:bodyPr wrap="none" lIns="0" tIns="0" rIns="0" bIns="0">
                        <a:noAutoFit/>
                      </wps:bodyPr>
                    </wps:wsp>
                  </a:graphicData>
                </a:graphic>
              </wp:anchor>
            </w:drawing>
          </mc:Choice>
          <mc:Fallback>
            <w:pict>
              <v:shape id="_x0000_s1322" type="#_x0000_t202" style="position:absolute;margin-left:119.65000000000001pt;margin-top:32.100000000000001pt;width:114.5pt;height:14.4pt;z-index:-125829173;mso-wrap-distance-left:0;mso-wrap-distance-top:32.100000000000001pt;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年度第一期中期债券</w:t>
                      </w:r>
                    </w:p>
                  </w:txbxContent>
                </v:textbox>
                <w10:wrap type="topAndBottom" anchorx="page"/>
              </v:shape>
            </w:pict>
          </mc:Fallback>
        </mc:AlternateContent>
      </w:r>
      <w:r>
        <mc:AlternateContent>
          <mc:Choice Requires="wps">
            <w:drawing>
              <wp:anchor distT="407670" distB="0" distL="0" distR="0" simplePos="0" relativeHeight="125829582" behindDoc="0" locked="0" layoutInCell="1" allowOverlap="1">
                <wp:simplePos x="0" y="0"/>
                <wp:positionH relativeFrom="page">
                  <wp:posOffset>4137660</wp:posOffset>
                </wp:positionH>
                <wp:positionV relativeFrom="paragraph">
                  <wp:posOffset>407670</wp:posOffset>
                </wp:positionV>
                <wp:extent cx="734695" cy="182880"/>
                <wp:wrapTopAndBottom/>
                <wp:docPr id="298" name="Shape 298"/>
                <a:graphic xmlns:a="http://schemas.openxmlformats.org/drawingml/2006/main">
                  <a:graphicData uri="http://schemas.microsoft.com/office/word/2010/wordprocessingShape">
                    <wps:wsp>
                      <wps:cNvSpPr txBox="1"/>
                      <wps:spPr>
                        <a:xfrm>
                          <a:ext cx="734695" cy="182880"/>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787" w:name="bookmark787"/>
                            <w:bookmarkStart w:id="788" w:name="bookmark788"/>
                            <w:bookmarkStart w:id="789" w:name="bookmark789"/>
                            <w:r>
                              <w:rPr>
                                <w:rFonts w:ascii="Arial" w:eastAsia="Arial" w:hAnsi="Arial" w:cs="Arial"/>
                                <w:color w:val="000000"/>
                                <w:spacing w:val="0"/>
                                <w:w w:val="100"/>
                                <w:position w:val="0"/>
                                <w:sz w:val="20"/>
                                <w:szCs w:val="20"/>
                                <w:u w:val="single"/>
                              </w:rPr>
                              <w:t>496.602.262</w:t>
                            </w:r>
                            <w:bookmarkEnd w:id="787"/>
                            <w:bookmarkEnd w:id="788"/>
                            <w:bookmarkEnd w:id="789"/>
                          </w:p>
                        </w:txbxContent>
                      </wps:txbx>
                      <wps:bodyPr wrap="none" lIns="0" tIns="0" rIns="0" bIns="0">
                        <a:noAutoFit/>
                      </wps:bodyPr>
                    </wps:wsp>
                  </a:graphicData>
                </a:graphic>
              </wp:anchor>
            </w:drawing>
          </mc:Choice>
          <mc:Fallback>
            <w:pict>
              <v:shape id="_x0000_s1324" type="#_x0000_t202" style="position:absolute;margin-left:325.80000000000001pt;margin-top:32.100000000000001pt;width:57.850000000000001pt;height:14.4pt;z-index:-125829171;mso-wrap-distance-left:0;mso-wrap-distance-top:32.100000000000001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787" w:name="bookmark787"/>
                      <w:bookmarkStart w:id="788" w:name="bookmark788"/>
                      <w:bookmarkStart w:id="789" w:name="bookmark789"/>
                      <w:r>
                        <w:rPr>
                          <w:rFonts w:ascii="Arial" w:eastAsia="Arial" w:hAnsi="Arial" w:cs="Arial"/>
                          <w:color w:val="000000"/>
                          <w:spacing w:val="0"/>
                          <w:w w:val="100"/>
                          <w:position w:val="0"/>
                          <w:sz w:val="20"/>
                          <w:szCs w:val="20"/>
                          <w:u w:val="single"/>
                        </w:rPr>
                        <w:t>496.602.262</w:t>
                      </w:r>
                      <w:bookmarkEnd w:id="787"/>
                      <w:bookmarkEnd w:id="788"/>
                      <w:bookmarkEnd w:id="789"/>
                    </w:p>
                  </w:txbxContent>
                </v:textbox>
                <w10:wrap type="topAndBottom" anchorx="page"/>
              </v:shape>
            </w:pict>
          </mc:Fallback>
        </mc:AlternateContent>
      </w:r>
      <w:r>
        <mc:AlternateContent>
          <mc:Choice Requires="wps">
            <w:drawing>
              <wp:anchor distT="407670" distB="0" distL="0" distR="0" simplePos="0" relativeHeight="125829584" behindDoc="0" locked="0" layoutInCell="1" allowOverlap="1">
                <wp:simplePos x="0" y="0"/>
                <wp:positionH relativeFrom="page">
                  <wp:posOffset>5637530</wp:posOffset>
                </wp:positionH>
                <wp:positionV relativeFrom="paragraph">
                  <wp:posOffset>407670</wp:posOffset>
                </wp:positionV>
                <wp:extent cx="871855" cy="182880"/>
                <wp:wrapTopAndBottom/>
                <wp:docPr id="300" name="Shape 300"/>
                <a:graphic xmlns:a="http://schemas.openxmlformats.org/drawingml/2006/main">
                  <a:graphicData uri="http://schemas.microsoft.com/office/word/2010/wordprocessingShape">
                    <wps:wsp>
                      <wps:cNvSpPr txBox="1"/>
                      <wps:spPr>
                        <a:xfrm>
                          <a:ext cx="871855" cy="182880"/>
                        </a:xfrm>
                        <a:prstGeom prst="rect"/>
                        <a:noFill/>
                      </wps:spPr>
                      <wps:txbx>
                        <w:txbxContent>
                          <w:p>
                            <w:pPr>
                              <w:pStyle w:val="Style33"/>
                              <w:keepNext/>
                              <w:keepLines/>
                              <w:widowControl w:val="0"/>
                              <w:shd w:val="clear" w:color="auto" w:fill="auto"/>
                              <w:bidi w:val="0"/>
                              <w:spacing w:before="0" w:after="0" w:line="240" w:lineRule="auto"/>
                              <w:ind w:left="0" w:right="0" w:firstLine="0"/>
                              <w:jc w:val="right"/>
                              <w:rPr>
                                <w:sz w:val="20"/>
                                <w:szCs w:val="20"/>
                              </w:rPr>
                            </w:pPr>
                            <w:bookmarkStart w:id="790" w:name="bookmark790"/>
                            <w:bookmarkStart w:id="791" w:name="bookmark791"/>
                            <w:bookmarkStart w:id="792" w:name="bookmark792"/>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u w:val="single"/>
                              </w:rPr>
                              <w:t>496.602.262</w:t>
                            </w:r>
                            <w:bookmarkEnd w:id="790"/>
                            <w:bookmarkEnd w:id="791"/>
                            <w:bookmarkEnd w:id="792"/>
                          </w:p>
                        </w:txbxContent>
                      </wps:txbx>
                      <wps:bodyPr wrap="none" lIns="0" tIns="0" rIns="0" bIns="0">
                        <a:noAutoFit/>
                      </wps:bodyPr>
                    </wps:wsp>
                  </a:graphicData>
                </a:graphic>
              </wp:anchor>
            </w:drawing>
          </mc:Choice>
          <mc:Fallback>
            <w:pict>
              <v:shape id="_x0000_s1326" type="#_x0000_t202" style="position:absolute;margin-left:443.90000000000003pt;margin-top:32.100000000000001pt;width:68.650000000000006pt;height:14.4pt;z-index:-125829169;mso-wrap-distance-left:0;mso-wrap-distance-top:32.100000000000001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right"/>
                        <w:rPr>
                          <w:sz w:val="20"/>
                          <w:szCs w:val="20"/>
                        </w:rPr>
                      </w:pPr>
                      <w:bookmarkStart w:id="790" w:name="bookmark790"/>
                      <w:bookmarkStart w:id="791" w:name="bookmark791"/>
                      <w:bookmarkStart w:id="792" w:name="bookmark792"/>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u w:val="single"/>
                        </w:rPr>
                        <w:t>496.602.262</w:t>
                      </w:r>
                      <w:bookmarkEnd w:id="790"/>
                      <w:bookmarkEnd w:id="791"/>
                      <w:bookmarkEnd w:id="792"/>
                    </w:p>
                  </w:txbxContent>
                </v:textbox>
                <w10:wrap type="topAndBottom" anchorx="page"/>
              </v:shape>
            </w:pict>
          </mc:Fallback>
        </mc:AlternateContent>
      </w:r>
    </w:p>
    <w:p>
      <w:pPr>
        <w:widowControl w:val="0"/>
        <w:spacing w:line="221" w:lineRule="exact"/>
        <w:rPr>
          <w:sz w:val="18"/>
          <w:szCs w:val="18"/>
        </w:rPr>
      </w:pPr>
    </w:p>
    <w:p>
      <w:pPr>
        <w:widowControl w:val="0"/>
        <w:spacing w:line="1" w:lineRule="exact"/>
        <w:sectPr>
          <w:footnotePr>
            <w:pos w:val="pageBottom"/>
            <w:numFmt w:val="decimal"/>
            <w:numRestart w:val="continuous"/>
          </w:footnotePr>
          <w:type w:val="continuous"/>
          <w:pgSz w:w="11900" w:h="16840"/>
          <w:pgMar w:top="2866" w:right="0" w:bottom="2309" w:left="0" w:header="0" w:footer="3" w:gutter="0"/>
          <w:cols w:space="720"/>
          <w:noEndnote/>
          <w:rtlGutter w:val="0"/>
          <w:docGrid w:linePitch="360"/>
        </w:sectPr>
      </w:pPr>
    </w:p>
    <w:p>
      <w:pPr>
        <w:pStyle w:val="Style60"/>
        <w:keepNext w:val="0"/>
        <w:keepLines w:val="0"/>
        <w:widowControl w:val="0"/>
        <w:shd w:val="clear" w:color="auto" w:fill="auto"/>
        <w:bidi w:val="0"/>
        <w:spacing w:before="0" w:after="0" w:line="240" w:lineRule="auto"/>
        <w:ind w:left="0" w:right="0" w:firstLine="62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日，应付债券余额列示如下:</w:t>
      </w:r>
    </w:p>
    <w:p>
      <w:pPr>
        <w:widowControl w:val="0"/>
        <w:spacing w:line="1" w:lineRule="exact"/>
        <w:sectPr>
          <w:footnotePr>
            <w:pos w:val="pageBottom"/>
            <w:numFmt w:val="decimal"/>
            <w:numRestart w:val="continuous"/>
          </w:footnotePr>
          <w:type w:val="continuous"/>
          <w:pgSz w:w="11900" w:h="16840"/>
          <w:pgMar w:top="2866" w:right="1649" w:bottom="2309" w:left="1683" w:header="0" w:footer="3" w:gutter="0"/>
          <w:cols w:space="720"/>
          <w:noEndnote/>
          <w:rtlGutter w:val="0"/>
          <w:docGrid w:linePitch="360"/>
        </w:sectPr>
      </w:pPr>
      <w:r>
        <mc:AlternateContent>
          <mc:Choice Requires="wps">
            <w:drawing>
              <wp:anchor distT="77470" distB="622300" distL="0" distR="0" simplePos="0" relativeHeight="125829586" behindDoc="0" locked="0" layoutInCell="1" allowOverlap="1">
                <wp:simplePos x="0" y="0"/>
                <wp:positionH relativeFrom="page">
                  <wp:posOffset>2254250</wp:posOffset>
                </wp:positionH>
                <wp:positionV relativeFrom="paragraph">
                  <wp:posOffset>77470</wp:posOffset>
                </wp:positionV>
                <wp:extent cx="478790" cy="149225"/>
                <wp:wrapTopAndBottom/>
                <wp:docPr id="302" name="Shape 302"/>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xbxContent>
                      </wps:txbx>
                      <wps:bodyPr wrap="none" lIns="0" tIns="0" rIns="0" bIns="0">
                        <a:noAutoFit/>
                      </wps:bodyPr>
                    </wps:wsp>
                  </a:graphicData>
                </a:graphic>
              </wp:anchor>
            </w:drawing>
          </mc:Choice>
          <mc:Fallback>
            <w:pict>
              <v:shape id="_x0000_s1328" type="#_x0000_t202" style="position:absolute;margin-left:177.5pt;margin-top:6.1000000000000005pt;width:37.700000000000003pt;height:11.75pt;z-index:-125829167;mso-wrap-distance-left:0;mso-wrap-distance-top:6.1000000000000005pt;mso-wrap-distance-right:0;mso-wrap-distance-bottom:49.pt;mso-position-horizontal-relative:page" filled="f" stroked="f">
                <v:textbox inset="0,0,0,0">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xbxContent>
                </v:textbox>
                <w10:wrap type="topAndBottom" anchorx="page"/>
              </v:shape>
            </w:pict>
          </mc:Fallback>
        </mc:AlternateContent>
      </w:r>
      <w:r>
        <mc:AlternateContent>
          <mc:Choice Requires="wps">
            <w:drawing>
              <wp:anchor distT="77470" distB="619125" distL="0" distR="0" simplePos="0" relativeHeight="125829588" behindDoc="0" locked="0" layoutInCell="1" allowOverlap="1">
                <wp:simplePos x="0" y="0"/>
                <wp:positionH relativeFrom="page">
                  <wp:posOffset>3098800</wp:posOffset>
                </wp:positionH>
                <wp:positionV relativeFrom="paragraph">
                  <wp:posOffset>77470</wp:posOffset>
                </wp:positionV>
                <wp:extent cx="481330" cy="152400"/>
                <wp:wrapTopAndBottom/>
                <wp:docPr id="304" name="Shape 304"/>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xbxContent>
                      </wps:txbx>
                      <wps:bodyPr wrap="none" lIns="0" tIns="0" rIns="0" bIns="0">
                        <a:noAutoFit/>
                      </wps:bodyPr>
                    </wps:wsp>
                  </a:graphicData>
                </a:graphic>
              </wp:anchor>
            </w:drawing>
          </mc:Choice>
          <mc:Fallback>
            <w:pict>
              <v:shape id="_x0000_s1330" type="#_x0000_t202" style="position:absolute;margin-left:244.pt;margin-top:6.1000000000000005pt;width:37.899999999999999pt;height:12.pt;z-index:-125829165;mso-wrap-distance-left:0;mso-wrap-distance-top:6.1000000000000005pt;mso-wrap-distance-right:0;mso-wrap-distance-bottom:48.75pt;mso-position-horizontal-relative:page" filled="f" stroked="f">
                <v:textbox inset="0,0,0,0">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xbxContent>
                </v:textbox>
                <w10:wrap type="topAndBottom" anchorx="page"/>
              </v:shape>
            </w:pict>
          </mc:Fallback>
        </mc:AlternateContent>
      </w:r>
      <w:r>
        <mc:AlternateContent>
          <mc:Choice Requires="wps">
            <w:drawing>
              <wp:anchor distT="77470" distB="619125" distL="0" distR="0" simplePos="0" relativeHeight="125829590" behindDoc="0" locked="0" layoutInCell="1" allowOverlap="1">
                <wp:simplePos x="0" y="0"/>
                <wp:positionH relativeFrom="page">
                  <wp:posOffset>3906520</wp:posOffset>
                </wp:positionH>
                <wp:positionV relativeFrom="paragraph">
                  <wp:posOffset>77470</wp:posOffset>
                </wp:positionV>
                <wp:extent cx="484505" cy="152400"/>
                <wp:wrapTopAndBottom/>
                <wp:docPr id="306" name="Shape 306"/>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wps:txbx>
                      <wps:bodyPr wrap="none" lIns="0" tIns="0" rIns="0" bIns="0">
                        <a:noAutoFit/>
                      </wps:bodyPr>
                    </wps:wsp>
                  </a:graphicData>
                </a:graphic>
              </wp:anchor>
            </w:drawing>
          </mc:Choice>
          <mc:Fallback>
            <w:pict>
              <v:shape id="_x0000_s1332" type="#_x0000_t202" style="position:absolute;margin-left:307.60000000000002pt;margin-top:6.1000000000000005pt;width:38.149999999999999pt;height:12.pt;z-index:-125829163;mso-wrap-distance-left:0;mso-wrap-distance-top:6.1000000000000005pt;mso-wrap-distance-right:0;mso-wrap-distance-bottom:48.75pt;mso-position-horizontal-relative:page" filled="f" stroked="f">
                <v:textbox inset="0,0,0,0">
                  <w:txbxContent>
                    <w:p>
                      <w:pPr>
                        <w:pStyle w:val="Style14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xbxContent>
                </v:textbox>
                <w10:wrap type="topAndBottom" anchorx="page"/>
              </v:shape>
            </w:pict>
          </mc:Fallback>
        </mc:AlternateContent>
      </w:r>
      <w:r>
        <mc:AlternateContent>
          <mc:Choice Requires="wps">
            <w:drawing>
              <wp:anchor distT="56515" distB="469265" distL="0" distR="0" simplePos="0" relativeHeight="125829592" behindDoc="0" locked="0" layoutInCell="1" allowOverlap="1">
                <wp:simplePos x="0" y="0"/>
                <wp:positionH relativeFrom="page">
                  <wp:posOffset>4552315</wp:posOffset>
                </wp:positionH>
                <wp:positionV relativeFrom="paragraph">
                  <wp:posOffset>56515</wp:posOffset>
                </wp:positionV>
                <wp:extent cx="481330" cy="323215"/>
                <wp:wrapTopAndBottom/>
                <wp:docPr id="308" name="Shape 308"/>
                <a:graphic xmlns:a="http://schemas.openxmlformats.org/drawingml/2006/main">
                  <a:graphicData uri="http://schemas.microsoft.com/office/word/2010/wordprocessingShape">
                    <wps:wsp>
                      <wps:cNvSpPr txBox="1"/>
                      <wps:spPr>
                        <a:xfrm>
                          <a:ext cx="481330" cy="323215"/>
                        </a:xfrm>
                        <a:prstGeom prst="rect"/>
                        <a:noFill/>
                      </wps:spPr>
                      <wps:txbx>
                        <w:txbxContent>
                          <w:p>
                            <w:pPr>
                              <w:pStyle w:val="Style143"/>
                              <w:keepNext w:val="0"/>
                              <w:keepLines w:val="0"/>
                              <w:widowControl w:val="0"/>
                              <w:shd w:val="clear" w:color="auto" w:fill="auto"/>
                              <w:bidi w:val="0"/>
                              <w:spacing w:before="0" w:after="0" w:line="250" w:lineRule="exact"/>
                              <w:ind w:left="0" w:right="0" w:firstLine="0"/>
                              <w:jc w:val="right"/>
                            </w:pPr>
                            <w:r>
                              <w:rPr>
                                <w:color w:val="000000"/>
                                <w:spacing w:val="0"/>
                                <w:w w:val="100"/>
                                <w:position w:val="0"/>
                              </w:rPr>
                              <w:t>年初 应付利息</w:t>
                            </w:r>
                          </w:p>
                        </w:txbxContent>
                      </wps:txbx>
                      <wps:bodyPr lIns="0" tIns="0" rIns="0" bIns="0">
                        <a:noAutoFit/>
                      </wps:bodyPr>
                    </wps:wsp>
                  </a:graphicData>
                </a:graphic>
              </wp:anchor>
            </w:drawing>
          </mc:Choice>
          <mc:Fallback>
            <w:pict>
              <v:shape id="_x0000_s1334" type="#_x0000_t202" style="position:absolute;margin-left:358.44999999999999pt;margin-top:4.4500000000000002pt;width:37.899999999999999pt;height:25.449999999999999pt;z-index:-125829161;mso-wrap-distance-left:0;mso-wrap-distance-top:4.4500000000000002pt;mso-wrap-distance-right:0;mso-wrap-distance-bottom:36.950000000000003pt;mso-position-horizontal-relative:page" filled="f" stroked="f">
                <v:textbox inset="0,0,0,0">
                  <w:txbxContent>
                    <w:p>
                      <w:pPr>
                        <w:pStyle w:val="Style143"/>
                        <w:keepNext w:val="0"/>
                        <w:keepLines w:val="0"/>
                        <w:widowControl w:val="0"/>
                        <w:shd w:val="clear" w:color="auto" w:fill="auto"/>
                        <w:bidi w:val="0"/>
                        <w:spacing w:before="0" w:after="0" w:line="250" w:lineRule="exact"/>
                        <w:ind w:left="0" w:right="0" w:firstLine="0"/>
                        <w:jc w:val="right"/>
                      </w:pPr>
                      <w:r>
                        <w:rPr>
                          <w:color w:val="000000"/>
                          <w:spacing w:val="0"/>
                          <w:w w:val="100"/>
                          <w:position w:val="0"/>
                        </w:rPr>
                        <w:t>年初 应付利息</w:t>
                      </w:r>
                    </w:p>
                  </w:txbxContent>
                </v:textbox>
                <w10:wrap type="topAndBottom" anchorx="page"/>
              </v:shape>
            </w:pict>
          </mc:Fallback>
        </mc:AlternateContent>
      </w:r>
      <w:r>
        <mc:AlternateContent>
          <mc:Choice Requires="wps">
            <w:drawing>
              <wp:anchor distT="62230" distB="469900" distL="0" distR="0" simplePos="0" relativeHeight="125829594" behindDoc="0" locked="0" layoutInCell="1" allowOverlap="1">
                <wp:simplePos x="0" y="0"/>
                <wp:positionH relativeFrom="page">
                  <wp:posOffset>5271770</wp:posOffset>
                </wp:positionH>
                <wp:positionV relativeFrom="paragraph">
                  <wp:posOffset>62230</wp:posOffset>
                </wp:positionV>
                <wp:extent cx="481330" cy="316865"/>
                <wp:wrapTopAndBottom/>
                <wp:docPr id="310" name="Shape 310"/>
                <a:graphic xmlns:a="http://schemas.openxmlformats.org/drawingml/2006/main">
                  <a:graphicData uri="http://schemas.microsoft.com/office/word/2010/wordprocessingShape">
                    <wps:wsp>
                      <wps:cNvSpPr txBox="1"/>
                      <wps:spPr>
                        <a:xfrm>
                          <a:ext cx="481330" cy="316865"/>
                        </a:xfrm>
                        <a:prstGeom prst="rect"/>
                        <a:noFill/>
                      </wps:spPr>
                      <wps:txbx>
                        <w:txbxContent>
                          <w:p>
                            <w:pPr>
                              <w:pStyle w:val="Style143"/>
                              <w:keepNext w:val="0"/>
                              <w:keepLines w:val="0"/>
                              <w:widowControl w:val="0"/>
                              <w:shd w:val="clear" w:color="auto" w:fill="auto"/>
                              <w:bidi w:val="0"/>
                              <w:spacing w:before="0" w:after="0" w:line="245" w:lineRule="exact"/>
                              <w:ind w:left="0" w:right="0" w:firstLine="0"/>
                              <w:jc w:val="right"/>
                            </w:pPr>
                            <w:r>
                              <w:rPr>
                                <w:color w:val="000000"/>
                                <w:spacing w:val="0"/>
                                <w:w w:val="100"/>
                                <w:position w:val="0"/>
                              </w:rPr>
                              <w:t>本年 应计利息</w:t>
                            </w:r>
                          </w:p>
                        </w:txbxContent>
                      </wps:txbx>
                      <wps:bodyPr lIns="0" tIns="0" rIns="0" bIns="0">
                        <a:noAutoFit/>
                      </wps:bodyPr>
                    </wps:wsp>
                  </a:graphicData>
                </a:graphic>
              </wp:anchor>
            </w:drawing>
          </mc:Choice>
          <mc:Fallback>
            <w:pict>
              <v:shape id="_x0000_s1336" type="#_x0000_t202" style="position:absolute;margin-left:415.10000000000002pt;margin-top:4.9000000000000004pt;width:37.899999999999999pt;height:24.949999999999999pt;z-index:-125829159;mso-wrap-distance-left:0;mso-wrap-distance-top:4.9000000000000004pt;mso-wrap-distance-right:0;mso-wrap-distance-bottom:37.pt;mso-position-horizontal-relative:page" filled="f" stroked="f">
                <v:textbox inset="0,0,0,0">
                  <w:txbxContent>
                    <w:p>
                      <w:pPr>
                        <w:pStyle w:val="Style143"/>
                        <w:keepNext w:val="0"/>
                        <w:keepLines w:val="0"/>
                        <w:widowControl w:val="0"/>
                        <w:shd w:val="clear" w:color="auto" w:fill="auto"/>
                        <w:bidi w:val="0"/>
                        <w:spacing w:before="0" w:after="0" w:line="245" w:lineRule="exact"/>
                        <w:ind w:left="0" w:right="0" w:firstLine="0"/>
                        <w:jc w:val="right"/>
                      </w:pPr>
                      <w:r>
                        <w:rPr>
                          <w:color w:val="000000"/>
                          <w:spacing w:val="0"/>
                          <w:w w:val="100"/>
                          <w:position w:val="0"/>
                        </w:rPr>
                        <w:t>本年 应计利息</w:t>
                      </w:r>
                    </w:p>
                  </w:txbxContent>
                </v:textbox>
                <w10:wrap type="topAndBottom" anchorx="page"/>
              </v:shape>
            </w:pict>
          </mc:Fallback>
        </mc:AlternateContent>
      </w:r>
      <w:r>
        <mc:AlternateContent>
          <mc:Choice Requires="wps">
            <w:drawing>
              <wp:anchor distT="38100" distB="469265" distL="0" distR="0" simplePos="0" relativeHeight="125829596" behindDoc="0" locked="0" layoutInCell="1" allowOverlap="1">
                <wp:simplePos x="0" y="0"/>
                <wp:positionH relativeFrom="page">
                  <wp:posOffset>5972810</wp:posOffset>
                </wp:positionH>
                <wp:positionV relativeFrom="paragraph">
                  <wp:posOffset>38100</wp:posOffset>
                </wp:positionV>
                <wp:extent cx="481330" cy="341630"/>
                <wp:wrapTopAndBottom/>
                <wp:docPr id="312" name="Shape 312"/>
                <a:graphic xmlns:a="http://schemas.openxmlformats.org/drawingml/2006/main">
                  <a:graphicData uri="http://schemas.microsoft.com/office/word/2010/wordprocessingShape">
                    <wps:wsp>
                      <wps:cNvSpPr txBox="1"/>
                      <wps:spPr>
                        <a:xfrm>
                          <a:ext cx="481330" cy="341630"/>
                        </a:xfrm>
                        <a:prstGeom prst="rect"/>
                        <a:noFill/>
                      </wps:spPr>
                      <wps:txbx>
                        <w:txbxContent>
                          <w:p>
                            <w:pPr>
                              <w:pStyle w:val="Style143"/>
                              <w:keepNext w:val="0"/>
                              <w:keepLines w:val="0"/>
                              <w:widowControl w:val="0"/>
                              <w:shd w:val="clear" w:color="auto" w:fill="auto"/>
                              <w:bidi w:val="0"/>
                              <w:spacing w:before="0" w:after="0" w:line="264" w:lineRule="exact"/>
                              <w:ind w:left="0" w:right="0" w:firstLine="0"/>
                              <w:jc w:val="right"/>
                            </w:pPr>
                            <w:r>
                              <w:rPr>
                                <w:color w:val="000000"/>
                                <w:spacing w:val="0"/>
                                <w:w w:val="100"/>
                                <w:position w:val="0"/>
                              </w:rPr>
                              <w:t>年末 应付利息</w:t>
                            </w:r>
                          </w:p>
                        </w:txbxContent>
                      </wps:txbx>
                      <wps:bodyPr lIns="0" tIns="0" rIns="0" bIns="0">
                        <a:noAutoFit/>
                      </wps:bodyPr>
                    </wps:wsp>
                  </a:graphicData>
                </a:graphic>
              </wp:anchor>
            </w:drawing>
          </mc:Choice>
          <mc:Fallback>
            <w:pict>
              <v:shape id="_x0000_s1338" type="#_x0000_t202" style="position:absolute;margin-left:470.30000000000001pt;margin-top:3.pt;width:37.899999999999999pt;height:26.900000000000002pt;z-index:-125829157;mso-wrap-distance-left:0;mso-wrap-distance-top:3.pt;mso-wrap-distance-right:0;mso-wrap-distance-bottom:36.950000000000003pt;mso-position-horizontal-relative:page" filled="f" stroked="f">
                <v:textbox inset="0,0,0,0">
                  <w:txbxContent>
                    <w:p>
                      <w:pPr>
                        <w:pStyle w:val="Style143"/>
                        <w:keepNext w:val="0"/>
                        <w:keepLines w:val="0"/>
                        <w:widowControl w:val="0"/>
                        <w:shd w:val="clear" w:color="auto" w:fill="auto"/>
                        <w:bidi w:val="0"/>
                        <w:spacing w:before="0" w:after="0" w:line="264" w:lineRule="exact"/>
                        <w:ind w:left="0" w:right="0" w:firstLine="0"/>
                        <w:jc w:val="right"/>
                      </w:pPr>
                      <w:r>
                        <w:rPr>
                          <w:color w:val="000000"/>
                          <w:spacing w:val="0"/>
                          <w:w w:val="100"/>
                          <w:position w:val="0"/>
                        </w:rPr>
                        <w:t>年末 应付利息</w:t>
                      </w:r>
                    </w:p>
                  </w:txbxContent>
                </v:textbox>
                <w10:wrap type="topAndBottom" anchorx="page"/>
              </v:shape>
            </w:pict>
          </mc:Fallback>
        </mc:AlternateContent>
      </w:r>
      <w:r>
        <mc:AlternateContent>
          <mc:Choice Requires="wps">
            <w:drawing>
              <wp:anchor distT="382270" distB="635" distL="0" distR="0" simplePos="0" relativeHeight="125829598" behindDoc="0" locked="0" layoutInCell="1" allowOverlap="1">
                <wp:simplePos x="0" y="0"/>
                <wp:positionH relativeFrom="page">
                  <wp:posOffset>1522730</wp:posOffset>
                </wp:positionH>
                <wp:positionV relativeFrom="paragraph">
                  <wp:posOffset>382270</wp:posOffset>
                </wp:positionV>
                <wp:extent cx="600710" cy="466090"/>
                <wp:wrapTopAndBottom/>
                <wp:docPr id="314" name="Shape 314"/>
                <a:graphic xmlns:a="http://schemas.openxmlformats.org/drawingml/2006/main">
                  <a:graphicData uri="http://schemas.microsoft.com/office/word/2010/wordprocessingShape">
                    <wps:wsp>
                      <wps:cNvSpPr txBox="1"/>
                      <wps:spPr>
                        <a:xfrm>
                          <a:ext cx="600710" cy="466090"/>
                        </a:xfrm>
                        <a:prstGeom prst="rect"/>
                        <a:noFill/>
                      </wps:spPr>
                      <wps:txbx>
                        <w:txbxContent>
                          <w:p>
                            <w:pPr>
                              <w:pStyle w:val="Style143"/>
                              <w:keepNext w:val="0"/>
                              <w:keepLines w:val="0"/>
                              <w:widowControl w:val="0"/>
                              <w:shd w:val="clear" w:color="auto" w:fill="auto"/>
                              <w:bidi w:val="0"/>
                              <w:spacing w:before="0" w:after="0" w:line="242" w:lineRule="exact"/>
                              <w:ind w:left="0" w:right="0" w:firstLine="0"/>
                              <w:jc w:val="left"/>
                            </w:pPr>
                            <w:r>
                              <w:rPr>
                                <w:rFonts w:ascii="Arial" w:eastAsia="Arial" w:hAnsi="Arial" w:cs="Arial"/>
                                <w:color w:val="000000"/>
                                <w:spacing w:val="0"/>
                                <w:w w:val="100"/>
                                <w:position w:val="0"/>
                              </w:rPr>
                              <w:t>2013</w:t>
                            </w:r>
                            <w:r>
                              <w:rPr>
                                <w:color w:val="000000"/>
                                <w:spacing w:val="0"/>
                                <w:w w:val="100"/>
                                <w:position w:val="0"/>
                              </w:rPr>
                              <w:t>年度 第一期中期 债券</w:t>
                            </w:r>
                          </w:p>
                        </w:txbxContent>
                      </wps:txbx>
                      <wps:bodyPr lIns="0" tIns="0" rIns="0" bIns="0">
                        <a:noAutoFit/>
                      </wps:bodyPr>
                    </wps:wsp>
                  </a:graphicData>
                </a:graphic>
              </wp:anchor>
            </w:drawing>
          </mc:Choice>
          <mc:Fallback>
            <w:pict>
              <v:shape id="_x0000_s1340" type="#_x0000_t202" style="position:absolute;margin-left:119.90000000000001pt;margin-top:30.100000000000001pt;width:47.300000000000004pt;height:36.700000000000003pt;z-index:-125829155;mso-wrap-distance-left:0;mso-wrap-distance-top:30.100000000000001pt;mso-wrap-distance-right:0;mso-wrap-distance-bottom:5.0000000000000003e-002pt;mso-position-horizontal-relative:page" filled="f" stroked="f">
                <v:textbox inset="0,0,0,0">
                  <w:txbxContent>
                    <w:p>
                      <w:pPr>
                        <w:pStyle w:val="Style143"/>
                        <w:keepNext w:val="0"/>
                        <w:keepLines w:val="0"/>
                        <w:widowControl w:val="0"/>
                        <w:shd w:val="clear" w:color="auto" w:fill="auto"/>
                        <w:bidi w:val="0"/>
                        <w:spacing w:before="0" w:after="0" w:line="242" w:lineRule="exact"/>
                        <w:ind w:left="0" w:right="0" w:firstLine="0"/>
                        <w:jc w:val="left"/>
                      </w:pPr>
                      <w:r>
                        <w:rPr>
                          <w:rFonts w:ascii="Arial" w:eastAsia="Arial" w:hAnsi="Arial" w:cs="Arial"/>
                          <w:color w:val="000000"/>
                          <w:spacing w:val="0"/>
                          <w:w w:val="100"/>
                          <w:position w:val="0"/>
                        </w:rPr>
                        <w:t>2013</w:t>
                      </w:r>
                      <w:r>
                        <w:rPr>
                          <w:color w:val="000000"/>
                          <w:spacing w:val="0"/>
                          <w:w w:val="100"/>
                          <w:position w:val="0"/>
                        </w:rPr>
                        <w:t>年度 第一期中期 债券</w:t>
                      </w:r>
                    </w:p>
                  </w:txbxContent>
                </v:textbox>
                <w10:wrap type="topAndBottom" anchorx="page"/>
              </v:shape>
            </w:pict>
          </mc:Fallback>
        </mc:AlternateContent>
      </w:r>
      <w:r>
        <mc:AlternateContent>
          <mc:Choice Requires="wps">
            <w:drawing>
              <wp:anchor distT="528955" distB="6350" distL="0" distR="0" simplePos="0" relativeHeight="125829600" behindDoc="0" locked="0" layoutInCell="1" allowOverlap="1">
                <wp:simplePos x="0" y="0"/>
                <wp:positionH relativeFrom="page">
                  <wp:posOffset>2232660</wp:posOffset>
                </wp:positionH>
                <wp:positionV relativeFrom="paragraph">
                  <wp:posOffset>528955</wp:posOffset>
                </wp:positionV>
                <wp:extent cx="499745" cy="313690"/>
                <wp:wrapTopAndBottom/>
                <wp:docPr id="316" name="Shape 316"/>
                <a:graphic xmlns:a="http://schemas.openxmlformats.org/drawingml/2006/main">
                  <a:graphicData uri="http://schemas.microsoft.com/office/word/2010/wordprocessingShape">
                    <wps:wsp>
                      <wps:cNvSpPr txBox="1"/>
                      <wps:spPr>
                        <a:xfrm>
                          <a:ext cx="499745" cy="313690"/>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Hei" w:eastAsia="SimHei" w:hAnsi="SimHei" w:cs="SimHei"/>
                                <w:color w:val="000000"/>
                                <w:spacing w:val="0"/>
                                <w:w w:val="100"/>
                                <w:position w:val="0"/>
                              </w:rPr>
                              <w:t xml:space="preserve">年 </w:t>
                            </w:r>
                            <w:r>
                              <w:rPr>
                                <w:color w:val="000000"/>
                                <w:spacing w:val="0"/>
                                <w:w w:val="100"/>
                                <w:position w:val="0"/>
                              </w:rPr>
                              <w:t>3</w:t>
                            </w:r>
                          </w:p>
                          <w:p>
                            <w:pPr>
                              <w:pStyle w:val="Style14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w:t>
                            </w:r>
                          </w:p>
                        </w:txbxContent>
                      </wps:txbx>
                      <wps:bodyPr lIns="0" tIns="0" rIns="0" bIns="0">
                        <a:noAutoFit/>
                      </wps:bodyPr>
                    </wps:wsp>
                  </a:graphicData>
                </a:graphic>
              </wp:anchor>
            </w:drawing>
          </mc:Choice>
          <mc:Fallback>
            <w:pict>
              <v:shape id="_x0000_s1342" type="#_x0000_t202" style="position:absolute;margin-left:175.80000000000001pt;margin-top:41.649999999999999pt;width:39.350000000000001pt;height:24.699999999999999pt;z-index:-125829153;mso-wrap-distance-left:0;mso-wrap-distance-top:41.649999999999999pt;mso-wrap-distance-right:0;mso-wrap-distance-bottom:0.5pt;mso-position-horizontal-relative:page"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Hei" w:eastAsia="SimHei" w:hAnsi="SimHei" w:cs="SimHei"/>
                          <w:color w:val="000000"/>
                          <w:spacing w:val="0"/>
                          <w:w w:val="100"/>
                          <w:position w:val="0"/>
                        </w:rPr>
                        <w:t xml:space="preserve">年 </w:t>
                      </w:r>
                      <w:r>
                        <w:rPr>
                          <w:color w:val="000000"/>
                          <w:spacing w:val="0"/>
                          <w:w w:val="100"/>
                          <w:position w:val="0"/>
                        </w:rPr>
                        <w:t>3</w:t>
                      </w:r>
                    </w:p>
                    <w:p>
                      <w:pPr>
                        <w:pStyle w:val="Style14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w:t>
                      </w:r>
                    </w:p>
                  </w:txbxContent>
                </v:textbox>
                <w10:wrap type="topAndBottom" anchorx="page"/>
              </v:shape>
            </w:pict>
          </mc:Fallback>
        </mc:AlternateContent>
      </w:r>
      <w:r>
        <mc:AlternateContent>
          <mc:Choice Requires="wps">
            <w:drawing>
              <wp:anchor distT="684530" distB="0" distL="0" distR="0" simplePos="0" relativeHeight="125829602" behindDoc="0" locked="0" layoutInCell="1" allowOverlap="1">
                <wp:simplePos x="0" y="0"/>
                <wp:positionH relativeFrom="page">
                  <wp:posOffset>2918460</wp:posOffset>
                </wp:positionH>
                <wp:positionV relativeFrom="paragraph">
                  <wp:posOffset>684530</wp:posOffset>
                </wp:positionV>
                <wp:extent cx="658495" cy="164465"/>
                <wp:wrapTopAndBottom/>
                <wp:docPr id="318" name="Shape 318"/>
                <a:graphic xmlns:a="http://schemas.openxmlformats.org/drawingml/2006/main">
                  <a:graphicData uri="http://schemas.microsoft.com/office/word/2010/wordprocessingShape">
                    <wps:wsp>
                      <wps:cNvSpPr txBox="1"/>
                      <wps:spPr>
                        <a:xfrm>
                          <a:ext cx="658495" cy="164465"/>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500.000.000</w:t>
                            </w:r>
                          </w:p>
                        </w:txbxContent>
                      </wps:txbx>
                      <wps:bodyPr wrap="none" lIns="0" tIns="0" rIns="0" bIns="0">
                        <a:noAutoFit/>
                      </wps:bodyPr>
                    </wps:wsp>
                  </a:graphicData>
                </a:graphic>
              </wp:anchor>
            </w:drawing>
          </mc:Choice>
          <mc:Fallback>
            <w:pict>
              <v:shape id="_x0000_s1344" type="#_x0000_t202" style="position:absolute;margin-left:229.80000000000001pt;margin-top:53.899999999999999pt;width:51.850000000000001pt;height:12.950000000000001pt;z-index:-125829151;mso-wrap-distance-left:0;mso-wrap-distance-top:53.899999999999999pt;mso-wrap-distance-right:0;mso-position-horizontal-relative:page"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500.000.000</w:t>
                      </w:r>
                    </w:p>
                  </w:txbxContent>
                </v:textbox>
                <w10:wrap type="topAndBottom" anchorx="page"/>
              </v:shape>
            </w:pict>
          </mc:Fallback>
        </mc:AlternateContent>
      </w:r>
      <w:r>
        <mc:AlternateContent>
          <mc:Choice Requires="wps">
            <w:drawing>
              <wp:anchor distT="687070" distB="635" distL="0" distR="0" simplePos="0" relativeHeight="125829604" behindDoc="0" locked="0" layoutInCell="1" allowOverlap="1">
                <wp:simplePos x="0" y="0"/>
                <wp:positionH relativeFrom="page">
                  <wp:posOffset>3723640</wp:posOffset>
                </wp:positionH>
                <wp:positionV relativeFrom="paragraph">
                  <wp:posOffset>687070</wp:posOffset>
                </wp:positionV>
                <wp:extent cx="664210" cy="161290"/>
                <wp:wrapTopAndBottom/>
                <wp:docPr id="320" name="Shape 320"/>
                <a:graphic xmlns:a="http://schemas.openxmlformats.org/drawingml/2006/main">
                  <a:graphicData uri="http://schemas.microsoft.com/office/word/2010/wordprocessingShape">
                    <wps:wsp>
                      <wps:cNvSpPr txBox="1"/>
                      <wps:spPr>
                        <a:xfrm>
                          <a:ext cx="664210" cy="161290"/>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496.602.262</w:t>
                            </w:r>
                          </w:p>
                        </w:txbxContent>
                      </wps:txbx>
                      <wps:bodyPr wrap="none" lIns="0" tIns="0" rIns="0" bIns="0">
                        <a:noAutoFit/>
                      </wps:bodyPr>
                    </wps:wsp>
                  </a:graphicData>
                </a:graphic>
              </wp:anchor>
            </w:drawing>
          </mc:Choice>
          <mc:Fallback>
            <w:pict>
              <v:shape id="_x0000_s1346" type="#_x0000_t202" style="position:absolute;margin-left:293.19999999999999pt;margin-top:54.100000000000001pt;width:52.300000000000004pt;height:12.700000000000001pt;z-index:-125829149;mso-wrap-distance-left:0;mso-wrap-distance-top:54.100000000000001pt;mso-wrap-distance-right:0;mso-wrap-distance-bottom:5.0000000000000003e-002pt;mso-position-horizontal-relative:page"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496.602.262</w:t>
                      </w:r>
                    </w:p>
                  </w:txbxContent>
                </v:textbox>
                <w10:wrap type="topAndBottom" anchorx="page"/>
              </v:shape>
            </w:pict>
          </mc:Fallback>
        </mc:AlternateContent>
      </w:r>
      <w:r>
        <mc:AlternateContent>
          <mc:Choice Requires="wps">
            <w:drawing>
              <wp:anchor distT="687070" distB="635" distL="0" distR="0" simplePos="0" relativeHeight="125829606" behindDoc="0" locked="0" layoutInCell="1" allowOverlap="1">
                <wp:simplePos x="0" y="0"/>
                <wp:positionH relativeFrom="page">
                  <wp:posOffset>5153025</wp:posOffset>
                </wp:positionH>
                <wp:positionV relativeFrom="paragraph">
                  <wp:posOffset>687070</wp:posOffset>
                </wp:positionV>
                <wp:extent cx="600710" cy="161290"/>
                <wp:wrapTopAndBottom/>
                <wp:docPr id="322" name="Shape 322"/>
                <a:graphic xmlns:a="http://schemas.openxmlformats.org/drawingml/2006/main">
                  <a:graphicData uri="http://schemas.microsoft.com/office/word/2010/wordprocessingShape">
                    <wps:wsp>
                      <wps:cNvSpPr txBox="1"/>
                      <wps:spPr>
                        <a:xfrm>
                          <a:ext cx="600710" cy="161290"/>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21.137.671</w:t>
                            </w:r>
                          </w:p>
                        </w:txbxContent>
                      </wps:txbx>
                      <wps:bodyPr wrap="none" lIns="0" tIns="0" rIns="0" bIns="0">
                        <a:noAutoFit/>
                      </wps:bodyPr>
                    </wps:wsp>
                  </a:graphicData>
                </a:graphic>
              </wp:anchor>
            </w:drawing>
          </mc:Choice>
          <mc:Fallback>
            <w:pict>
              <v:shape id="_x0000_s1348" type="#_x0000_t202" style="position:absolute;margin-left:405.75pt;margin-top:54.100000000000001pt;width:47.300000000000004pt;height:12.700000000000001pt;z-index:-125829147;mso-wrap-distance-left:0;mso-wrap-distance-top:54.100000000000001pt;mso-wrap-distance-right:0;mso-wrap-distance-bottom:5.0000000000000003e-002pt;mso-position-horizontal-relative:page"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21.137.671</w:t>
                      </w:r>
                    </w:p>
                  </w:txbxContent>
                </v:textbox>
                <w10:wrap type="topAndBottom" anchorx="page"/>
              </v:shape>
            </w:pict>
          </mc:Fallback>
        </mc:AlternateContent>
      </w:r>
      <w:r>
        <mc:AlternateContent>
          <mc:Choice Requires="wps">
            <w:drawing>
              <wp:anchor distT="687070" distB="635" distL="0" distR="0" simplePos="0" relativeHeight="125829608" behindDoc="0" locked="0" layoutInCell="1" allowOverlap="1">
                <wp:simplePos x="0" y="0"/>
                <wp:positionH relativeFrom="page">
                  <wp:posOffset>5854065</wp:posOffset>
                </wp:positionH>
                <wp:positionV relativeFrom="paragraph">
                  <wp:posOffset>687070</wp:posOffset>
                </wp:positionV>
                <wp:extent cx="600710" cy="161290"/>
                <wp:wrapTopAndBottom/>
                <wp:docPr id="324" name="Shape 324"/>
                <a:graphic xmlns:a="http://schemas.openxmlformats.org/drawingml/2006/main">
                  <a:graphicData uri="http://schemas.microsoft.com/office/word/2010/wordprocessingShape">
                    <wps:wsp>
                      <wps:cNvSpPr txBox="1"/>
                      <wps:spPr>
                        <a:xfrm>
                          <a:ext cx="600710" cy="161290"/>
                        </a:xfrm>
                        <a:prstGeom prst="rect"/>
                        <a:noFill/>
                      </wps:spPr>
                      <wps:txbx>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21.137.671</w:t>
                            </w:r>
                          </w:p>
                        </w:txbxContent>
                      </wps:txbx>
                      <wps:bodyPr wrap="none" lIns="0" tIns="0" rIns="0" bIns="0">
                        <a:noAutoFit/>
                      </wps:bodyPr>
                    </wps:wsp>
                  </a:graphicData>
                </a:graphic>
              </wp:anchor>
            </w:drawing>
          </mc:Choice>
          <mc:Fallback>
            <w:pict>
              <v:shape id="_x0000_s1350" type="#_x0000_t202" style="position:absolute;margin-left:460.94999999999999pt;margin-top:54.100000000000001pt;width:47.300000000000004pt;height:12.700000000000001pt;z-index:-125829145;mso-wrap-distance-left:0;mso-wrap-distance-top:54.100000000000001pt;mso-wrap-distance-right:0;mso-wrap-distance-bottom:5.0000000000000003e-002pt;mso-position-horizontal-relative:page" filled="f" stroked="f">
                <v:textbox inset="0,0,0,0">
                  <w:txbxContent>
                    <w:p>
                      <w:pPr>
                        <w:pStyle w:val="Style14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21.137.671</w:t>
                      </w:r>
                    </w:p>
                  </w:txbxContent>
                </v:textbox>
                <w10:wrap type="topAndBottom" anchorx="page"/>
              </v:shape>
            </w:pict>
          </mc:Fallback>
        </mc:AlternateContent>
      </w:r>
    </w:p>
    <w:p>
      <w:pPr>
        <w:widowControl w:val="0"/>
        <w:spacing w:line="54" w:lineRule="exact"/>
        <w:rPr>
          <w:sz w:val="4"/>
          <w:szCs w:val="4"/>
        </w:rPr>
      </w:pPr>
    </w:p>
    <w:p>
      <w:pPr>
        <w:widowControl w:val="0"/>
        <w:spacing w:line="1" w:lineRule="exact"/>
        <w:sectPr>
          <w:footnotePr>
            <w:pos w:val="pageBottom"/>
            <w:numFmt w:val="decimal"/>
            <w:numRestart w:val="continuous"/>
          </w:footnotePr>
          <w:type w:val="continuous"/>
          <w:pgSz w:w="11900" w:h="16840"/>
          <w:pgMar w:top="2866" w:right="0" w:bottom="2309" w:left="0" w:header="0" w:footer="3" w:gutter="0"/>
          <w:cols w:space="720"/>
          <w:noEndnote/>
          <w:rtlGutter w:val="0"/>
          <w:docGrid w:linePitch="360"/>
        </w:sectPr>
      </w:pPr>
    </w:p>
    <w:p>
      <w:pPr>
        <w:pStyle w:val="Style60"/>
        <w:keepNext w:val="0"/>
        <w:keepLines w:val="0"/>
        <w:widowControl w:val="0"/>
        <w:shd w:val="clear" w:color="auto" w:fill="auto"/>
        <w:bidi w:val="0"/>
        <w:spacing w:before="0" w:after="0" w:line="254" w:lineRule="exact"/>
        <w:ind w:left="62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日，本公司发行了</w:t>
      </w:r>
      <w:r>
        <w:rPr>
          <w:rFonts w:ascii="Arial" w:eastAsia="Arial" w:hAnsi="Arial" w:cs="Arial"/>
          <w:color w:val="000000"/>
          <w:spacing w:val="0"/>
          <w:w w:val="100"/>
          <w:position w:val="0"/>
        </w:rPr>
        <w:t>2013</w:t>
      </w:r>
      <w:r>
        <w:rPr>
          <w:color w:val="000000"/>
          <w:spacing w:val="0"/>
          <w:w w:val="100"/>
          <w:position w:val="0"/>
        </w:rPr>
        <w:t>年度第一期中期票据，票据期限为</w:t>
      </w:r>
      <w:r>
        <w:rPr>
          <w:rFonts w:ascii="Arial" w:eastAsia="Arial" w:hAnsi="Arial" w:cs="Arial"/>
          <w:color w:val="000000"/>
          <w:spacing w:val="0"/>
          <w:w w:val="100"/>
          <w:position w:val="0"/>
        </w:rPr>
        <w:t>3</w:t>
      </w:r>
      <w:r>
        <w:rPr>
          <w:color w:val="000000"/>
          <w:spacing w:val="0"/>
          <w:w w:val="100"/>
          <w:position w:val="0"/>
        </w:rPr>
        <w:t>年，面值为人民币</w:t>
      </w:r>
    </w:p>
    <w:p>
      <w:pPr>
        <w:pStyle w:val="Style60"/>
        <w:keepNext w:val="0"/>
        <w:keepLines w:val="0"/>
        <w:widowControl w:val="0"/>
        <w:shd w:val="clear" w:color="auto" w:fill="auto"/>
        <w:bidi w:val="0"/>
        <w:spacing w:before="0" w:after="480" w:line="254" w:lineRule="exact"/>
        <w:ind w:left="620" w:right="0" w:firstLine="0"/>
        <w:jc w:val="left"/>
      </w:pPr>
      <w:r>
        <w:rPr>
          <w:rFonts w:ascii="Arial" w:eastAsia="Arial" w:hAnsi="Arial" w:cs="Arial"/>
          <w:color w:val="000000"/>
          <w:spacing w:val="0"/>
          <w:w w:val="100"/>
          <w:position w:val="0"/>
        </w:rPr>
        <w:t>100</w:t>
      </w:r>
      <w:r>
        <w:rPr>
          <w:color w:val="000000"/>
          <w:spacing w:val="0"/>
          <w:w w:val="100"/>
          <w:position w:val="0"/>
        </w:rPr>
        <w:t>元，发行总额为人民币</w:t>
      </w:r>
      <w:r>
        <w:rPr>
          <w:rFonts w:ascii="Arial" w:eastAsia="Arial" w:hAnsi="Arial" w:cs="Arial"/>
          <w:color w:val="000000"/>
          <w:spacing w:val="0"/>
          <w:w w:val="100"/>
          <w:position w:val="0"/>
        </w:rPr>
        <w:t>500.000.000</w:t>
      </w:r>
      <w:r>
        <w:rPr>
          <w:color w:val="000000"/>
          <w:spacing w:val="0"/>
          <w:w w:val="100"/>
          <w:position w:val="0"/>
        </w:rPr>
        <w:t>元，相关发行费用为人民币</w:t>
      </w:r>
      <w:r>
        <w:rPr>
          <w:rFonts w:ascii="Arial" w:eastAsia="Arial" w:hAnsi="Arial" w:cs="Arial"/>
          <w:color w:val="000000"/>
          <w:spacing w:val="0"/>
          <w:w w:val="100"/>
          <w:position w:val="0"/>
        </w:rPr>
        <w:t>4.500.000</w:t>
      </w:r>
      <w:r>
        <w:rPr>
          <w:color w:val="000000"/>
          <w:spacing w:val="0"/>
          <w:w w:val="100"/>
          <w:position w:val="0"/>
        </w:rPr>
        <w:t>元，票面利率 为</w:t>
      </w:r>
      <w:r>
        <w:rPr>
          <w:rFonts w:ascii="Arial" w:eastAsia="Arial" w:hAnsi="Arial" w:cs="Arial"/>
          <w:color w:val="000000"/>
          <w:spacing w:val="0"/>
          <w:w w:val="100"/>
          <w:position w:val="0"/>
        </w:rPr>
        <w:t>5.4%</w:t>
      </w:r>
      <w:r>
        <w:rPr>
          <w:color w:val="000000"/>
          <w:spacing w:val="0"/>
          <w:w w:val="100"/>
          <w:position w:val="0"/>
        </w:rPr>
        <w:t>，固定利率，单利按年计息，每年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日为付息日。参见附注五、</w:t>
      </w:r>
      <w:r>
        <w:rPr>
          <w:rFonts w:ascii="Arial" w:eastAsia="Arial" w:hAnsi="Arial" w:cs="Arial"/>
          <w:color w:val="000000"/>
          <w:spacing w:val="0"/>
          <w:w w:val="100"/>
          <w:position w:val="0"/>
        </w:rPr>
        <w:t>24</w:t>
      </w:r>
      <w:r>
        <w:rPr>
          <w:color w:val="000000"/>
          <w:spacing w:val="0"/>
          <w:w w:val="100"/>
          <w:position w:val="0"/>
        </w:rPr>
        <w:t>。</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 xml:space="preserve">31. </w:t>
      </w:r>
      <w:r>
        <w:rPr>
          <w:b/>
          <w:bCs/>
          <w:color w:val="000000"/>
          <w:spacing w:val="0"/>
          <w:w w:val="100"/>
          <w:position w:val="0"/>
        </w:rPr>
        <w:t>递延收益</w:t>
      </w:r>
    </w:p>
    <w:p>
      <w:pPr>
        <w:widowControl w:val="0"/>
        <w:spacing w:line="1" w:lineRule="exact"/>
      </w:pPr>
      <w:r>
        <mc:AlternateContent>
          <mc:Choice Requires="wps">
            <w:drawing>
              <wp:anchor distT="63500" distB="0" distL="0" distR="0" simplePos="0" relativeHeight="125829610" behindDoc="0" locked="0" layoutInCell="1" allowOverlap="1">
                <wp:simplePos x="0" y="0"/>
                <wp:positionH relativeFrom="page">
                  <wp:posOffset>3973195</wp:posOffset>
                </wp:positionH>
                <wp:positionV relativeFrom="paragraph">
                  <wp:posOffset>63500</wp:posOffset>
                </wp:positionV>
                <wp:extent cx="975360" cy="179705"/>
                <wp:wrapTopAndBottom/>
                <wp:docPr id="326" name="Shape 326"/>
                <a:graphic xmlns:a="http://schemas.openxmlformats.org/drawingml/2006/main">
                  <a:graphicData uri="http://schemas.microsoft.com/office/word/2010/wordprocessingShape">
                    <wps:wsp>
                      <wps:cNvSpPr txBox="1"/>
                      <wps:spPr>
                        <a:xfrm>
                          <a:ext cx="975360" cy="179705"/>
                        </a:xfrm>
                        <a:prstGeom prst="rect"/>
                        <a:noFill/>
                      </wps:spPr>
                      <wps:txbx>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793" w:name="bookmark793"/>
                            <w:bookmarkStart w:id="794" w:name="bookmark794"/>
                            <w:bookmarkStart w:id="795" w:name="bookmark795"/>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93"/>
                            <w:bookmarkEnd w:id="794"/>
                            <w:bookmarkEnd w:id="795"/>
                          </w:p>
                        </w:txbxContent>
                      </wps:txbx>
                      <wps:bodyPr wrap="none" lIns="0" tIns="0" rIns="0" bIns="0">
                        <a:noAutoFit/>
                      </wps:bodyPr>
                    </wps:wsp>
                  </a:graphicData>
                </a:graphic>
              </wp:anchor>
            </w:drawing>
          </mc:Choice>
          <mc:Fallback>
            <w:pict>
              <v:shape id="_x0000_s1352" type="#_x0000_t202" style="position:absolute;margin-left:312.85000000000002pt;margin-top:5.pt;width:76.799999999999997pt;height:14.15pt;z-index:-125829143;mso-wrap-distance-left:0;mso-wrap-distance-top:5.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793" w:name="bookmark793"/>
                      <w:bookmarkStart w:id="794" w:name="bookmark794"/>
                      <w:bookmarkStart w:id="795" w:name="bookmark795"/>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93"/>
                      <w:bookmarkEnd w:id="794"/>
                      <w:bookmarkEnd w:id="795"/>
                    </w:p>
                  </w:txbxContent>
                </v:textbox>
                <w10:wrap type="topAndBottom" anchorx="page"/>
              </v:shape>
            </w:pict>
          </mc:Fallback>
        </mc:AlternateContent>
      </w:r>
      <w:r>
        <mc:AlternateContent>
          <mc:Choice Requires="wps">
            <w:drawing>
              <wp:anchor distT="63500" distB="0" distL="0" distR="0" simplePos="0" relativeHeight="125829612" behindDoc="0" locked="0" layoutInCell="1" allowOverlap="1">
                <wp:simplePos x="0" y="0"/>
                <wp:positionH relativeFrom="page">
                  <wp:posOffset>5436235</wp:posOffset>
                </wp:positionH>
                <wp:positionV relativeFrom="paragraph">
                  <wp:posOffset>63500</wp:posOffset>
                </wp:positionV>
                <wp:extent cx="972185" cy="179705"/>
                <wp:wrapTopAndBottom/>
                <wp:docPr id="328" name="Shape 328"/>
                <a:graphic xmlns:a="http://schemas.openxmlformats.org/drawingml/2006/main">
                  <a:graphicData uri="http://schemas.microsoft.com/office/word/2010/wordprocessingShape">
                    <wps:wsp>
                      <wps:cNvSpPr txBox="1"/>
                      <wps:spPr>
                        <a:xfrm>
                          <a:ext cx="972185" cy="179705"/>
                        </a:xfrm>
                        <a:prstGeom prst="rect"/>
                        <a:noFill/>
                      </wps:spPr>
                      <wps:txbx>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796" w:name="bookmark796"/>
                            <w:bookmarkStart w:id="797" w:name="bookmark797"/>
                            <w:bookmarkStart w:id="798" w:name="bookmark798"/>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96"/>
                            <w:bookmarkEnd w:id="797"/>
                            <w:bookmarkEnd w:id="798"/>
                          </w:p>
                        </w:txbxContent>
                      </wps:txbx>
                      <wps:bodyPr wrap="none" lIns="0" tIns="0" rIns="0" bIns="0">
                        <a:noAutoFit/>
                      </wps:bodyPr>
                    </wps:wsp>
                  </a:graphicData>
                </a:graphic>
              </wp:anchor>
            </w:drawing>
          </mc:Choice>
          <mc:Fallback>
            <w:pict>
              <v:shape id="_x0000_s1354" type="#_x0000_t202" style="position:absolute;margin-left:428.05000000000001pt;margin-top:5.pt;width:76.549999999999997pt;height:14.15pt;z-index:-125829141;mso-wrap-distance-left:0;mso-wrap-distance-top:5.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796" w:name="bookmark796"/>
                      <w:bookmarkStart w:id="797" w:name="bookmark797"/>
                      <w:bookmarkStart w:id="798" w:name="bookmark798"/>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796"/>
                      <w:bookmarkEnd w:id="797"/>
                      <w:bookmarkEnd w:id="798"/>
                    </w:p>
                  </w:txbxContent>
                </v:textbox>
                <w10:wrap type="topAndBottom" anchorx="page"/>
              </v:shape>
            </w:pict>
          </mc:Fallback>
        </mc:AlternateContent>
      </w:r>
    </w:p>
    <w:p>
      <w:pPr>
        <w:pStyle w:val="Style33"/>
        <w:keepNext/>
        <w:keepLines/>
        <w:widowControl w:val="0"/>
        <w:shd w:val="clear" w:color="auto" w:fill="auto"/>
        <w:tabs>
          <w:tab w:pos="4922" w:val="left"/>
          <w:tab w:pos="7246" w:val="left"/>
        </w:tabs>
        <w:bidi w:val="0"/>
        <w:spacing w:before="0" w:after="0" w:line="240" w:lineRule="auto"/>
        <w:ind w:left="0" w:right="0" w:firstLine="660"/>
        <w:jc w:val="left"/>
        <w:rPr>
          <w:sz w:val="20"/>
          <w:szCs w:val="20"/>
        </w:rPr>
      </w:pPr>
      <w:bookmarkStart w:id="799" w:name="bookmark799"/>
      <w:bookmarkStart w:id="800" w:name="bookmark800"/>
      <w:bookmarkStart w:id="801" w:name="bookmark801"/>
      <w:r>
        <w:rPr>
          <w:rFonts w:ascii="SimHei" w:eastAsia="SimHei" w:hAnsi="SimHei" w:cs="SimHei"/>
          <w:color w:val="000000"/>
          <w:spacing w:val="0"/>
          <w:w w:val="100"/>
          <w:position w:val="0"/>
          <w:sz w:val="20"/>
          <w:szCs w:val="20"/>
        </w:rPr>
        <w:t>递延收益</w:t>
        <w:tab/>
      </w:r>
      <w:r>
        <w:rPr>
          <w:rFonts w:ascii="Arial" w:eastAsia="Arial" w:hAnsi="Arial" w:cs="Arial"/>
          <w:color w:val="000000"/>
          <w:spacing w:val="0"/>
          <w:w w:val="100"/>
          <w:position w:val="0"/>
          <w:sz w:val="20"/>
          <w:szCs w:val="20"/>
        </w:rPr>
        <w:t>67.852.284</w:t>
        <w:tab/>
        <w:t>70.328.434</w:t>
      </w:r>
      <w:bookmarkEnd w:id="799"/>
      <w:bookmarkEnd w:id="800"/>
      <w:bookmarkEnd w:id="801"/>
    </w:p>
    <w:p>
      <w:pPr>
        <w:pStyle w:val="Style33"/>
        <w:keepNext/>
        <w:keepLines/>
        <w:widowControl w:val="0"/>
        <w:shd w:val="clear" w:color="auto" w:fill="auto"/>
        <w:tabs>
          <w:tab w:pos="4922" w:val="left"/>
          <w:tab w:pos="7246" w:val="left"/>
        </w:tabs>
        <w:bidi w:val="0"/>
        <w:spacing w:before="0" w:after="220" w:line="240" w:lineRule="auto"/>
        <w:ind w:left="0" w:right="0" w:firstLine="660"/>
        <w:jc w:val="left"/>
        <w:rPr>
          <w:sz w:val="20"/>
          <w:szCs w:val="20"/>
        </w:rPr>
      </w:pPr>
      <w:bookmarkStart w:id="802" w:name="bookmark802"/>
      <w:bookmarkStart w:id="803" w:name="bookmark803"/>
      <w:bookmarkStart w:id="804" w:name="bookmark804"/>
      <w:r>
        <w:rPr>
          <w:rFonts w:ascii="SimHei" w:eastAsia="SimHei" w:hAnsi="SimHei" w:cs="SimHei"/>
          <w:color w:val="000000"/>
          <w:spacing w:val="0"/>
          <w:w w:val="100"/>
          <w:position w:val="0"/>
          <w:sz w:val="20"/>
          <w:szCs w:val="20"/>
        </w:rPr>
        <w:t>减：一年内到期的递延收益</w:t>
        <w:tab/>
      </w:r>
      <w:r>
        <w:rPr>
          <w:rFonts w:ascii="Arial" w:eastAsia="Arial" w:hAnsi="Arial" w:cs="Arial"/>
          <w:color w:val="000000"/>
          <w:spacing w:val="0"/>
          <w:w w:val="100"/>
          <w:position w:val="0"/>
          <w:sz w:val="20"/>
          <w:szCs w:val="20"/>
          <w:u w:val="single"/>
        </w:rPr>
        <w:t>51.987.284</w:t>
        <w:tab/>
        <w:t>20.571.200</w:t>
      </w:r>
      <w:bookmarkEnd w:id="802"/>
      <w:bookmarkEnd w:id="803"/>
      <w:bookmarkEnd w:id="804"/>
    </w:p>
    <w:p>
      <w:pPr>
        <w:pStyle w:val="Style33"/>
        <w:keepNext/>
        <w:keepLines/>
        <w:widowControl w:val="0"/>
        <w:shd w:val="clear" w:color="auto" w:fill="auto"/>
        <w:tabs>
          <w:tab w:pos="2270" w:val="left"/>
        </w:tabs>
        <w:bidi w:val="0"/>
        <w:spacing w:before="0" w:after="220" w:line="240" w:lineRule="auto"/>
        <w:ind w:left="0" w:right="200" w:firstLine="0"/>
        <w:jc w:val="right"/>
        <w:rPr>
          <w:sz w:val="20"/>
          <w:szCs w:val="20"/>
        </w:rPr>
      </w:pPr>
      <w:bookmarkStart w:id="805" w:name="bookmark805"/>
      <w:bookmarkStart w:id="806" w:name="bookmark806"/>
      <w:bookmarkStart w:id="807" w:name="bookmark807"/>
      <w:r>
        <w:rPr>
          <w:rFonts w:ascii="Arial" w:eastAsia="Arial" w:hAnsi="Arial" w:cs="Arial"/>
          <w:color w:val="000000"/>
          <w:spacing w:val="0"/>
          <w:w w:val="100"/>
          <w:position w:val="0"/>
          <w:sz w:val="20"/>
          <w:szCs w:val="20"/>
          <w:u w:val="single"/>
        </w:rPr>
        <w:t>15.865.000</w:t>
        <w:tab/>
        <w:t>49.757.234</w:t>
      </w:r>
      <w:bookmarkEnd w:id="805"/>
      <w:bookmarkEnd w:id="806"/>
      <w:bookmarkEnd w:id="807"/>
    </w:p>
    <w:p>
      <w:pPr>
        <w:pStyle w:val="Style60"/>
        <w:keepNext w:val="0"/>
        <w:keepLines w:val="0"/>
        <w:widowControl w:val="0"/>
        <w:shd w:val="clear" w:color="auto" w:fill="auto"/>
        <w:bidi w:val="0"/>
        <w:spacing w:before="0" w:after="220" w:line="259" w:lineRule="exact"/>
        <w:ind w:left="660" w:right="0" w:firstLine="60"/>
        <w:jc w:val="both"/>
      </w:pPr>
      <w:r>
        <w:rPr>
          <w:color w:val="000000"/>
          <w:spacing w:val="0"/>
          <w:w w:val="100"/>
          <w:position w:val="0"/>
        </w:rPr>
        <w:t>递延收益均为政府部门拨付的科研性质的经费，用于补偿以后期间的相关费用或损失，并 在确认相关费用的期间计入当期损益。</w:t>
      </w:r>
    </w:p>
    <w:tbl>
      <w:tblPr>
        <w:tblOverlap w:val="never"/>
        <w:jc w:val="right"/>
        <w:tblLayout w:type="fixed"/>
      </w:tblPr>
      <w:tblGrid>
        <w:gridCol w:w="3509"/>
        <w:gridCol w:w="3504"/>
        <w:gridCol w:w="816"/>
      </w:tblGrid>
      <w:tr>
        <w:trPr>
          <w:trHeight w:val="245"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明细如下：</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r>
    </w:tbl>
    <w:p>
      <w:pPr>
        <w:widowControl w:val="0"/>
        <w:spacing w:after="299" w:line="1" w:lineRule="exact"/>
      </w:pPr>
    </w:p>
    <w:p>
      <w:pPr>
        <w:widowControl w:val="0"/>
        <w:spacing w:line="1" w:lineRule="exact"/>
      </w:pPr>
    </w:p>
    <w:p>
      <w:pPr>
        <w:pStyle w:val="Style27"/>
        <w:keepNext w:val="0"/>
        <w:keepLines w:val="0"/>
        <w:widowControl w:val="0"/>
        <w:shd w:val="clear" w:color="auto" w:fill="auto"/>
        <w:tabs>
          <w:tab w:pos="6653" w:val="left"/>
        </w:tabs>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电子信息产业振兴和技术改造中央投资项目</w:t>
        <w:tab/>
      </w: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20.000.000</w:t>
      </w:r>
    </w:p>
    <w:tbl>
      <w:tblPr>
        <w:tblOverlap w:val="never"/>
        <w:jc w:val="right"/>
        <w:tblLayout w:type="fixed"/>
      </w:tblPr>
      <w:tblGrid>
        <w:gridCol w:w="5242"/>
        <w:gridCol w:w="2640"/>
      </w:tblGrid>
      <w:tr>
        <w:trPr>
          <w:trHeight w:val="2285" w:hRule="exact"/>
        </w:trPr>
        <w:tc>
          <w:tcPr>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18"/>
                <w:szCs w:val="18"/>
              </w:rPr>
            </w:pPr>
            <w:r>
              <w:rPr>
                <w:rFonts w:ascii="SimHei" w:eastAsia="SimHei" w:hAnsi="SimHei" w:cs="SimHei"/>
                <w:color w:val="000000"/>
                <w:spacing w:val="0"/>
                <w:w w:val="100"/>
                <w:position w:val="0"/>
                <w:sz w:val="18"/>
                <w:szCs w:val="18"/>
              </w:rPr>
              <w:t>用友高端企业管理软件与服务产业化推广 第三批广东省战略性新兴产业发展专项资金 大型通用数据库管理系统与套件研发及产业化 基于企业内部控制规范的</w:t>
            </w:r>
            <w:r>
              <w:rPr>
                <w:rFonts w:ascii="Arial" w:eastAsia="Arial" w:hAnsi="Arial" w:cs="Arial"/>
                <w:color w:val="000000"/>
                <w:spacing w:val="0"/>
                <w:w w:val="100"/>
                <w:position w:val="0"/>
                <w:sz w:val="18"/>
                <w:szCs w:val="18"/>
              </w:rPr>
              <w:t>IT</w:t>
            </w:r>
            <w:r>
              <w:rPr>
                <w:rFonts w:ascii="SimHei" w:eastAsia="SimHei" w:hAnsi="SimHei" w:cs="SimHei"/>
                <w:color w:val="000000"/>
                <w:spacing w:val="0"/>
                <w:w w:val="100"/>
                <w:position w:val="0"/>
                <w:sz w:val="18"/>
                <w:szCs w:val="18"/>
              </w:rPr>
              <w:t>治理管理系统研发 国家</w:t>
            </w:r>
            <w:r>
              <w:rPr>
                <w:rFonts w:ascii="Arial" w:eastAsia="Arial" w:hAnsi="Arial" w:cs="Arial"/>
                <w:color w:val="000000"/>
                <w:spacing w:val="0"/>
                <w:w w:val="100"/>
                <w:position w:val="0"/>
                <w:sz w:val="18"/>
                <w:szCs w:val="18"/>
              </w:rPr>
              <w:t>863</w:t>
            </w:r>
            <w:r>
              <w:rPr>
                <w:rFonts w:ascii="SimHei" w:eastAsia="SimHei" w:hAnsi="SimHei" w:cs="SimHei"/>
                <w:color w:val="000000"/>
                <w:spacing w:val="0"/>
                <w:w w:val="100"/>
                <w:position w:val="0"/>
                <w:sz w:val="18"/>
                <w:szCs w:val="18"/>
              </w:rPr>
              <w:t>计划：业务驱动的多企业资源协调管理系统研发 面向大型行业应用的共性云计算基础软件平台研制与应用 企业内部风险管理控制信息系统研发及产业化 面向中小企业的</w:t>
            </w:r>
            <w:r>
              <w:rPr>
                <w:rFonts w:ascii="Arial" w:eastAsia="Arial" w:hAnsi="Arial" w:cs="Arial"/>
                <w:color w:val="000000"/>
                <w:spacing w:val="0"/>
                <w:w w:val="100"/>
                <w:position w:val="0"/>
                <w:sz w:val="18"/>
                <w:szCs w:val="18"/>
              </w:rPr>
              <w:t>CSP</w:t>
            </w:r>
            <w:r>
              <w:rPr>
                <w:rFonts w:ascii="SimHei" w:eastAsia="SimHei" w:hAnsi="SimHei" w:cs="SimHei"/>
                <w:color w:val="000000"/>
                <w:spacing w:val="0"/>
                <w:w w:val="100"/>
                <w:position w:val="0"/>
                <w:sz w:val="18"/>
                <w:szCs w:val="18"/>
              </w:rPr>
              <w:t>公共服务平台 面向中小企业的电子商务服务试点项目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10.000.000</w:t>
            </w:r>
          </w:p>
          <w:p>
            <w:pPr>
              <w:pStyle w:val="Style29"/>
              <w:keepNext w:val="0"/>
              <w:keepLines w:val="0"/>
              <w:widowControl w:val="0"/>
              <w:shd w:val="clear" w:color="auto" w:fill="auto"/>
              <w:tabs>
                <w:tab w:pos="1901" w:val="righ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tab/>
              <w:t>10.000.000</w:t>
            </w:r>
          </w:p>
          <w:p>
            <w:pPr>
              <w:pStyle w:val="Style29"/>
              <w:keepNext w:val="0"/>
              <w:keepLines w:val="0"/>
              <w:widowControl w:val="0"/>
              <w:shd w:val="clear" w:color="auto" w:fill="auto"/>
              <w:tabs>
                <w:tab w:pos="1550" w:val="righ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18.300</w:t>
              <w:tab/>
              <w:t>6.560.000</w:t>
            </w:r>
          </w:p>
          <w:p>
            <w:pPr>
              <w:pStyle w:val="Style29"/>
              <w:keepNext w:val="0"/>
              <w:keepLines w:val="0"/>
              <w:widowControl w:val="0"/>
              <w:shd w:val="clear" w:color="auto" w:fill="auto"/>
              <w:tabs>
                <w:tab w:pos="2590" w:val="right"/>
              </w:tabs>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5.000.000</w:t>
              <w:tab/>
              <w:t>5.000.000</w:t>
            </w:r>
          </w:p>
          <w:p>
            <w:pPr>
              <w:pStyle w:val="Style29"/>
              <w:keepNext w:val="0"/>
              <w:keepLines w:val="0"/>
              <w:widowControl w:val="0"/>
              <w:shd w:val="clear" w:color="auto" w:fill="auto"/>
              <w:tabs>
                <w:tab w:pos="2590" w:val="right"/>
              </w:tabs>
              <w:bidi w:val="0"/>
              <w:spacing w:before="0" w:after="0" w:line="240" w:lineRule="auto"/>
              <w:ind w:left="1520" w:right="0" w:firstLine="0"/>
              <w:jc w:val="both"/>
              <w:rPr>
                <w:sz w:val="18"/>
                <w:szCs w:val="18"/>
              </w:rPr>
            </w:pPr>
            <w:r>
              <w:rPr>
                <w:rFonts w:ascii="Arial" w:eastAsia="Arial" w:hAnsi="Arial" w:cs="Arial"/>
                <w:color w:val="000000"/>
                <w:spacing w:val="0"/>
                <w:w w:val="100"/>
                <w:position w:val="0"/>
                <w:sz w:val="18"/>
                <w:szCs w:val="18"/>
              </w:rPr>
              <w:t>-</w:t>
              <w:tab/>
              <w:t>3.040.000</w:t>
            </w:r>
          </w:p>
          <w:p>
            <w:pPr>
              <w:pStyle w:val="Style29"/>
              <w:keepNext w:val="0"/>
              <w:keepLines w:val="0"/>
              <w:widowControl w:val="0"/>
              <w:shd w:val="clear" w:color="auto" w:fill="auto"/>
              <w:tabs>
                <w:tab w:pos="2586" w:val="right"/>
              </w:tabs>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11.400.000</w:t>
              <w:tab/>
              <w:t>-</w:t>
            </w:r>
          </w:p>
          <w:p>
            <w:pPr>
              <w:pStyle w:val="Style29"/>
              <w:keepNext w:val="0"/>
              <w:keepLines w:val="0"/>
              <w:widowControl w:val="0"/>
              <w:shd w:val="clear" w:color="auto" w:fill="auto"/>
              <w:tabs>
                <w:tab w:pos="2604" w:val="right"/>
              </w:tabs>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4.000.000</w:t>
              <w:tab/>
              <w:t>-</w:t>
            </w:r>
          </w:p>
          <w:p>
            <w:pPr>
              <w:pStyle w:val="Style29"/>
              <w:keepNext w:val="0"/>
              <w:keepLines w:val="0"/>
              <w:widowControl w:val="0"/>
              <w:shd w:val="clear" w:color="auto" w:fill="auto"/>
              <w:tabs>
                <w:tab w:pos="2594" w:val="right"/>
              </w:tabs>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2.200.000</w:t>
              <w:tab/>
              <w:t>-</w:t>
            </w:r>
          </w:p>
          <w:p>
            <w:pPr>
              <w:pStyle w:val="Style29"/>
              <w:keepNext w:val="0"/>
              <w:keepLines w:val="0"/>
              <w:widowControl w:val="0"/>
              <w:shd w:val="clear" w:color="auto" w:fill="auto"/>
              <w:tabs>
                <w:tab w:pos="2580" w:val="right"/>
              </w:tabs>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1.000.000</w:t>
              <w:tab/>
              <w:t>-</w:t>
            </w:r>
          </w:p>
        </w:tc>
      </w:tr>
    </w:tbl>
    <w:p>
      <w:pPr>
        <w:sectPr>
          <w:footnotePr>
            <w:pos w:val="pageBottom"/>
            <w:numFmt w:val="decimal"/>
            <w:numRestart w:val="continuous"/>
          </w:footnotePr>
          <w:type w:val="continuous"/>
          <w:pgSz w:w="11900" w:h="16840"/>
          <w:pgMar w:top="2866" w:right="1649" w:bottom="2309" w:left="1683" w:header="0" w:footer="3" w:gutter="0"/>
          <w:cols w:space="720"/>
          <w:noEndnote/>
          <w:rtlGutter w:val="0"/>
          <w:docGrid w:linePitch="360"/>
        </w:sect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2357" w:right="1654" w:bottom="1114" w:left="1683" w:header="0" w:footer="3" w:gutter="0"/>
          <w:cols w:space="720"/>
          <w:noEndnote/>
          <w:rtlGutter w:val="0"/>
          <w:docGrid w:linePitch="360"/>
        </w:sectPr>
      </w:pPr>
    </w:p>
    <w:p>
      <w:pPr>
        <w:pStyle w:val="Style60"/>
        <w:keepNext w:val="0"/>
        <w:keepLines w:val="0"/>
        <w:framePr w:w="437" w:h="768" w:wrap="none" w:vAnchor="text" w:hAnchor="page" w:x="1684" w:y="21"/>
        <w:widowControl w:val="0"/>
        <w:shd w:val="clear" w:color="auto" w:fill="auto"/>
        <w:bidi w:val="0"/>
        <w:spacing w:before="0" w:line="240" w:lineRule="auto"/>
        <w:ind w:left="0" w:right="0" w:firstLine="0"/>
        <w:jc w:val="both"/>
      </w:pPr>
      <w:r>
        <w:rPr>
          <w:b/>
          <w:bCs/>
          <w:color w:val="000000"/>
          <w:spacing w:val="0"/>
          <w:w w:val="100"/>
          <w:position w:val="0"/>
        </w:rPr>
        <w:t>五、</w:t>
      </w:r>
    </w:p>
    <w:p>
      <w:pPr>
        <w:pStyle w:val="Style19"/>
        <w:keepNext/>
        <w:keepLines/>
        <w:framePr w:w="437" w:h="768" w:wrap="none" w:vAnchor="text" w:hAnchor="page" w:x="1684" w:y="21"/>
        <w:widowControl w:val="0"/>
        <w:shd w:val="clear" w:color="auto" w:fill="auto"/>
        <w:bidi w:val="0"/>
        <w:spacing w:before="0" w:after="0" w:line="240" w:lineRule="auto"/>
        <w:ind w:left="0" w:right="0" w:firstLine="0"/>
        <w:jc w:val="both"/>
        <w:rPr>
          <w:sz w:val="20"/>
          <w:szCs w:val="20"/>
        </w:rPr>
      </w:pPr>
      <w:bookmarkStart w:id="808" w:name="bookmark808"/>
      <w:bookmarkStart w:id="809" w:name="bookmark809"/>
      <w:bookmarkStart w:id="810" w:name="bookmark810"/>
      <w:r>
        <w:rPr>
          <w:rFonts w:ascii="Arial" w:eastAsia="Arial" w:hAnsi="Arial" w:cs="Arial"/>
          <w:color w:val="000000"/>
          <w:spacing w:val="0"/>
          <w:w w:val="100"/>
          <w:position w:val="0"/>
          <w:sz w:val="20"/>
          <w:szCs w:val="20"/>
        </w:rPr>
        <w:t>31.</w:t>
      </w:r>
      <w:bookmarkEnd w:id="808"/>
      <w:bookmarkEnd w:id="809"/>
      <w:bookmarkEnd w:id="810"/>
    </w:p>
    <w:p>
      <w:pPr>
        <w:pStyle w:val="Style60"/>
        <w:keepNext w:val="0"/>
        <w:keepLines w:val="0"/>
        <w:framePr w:w="2789" w:h="298" w:wrap="none" w:vAnchor="text" w:hAnchor="page" w:x="2380" w:y="21"/>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framePr w:w="1186" w:h="283" w:wrap="none" w:vAnchor="text" w:hAnchor="page" w:x="2394" w:y="500"/>
        <w:widowControl w:val="0"/>
        <w:shd w:val="clear" w:color="auto" w:fill="auto"/>
        <w:bidi w:val="0"/>
        <w:spacing w:before="0" w:after="0" w:line="240" w:lineRule="auto"/>
        <w:ind w:left="0" w:right="0" w:firstLine="0"/>
        <w:jc w:val="left"/>
      </w:pPr>
      <w:r>
        <w:rPr>
          <w:b/>
          <w:bCs/>
          <w:color w:val="000000"/>
          <w:spacing w:val="0"/>
          <w:w w:val="100"/>
          <w:position w:val="0"/>
        </w:rPr>
        <w:t>递延收益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46"/>
        <w:keepNext w:val="0"/>
        <w:keepLines w:val="0"/>
        <w:framePr w:w="1690" w:h="259" w:wrap="none" w:vAnchor="text" w:hAnchor="page" w:x="8543" w:y="788"/>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Hei" w:eastAsia="SimHei" w:hAnsi="SimHei" w:cs="SimHei"/>
          <w:color w:val="000000"/>
          <w:spacing w:val="0"/>
          <w:w w:val="100"/>
          <w:position w:val="0"/>
        </w:rPr>
        <w:t xml:space="preserve">年 </w:t>
      </w:r>
      <w:r>
        <w:rPr>
          <w:color w:val="000000"/>
          <w:spacing w:val="0"/>
          <w:w w:val="100"/>
          <w:position w:val="0"/>
        </w:rPr>
        <w:t xml:space="preserve">2012 </w:t>
      </w:r>
      <w:r>
        <w:rPr>
          <w:rFonts w:ascii="SimHei" w:eastAsia="SimHei" w:hAnsi="SimHei" w:cs="SimHei"/>
          <w:color w:val="000000"/>
          <w:spacing w:val="0"/>
          <w:w w:val="100"/>
          <w:position w:val="0"/>
        </w:rPr>
        <w:t>年</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基于云计算的面向小微企业的商务管理服务项目</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四川课题</w:t>
      </w:r>
      <w:r>
        <w:rPr>
          <w:rFonts w:ascii="Arial" w:eastAsia="Arial" w:hAnsi="Arial" w:cs="Arial"/>
          <w:color w:val="000000"/>
          <w:spacing w:val="0"/>
          <w:w w:val="100"/>
          <w:position w:val="0"/>
        </w:rPr>
        <w:t>-</w:t>
      </w:r>
      <w:r>
        <w:rPr>
          <w:color w:val="000000"/>
          <w:spacing w:val="0"/>
          <w:w w:val="100"/>
          <w:position w:val="0"/>
        </w:rPr>
        <w:t>协同医疗卫生服务支撑关键技术研究</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基于安全可靠基础软硬件的事务处理应用研究与示范工程</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广东省现代信息服务业发展专项资金</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面向福建省内跨区域医保协同服务应用示范课题费</w:t>
      </w:r>
    </w:p>
    <w:p>
      <w:pPr>
        <w:pStyle w:val="Style143"/>
        <w:keepNext w:val="0"/>
        <w:keepLines w:val="0"/>
        <w:framePr w:w="5640" w:h="2866" w:wrap="none" w:vAnchor="text" w:hAnchor="page" w:x="2356" w:y="1220"/>
        <w:widowControl w:val="0"/>
        <w:shd w:val="clear" w:color="auto" w:fill="auto"/>
        <w:bidi w:val="0"/>
        <w:spacing w:before="0" w:after="0" w:line="269" w:lineRule="exact"/>
        <w:ind w:left="0" w:right="0" w:firstLine="0"/>
        <w:jc w:val="left"/>
      </w:pPr>
      <w:r>
        <w:rPr>
          <w:rFonts w:ascii="Arial" w:eastAsia="Arial" w:hAnsi="Arial" w:cs="Arial"/>
          <w:color w:val="000000"/>
          <w:spacing w:val="0"/>
          <w:w w:val="100"/>
          <w:position w:val="0"/>
        </w:rPr>
        <w:t>"</w:t>
      </w:r>
      <w:r>
        <w:rPr>
          <w:color w:val="000000"/>
          <w:spacing w:val="0"/>
          <w:w w:val="100"/>
          <w:position w:val="0"/>
        </w:rPr>
        <w:t>基于</w:t>
      </w:r>
      <w:r>
        <w:rPr>
          <w:rFonts w:ascii="Arial" w:eastAsia="Arial" w:hAnsi="Arial" w:cs="Arial"/>
          <w:color w:val="000000"/>
          <w:spacing w:val="0"/>
          <w:w w:val="100"/>
          <w:position w:val="0"/>
        </w:rPr>
        <w:t>SOA</w:t>
      </w:r>
      <w:r>
        <w:rPr>
          <w:color w:val="000000"/>
          <w:spacing w:val="0"/>
          <w:w w:val="100"/>
          <w:position w:val="0"/>
        </w:rPr>
        <w:t>架构的新一代企业管理应用系统</w:t>
      </w:r>
      <w:r>
        <w:rPr>
          <w:rFonts w:ascii="Arial" w:eastAsia="Arial" w:hAnsi="Arial" w:cs="Arial"/>
          <w:color w:val="000000"/>
          <w:spacing w:val="0"/>
          <w:w w:val="100"/>
          <w:position w:val="0"/>
        </w:rPr>
        <w:t>（U9）</w:t>
      </w:r>
      <w:r>
        <w:rPr>
          <w:color w:val="000000"/>
          <w:spacing w:val="0"/>
          <w:w w:val="100"/>
          <w:position w:val="0"/>
        </w:rPr>
        <w:t>研发及产业化</w:t>
      </w:r>
      <w:r>
        <w:rPr>
          <w:rFonts w:ascii="Arial" w:eastAsia="Arial" w:hAnsi="Arial" w:cs="Arial"/>
          <w:color w:val="000000"/>
          <w:spacing w:val="0"/>
          <w:w w:val="100"/>
          <w:position w:val="0"/>
        </w:rPr>
        <w:t xml:space="preserve">” </w:t>
      </w:r>
      <w:r>
        <w:rPr>
          <w:color w:val="000000"/>
          <w:spacing w:val="0"/>
          <w:w w:val="100"/>
          <w:position w:val="0"/>
        </w:rPr>
        <w:t>广州市创新型企业建设方案</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国家</w:t>
      </w:r>
      <w:r>
        <w:rPr>
          <w:rFonts w:ascii="Arial" w:eastAsia="Arial" w:hAnsi="Arial" w:cs="Arial"/>
          <w:color w:val="000000"/>
          <w:spacing w:val="0"/>
          <w:w w:val="100"/>
          <w:position w:val="0"/>
        </w:rPr>
        <w:t>863</w:t>
      </w:r>
      <w:r>
        <w:rPr>
          <w:color w:val="000000"/>
          <w:spacing w:val="0"/>
          <w:w w:val="100"/>
          <w:position w:val="0"/>
        </w:rPr>
        <w:t>计划：</w:t>
      </w:r>
      <w:r>
        <w:rPr>
          <w:rFonts w:ascii="Arial" w:eastAsia="Arial" w:hAnsi="Arial" w:cs="Arial"/>
          <w:color w:val="000000"/>
          <w:spacing w:val="0"/>
          <w:w w:val="100"/>
          <w:position w:val="0"/>
        </w:rPr>
        <w:t>RFID</w:t>
      </w:r>
      <w:r>
        <w:rPr>
          <w:color w:val="000000"/>
          <w:spacing w:val="0"/>
          <w:w w:val="100"/>
          <w:position w:val="0"/>
        </w:rPr>
        <w:t>的信息集成管理技术研究与开发</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小巨人专项资金</w:t>
      </w:r>
      <w:r>
        <w:rPr>
          <w:rFonts w:ascii="Arial" w:eastAsia="Arial" w:hAnsi="Arial" w:cs="Arial"/>
          <w:color w:val="000000"/>
          <w:spacing w:val="0"/>
          <w:w w:val="100"/>
          <w:position w:val="0"/>
        </w:rPr>
        <w:t>-</w:t>
      </w:r>
      <w:r>
        <w:rPr>
          <w:color w:val="000000"/>
          <w:spacing w:val="0"/>
          <w:w w:val="100"/>
          <w:position w:val="0"/>
        </w:rPr>
        <w:t>第四代</w:t>
      </w:r>
      <w:r>
        <w:rPr>
          <w:rFonts w:ascii="Arial" w:eastAsia="Arial" w:hAnsi="Arial" w:cs="Arial"/>
          <w:color w:val="000000"/>
          <w:spacing w:val="0"/>
          <w:w w:val="100"/>
          <w:position w:val="0"/>
        </w:rPr>
        <w:t>DIMS</w:t>
      </w:r>
      <w:r>
        <w:rPr>
          <w:color w:val="000000"/>
          <w:spacing w:val="0"/>
          <w:w w:val="100"/>
          <w:position w:val="0"/>
        </w:rPr>
        <w:t>系统、精益订单管理与产销协同信息系统 海淀区企业实施专利成果转化专项计划项目</w:t>
      </w:r>
    </w:p>
    <w:p>
      <w:pPr>
        <w:pStyle w:val="Style143"/>
        <w:keepNext w:val="0"/>
        <w:keepLines w:val="0"/>
        <w:framePr w:w="5640" w:h="2866" w:wrap="none" w:vAnchor="text" w:hAnchor="page" w:x="2356" w:y="1220"/>
        <w:widowControl w:val="0"/>
        <w:shd w:val="clear" w:color="auto" w:fill="auto"/>
        <w:bidi w:val="0"/>
        <w:spacing w:before="0" w:after="0" w:line="264" w:lineRule="exact"/>
        <w:ind w:left="0" w:right="0" w:firstLine="0"/>
        <w:jc w:val="left"/>
      </w:pPr>
      <w:r>
        <w:rPr>
          <w:color w:val="000000"/>
          <w:spacing w:val="0"/>
          <w:w w:val="100"/>
          <w:position w:val="0"/>
        </w:rPr>
        <w:t>其他</w:t>
      </w:r>
    </w:p>
    <w:p>
      <w:pPr>
        <w:pStyle w:val="Style146"/>
        <w:keepNext w:val="0"/>
        <w:keepLines w:val="0"/>
        <w:framePr w:w="931" w:h="1022" w:wrap="none" w:vAnchor="text" w:hAnchor="page" w:x="8279" w:y="1311"/>
        <w:widowControl w:val="0"/>
        <w:shd w:val="clear" w:color="auto" w:fill="auto"/>
        <w:bidi w:val="0"/>
        <w:spacing w:before="0" w:after="0" w:line="240" w:lineRule="auto"/>
        <w:ind w:left="0" w:right="0" w:firstLine="0"/>
        <w:jc w:val="both"/>
      </w:pPr>
      <w:r>
        <w:rPr>
          <w:color w:val="000000"/>
          <w:spacing w:val="0"/>
          <w:w w:val="100"/>
          <w:position w:val="0"/>
        </w:rPr>
        <w:t>10,000,000</w:t>
      </w:r>
    </w:p>
    <w:p>
      <w:pPr>
        <w:pStyle w:val="Style146"/>
        <w:keepNext w:val="0"/>
        <w:keepLines w:val="0"/>
        <w:framePr w:w="931" w:h="1022" w:wrap="none" w:vAnchor="text" w:hAnchor="page" w:x="8279" w:y="1311"/>
        <w:widowControl w:val="0"/>
        <w:shd w:val="clear" w:color="auto" w:fill="auto"/>
        <w:bidi w:val="0"/>
        <w:spacing w:before="0" w:after="0" w:line="240" w:lineRule="auto"/>
        <w:ind w:left="0" w:right="0" w:firstLine="0"/>
        <w:jc w:val="left"/>
      </w:pPr>
      <w:r>
        <w:rPr>
          <w:color w:val="000000"/>
          <w:spacing w:val="0"/>
          <w:w w:val="100"/>
          <w:position w:val="0"/>
        </w:rPr>
        <w:t>1,549,000</w:t>
      </w:r>
    </w:p>
    <w:p>
      <w:pPr>
        <w:pStyle w:val="Style146"/>
        <w:keepNext w:val="0"/>
        <w:keepLines w:val="0"/>
        <w:framePr w:w="931" w:h="1022" w:wrap="none" w:vAnchor="text" w:hAnchor="page" w:x="8279" w:y="1311"/>
        <w:widowControl w:val="0"/>
        <w:shd w:val="clear" w:color="auto" w:fill="auto"/>
        <w:bidi w:val="0"/>
        <w:spacing w:before="0" w:after="0" w:line="240" w:lineRule="auto"/>
        <w:ind w:left="0" w:right="0" w:firstLine="0"/>
        <w:jc w:val="both"/>
      </w:pPr>
      <w:r>
        <w:rPr>
          <w:color w:val="000000"/>
          <w:spacing w:val="0"/>
          <w:w w:val="100"/>
          <w:position w:val="0"/>
        </w:rPr>
        <w:t>16,362,000</w:t>
      </w:r>
    </w:p>
    <w:p>
      <w:pPr>
        <w:pStyle w:val="Style146"/>
        <w:keepNext w:val="0"/>
        <w:keepLines w:val="0"/>
        <w:framePr w:w="931" w:h="1022" w:wrap="none" w:vAnchor="text" w:hAnchor="page" w:x="8279" w:y="1311"/>
        <w:widowControl w:val="0"/>
        <w:shd w:val="clear" w:color="auto" w:fill="auto"/>
        <w:bidi w:val="0"/>
        <w:spacing w:before="0" w:after="0" w:line="240" w:lineRule="auto"/>
        <w:ind w:left="0" w:right="0" w:firstLine="0"/>
        <w:jc w:val="left"/>
      </w:pPr>
      <w:r>
        <w:rPr>
          <w:color w:val="000000"/>
          <w:spacing w:val="0"/>
          <w:w w:val="100"/>
          <w:position w:val="0"/>
        </w:rPr>
        <w:t>3,000,000</w:t>
      </w:r>
    </w:p>
    <w:p>
      <w:pPr>
        <w:pStyle w:val="Style146"/>
        <w:keepNext w:val="0"/>
        <w:keepLines w:val="0"/>
        <w:framePr w:w="902" w:h="259" w:wrap="none" w:vAnchor="text" w:hAnchor="page" w:x="8317" w:y="3860"/>
        <w:widowControl w:val="0"/>
        <w:shd w:val="clear" w:color="auto" w:fill="auto"/>
        <w:bidi w:val="0"/>
        <w:spacing w:before="0" w:after="0" w:line="240" w:lineRule="auto"/>
        <w:ind w:left="0" w:right="0" w:firstLine="0"/>
        <w:jc w:val="right"/>
      </w:pPr>
      <w:r>
        <w:rPr>
          <w:color w:val="000000"/>
          <w:spacing w:val="0"/>
          <w:w w:val="100"/>
          <w:position w:val="0"/>
          <w:u w:val="single"/>
        </w:rPr>
        <w:t>3,322,984</w:t>
      </w:r>
    </w:p>
    <w:p>
      <w:pPr>
        <w:pStyle w:val="Style146"/>
        <w:keepNext w:val="0"/>
        <w:keepLines w:val="0"/>
        <w:framePr w:w="907" w:h="2554" w:wrap="none" w:vAnchor="text" w:hAnchor="page" w:x="9340" w:y="1566"/>
        <w:widowControl w:val="0"/>
        <w:shd w:val="clear" w:color="auto" w:fill="auto"/>
        <w:bidi w:val="0"/>
        <w:spacing w:before="0" w:after="280" w:line="240" w:lineRule="auto"/>
        <w:ind w:left="0" w:right="0" w:firstLine="0"/>
        <w:jc w:val="both"/>
      </w:pPr>
      <w:r>
        <w:rPr>
          <w:color w:val="000000"/>
          <w:spacing w:val="0"/>
          <w:w w:val="100"/>
          <w:position w:val="0"/>
        </w:rPr>
        <w:t>1,500,000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both"/>
      </w:pPr>
      <w:r>
        <w:rPr>
          <w:color w:val="000000"/>
          <w:spacing w:val="0"/>
          <w:w w:val="100"/>
          <w:position w:val="0"/>
        </w:rPr>
        <w:t>3,000,000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both"/>
      </w:pPr>
      <w:r>
        <w:rPr>
          <w:color w:val="000000"/>
          <w:spacing w:val="0"/>
          <w:w w:val="100"/>
          <w:position w:val="0"/>
        </w:rPr>
        <w:t>3,676,200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both"/>
      </w:pPr>
      <w:r>
        <w:rPr>
          <w:color w:val="000000"/>
          <w:spacing w:val="0"/>
          <w:w w:val="100"/>
          <w:position w:val="0"/>
        </w:rPr>
        <w:t>2,000,000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both"/>
      </w:pPr>
      <w:r>
        <w:rPr>
          <w:color w:val="000000"/>
          <w:spacing w:val="0"/>
          <w:w w:val="100"/>
          <w:position w:val="0"/>
        </w:rPr>
        <w:t>2,000,000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both"/>
      </w:pPr>
      <w:r>
        <w:rPr>
          <w:color w:val="000000"/>
          <w:spacing w:val="0"/>
          <w:w w:val="100"/>
          <w:position w:val="0"/>
        </w:rPr>
        <w:t>1,190,000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both"/>
      </w:pPr>
      <w:r>
        <w:rPr>
          <w:color w:val="000000"/>
          <w:spacing w:val="0"/>
          <w:w w:val="100"/>
          <w:position w:val="0"/>
        </w:rPr>
        <w:t>1,000,000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right"/>
      </w:pPr>
      <w:r>
        <w:rPr>
          <w:color w:val="000000"/>
          <w:spacing w:val="0"/>
          <w:w w:val="100"/>
          <w:position w:val="0"/>
        </w:rPr>
        <w:t>150,000</w:t>
      </w:r>
    </w:p>
    <w:p>
      <w:pPr>
        <w:pStyle w:val="Style146"/>
        <w:keepNext w:val="0"/>
        <w:keepLines w:val="0"/>
        <w:framePr w:w="907" w:h="2554" w:wrap="none" w:vAnchor="text" w:hAnchor="page" w:x="9340" w:y="1566"/>
        <w:widowControl w:val="0"/>
        <w:shd w:val="clear" w:color="auto" w:fill="auto"/>
        <w:bidi w:val="0"/>
        <w:spacing w:before="0" w:after="0" w:line="240" w:lineRule="auto"/>
        <w:ind w:left="0" w:right="0" w:firstLine="0"/>
        <w:jc w:val="both"/>
      </w:pPr>
      <w:r>
        <w:rPr>
          <w:color w:val="000000"/>
          <w:spacing w:val="0"/>
          <w:w w:val="100"/>
          <w:position w:val="0"/>
          <w:u w:val="single"/>
        </w:rPr>
        <w:t>1,212,234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type w:val="continuous"/>
          <w:pgSz w:w="11900" w:h="16840"/>
          <w:pgMar w:top="2357" w:right="1654" w:bottom="1114" w:left="1683"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876" w:right="0" w:bottom="1772" w:left="0" w:header="0" w:footer="3" w:gutter="0"/>
          <w:cols w:space="720"/>
          <w:noEndnote/>
          <w:rtlGutter w:val="0"/>
          <w:docGrid w:linePitch="360"/>
        </w:sectPr>
      </w:pPr>
    </w:p>
    <w:p>
      <w:pPr>
        <w:widowControl w:val="0"/>
        <w:spacing w:line="1" w:lineRule="exact"/>
      </w:pPr>
      <w:r>
        <mc:AlternateContent>
          <mc:Choice Requires="wps">
            <w:drawing>
              <wp:anchor distT="125095" distB="0" distL="101600" distR="101600" simplePos="0" relativeHeight="125829614" behindDoc="0" locked="0" layoutInCell="1" allowOverlap="1">
                <wp:simplePos x="0" y="0"/>
                <wp:positionH relativeFrom="page">
                  <wp:posOffset>5244465</wp:posOffset>
                </wp:positionH>
                <wp:positionV relativeFrom="paragraph">
                  <wp:posOffset>137795</wp:posOffset>
                </wp:positionV>
                <wp:extent cx="1261745" cy="3185160"/>
                <wp:wrapSquare wrapText="bothSides"/>
                <wp:docPr id="330" name="Shape 330"/>
                <a:graphic xmlns:a="http://schemas.openxmlformats.org/drawingml/2006/main">
                  <a:graphicData uri="http://schemas.microsoft.com/office/word/2010/wordprocessingShape">
                    <wps:wsp>
                      <wps:cNvSpPr txBox="1"/>
                      <wps:spPr>
                        <a:xfrm>
                          <a:ext cx="1261745" cy="3185160"/>
                        </a:xfrm>
                        <a:prstGeom prst="rect"/>
                        <a:noFill/>
                      </wps:spPr>
                      <wps:txbx>
                        <w:txbxContent>
                          <w:tbl>
                            <w:tblPr>
                              <w:tblOverlap w:val="never"/>
                              <w:jc w:val="left"/>
                              <w:tblLayout w:type="fixed"/>
                            </w:tblPr>
                            <w:tblGrid>
                              <w:gridCol w:w="998"/>
                              <w:gridCol w:w="989"/>
                            </w:tblGrid>
                            <w:tr>
                              <w:trPr>
                                <w:tblHeader/>
                                <w:trHeight w:val="56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18,300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6,560,000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1,549,000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16,362,000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3,040,000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3,676,200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1,190,000</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2,857,984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1,105,000</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51,987,284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20,571,200</w:t>
                                  </w:r>
                                </w:p>
                              </w:tc>
                            </w:tr>
                            <w:tr>
                              <w:trPr>
                                <w:trHeight w:val="25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15,865,000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49,757,234</w:t>
                                  </w:r>
                                </w:p>
                              </w:tc>
                            </w:tr>
                          </w:tbl>
                          <w:p>
                            <w:pPr>
                              <w:widowControl w:val="0"/>
                              <w:spacing w:line="1" w:lineRule="exact"/>
                            </w:pPr>
                          </w:p>
                        </w:txbxContent>
                      </wps:txbx>
                      <wps:bodyPr lIns="0" tIns="0" rIns="0" bIns="0">
                        <a:noAutoFit/>
                      </wps:bodyPr>
                    </wps:wsp>
                  </a:graphicData>
                </a:graphic>
              </wp:anchor>
            </w:drawing>
          </mc:Choice>
          <mc:Fallback>
            <w:pict>
              <v:shape id="_x0000_s1356" type="#_x0000_t202" style="position:absolute;margin-left:412.94999999999999pt;margin-top:10.85pt;width:99.350000000000009pt;height:250.80000000000001pt;z-index:-125829139;mso-wrap-distance-left:8.pt;mso-wrap-distance-top:9.8499999999999996pt;mso-wrap-distance-right:8.pt;mso-position-horizontal-relative:page" filled="f" stroked="f">
                <v:textbox inset="0,0,0,0">
                  <w:txbxContent>
                    <w:tbl>
                      <w:tblPr>
                        <w:tblOverlap w:val="never"/>
                        <w:jc w:val="left"/>
                        <w:tblLayout w:type="fixed"/>
                      </w:tblPr>
                      <w:tblGrid>
                        <w:gridCol w:w="998"/>
                        <w:gridCol w:w="989"/>
                      </w:tblGrid>
                      <w:tr>
                        <w:trPr>
                          <w:tblHeader/>
                          <w:trHeight w:val="56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18,300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6,560,000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1,549,000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16,362,000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3,040,000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3,676,200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1,190,000</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w:t>
                            </w: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2,857,984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1,105,000</w:t>
                            </w:r>
                          </w:p>
                        </w:tc>
                      </w:tr>
                      <w:tr>
                        <w:trPr>
                          <w:trHeight w:val="33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51,987,284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20,571,200</w:t>
                            </w:r>
                          </w:p>
                        </w:tc>
                      </w:tr>
                      <w:tr>
                        <w:trPr>
                          <w:trHeight w:val="25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15,865,000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49,757,234</w:t>
                            </w: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5244465</wp:posOffset>
                </wp:positionH>
                <wp:positionV relativeFrom="paragraph">
                  <wp:posOffset>12700</wp:posOffset>
                </wp:positionV>
                <wp:extent cx="1261745" cy="161290"/>
                <wp:wrapNone/>
                <wp:docPr id="332" name="Shape 332"/>
                <a:graphic xmlns:a="http://schemas.openxmlformats.org/drawingml/2006/main">
                  <a:graphicData uri="http://schemas.microsoft.com/office/word/2010/wordprocessingShape">
                    <wps:wsp>
                      <wps:cNvSpPr txBox="1"/>
                      <wps:spPr>
                        <a:xfrm>
                          <a:ext cx="1261745"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67,852,284 70,328,434</w:t>
                            </w:r>
                          </w:p>
                        </w:txbxContent>
                      </wps:txbx>
                      <wps:bodyPr lIns="0" tIns="0" rIns="0" bIns="0">
                        <a:noAutoFit/>
                      </wps:bodyPr>
                    </wps:wsp>
                  </a:graphicData>
                </a:graphic>
              </wp:anchor>
            </w:drawing>
          </mc:Choice>
          <mc:Fallback>
            <w:pict>
              <v:shape id="_x0000_s1358" type="#_x0000_t202" style="position:absolute;margin-left:412.94999999999999pt;margin-top:1.pt;width:99.350000000000009pt;height:12.700000000000001pt;z-index:251657729;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67,852,284 70,328,434</w:t>
                      </w:r>
                    </w:p>
                  </w:txbxContent>
                </v:textbox>
                <w10:wrap anchorx="page"/>
              </v:shape>
            </w:pict>
          </mc:Fallback>
        </mc:AlternateContent>
      </w:r>
    </w:p>
    <w:p>
      <w:pPr>
        <w:pStyle w:val="Style143"/>
        <w:keepNext w:val="0"/>
        <w:keepLines w:val="0"/>
        <w:widowControl w:val="0"/>
        <w:shd w:val="clear" w:color="auto" w:fill="auto"/>
        <w:bidi w:val="0"/>
        <w:spacing w:before="0" w:after="0"/>
        <w:ind w:left="0" w:right="0" w:firstLine="0"/>
        <w:jc w:val="left"/>
      </w:pPr>
      <w:r>
        <w:rPr>
          <w:color w:val="000000"/>
          <w:spacing w:val="0"/>
          <w:w w:val="100"/>
          <w:position w:val="0"/>
        </w:rPr>
        <w:t>减：一年内到期的递延收益：</w:t>
      </w:r>
    </w:p>
    <w:p>
      <w:pPr>
        <w:pStyle w:val="Style143"/>
        <w:keepNext w:val="0"/>
        <w:keepLines w:val="0"/>
        <w:widowControl w:val="0"/>
        <w:shd w:val="clear" w:color="auto" w:fill="auto"/>
        <w:bidi w:val="0"/>
        <w:spacing w:before="0" w:after="920"/>
        <w:ind w:left="0" w:right="0" w:firstLine="0"/>
        <w:jc w:val="both"/>
      </w:pPr>
      <w:r>
        <w:rPr>
          <w:color w:val="000000"/>
          <w:spacing w:val="0"/>
          <w:w w:val="100"/>
          <w:position w:val="0"/>
        </w:rPr>
        <w:t>基于企业内部控制规范的</w:t>
      </w:r>
      <w:r>
        <w:rPr>
          <w:rFonts w:ascii="Arial" w:eastAsia="Arial" w:hAnsi="Arial" w:cs="Arial"/>
          <w:color w:val="000000"/>
          <w:spacing w:val="0"/>
          <w:w w:val="100"/>
          <w:position w:val="0"/>
        </w:rPr>
        <w:t>IT</w:t>
      </w:r>
      <w:r>
        <w:rPr>
          <w:color w:val="000000"/>
          <w:spacing w:val="0"/>
          <w:w w:val="100"/>
          <w:position w:val="0"/>
        </w:rPr>
        <w:t>治理管理系统研发 大型通用数据库管理系统与套件研发及产业化 四川课题</w:t>
      </w:r>
      <w:r>
        <w:rPr>
          <w:rFonts w:ascii="Arial" w:eastAsia="Arial" w:hAnsi="Arial" w:cs="Arial"/>
          <w:color w:val="000000"/>
          <w:spacing w:val="0"/>
          <w:w w:val="100"/>
          <w:position w:val="0"/>
        </w:rPr>
        <w:t>-</w:t>
      </w:r>
      <w:r>
        <w:rPr>
          <w:color w:val="000000"/>
          <w:spacing w:val="0"/>
          <w:w w:val="100"/>
          <w:position w:val="0"/>
        </w:rPr>
        <w:t>协同医疗卫生服务支撑关键技术研究 面向中小企业的</w:t>
      </w:r>
      <w:r>
        <w:rPr>
          <w:rFonts w:ascii="Arial" w:eastAsia="Arial" w:hAnsi="Arial" w:cs="Arial"/>
          <w:color w:val="000000"/>
          <w:spacing w:val="0"/>
          <w:w w:val="100"/>
          <w:position w:val="0"/>
        </w:rPr>
        <w:t>CSP</w:t>
      </w:r>
      <w:r>
        <w:rPr>
          <w:color w:val="000000"/>
          <w:spacing w:val="0"/>
          <w:w w:val="100"/>
          <w:position w:val="0"/>
        </w:rPr>
        <w:t>公共服务平台 面向中小企业的电子商务服务试点项目 基于云计算的面向小微企业的商务管理服务项目 基于安全可靠基础软硬件的事务处理应用研究与示范工程 广东省现代信息服务业发展专项资金 第三批广东省战略性新兴产业发展专项资金 国家</w:t>
      </w:r>
      <w:r>
        <w:rPr>
          <w:rFonts w:ascii="Arial" w:eastAsia="Arial" w:hAnsi="Arial" w:cs="Arial"/>
          <w:color w:val="000000"/>
          <w:spacing w:val="0"/>
          <w:w w:val="100"/>
          <w:position w:val="0"/>
        </w:rPr>
        <w:t>863</w:t>
      </w:r>
      <w:r>
        <w:rPr>
          <w:color w:val="000000"/>
          <w:spacing w:val="0"/>
          <w:w w:val="100"/>
          <w:position w:val="0"/>
        </w:rPr>
        <w:t xml:space="preserve">计划：业务驱动的多企业资源协同管理系统研发 面向福建省内跨区域医保协同服务应用示范课题费 </w:t>
      </w:r>
      <w:r>
        <w:rPr>
          <w:rFonts w:ascii="Arial" w:eastAsia="Arial" w:hAnsi="Arial" w:cs="Arial"/>
          <w:color w:val="000000"/>
          <w:spacing w:val="0"/>
          <w:w w:val="100"/>
          <w:position w:val="0"/>
        </w:rPr>
        <w:t>2012</w:t>
      </w:r>
      <w:r>
        <w:rPr>
          <w:color w:val="000000"/>
          <w:spacing w:val="0"/>
          <w:w w:val="100"/>
          <w:position w:val="0"/>
        </w:rPr>
        <w:t>电子信息产业振兴和技术改造中央投资项目 广州市创新型企业建设方案 国家</w:t>
      </w:r>
      <w:r>
        <w:rPr>
          <w:rFonts w:ascii="Arial" w:eastAsia="Arial" w:hAnsi="Arial" w:cs="Arial"/>
          <w:color w:val="000000"/>
          <w:spacing w:val="0"/>
          <w:w w:val="100"/>
          <w:position w:val="0"/>
        </w:rPr>
        <w:t>863</w:t>
      </w:r>
      <w:r>
        <w:rPr>
          <w:color w:val="000000"/>
          <w:spacing w:val="0"/>
          <w:w w:val="100"/>
          <w:position w:val="0"/>
        </w:rPr>
        <w:t>计划：</w:t>
      </w:r>
      <w:r>
        <w:rPr>
          <w:rFonts w:ascii="Arial" w:eastAsia="Arial" w:hAnsi="Arial" w:cs="Arial"/>
          <w:color w:val="000000"/>
          <w:spacing w:val="0"/>
          <w:w w:val="100"/>
          <w:position w:val="0"/>
        </w:rPr>
        <w:t>RFID</w:t>
      </w:r>
      <w:r>
        <w:rPr>
          <w:color w:val="000000"/>
          <w:spacing w:val="0"/>
          <w:w w:val="100"/>
          <w:position w:val="0"/>
        </w:rPr>
        <w:t>的信息集成管理技术研究与开发 小巨人专项资金</w:t>
      </w:r>
      <w:r>
        <w:rPr>
          <w:rFonts w:ascii="Arial" w:eastAsia="Arial" w:hAnsi="Arial" w:cs="Arial"/>
          <w:color w:val="000000"/>
          <w:spacing w:val="0"/>
          <w:w w:val="100"/>
          <w:position w:val="0"/>
        </w:rPr>
        <w:t>-</w:t>
      </w:r>
      <w:r>
        <w:rPr>
          <w:color w:val="000000"/>
          <w:spacing w:val="0"/>
          <w:w w:val="100"/>
          <w:position w:val="0"/>
        </w:rPr>
        <w:t>第四代</w:t>
      </w:r>
      <w:r>
        <w:rPr>
          <w:rFonts w:ascii="Arial" w:eastAsia="Arial" w:hAnsi="Arial" w:cs="Arial"/>
          <w:color w:val="000000"/>
          <w:spacing w:val="0"/>
          <w:w w:val="100"/>
          <w:position w:val="0"/>
        </w:rPr>
        <w:t>DIMS</w:t>
      </w:r>
      <w:r>
        <w:rPr>
          <w:color w:val="000000"/>
          <w:spacing w:val="0"/>
          <w:w w:val="100"/>
          <w:position w:val="0"/>
        </w:rPr>
        <w:t>系统、精益订单管理与产销协同信息系统 其他</w:t>
      </w:r>
    </w:p>
    <w:p>
      <w:pPr>
        <w:pStyle w:val="Style6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876" w:right="3905" w:bottom="1772" w:left="2355"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年度，本集团所获得的政府补助均为与收益相关。</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357" w:right="0" w:bottom="1114" w:left="0" w:header="0" w:footer="3" w:gutter="0"/>
          <w:cols w:space="720"/>
          <w:noEndnote/>
          <w:rtlGutter w:val="0"/>
          <w:docGrid w:linePitch="360"/>
        </w:sectPr>
      </w:pPr>
    </w:p>
    <w:p>
      <w:pPr>
        <w:pStyle w:val="Style19"/>
        <w:keepNext/>
        <w:keepLines/>
        <w:framePr w:w="317" w:h="298" w:wrap="none" w:vAnchor="text" w:hAnchor="page" w:x="1684" w:y="21"/>
        <w:widowControl w:val="0"/>
        <w:shd w:val="clear" w:color="auto" w:fill="auto"/>
        <w:bidi w:val="0"/>
        <w:spacing w:before="0" w:after="0" w:line="240" w:lineRule="auto"/>
        <w:ind w:left="0" w:right="0" w:firstLine="0"/>
        <w:jc w:val="left"/>
        <w:rPr>
          <w:sz w:val="20"/>
          <w:szCs w:val="20"/>
        </w:rPr>
      </w:pPr>
      <w:bookmarkStart w:id="811" w:name="bookmark811"/>
      <w:bookmarkStart w:id="812" w:name="bookmark812"/>
      <w:bookmarkStart w:id="813" w:name="bookmark813"/>
      <w:r>
        <w:rPr>
          <w:rFonts w:ascii="Arial" w:eastAsia="Arial" w:hAnsi="Arial" w:cs="Arial"/>
          <w:color w:val="000000"/>
          <w:spacing w:val="0"/>
          <w:w w:val="100"/>
          <w:position w:val="0"/>
          <w:sz w:val="20"/>
          <w:szCs w:val="20"/>
        </w:rPr>
        <w:t>32.</w:t>
      </w:r>
      <w:bookmarkEnd w:id="811"/>
      <w:bookmarkEnd w:id="812"/>
      <w:bookmarkEnd w:id="813"/>
    </w:p>
    <w:p>
      <w:pPr>
        <w:pStyle w:val="Style60"/>
        <w:keepNext w:val="0"/>
        <w:keepLines w:val="0"/>
        <w:framePr w:w="850" w:h="269" w:wrap="none" w:vAnchor="text" w:hAnchor="page" w:x="2399" w:y="21"/>
        <w:widowControl w:val="0"/>
        <w:shd w:val="clear" w:color="auto" w:fill="auto"/>
        <w:bidi w:val="0"/>
        <w:spacing w:before="0" w:after="0" w:line="240" w:lineRule="auto"/>
        <w:ind w:left="0" w:right="0" w:firstLine="0"/>
        <w:jc w:val="left"/>
      </w:pPr>
      <w:r>
        <w:rPr>
          <w:b/>
          <w:bCs/>
          <w:color w:val="000000"/>
          <w:spacing w:val="0"/>
          <w:w w:val="100"/>
          <w:position w:val="0"/>
        </w:rPr>
        <w:t>预计负债</w:t>
      </w:r>
    </w:p>
    <w:p>
      <w:pPr>
        <w:pStyle w:val="Style60"/>
        <w:keepNext w:val="0"/>
        <w:keepLines w:val="0"/>
        <w:framePr w:w="840" w:h="259" w:wrap="none" w:vAnchor="text" w:hAnchor="page" w:x="2404" w:y="1062"/>
        <w:widowControl w:val="0"/>
        <w:shd w:val="clear" w:color="auto" w:fill="auto"/>
        <w:bidi w:val="0"/>
        <w:spacing w:before="0" w:after="0" w:line="240" w:lineRule="auto"/>
        <w:ind w:left="0" w:right="0" w:firstLine="0"/>
        <w:jc w:val="left"/>
      </w:pPr>
      <w:r>
        <w:rPr>
          <w:color w:val="000000"/>
          <w:spacing w:val="0"/>
          <w:w w:val="100"/>
          <w:position w:val="0"/>
        </w:rPr>
        <w:t>预计负债</w:t>
      </w:r>
    </w:p>
    <w:p>
      <w:pPr>
        <w:pStyle w:val="Style33"/>
        <w:keepNext/>
        <w:keepLines/>
        <w:framePr w:w="1536" w:h="811" w:wrap="none" w:vAnchor="text" w:hAnchor="page" w:x="6402" w:y="500"/>
        <w:widowControl w:val="0"/>
        <w:shd w:val="clear" w:color="auto" w:fill="auto"/>
        <w:bidi w:val="0"/>
        <w:spacing w:before="0" w:after="260" w:line="240" w:lineRule="auto"/>
        <w:ind w:left="0" w:right="0" w:firstLine="0"/>
        <w:jc w:val="right"/>
        <w:rPr>
          <w:sz w:val="20"/>
          <w:szCs w:val="20"/>
        </w:rPr>
      </w:pPr>
      <w:bookmarkStart w:id="814" w:name="bookmark814"/>
      <w:bookmarkStart w:id="815" w:name="bookmark815"/>
      <w:bookmarkStart w:id="816" w:name="bookmark816"/>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814"/>
      <w:bookmarkEnd w:id="815"/>
      <w:bookmarkEnd w:id="816"/>
    </w:p>
    <w:p>
      <w:pPr>
        <w:pStyle w:val="Style33"/>
        <w:keepNext/>
        <w:keepLines/>
        <w:framePr w:w="1536" w:h="811" w:wrap="none" w:vAnchor="text" w:hAnchor="page" w:x="6402" w:y="500"/>
        <w:widowControl w:val="0"/>
        <w:shd w:val="clear" w:color="auto" w:fill="auto"/>
        <w:bidi w:val="0"/>
        <w:spacing w:before="0" w:after="0" w:line="240" w:lineRule="auto"/>
        <w:ind w:left="0" w:right="0" w:firstLine="0"/>
        <w:jc w:val="right"/>
        <w:rPr>
          <w:sz w:val="20"/>
          <w:szCs w:val="20"/>
        </w:rPr>
      </w:pPr>
      <w:bookmarkStart w:id="817" w:name="bookmark817"/>
      <w:bookmarkStart w:id="818" w:name="bookmark818"/>
      <w:bookmarkStart w:id="819" w:name="bookmark819"/>
      <w:r>
        <w:rPr>
          <w:rFonts w:ascii="Arial" w:eastAsia="Arial" w:hAnsi="Arial" w:cs="Arial"/>
          <w:color w:val="000000"/>
          <w:spacing w:val="0"/>
          <w:w w:val="100"/>
          <w:position w:val="0"/>
          <w:sz w:val="20"/>
          <w:szCs w:val="20"/>
          <w:u w:val="single"/>
        </w:rPr>
        <w:t>2.818.928</w:t>
      </w:r>
      <w:bookmarkEnd w:id="817"/>
      <w:bookmarkEnd w:id="818"/>
      <w:bookmarkEnd w:id="819"/>
    </w:p>
    <w:p>
      <w:pPr>
        <w:pStyle w:val="Style33"/>
        <w:keepNext/>
        <w:keepLines/>
        <w:framePr w:w="1536" w:h="288" w:wrap="none" w:vAnchor="text" w:hAnchor="page" w:x="8701" w:y="500"/>
        <w:widowControl w:val="0"/>
        <w:shd w:val="clear" w:color="auto" w:fill="auto"/>
        <w:bidi w:val="0"/>
        <w:spacing w:before="0" w:after="0" w:line="240" w:lineRule="auto"/>
        <w:ind w:left="0" w:right="0" w:firstLine="0"/>
        <w:jc w:val="center"/>
        <w:rPr>
          <w:sz w:val="20"/>
          <w:szCs w:val="20"/>
        </w:rPr>
      </w:pPr>
      <w:bookmarkStart w:id="820" w:name="bookmark820"/>
      <w:bookmarkStart w:id="821" w:name="bookmark821"/>
      <w:bookmarkStart w:id="822" w:name="bookmark822"/>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820"/>
      <w:bookmarkEnd w:id="821"/>
      <w:bookmarkEnd w:id="822"/>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1900" w:h="16840"/>
          <w:pgMar w:top="2357" w:right="1654" w:bottom="1114" w:left="1683" w:header="0" w:footer="3" w:gutter="0"/>
          <w:cols w:space="720"/>
          <w:noEndnote/>
          <w:rtlGutter w:val="0"/>
          <w:docGrid w:linePitch="360"/>
        </w:sectPr>
      </w:pPr>
    </w:p>
    <w:p>
      <w:pPr>
        <w:pStyle w:val="Style6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33"/>
        <w:keepNext/>
        <w:keepLines/>
        <w:widowControl w:val="0"/>
        <w:shd w:val="clear" w:color="auto" w:fill="auto"/>
        <w:bidi w:val="0"/>
        <w:spacing w:before="0" w:after="240" w:line="240" w:lineRule="auto"/>
        <w:ind w:left="0" w:right="0" w:firstLine="0"/>
        <w:jc w:val="left"/>
        <w:rPr>
          <w:sz w:val="20"/>
          <w:szCs w:val="20"/>
        </w:rPr>
      </w:pPr>
      <w:bookmarkStart w:id="823" w:name="bookmark823"/>
      <w:bookmarkStart w:id="824" w:name="bookmark824"/>
      <w:bookmarkStart w:id="825" w:name="bookmark825"/>
      <w:r>
        <w:rPr>
          <w:rFonts w:ascii="Arial" w:eastAsia="Arial" w:hAnsi="Arial" w:cs="Arial"/>
          <w:b/>
          <w:bCs/>
          <w:color w:val="000000"/>
          <w:spacing w:val="0"/>
          <w:w w:val="100"/>
          <w:position w:val="0"/>
          <w:sz w:val="20"/>
          <w:szCs w:val="20"/>
        </w:rPr>
        <w:t xml:space="preserve">33. </w:t>
      </w:r>
      <w:r>
        <w:rPr>
          <w:rFonts w:ascii="SimHei" w:eastAsia="SimHei" w:hAnsi="SimHei" w:cs="SimHei"/>
          <w:b/>
          <w:bCs/>
          <w:color w:val="000000"/>
          <w:spacing w:val="0"/>
          <w:w w:val="100"/>
          <w:position w:val="0"/>
          <w:sz w:val="20"/>
          <w:szCs w:val="20"/>
        </w:rPr>
        <w:t>股本</w:t>
      </w:r>
      <w:bookmarkEnd w:id="823"/>
      <w:bookmarkEnd w:id="824"/>
      <w:bookmarkEnd w:id="825"/>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本公司于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日的实收股本计人民币</w:t>
      </w:r>
      <w:r>
        <w:rPr>
          <w:rFonts w:ascii="Arial" w:eastAsia="Arial" w:hAnsi="Arial" w:cs="Arial"/>
          <w:color w:val="000000"/>
          <w:spacing w:val="0"/>
          <w:w w:val="100"/>
          <w:position w:val="0"/>
        </w:rPr>
        <w:t>971,174,633</w:t>
      </w:r>
      <w:r>
        <w:rPr>
          <w:rFonts w:ascii="SimHei" w:eastAsia="SimHei" w:hAnsi="SimHei" w:cs="SimHei"/>
          <w:color w:val="000000"/>
          <w:spacing w:val="0"/>
          <w:w w:val="100"/>
          <w:position w:val="0"/>
        </w:rPr>
        <w:t>元，每股面值人民币</w:t>
      </w:r>
      <w:r>
        <w:rPr>
          <w:rFonts w:ascii="Arial" w:eastAsia="Arial" w:hAnsi="Arial" w:cs="Arial"/>
          <w:color w:val="000000"/>
          <w:spacing w:val="0"/>
          <w:w w:val="100"/>
          <w:position w:val="0"/>
        </w:rPr>
        <w:t>1</w:t>
      </w:r>
      <w:r>
        <w:rPr>
          <w:rFonts w:ascii="SimHei" w:eastAsia="SimHei" w:hAnsi="SimHei" w:cs="SimHei"/>
          <w:color w:val="000000"/>
          <w:spacing w:val="0"/>
          <w:w w:val="100"/>
          <w:position w:val="0"/>
        </w:rPr>
        <w:t>元，股份变动如下:</w:t>
      </w:r>
    </w:p>
    <w:tbl>
      <w:tblPr>
        <w:tblOverlap w:val="never"/>
        <w:jc w:val="center"/>
        <w:tblLayout w:type="fixed"/>
      </w:tblPr>
      <w:tblGrid>
        <w:gridCol w:w="1867"/>
        <w:gridCol w:w="1450"/>
        <w:gridCol w:w="1166"/>
        <w:gridCol w:w="1613"/>
        <w:gridCol w:w="1714"/>
        <w:gridCol w:w="1661"/>
        <w:gridCol w:w="1546"/>
        <w:gridCol w:w="792"/>
      </w:tblGrid>
      <w:tr>
        <w:trPr>
          <w:trHeight w:val="254"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本年变动股数</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SimHei" w:eastAsia="SimHei" w:hAnsi="SimHei" w:cs="SimHei"/>
                <w:color w:val="000000"/>
                <w:spacing w:val="0"/>
                <w:w w:val="100"/>
                <w:position w:val="0"/>
                <w:sz w:val="20"/>
                <w:szCs w:val="20"/>
              </w:rPr>
              <w:t>股数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SimHei" w:eastAsia="SimHei" w:hAnsi="SimHei" w:cs="SimHei"/>
                <w:color w:val="000000"/>
                <w:spacing w:val="0"/>
                <w:w w:val="100"/>
                <w:position w:val="0"/>
                <w:sz w:val="20"/>
                <w:szCs w:val="20"/>
              </w:rPr>
              <w:t>股份回购</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Hei" w:eastAsia="SimHei" w:hAnsi="SimHei" w:cs="SimHei"/>
                <w:color w:val="000000"/>
                <w:spacing w:val="0"/>
                <w:w w:val="100"/>
                <w:position w:val="0"/>
                <w:sz w:val="20"/>
                <w:szCs w:val="20"/>
              </w:rPr>
              <w:t>股权激励计划</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40" w:firstLine="0"/>
              <w:jc w:val="right"/>
              <w:rPr>
                <w:sz w:val="20"/>
                <w:szCs w:val="20"/>
              </w:rPr>
            </w:pPr>
            <w:r>
              <w:rPr>
                <w:rFonts w:ascii="SimHei" w:eastAsia="SimHei" w:hAnsi="SimHei" w:cs="SimHei"/>
                <w:color w:val="000000"/>
                <w:spacing w:val="0"/>
                <w:w w:val="100"/>
                <w:position w:val="0"/>
                <w:sz w:val="20"/>
                <w:szCs w:val="20"/>
              </w:rPr>
              <w:t>小计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股数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一有限售条件股份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color w:val="000000"/>
                <w:spacing w:val="0"/>
                <w:w w:val="100"/>
                <w:position w:val="0"/>
                <w:sz w:val="20"/>
                <w:szCs w:val="20"/>
              </w:rPr>
              <w:t>境内自然人持股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11,928,395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11,928,395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11,928,395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w:t>
            </w:r>
          </w:p>
        </w:tc>
      </w:tr>
      <w:tr>
        <w:trPr>
          <w:trHeight w:val="66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二无限售条件股份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9" w:hRule="exact"/>
        </w:trPr>
        <w:tc>
          <w:tcPr>
            <w:tcBorders/>
            <w:shd w:val="clear" w:color="auto" w:fill="FFFFFF"/>
            <w:vAlign w:val="bottom"/>
          </w:tcPr>
          <w:p>
            <w:pPr>
              <w:pStyle w:val="Style29"/>
              <w:keepNext w:val="0"/>
              <w:keepLines w:val="0"/>
              <w:widowControl w:val="0"/>
              <w:shd w:val="clear" w:color="auto" w:fill="auto"/>
              <w:bidi w:val="0"/>
              <w:spacing w:before="0" w:after="0" w:line="259" w:lineRule="exact"/>
              <w:ind w:left="340" w:right="0" w:hanging="100"/>
              <w:jc w:val="left"/>
              <w:rPr>
                <w:sz w:val="20"/>
                <w:szCs w:val="20"/>
              </w:rPr>
            </w:pPr>
            <w:r>
              <w:rPr>
                <w:rFonts w:ascii="SimHei" w:eastAsia="SimHei" w:hAnsi="SimHei" w:cs="SimHei"/>
                <w:color w:val="000000"/>
                <w:spacing w:val="0"/>
                <w:w w:val="100"/>
                <w:position w:val="0"/>
                <w:sz w:val="20"/>
                <w:szCs w:val="20"/>
              </w:rPr>
              <w:t>境内上市的人民 币普通股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979,084,040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(19,837,802)</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(19,837,802)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959,246,238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98.77</w:t>
            </w:r>
          </w:p>
        </w:tc>
      </w:tr>
      <w:tr>
        <w:trPr>
          <w:trHeight w:val="56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三股份总数</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979,084,040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100.00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(19,837,802)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11,928,395</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( 7,909,407)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971,174,633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r>
    </w:tbl>
    <w:p>
      <w:pPr>
        <w:widowControl w:val="0"/>
        <w:spacing w:after="459" w:line="1" w:lineRule="exact"/>
      </w:pPr>
    </w:p>
    <w:p>
      <w:pPr>
        <w:pStyle w:val="Style60"/>
        <w:keepNext w:val="0"/>
        <w:keepLines w:val="0"/>
        <w:widowControl w:val="0"/>
        <w:shd w:val="clear" w:color="auto" w:fill="auto"/>
        <w:bidi w:val="0"/>
        <w:spacing w:before="0" w:after="240" w:line="259" w:lineRule="exact"/>
        <w:ind w:left="1440" w:right="0" w:hanging="74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xml:space="preserve">. </w:t>
      </w:r>
      <w:r>
        <w:rPr>
          <w:color w:val="000000"/>
          <w:spacing w:val="0"/>
          <w:w w:val="100"/>
          <w:position w:val="0"/>
        </w:rPr>
        <w:t>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日注销股份回购的股份</w:t>
      </w:r>
      <w:r>
        <w:rPr>
          <w:rFonts w:ascii="Arial" w:eastAsia="Arial" w:hAnsi="Arial" w:cs="Arial"/>
          <w:color w:val="000000"/>
          <w:spacing w:val="0"/>
          <w:w w:val="100"/>
          <w:position w:val="0"/>
        </w:rPr>
        <w:t>19,837,802</w:t>
      </w:r>
      <w:r>
        <w:rPr>
          <w:color w:val="000000"/>
          <w:spacing w:val="0"/>
          <w:w w:val="100"/>
          <w:position w:val="0"/>
        </w:rPr>
        <w:t>股，成交金额为人民币</w:t>
      </w:r>
      <w:r>
        <w:rPr>
          <w:rFonts w:ascii="Arial" w:eastAsia="Arial" w:hAnsi="Arial" w:cs="Arial"/>
          <w:color w:val="000000"/>
          <w:spacing w:val="0"/>
          <w:w w:val="100"/>
          <w:position w:val="0"/>
        </w:rPr>
        <w:t>199,765,352</w:t>
      </w:r>
      <w:r>
        <w:rPr>
          <w:color w:val="000000"/>
          <w:spacing w:val="0"/>
          <w:w w:val="100"/>
          <w:position w:val="0"/>
        </w:rPr>
        <w:t xml:space="preserve">元，冲减股本溢价人民币 </w:t>
      </w:r>
      <w:r>
        <w:rPr>
          <w:rFonts w:ascii="Arial" w:eastAsia="Arial" w:hAnsi="Arial" w:cs="Arial"/>
          <w:color w:val="000000"/>
          <w:spacing w:val="0"/>
          <w:w w:val="100"/>
          <w:position w:val="0"/>
        </w:rPr>
        <w:t>179,927,550</w:t>
      </w:r>
      <w:r>
        <w:rPr>
          <w:color w:val="000000"/>
          <w:spacing w:val="0"/>
          <w:w w:val="100"/>
          <w:position w:val="0"/>
        </w:rPr>
        <w:t>元计入资本公积科目</w:t>
      </w:r>
      <w:r>
        <w:rPr>
          <w:rFonts w:ascii="SimSun" w:eastAsia="SimSun" w:hAnsi="SimSun" w:cs="SimSun"/>
          <w:color w:val="000000"/>
          <w:spacing w:val="0"/>
          <w:w w:val="100"/>
          <w:position w:val="0"/>
          <w:sz w:val="24"/>
          <w:szCs w:val="24"/>
        </w:rPr>
        <w:t>，</w:t>
      </w:r>
      <w:r>
        <w:rPr>
          <w:color w:val="000000"/>
          <w:spacing w:val="0"/>
          <w:w w:val="100"/>
          <w:position w:val="0"/>
        </w:rPr>
        <w:t>股票回购所导致的股本变动业经北京中税德庆会计师事务所有限公司进行验证，并于</w:t>
      </w:r>
      <w:r>
        <w:rPr>
          <w:rFonts w:ascii="Arial" w:eastAsia="Arial" w:hAnsi="Arial" w:cs="Arial"/>
          <w:color w:val="000000"/>
          <w:spacing w:val="0"/>
          <w:w w:val="100"/>
          <w:position w:val="0"/>
        </w:rPr>
        <w:t>2013</w:t>
      </w:r>
      <w:r>
        <w:rPr>
          <w:color w:val="000000"/>
          <w:spacing w:val="0"/>
          <w:w w:val="100"/>
          <w:position w:val="0"/>
        </w:rPr>
        <w:t xml:space="preserve">年 </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日出具了德庆验字</w:t>
      </w:r>
      <w:r>
        <w:rPr>
          <w:rFonts w:ascii="Arial" w:eastAsia="Arial" w:hAnsi="Arial" w:cs="Arial"/>
          <w:color w:val="000000"/>
          <w:spacing w:val="0"/>
          <w:w w:val="100"/>
          <w:position w:val="0"/>
        </w:rPr>
        <w:t>(2013)</w:t>
      </w:r>
      <w:r>
        <w:rPr>
          <w:color w:val="000000"/>
          <w:spacing w:val="0"/>
          <w:w w:val="100"/>
          <w:position w:val="0"/>
        </w:rPr>
        <w:t>第</w:t>
      </w:r>
      <w:r>
        <w:rPr>
          <w:rFonts w:ascii="Arial" w:eastAsia="Arial" w:hAnsi="Arial" w:cs="Arial"/>
          <w:color w:val="000000"/>
          <w:spacing w:val="0"/>
          <w:w w:val="100"/>
          <w:position w:val="0"/>
        </w:rPr>
        <w:t>119</w:t>
      </w:r>
      <w:r>
        <w:rPr>
          <w:color w:val="000000"/>
          <w:spacing w:val="0"/>
          <w:w w:val="100"/>
          <w:position w:val="0"/>
        </w:rPr>
        <w:t>号验资报告；本公司于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日发行限制性股票导致股份增加</w:t>
      </w:r>
      <w:r>
        <w:rPr>
          <w:rFonts w:ascii="Arial" w:eastAsia="Arial" w:hAnsi="Arial" w:cs="Arial"/>
          <w:color w:val="000000"/>
          <w:spacing w:val="0"/>
          <w:w w:val="100"/>
          <w:position w:val="0"/>
        </w:rPr>
        <w:t>11,928,395</w:t>
      </w:r>
      <w:r>
        <w:rPr>
          <w:color w:val="000000"/>
          <w:spacing w:val="0"/>
          <w:w w:val="100"/>
          <w:position w:val="0"/>
        </w:rPr>
        <w:t>股。发行 限制性股票所导致的股本变动业经北京兴华会计师事务所有限公司进行验证</w:t>
      </w:r>
      <w:r>
        <w:rPr>
          <w:rFonts w:ascii="SimSun" w:eastAsia="SimSun" w:hAnsi="SimSun" w:cs="SimSun"/>
          <w:color w:val="000000"/>
          <w:spacing w:val="0"/>
          <w:w w:val="100"/>
          <w:position w:val="0"/>
          <w:sz w:val="24"/>
          <w:szCs w:val="24"/>
        </w:rPr>
        <w:t>，</w:t>
      </w:r>
      <w:r>
        <w:rPr>
          <w:color w:val="000000"/>
          <w:spacing w:val="0"/>
          <w:w w:val="100"/>
          <w:position w:val="0"/>
        </w:rPr>
        <w:t>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日出具了</w:t>
      </w:r>
      <w:r>
        <w:rPr>
          <w:rFonts w:ascii="Arial" w:eastAsia="Arial" w:hAnsi="Arial" w:cs="Arial"/>
          <w:color w:val="000000"/>
          <w:spacing w:val="0"/>
          <w:w w:val="100"/>
          <w:position w:val="0"/>
        </w:rPr>
        <w:t>(2013)</w:t>
      </w:r>
      <w:r>
        <w:rPr>
          <w:color w:val="000000"/>
          <w:spacing w:val="0"/>
          <w:w w:val="100"/>
          <w:position w:val="0"/>
        </w:rPr>
        <w:t xml:space="preserve">京会兴验字第 </w:t>
      </w:r>
      <w:r>
        <w:rPr>
          <w:rFonts w:ascii="Arial" w:eastAsia="Arial" w:hAnsi="Arial" w:cs="Arial"/>
          <w:color w:val="000000"/>
          <w:spacing w:val="0"/>
          <w:w w:val="100"/>
          <w:position w:val="0"/>
        </w:rPr>
        <w:t>04010010</w:t>
      </w:r>
      <w:r>
        <w:rPr>
          <w:color w:val="000000"/>
          <w:spacing w:val="0"/>
          <w:w w:val="100"/>
          <w:position w:val="0"/>
        </w:rPr>
        <w:t>号的验资报告。截至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日，限制性股票相关工商登记还没有完成。</w:t>
      </w:r>
    </w:p>
    <w:p>
      <w:pPr>
        <w:pStyle w:val="Style60"/>
        <w:keepNext w:val="0"/>
        <w:keepLines w:val="0"/>
        <w:widowControl w:val="0"/>
        <w:shd w:val="clear" w:color="auto" w:fill="auto"/>
        <w:bidi w:val="0"/>
        <w:spacing w:before="0" w:after="240" w:line="278" w:lineRule="exact"/>
        <w:ind w:left="1440" w:right="0" w:firstLine="0"/>
        <w:jc w:val="left"/>
      </w:pPr>
      <w:r>
        <w:rPr>
          <w:color w:val="000000"/>
          <w:spacing w:val="0"/>
          <w:w w:val="100"/>
          <w:position w:val="0"/>
        </w:rPr>
        <w:t>经上述股本变动后，截至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日，本公司共发行股份</w:t>
      </w:r>
      <w:r>
        <w:rPr>
          <w:rFonts w:ascii="Arial" w:eastAsia="Arial" w:hAnsi="Arial" w:cs="Arial"/>
          <w:color w:val="000000"/>
          <w:spacing w:val="0"/>
          <w:w w:val="100"/>
          <w:position w:val="0"/>
        </w:rPr>
        <w:t>971,174,633</w:t>
      </w:r>
      <w:r>
        <w:rPr>
          <w:color w:val="000000"/>
          <w:spacing w:val="0"/>
          <w:w w:val="100"/>
          <w:position w:val="0"/>
        </w:rPr>
        <w:t>股，注册资本为人民币</w:t>
      </w:r>
      <w:r>
        <w:rPr>
          <w:rFonts w:ascii="Arial" w:eastAsia="Arial" w:hAnsi="Arial" w:cs="Arial"/>
          <w:color w:val="000000"/>
          <w:spacing w:val="0"/>
          <w:w w:val="100"/>
          <w:position w:val="0"/>
        </w:rPr>
        <w:t>971,174,633</w:t>
      </w:r>
      <w:r>
        <w:rPr>
          <w:color w:val="000000"/>
          <w:spacing w:val="0"/>
          <w:w w:val="100"/>
          <w:position w:val="0"/>
        </w:rPr>
        <w:t>元，每股价值人 民币</w:t>
      </w:r>
      <w:r>
        <w:rPr>
          <w:rFonts w:ascii="Arial" w:eastAsia="Arial" w:hAnsi="Arial" w:cs="Arial"/>
          <w:color w:val="000000"/>
          <w:spacing w:val="0"/>
          <w:w w:val="100"/>
          <w:position w:val="0"/>
        </w:rPr>
        <w:t>1</w:t>
      </w:r>
      <w:r>
        <w:rPr>
          <w:color w:val="000000"/>
          <w:spacing w:val="0"/>
          <w:w w:val="100"/>
          <w:position w:val="0"/>
        </w:rPr>
        <w:t>兀。</w:t>
      </w:r>
    </w:p>
    <w:p>
      <w:pPr>
        <w:pStyle w:val="Style60"/>
        <w:keepNext w:val="0"/>
        <w:keepLines w:val="0"/>
        <w:widowControl w:val="0"/>
        <w:shd w:val="clear" w:color="auto" w:fill="auto"/>
        <w:bidi w:val="0"/>
        <w:spacing w:before="0" w:after="220" w:line="240" w:lineRule="auto"/>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33"/>
        <w:keepNext/>
        <w:keepLines/>
        <w:widowControl w:val="0"/>
        <w:shd w:val="clear" w:color="auto" w:fill="auto"/>
        <w:tabs>
          <w:tab w:pos="658" w:val="left"/>
        </w:tabs>
        <w:bidi w:val="0"/>
        <w:spacing w:before="0" w:after="300" w:line="240" w:lineRule="auto"/>
        <w:ind w:left="0" w:right="0" w:firstLine="0"/>
        <w:jc w:val="left"/>
      </w:pPr>
      <w:bookmarkStart w:id="826" w:name="bookmark826"/>
      <w:bookmarkStart w:id="827" w:name="bookmark827"/>
      <w:bookmarkStart w:id="828" w:name="bookmark828"/>
      <w:r>
        <w:rPr>
          <w:rFonts w:ascii="Arial" w:eastAsia="Arial" w:hAnsi="Arial" w:cs="Arial"/>
          <w:b/>
          <w:bCs/>
          <w:color w:val="000000"/>
          <w:spacing w:val="0"/>
          <w:w w:val="100"/>
          <w:position w:val="0"/>
          <w:sz w:val="20"/>
          <w:szCs w:val="20"/>
        </w:rPr>
        <w:t>33.</w:t>
        <w:tab/>
      </w:r>
      <w:r>
        <w:rPr>
          <w:rFonts w:ascii="SimHei" w:eastAsia="SimHei" w:hAnsi="SimHei" w:cs="SimHei"/>
          <w:b/>
          <w:bCs/>
          <w:color w:val="000000"/>
          <w:spacing w:val="0"/>
          <w:w w:val="100"/>
          <w:position w:val="0"/>
          <w:sz w:val="20"/>
          <w:szCs w:val="20"/>
        </w:rPr>
        <w:t>股本</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bookmarkEnd w:id="826"/>
      <w:bookmarkEnd w:id="827"/>
      <w:bookmarkEnd w:id="828"/>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本公司于</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日的实收股本计人民币</w:t>
      </w:r>
      <w:r>
        <w:rPr>
          <w:rFonts w:ascii="Arial" w:eastAsia="Arial" w:hAnsi="Arial" w:cs="Arial"/>
          <w:color w:val="000000"/>
          <w:spacing w:val="0"/>
          <w:w w:val="100"/>
          <w:position w:val="0"/>
        </w:rPr>
        <w:t>979,084,040</w:t>
      </w:r>
      <w:r>
        <w:rPr>
          <w:rFonts w:ascii="SimHei" w:eastAsia="SimHei" w:hAnsi="SimHei" w:cs="SimHei"/>
          <w:color w:val="000000"/>
          <w:spacing w:val="0"/>
          <w:w w:val="100"/>
          <w:position w:val="0"/>
        </w:rPr>
        <w:t>元，每股面值人民币</w:t>
      </w:r>
      <w:r>
        <w:rPr>
          <w:rFonts w:ascii="Arial" w:eastAsia="Arial" w:hAnsi="Arial" w:cs="Arial"/>
          <w:color w:val="000000"/>
          <w:spacing w:val="0"/>
          <w:w w:val="100"/>
          <w:position w:val="0"/>
        </w:rPr>
        <w:t>1</w:t>
      </w:r>
      <w:r>
        <w:rPr>
          <w:rFonts w:ascii="SimHei" w:eastAsia="SimHei" w:hAnsi="SimHei" w:cs="SimHei"/>
          <w:color w:val="000000"/>
          <w:spacing w:val="0"/>
          <w:w w:val="100"/>
          <w:position w:val="0"/>
        </w:rPr>
        <w:t>元，股份变动如下:</w:t>
      </w:r>
    </w:p>
    <w:tbl>
      <w:tblPr>
        <w:tblOverlap w:val="never"/>
        <w:jc w:val="left"/>
        <w:tblLayout w:type="fixed"/>
      </w:tblPr>
      <w:tblGrid>
        <w:gridCol w:w="2741"/>
        <w:gridCol w:w="1834"/>
        <w:gridCol w:w="1162"/>
        <w:gridCol w:w="2016"/>
        <w:gridCol w:w="1541"/>
        <w:gridCol w:w="821"/>
      </w:tblGrid>
      <w:tr>
        <w:trPr>
          <w:trHeight w:val="63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20"/>
                <w:szCs w:val="20"/>
              </w:rPr>
            </w:pPr>
            <w:r>
              <w:rPr>
                <w:rFonts w:ascii="SimHei" w:eastAsia="SimHei" w:hAnsi="SimHei" w:cs="SimHei"/>
                <w:color w:val="000000"/>
                <w:spacing w:val="0"/>
                <w:w w:val="100"/>
                <w:position w:val="0"/>
                <w:sz w:val="20"/>
                <w:szCs w:val="20"/>
              </w:rPr>
              <w:t>年初数</w:t>
            </w:r>
          </w:p>
          <w:p>
            <w:pPr>
              <w:pStyle w:val="Style29"/>
              <w:keepNext w:val="0"/>
              <w:keepLines w:val="0"/>
              <w:widowControl w:val="0"/>
              <w:shd w:val="clear" w:color="auto" w:fill="auto"/>
              <w:bidi w:val="0"/>
              <w:spacing w:before="0" w:after="0" w:line="240" w:lineRule="auto"/>
              <w:ind w:left="0" w:right="180" w:firstLine="0"/>
              <w:jc w:val="right"/>
              <w:rPr>
                <w:sz w:val="20"/>
                <w:szCs w:val="20"/>
              </w:rPr>
            </w:pPr>
            <w:r>
              <w:rPr>
                <w:rFonts w:ascii="SimHei" w:eastAsia="SimHei" w:hAnsi="SimHei" w:cs="SimHei"/>
                <w:color w:val="000000"/>
                <w:spacing w:val="0"/>
                <w:w w:val="100"/>
                <w:position w:val="0"/>
                <w:sz w:val="20"/>
                <w:szCs w:val="20"/>
              </w:rPr>
              <w:t>股数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64" w:lineRule="exact"/>
              <w:ind w:left="0" w:right="160" w:firstLine="0"/>
              <w:jc w:val="right"/>
              <w:rPr>
                <w:sz w:val="20"/>
                <w:szCs w:val="20"/>
              </w:rPr>
            </w:pPr>
            <w:r>
              <w:rPr>
                <w:rFonts w:ascii="SimHei" w:eastAsia="SimHei" w:hAnsi="SimHei" w:cs="SimHei"/>
                <w:color w:val="000000"/>
                <w:spacing w:val="0"/>
                <w:w w:val="100"/>
                <w:position w:val="0"/>
                <w:sz w:val="20"/>
                <w:szCs w:val="20"/>
              </w:rPr>
              <w:t>本年变动股数 资本公积转增股本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SimHei" w:eastAsia="SimHei" w:hAnsi="SimHei" w:cs="SimHei"/>
                <w:color w:val="000000"/>
                <w:spacing w:val="0"/>
                <w:w w:val="100"/>
                <w:position w:val="0"/>
                <w:sz w:val="20"/>
                <w:szCs w:val="20"/>
              </w:rPr>
              <w:t>股数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无限售条件股份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境内上市的人民币普通股</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u w:val="single"/>
              </w:rPr>
              <w:t>815,903,367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u w:val="single"/>
              </w:rPr>
              <w:t>100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163,180,673</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979,084,040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bl>
    <w:p>
      <w:pPr>
        <w:sectPr>
          <w:headerReference w:type="default" r:id="rId56"/>
          <w:footerReference w:type="default" r:id="rId57"/>
          <w:footnotePr>
            <w:pos w:val="pageBottom"/>
            <w:numFmt w:val="decimal"/>
            <w:numRestart w:val="continuous"/>
          </w:footnotePr>
          <w:pgSz w:w="16840" w:h="11900" w:orient="landscape"/>
          <w:pgMar w:top="2849" w:right="3154" w:bottom="1545" w:left="1114" w:header="0" w:footer="3" w:gutter="0"/>
          <w:cols w:space="720"/>
          <w:noEndnote/>
          <w:rtlGutter w:val="0"/>
          <w:docGrid w:linePitch="360"/>
        </w:sectPr>
      </w:pPr>
    </w:p>
    <w:p>
      <w:pPr>
        <w:pStyle w:val="Style60"/>
        <w:keepNext w:val="0"/>
        <w:keepLines w:val="0"/>
        <w:widowControl w:val="0"/>
        <w:shd w:val="clear" w:color="auto" w:fill="auto"/>
        <w:bidi w:val="0"/>
        <w:spacing w:before="0" w:after="160" w:line="240" w:lineRule="auto"/>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60" w:line="240" w:lineRule="auto"/>
        <w:ind w:left="0" w:right="0" w:firstLine="0"/>
        <w:jc w:val="left"/>
      </w:pPr>
      <w:r>
        <w:rPr>
          <w:rFonts w:ascii="Arial" w:eastAsia="Arial" w:hAnsi="Arial" w:cs="Arial"/>
          <w:b/>
          <w:bCs/>
          <w:color w:val="000000"/>
          <w:spacing w:val="0"/>
          <w:w w:val="100"/>
          <w:position w:val="0"/>
        </w:rPr>
        <w:t xml:space="preserve">34. </w:t>
      </w:r>
      <w:r>
        <w:rPr>
          <w:b/>
          <w:bCs/>
          <w:color w:val="000000"/>
          <w:spacing w:val="0"/>
          <w:w w:val="100"/>
          <w:position w:val="0"/>
        </w:rPr>
        <w:t>资本公积</w:t>
      </w:r>
    </w:p>
    <w:p>
      <w:pPr>
        <w:pStyle w:val="Style33"/>
        <w:keepNext/>
        <w:keepLines/>
        <w:widowControl w:val="0"/>
        <w:shd w:val="clear" w:color="auto" w:fill="auto"/>
        <w:bidi w:val="0"/>
        <w:spacing w:before="0" w:after="60" w:line="240" w:lineRule="auto"/>
        <w:ind w:left="0" w:right="0" w:firstLine="720"/>
        <w:jc w:val="left"/>
        <w:rPr>
          <w:sz w:val="20"/>
          <w:szCs w:val="20"/>
        </w:rPr>
      </w:pPr>
      <w:bookmarkStart w:id="829" w:name="bookmark829"/>
      <w:bookmarkStart w:id="830" w:name="bookmark830"/>
      <w:bookmarkStart w:id="831" w:name="bookmark831"/>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829"/>
      <w:bookmarkEnd w:id="830"/>
      <w:bookmarkEnd w:id="831"/>
    </w:p>
    <w:p>
      <w:pPr>
        <w:pStyle w:val="Style27"/>
        <w:keepNext w:val="0"/>
        <w:keepLines w:val="0"/>
        <w:widowControl w:val="0"/>
        <w:shd w:val="clear" w:color="auto" w:fill="auto"/>
        <w:tabs>
          <w:tab w:pos="1152" w:val="left"/>
          <w:tab w:pos="2626" w:val="left"/>
          <w:tab w:pos="4243" w:val="left"/>
        </w:tabs>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年初数</w:t>
        <w:tab/>
        <w:t>本年增加</w:t>
        <w:tab/>
        <w:t>本年减少</w:t>
        <w:tab/>
        <w:t>年末数</w:t>
      </w:r>
    </w:p>
    <w:tbl>
      <w:tblPr>
        <w:tblOverlap w:val="never"/>
        <w:jc w:val="center"/>
        <w:tblLayout w:type="fixed"/>
      </w:tblPr>
      <w:tblGrid>
        <w:gridCol w:w="2333"/>
        <w:gridCol w:w="1426"/>
        <w:gridCol w:w="1286"/>
        <w:gridCol w:w="1483"/>
        <w:gridCol w:w="1325"/>
      </w:tblGrid>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股本溢价</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445,922,536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68,707,555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(179,927,550)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334,702,541</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新股申购冻结资金利息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20,148,153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20,148,153</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关联交易差价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17,969,348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17,969,348</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股权激励成本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85,981,981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12,989,800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98,971,781</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转让</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受让少数股东股权</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(11,103,536)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9,237,940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(43,142,050)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(45,007,646)</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20,630,550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1,292,390</w:t>
            </w: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19,338,160</w:t>
            </w:r>
          </w:p>
        </w:tc>
      </w:tr>
      <w:tr>
        <w:trPr>
          <w:trHeight w:val="55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579,549,032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90,935,295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(224,361,990)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446,122,337</w:t>
            </w:r>
          </w:p>
        </w:tc>
      </w:tr>
      <w:tr>
        <w:trPr>
          <w:trHeight w:val="54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000000"/>
                <w:spacing w:val="0"/>
                <w:w w:val="100"/>
                <w:position w:val="0"/>
                <w:sz w:val="18"/>
                <w:szCs w:val="18"/>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rFonts w:ascii="SimHei" w:eastAsia="SimHei" w:hAnsi="SimHei" w:cs="SimHei"/>
                <w:color w:val="000000"/>
                <w:spacing w:val="0"/>
                <w:w w:val="100"/>
                <w:position w:val="0"/>
                <w:sz w:val="18"/>
                <w:szCs w:val="18"/>
              </w:rPr>
              <w:t>本年减少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股本溢价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609,103,209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(163,180,673)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445,922,536</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新股申购冻结资金利息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20,148,153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20,148,153</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关联交易差价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17,969,348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17,969,348</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股权激励成本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94,859,610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(8,877,629)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85,981,981</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受让少数股东股权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(23,362,169)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12,258,633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(11,103,536)</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20,630,550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20,630,550</w:t>
            </w:r>
          </w:p>
        </w:tc>
      </w:tr>
      <w:tr>
        <w:trPr>
          <w:trHeight w:val="533"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739,348,701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12,258,633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(172,058,302)</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579,549,032</w:t>
            </w:r>
          </w:p>
        </w:tc>
      </w:tr>
    </w:tbl>
    <w:p>
      <w:pPr>
        <w:widowControl w:val="0"/>
        <w:spacing w:after="519" w:line="1" w:lineRule="exact"/>
      </w:pPr>
    </w:p>
    <w:p>
      <w:pPr>
        <w:pStyle w:val="Style60"/>
        <w:keepNext w:val="0"/>
        <w:keepLines w:val="0"/>
        <w:widowControl w:val="0"/>
        <w:shd w:val="clear" w:color="auto" w:fill="auto"/>
        <w:bidi w:val="0"/>
        <w:spacing w:before="0" w:after="260" w:line="259" w:lineRule="exact"/>
        <w:ind w:left="1440" w:right="0" w:hanging="72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xml:space="preserve">. </w:t>
      </w:r>
      <w:r>
        <w:rPr>
          <w:color w:val="000000"/>
          <w:spacing w:val="0"/>
          <w:w w:val="100"/>
          <w:position w:val="0"/>
        </w:rPr>
        <w:t>本年股本溢价增加是由于收到本年发行的限制性股票的出资款所致。本年股本溢 价减少是由于本公司回购股份所致。</w:t>
      </w:r>
    </w:p>
    <w:p>
      <w:pPr>
        <w:pStyle w:val="Style60"/>
        <w:keepNext w:val="0"/>
        <w:keepLines w:val="0"/>
        <w:widowControl w:val="0"/>
        <w:shd w:val="clear" w:color="auto" w:fill="auto"/>
        <w:bidi w:val="0"/>
        <w:spacing w:before="0" w:after="260" w:line="259" w:lineRule="exact"/>
        <w:ind w:left="0" w:right="0" w:firstLine="72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 xml:space="preserve">. </w:t>
      </w:r>
      <w:r>
        <w:rPr>
          <w:color w:val="000000"/>
          <w:spacing w:val="0"/>
          <w:w w:val="100"/>
          <w:position w:val="0"/>
        </w:rPr>
        <w:t>参见附注五、</w:t>
      </w:r>
      <w:r>
        <w:rPr>
          <w:rFonts w:ascii="Arial" w:eastAsia="Arial" w:hAnsi="Arial" w:cs="Arial"/>
          <w:color w:val="000000"/>
          <w:spacing w:val="0"/>
          <w:w w:val="100"/>
          <w:position w:val="0"/>
        </w:rPr>
        <w:t>33</w:t>
      </w:r>
      <w:r>
        <w:rPr>
          <w:color w:val="000000"/>
          <w:spacing w:val="0"/>
          <w:w w:val="100"/>
          <w:position w:val="0"/>
        </w:rPr>
        <w:t>和附注七。</w:t>
      </w:r>
    </w:p>
    <w:p>
      <w:pPr>
        <w:pStyle w:val="Style60"/>
        <w:keepNext w:val="0"/>
        <w:keepLines w:val="0"/>
        <w:widowControl w:val="0"/>
        <w:shd w:val="clear" w:color="auto" w:fill="auto"/>
        <w:bidi w:val="0"/>
        <w:spacing w:before="0" w:after="260" w:line="259" w:lineRule="exact"/>
        <w:ind w:left="0" w:right="0" w:firstLine="720"/>
        <w:jc w:val="left"/>
        <w:sectPr>
          <w:headerReference w:type="default" r:id="rId58"/>
          <w:footerReference w:type="default" r:id="rId59"/>
          <w:footnotePr>
            <w:pos w:val="pageBottom"/>
            <w:numFmt w:val="decimal"/>
            <w:numRestart w:val="continuous"/>
          </w:footnotePr>
          <w:pgSz w:w="11900" w:h="16840"/>
          <w:pgMar w:top="2823" w:right="1673" w:bottom="2823" w:left="1683" w:header="0"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 xml:space="preserve">. </w:t>
      </w:r>
      <w:r>
        <w:rPr>
          <w:color w:val="000000"/>
          <w:spacing w:val="0"/>
          <w:w w:val="100"/>
          <w:position w:val="0"/>
        </w:rPr>
        <w:t>参见附注四、</w:t>
      </w:r>
      <w:r>
        <w:rPr>
          <w:rFonts w:ascii="Arial" w:eastAsia="Arial" w:hAnsi="Arial" w:cs="Arial"/>
          <w:color w:val="000000"/>
          <w:spacing w:val="0"/>
          <w:w w:val="100"/>
          <w:position w:val="0"/>
        </w:rPr>
        <w:t>1</w:t>
      </w:r>
      <w:r>
        <w:rPr>
          <w:color w:val="000000"/>
          <w:spacing w:val="0"/>
          <w:w w:val="100"/>
          <w:position w:val="0"/>
        </w:rPr>
        <w:t>。</w:t>
      </w:r>
    </w:p>
    <w:p>
      <w:pPr>
        <w:pStyle w:val="Style60"/>
        <w:keepNext w:val="0"/>
        <w:keepLines w:val="0"/>
        <w:widowControl w:val="0"/>
        <w:shd w:val="clear" w:color="auto" w:fill="auto"/>
        <w:tabs>
          <w:tab w:pos="610" w:val="left"/>
        </w:tabs>
        <w:bidi w:val="0"/>
        <w:spacing w:before="0" w:after="240" w:line="240" w:lineRule="auto"/>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rPr>
        <w:t xml:space="preserve">35. </w:t>
      </w:r>
      <w:r>
        <w:rPr>
          <w:b/>
          <w:bCs/>
          <w:color w:val="000000"/>
          <w:spacing w:val="0"/>
          <w:w w:val="100"/>
          <w:position w:val="0"/>
        </w:rPr>
        <w:t>库存股</w:t>
      </w:r>
    </w:p>
    <w:p>
      <w:pPr>
        <w:pStyle w:val="Style33"/>
        <w:keepNext/>
        <w:keepLines/>
        <w:widowControl w:val="0"/>
        <w:shd w:val="clear" w:color="auto" w:fill="auto"/>
        <w:bidi w:val="0"/>
        <w:spacing w:before="0" w:after="240" w:line="240" w:lineRule="auto"/>
        <w:ind w:left="0" w:right="0" w:firstLine="700"/>
        <w:jc w:val="both"/>
        <w:rPr>
          <w:sz w:val="20"/>
          <w:szCs w:val="20"/>
        </w:rPr>
      </w:pPr>
      <w:bookmarkStart w:id="832" w:name="bookmark832"/>
      <w:bookmarkStart w:id="833" w:name="bookmark833"/>
      <w:bookmarkStart w:id="834" w:name="bookmark834"/>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832"/>
      <w:bookmarkEnd w:id="833"/>
      <w:bookmarkEnd w:id="834"/>
    </w:p>
    <w:p>
      <w:pPr>
        <w:pStyle w:val="Style60"/>
        <w:keepNext w:val="0"/>
        <w:keepLines w:val="0"/>
        <w:widowControl w:val="0"/>
        <w:shd w:val="clear" w:color="auto" w:fill="auto"/>
        <w:tabs>
          <w:tab w:pos="1133" w:val="left"/>
          <w:tab w:pos="2597" w:val="left"/>
        </w:tabs>
        <w:bidi w:val="0"/>
        <w:spacing w:before="0" w:line="240" w:lineRule="auto"/>
        <w:ind w:left="0" w:right="0" w:firstLine="0"/>
        <w:jc w:val="right"/>
      </w:pPr>
      <w:r>
        <w:rPr>
          <w:color w:val="000000"/>
          <w:spacing w:val="0"/>
          <w:w w:val="100"/>
          <w:position w:val="0"/>
        </w:rPr>
        <w:t>年初数</w:t>
        <w:tab/>
        <w:t>本年增加</w:t>
        <w:tab/>
        <w:t>本年减少 年末数</w:t>
      </w:r>
    </w:p>
    <w:p>
      <w:pPr>
        <w:pStyle w:val="Style33"/>
        <w:keepNext/>
        <w:keepLines/>
        <w:widowControl w:val="0"/>
        <w:shd w:val="clear" w:color="auto" w:fill="auto"/>
        <w:tabs>
          <w:tab w:pos="3532" w:val="left"/>
          <w:tab w:pos="8380" w:val="left"/>
        </w:tabs>
        <w:bidi w:val="0"/>
        <w:spacing w:before="0" w:after="540" w:line="240" w:lineRule="auto"/>
        <w:ind w:left="0" w:right="0" w:firstLine="700"/>
        <w:jc w:val="both"/>
        <w:rPr>
          <w:sz w:val="20"/>
          <w:szCs w:val="20"/>
        </w:rPr>
      </w:pPr>
      <w:bookmarkStart w:id="835" w:name="bookmark835"/>
      <w:bookmarkStart w:id="836" w:name="bookmark836"/>
      <w:bookmarkStart w:id="837" w:name="bookmark837"/>
      <w:r>
        <w:rPr>
          <w:rFonts w:ascii="SimHei" w:eastAsia="SimHei" w:hAnsi="SimHei" w:cs="SimHei"/>
          <w:color w:val="000000"/>
          <w:spacing w:val="0"/>
          <w:w w:val="100"/>
          <w:position w:val="0"/>
          <w:sz w:val="20"/>
          <w:szCs w:val="20"/>
        </w:rPr>
        <w:t>库存股</w:t>
        <w:tab/>
      </w:r>
      <w:r>
        <w:rPr>
          <w:rFonts w:ascii="Arial" w:eastAsia="Arial" w:hAnsi="Arial" w:cs="Arial"/>
          <w:color w:val="000000"/>
          <w:spacing w:val="0"/>
          <w:w w:val="100"/>
          <w:position w:val="0"/>
          <w:sz w:val="20"/>
          <w:szCs w:val="20"/>
          <w:u w:val="single"/>
        </w:rPr>
        <w:t>20.001.895 179.763.457 （199.765.352）</w:t>
        <w:tab/>
      </w:r>
      <w:r>
        <w:rPr>
          <w:rFonts w:ascii="Arial" w:eastAsia="Arial" w:hAnsi="Arial" w:cs="Arial"/>
          <w:color w:val="000000"/>
          <w:spacing w:val="0"/>
          <w:w w:val="100"/>
          <w:position w:val="0"/>
          <w:sz w:val="20"/>
          <w:szCs w:val="20"/>
          <w:u w:val="single"/>
        </w:rPr>
        <w:t>-</w:t>
      </w:r>
      <w:bookmarkEnd w:id="835"/>
      <w:bookmarkEnd w:id="836"/>
      <w:bookmarkEnd w:id="837"/>
    </w:p>
    <w:p>
      <w:pPr>
        <w:pStyle w:val="Style60"/>
        <w:keepNext w:val="0"/>
        <w:keepLines w:val="0"/>
        <w:widowControl w:val="0"/>
        <w:shd w:val="clear" w:color="auto" w:fill="auto"/>
        <w:bidi w:val="0"/>
        <w:spacing w:before="0" w:line="304" w:lineRule="exact"/>
        <w:ind w:left="700" w:right="0" w:firstLine="20"/>
        <w:jc w:val="both"/>
      </w:pPr>
      <w:r>
        <w:rPr>
          <w:color w:val="000000"/>
          <w:spacing w:val="0"/>
          <w:w w:val="100"/>
          <w:position w:val="0"/>
        </w:rPr>
        <w:t>本公司于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日召开</w:t>
      </w:r>
      <w:r>
        <w:rPr>
          <w:rFonts w:ascii="Arial" w:eastAsia="Arial" w:hAnsi="Arial" w:cs="Arial"/>
          <w:color w:val="000000"/>
          <w:spacing w:val="0"/>
          <w:w w:val="100"/>
          <w:position w:val="0"/>
        </w:rPr>
        <w:t>2012</w:t>
      </w:r>
      <w:r>
        <w:rPr>
          <w:color w:val="000000"/>
          <w:spacing w:val="0"/>
          <w:w w:val="100"/>
          <w:position w:val="0"/>
        </w:rPr>
        <w:t>年第二次临时股东大会审议通过《公司关于以集中竞 价交易方式回购本公司股份的议案》，并于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日披露了《用友软件股份有限公 司回购报告书》。根据回购报告书，本公司拟以不超过每股人民币</w:t>
      </w:r>
      <w:r>
        <w:rPr>
          <w:rFonts w:ascii="Arial" w:eastAsia="Arial" w:hAnsi="Arial" w:cs="Arial"/>
          <w:color w:val="000000"/>
          <w:spacing w:val="0"/>
          <w:w w:val="100"/>
          <w:position w:val="0"/>
        </w:rPr>
        <w:t>11.18</w:t>
      </w:r>
      <w:r>
        <w:rPr>
          <w:color w:val="000000"/>
          <w:spacing w:val="0"/>
          <w:w w:val="100"/>
          <w:position w:val="0"/>
        </w:rPr>
        <w:t>元的价格回购本 公司股份，回购总金额最高不超过人民币</w:t>
      </w:r>
      <w:r>
        <w:rPr>
          <w:rFonts w:ascii="Arial" w:eastAsia="Arial" w:hAnsi="Arial" w:cs="Arial"/>
          <w:color w:val="000000"/>
          <w:spacing w:val="0"/>
          <w:w w:val="100"/>
          <w:position w:val="0"/>
        </w:rPr>
        <w:t>2</w:t>
      </w:r>
      <w:r>
        <w:rPr>
          <w:color w:val="000000"/>
          <w:spacing w:val="0"/>
          <w:w w:val="100"/>
          <w:position w:val="0"/>
        </w:rPr>
        <w:t>亿元，回购的股份将注销，减少注册资本，回 购股份的期限自股东大会审议通过回购股份方案之日起六个月内。</w:t>
      </w:r>
    </w:p>
    <w:p>
      <w:pPr>
        <w:pStyle w:val="Style60"/>
        <w:keepNext w:val="0"/>
        <w:keepLines w:val="0"/>
        <w:widowControl w:val="0"/>
        <w:shd w:val="clear" w:color="auto" w:fill="auto"/>
        <w:bidi w:val="0"/>
        <w:spacing w:before="0" w:line="305" w:lineRule="exact"/>
        <w:ind w:left="700" w:right="0" w:firstLine="20"/>
        <w:jc w:val="both"/>
      </w:pPr>
      <w:r>
        <w:rPr>
          <w:color w:val="000000"/>
          <w:spacing w:val="0"/>
          <w:w w:val="100"/>
          <w:position w:val="0"/>
        </w:rPr>
        <w:t>本公司已于</w:t>
      </w:r>
      <w:r>
        <w:rPr>
          <w:rFonts w:ascii="Arial" w:eastAsia="Arial" w:hAnsi="Arial" w:cs="Arial"/>
          <w:color w:val="000000"/>
          <w:spacing w:val="0"/>
          <w:w w:val="100"/>
          <w:position w:val="0"/>
        </w:rPr>
        <w:t>2 012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日首次实施了回购股份。本公司首次回购股份数量为</w:t>
      </w:r>
      <w:r>
        <w:rPr>
          <w:rFonts w:ascii="Arial" w:eastAsia="Arial" w:hAnsi="Arial" w:cs="Arial"/>
          <w:color w:val="000000"/>
          <w:spacing w:val="0"/>
          <w:w w:val="100"/>
          <w:position w:val="0"/>
        </w:rPr>
        <w:t xml:space="preserve">2,024,199 </w:t>
      </w:r>
      <w:r>
        <w:rPr>
          <w:color w:val="000000"/>
          <w:spacing w:val="0"/>
          <w:w w:val="100"/>
          <w:position w:val="0"/>
        </w:rPr>
        <w:t>股，占公司总股本的比例为</w:t>
      </w:r>
      <w:r>
        <w:rPr>
          <w:rFonts w:ascii="Arial" w:eastAsia="Arial" w:hAnsi="Arial" w:cs="Arial"/>
          <w:color w:val="000000"/>
          <w:spacing w:val="0"/>
          <w:w w:val="100"/>
          <w:position w:val="0"/>
        </w:rPr>
        <w:t>0.21%</w:t>
      </w:r>
      <w:r>
        <w:rPr>
          <w:color w:val="000000"/>
          <w:spacing w:val="0"/>
          <w:w w:val="100"/>
          <w:position w:val="0"/>
        </w:rPr>
        <w:t>,支付总金额为人民币</w:t>
      </w:r>
      <w:r>
        <w:rPr>
          <w:rFonts w:ascii="Arial" w:eastAsia="Arial" w:hAnsi="Arial" w:cs="Arial"/>
          <w:color w:val="000000"/>
          <w:spacing w:val="0"/>
          <w:w w:val="100"/>
          <w:position w:val="0"/>
        </w:rPr>
        <w:t>20,001,895</w:t>
      </w:r>
      <w:r>
        <w:rPr>
          <w:color w:val="000000"/>
          <w:spacing w:val="0"/>
          <w:w w:val="100"/>
          <w:position w:val="0"/>
        </w:rPr>
        <w:t>元。根据《企业会计 准则》相关规定，本公司按实际支付的金额确认库存股人民币</w:t>
      </w:r>
      <w:r>
        <w:rPr>
          <w:rFonts w:ascii="Arial" w:eastAsia="Arial" w:hAnsi="Arial" w:cs="Arial"/>
          <w:color w:val="000000"/>
          <w:spacing w:val="0"/>
          <w:w w:val="100"/>
          <w:position w:val="0"/>
        </w:rPr>
        <w:t>20,001,895</w:t>
      </w:r>
      <w:r>
        <w:rPr>
          <w:color w:val="000000"/>
          <w:spacing w:val="0"/>
          <w:w w:val="100"/>
          <w:position w:val="0"/>
        </w:rPr>
        <w:t>元。</w:t>
      </w:r>
    </w:p>
    <w:p>
      <w:pPr>
        <w:pStyle w:val="Style60"/>
        <w:keepNext w:val="0"/>
        <w:keepLines w:val="0"/>
        <w:widowControl w:val="0"/>
        <w:shd w:val="clear" w:color="auto" w:fill="auto"/>
        <w:bidi w:val="0"/>
        <w:spacing w:before="0" w:after="260" w:line="300" w:lineRule="exact"/>
        <w:ind w:left="700" w:right="0" w:firstLine="20"/>
        <w:jc w:val="both"/>
        <w:sectPr>
          <w:footnotePr>
            <w:pos w:val="pageBottom"/>
            <w:numFmt w:val="decimal"/>
            <w:numRestart w:val="continuous"/>
          </w:footnotePr>
          <w:pgSz w:w="11900" w:h="16840"/>
          <w:pgMar w:top="2852" w:right="1659" w:bottom="2852" w:left="1683" w:header="0" w:footer="3" w:gutter="0"/>
          <w:cols w:space="720"/>
          <w:noEndnote/>
          <w:rtlGutter w:val="0"/>
          <w:docGrid w:linePitch="360"/>
        </w:sectPr>
      </w:pPr>
      <w:r>
        <w:rPr>
          <w:color w:val="000000"/>
          <w:spacing w:val="0"/>
          <w:w w:val="100"/>
          <w:position w:val="0"/>
        </w:rPr>
        <w:t>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月实施了三次回购，回购股份数量为</w:t>
      </w:r>
      <w:r>
        <w:rPr>
          <w:rFonts w:ascii="Arial" w:eastAsia="Arial" w:hAnsi="Arial" w:cs="Arial"/>
          <w:color w:val="000000"/>
          <w:spacing w:val="0"/>
          <w:w w:val="100"/>
          <w:position w:val="0"/>
        </w:rPr>
        <w:t>17,813,603</w:t>
      </w:r>
      <w:r>
        <w:rPr>
          <w:color w:val="000000"/>
          <w:spacing w:val="0"/>
          <w:w w:val="100"/>
          <w:position w:val="0"/>
        </w:rPr>
        <w:t>股，支付总金额为人民 币</w:t>
      </w:r>
      <w:r>
        <w:rPr>
          <w:rFonts w:ascii="Arial" w:eastAsia="Arial" w:hAnsi="Arial" w:cs="Arial"/>
          <w:color w:val="000000"/>
          <w:spacing w:val="0"/>
          <w:w w:val="100"/>
          <w:position w:val="0"/>
        </w:rPr>
        <w:t>179,763,457</w:t>
      </w:r>
      <w:r>
        <w:rPr>
          <w:color w:val="000000"/>
          <w:spacing w:val="0"/>
          <w:w w:val="100"/>
          <w:position w:val="0"/>
        </w:rPr>
        <w:t>元。本公司已向上海证券交易所和中国证券登记结算有限公司上海分公司 申请注销上述回购股份共计</w:t>
      </w:r>
      <w:r>
        <w:rPr>
          <w:rFonts w:ascii="Arial" w:eastAsia="Arial" w:hAnsi="Arial" w:cs="Arial"/>
          <w:color w:val="000000"/>
          <w:spacing w:val="0"/>
          <w:w w:val="100"/>
          <w:position w:val="0"/>
        </w:rPr>
        <w:t>19,837,802</w:t>
      </w:r>
      <w:r>
        <w:rPr>
          <w:color w:val="000000"/>
          <w:spacing w:val="0"/>
          <w:w w:val="100"/>
          <w:position w:val="0"/>
        </w:rPr>
        <w:t>股，股票注销日为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日注销完成后公 司已办理工商变更登记手续等相关事宜。本次回购股份完成后，公司总股本从</w:t>
      </w:r>
      <w:r>
        <w:rPr>
          <w:rFonts w:ascii="Arial" w:eastAsia="Arial" w:hAnsi="Arial" w:cs="Arial"/>
          <w:color w:val="000000"/>
          <w:spacing w:val="0"/>
          <w:w w:val="100"/>
          <w:position w:val="0"/>
        </w:rPr>
        <w:t xml:space="preserve">979,084,040 </w:t>
      </w:r>
      <w:r>
        <w:rPr>
          <w:color w:val="000000"/>
          <w:spacing w:val="0"/>
          <w:w w:val="100"/>
          <w:position w:val="0"/>
        </w:rPr>
        <w:t>股减少至</w:t>
      </w:r>
      <w:r>
        <w:rPr>
          <w:rFonts w:ascii="Arial" w:eastAsia="Arial" w:hAnsi="Arial" w:cs="Arial"/>
          <w:color w:val="000000"/>
          <w:spacing w:val="0"/>
          <w:w w:val="100"/>
          <w:position w:val="0"/>
        </w:rPr>
        <w:t>959,246,238</w:t>
      </w:r>
      <w:r>
        <w:rPr>
          <w:color w:val="000000"/>
          <w:spacing w:val="0"/>
          <w:w w:val="100"/>
          <w:position w:val="0"/>
        </w:rPr>
        <w:t>股。</w:t>
      </w:r>
    </w:p>
    <w:p>
      <w:pPr>
        <w:pStyle w:val="Style60"/>
        <w:keepNext w:val="0"/>
        <w:keepLines w:val="0"/>
        <w:widowControl w:val="0"/>
        <w:shd w:val="clear" w:color="auto" w:fill="auto"/>
        <w:tabs>
          <w:tab w:pos="648" w:val="left"/>
        </w:tabs>
        <w:bidi w:val="0"/>
        <w:spacing w:before="0" w:after="20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48" w:val="left"/>
        </w:tabs>
        <w:bidi w:val="0"/>
        <w:spacing w:before="0" w:after="200" w:line="240" w:lineRule="auto"/>
        <w:ind w:left="0" w:right="0" w:firstLine="0"/>
        <w:jc w:val="left"/>
      </w:pPr>
      <w:r>
        <w:rPr>
          <w:rFonts w:ascii="Arial" w:eastAsia="Arial" w:hAnsi="Arial" w:cs="Arial"/>
          <w:b/>
          <w:bCs/>
          <w:color w:val="000000"/>
          <w:spacing w:val="0"/>
          <w:w w:val="100"/>
          <w:position w:val="0"/>
        </w:rPr>
        <w:t>36.</w:t>
        <w:tab/>
      </w:r>
      <w:r>
        <w:rPr>
          <w:b/>
          <w:bCs/>
          <w:color w:val="000000"/>
          <w:spacing w:val="0"/>
          <w:w w:val="100"/>
          <w:position w:val="0"/>
        </w:rPr>
        <w:t>盈余公积</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bl>
      <w:tblPr>
        <w:tblOverlap w:val="never"/>
        <w:jc w:val="right"/>
        <w:tblLayout w:type="fixed"/>
      </w:tblPr>
      <w:tblGrid>
        <w:gridCol w:w="2333"/>
        <w:gridCol w:w="2578"/>
        <w:gridCol w:w="1584"/>
        <w:gridCol w:w="1373"/>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20" w:right="0" w:firstLine="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法定盈余公积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333,123,850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45,003,771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378,127,621</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任意盈余公积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u w:val="single"/>
              </w:rPr>
              <w:t>122,259,922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22,501,886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144,761,808</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u w:val="single"/>
              </w:rPr>
              <w:t>455,383,772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67,505,657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522,889,429</w:t>
            </w:r>
          </w:p>
        </w:tc>
      </w:tr>
      <w:tr>
        <w:trPr>
          <w:trHeight w:val="461"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SimHei" w:eastAsia="SimHei" w:hAnsi="SimHei" w:cs="SimHei"/>
                <w:color w:val="000000"/>
                <w:spacing w:val="0"/>
                <w:w w:val="100"/>
                <w:position w:val="0"/>
                <w:sz w:val="20"/>
                <w:szCs w:val="20"/>
              </w:rPr>
              <w:t>本年增加</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法定盈余公积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290,466,670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42,657,180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333,123,850</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任意盈余公积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u w:val="single"/>
              </w:rPr>
              <w:t>100,931,332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21,328,590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122,259,922</w:t>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u w:val="single"/>
              </w:rPr>
              <w:t>391,398.002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63,985,770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455,383,772</w:t>
            </w:r>
          </w:p>
        </w:tc>
      </w:tr>
    </w:tbl>
    <w:p>
      <w:pPr>
        <w:pStyle w:val="Style27"/>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rPr>
        <w:t>根据公司法、本公司章程的规定，本公司按净利润的</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提取法定盈余公积金。法定盈余 公积累计额为本公司注册资本</w:t>
      </w:r>
      <w:r>
        <w:rPr>
          <w:rFonts w:ascii="Arial" w:eastAsia="Arial" w:hAnsi="Arial" w:cs="Arial"/>
          <w:color w:val="000000"/>
          <w:spacing w:val="0"/>
          <w:w w:val="100"/>
          <w:position w:val="0"/>
        </w:rPr>
        <w:t>50%</w:t>
      </w:r>
      <w:r>
        <w:rPr>
          <w:rFonts w:ascii="SimHei" w:eastAsia="SimHei" w:hAnsi="SimHei" w:cs="SimHei"/>
          <w:color w:val="000000"/>
          <w:spacing w:val="0"/>
          <w:w w:val="100"/>
          <w:position w:val="0"/>
        </w:rPr>
        <w:t>以上的，可不再提取。</w:t>
      </w:r>
    </w:p>
    <w:p>
      <w:pPr>
        <w:widowControl w:val="0"/>
        <w:spacing w:after="299" w:line="1" w:lineRule="exact"/>
      </w:pPr>
    </w:p>
    <w:p>
      <w:pPr>
        <w:pStyle w:val="Style60"/>
        <w:keepNext w:val="0"/>
        <w:keepLines w:val="0"/>
        <w:widowControl w:val="0"/>
        <w:shd w:val="clear" w:color="auto" w:fill="auto"/>
        <w:bidi w:val="0"/>
        <w:spacing w:before="0" w:after="260" w:line="295" w:lineRule="exact"/>
        <w:ind w:left="700" w:right="0" w:firstLine="20"/>
        <w:jc w:val="left"/>
        <w:sectPr>
          <w:footnotePr>
            <w:pos w:val="pageBottom"/>
            <w:numFmt w:val="decimal"/>
            <w:numRestart w:val="continuous"/>
          </w:footnotePr>
          <w:pgSz w:w="11900" w:h="16840"/>
          <w:pgMar w:top="2866" w:right="1573" w:bottom="2866" w:left="1683" w:header="0" w:footer="3" w:gutter="0"/>
          <w:cols w:space="720"/>
          <w:noEndnote/>
          <w:rtlGutter w:val="0"/>
          <w:docGrid w:linePitch="360"/>
        </w:sectPr>
      </w:pPr>
      <w:r>
        <w:rPr>
          <w:color w:val="000000"/>
          <w:spacing w:val="0"/>
          <w:w w:val="100"/>
          <w:position w:val="0"/>
        </w:rPr>
        <w:t>本公司在提取法定盈余公积后，可提取任意盈余公积。任意盈余公积的提取由董事会提议, 并经股东大会批准。经批准，任意盈余公积可用于弥补以前年度亏损或增加股本。经</w:t>
      </w:r>
      <w:r>
        <w:rPr>
          <w:rFonts w:ascii="Arial" w:eastAsia="Arial" w:hAnsi="Arial" w:cs="Arial"/>
          <w:color w:val="000000"/>
          <w:spacing w:val="0"/>
          <w:w w:val="100"/>
          <w:position w:val="0"/>
        </w:rPr>
        <w:t xml:space="preserve">2014 </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日董事会提议，本公司按</w:t>
      </w:r>
      <w:r>
        <w:rPr>
          <w:rFonts w:ascii="Arial" w:eastAsia="Arial" w:hAnsi="Arial" w:cs="Arial"/>
          <w:color w:val="000000"/>
          <w:spacing w:val="0"/>
          <w:w w:val="100"/>
          <w:position w:val="0"/>
        </w:rPr>
        <w:t>2 013</w:t>
      </w:r>
      <w:r>
        <w:rPr>
          <w:color w:val="000000"/>
          <w:spacing w:val="0"/>
          <w:w w:val="100"/>
          <w:position w:val="0"/>
        </w:rPr>
        <w:t>年净利润</w:t>
      </w:r>
      <w:r>
        <w:rPr>
          <w:rFonts w:ascii="Arial" w:eastAsia="Arial" w:hAnsi="Arial" w:cs="Arial"/>
          <w:color w:val="000000"/>
          <w:spacing w:val="0"/>
          <w:w w:val="100"/>
          <w:position w:val="0"/>
        </w:rPr>
        <w:t>5%</w:t>
      </w:r>
      <w:r>
        <w:rPr>
          <w:color w:val="000000"/>
          <w:spacing w:val="0"/>
          <w:w w:val="100"/>
          <w:position w:val="0"/>
        </w:rPr>
        <w:t>计提任意盈余公积。</w:t>
      </w: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20" w:line="240" w:lineRule="auto"/>
        <w:ind w:left="0" w:right="0" w:firstLine="0"/>
        <w:jc w:val="left"/>
      </w:pPr>
      <w:r>
        <w:rPr>
          <w:rFonts w:ascii="Arial" w:eastAsia="Arial" w:hAnsi="Arial" w:cs="Arial"/>
          <w:b/>
          <w:bCs/>
          <w:color w:val="000000"/>
          <w:spacing w:val="0"/>
          <w:w w:val="100"/>
          <w:position w:val="0"/>
        </w:rPr>
        <w:t xml:space="preserve">37, </w:t>
      </w:r>
      <w:r>
        <w:rPr>
          <w:b/>
          <w:bCs/>
          <w:color w:val="000000"/>
          <w:spacing w:val="0"/>
          <w:w w:val="100"/>
          <w:position w:val="0"/>
        </w:rPr>
        <w:t>未分配利润</w:t>
      </w:r>
    </w:p>
    <w:p>
      <w:pPr>
        <w:pStyle w:val="Style27"/>
        <w:keepNext w:val="0"/>
        <w:keepLines w:val="0"/>
        <w:widowControl w:val="0"/>
        <w:shd w:val="clear" w:color="auto" w:fill="auto"/>
        <w:tabs>
          <w:tab w:pos="1526" w:val="left"/>
        </w:tabs>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bl>
      <w:tblPr>
        <w:tblOverlap w:val="never"/>
        <w:jc w:val="right"/>
        <w:tblLayout w:type="fixed"/>
      </w:tblPr>
      <w:tblGrid>
        <w:gridCol w:w="4061"/>
        <w:gridCol w:w="2328"/>
        <w:gridCol w:w="1464"/>
      </w:tblGrid>
      <w:tr>
        <w:trPr>
          <w:trHeight w:val="1445" w:hRule="exact"/>
        </w:trPr>
        <w:tc>
          <w:tcPr>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rPr>
                <w:sz w:val="20"/>
                <w:szCs w:val="20"/>
              </w:rPr>
            </w:pPr>
            <w:r>
              <w:rPr>
                <w:rFonts w:ascii="SimHei" w:eastAsia="SimHei" w:hAnsi="SimHei" w:cs="SimHei"/>
                <w:color w:val="000000"/>
                <w:spacing w:val="0"/>
                <w:w w:val="100"/>
                <w:position w:val="0"/>
                <w:sz w:val="20"/>
                <w:szCs w:val="20"/>
              </w:rPr>
              <w:t>年初未分配利润</w:t>
            </w:r>
          </w:p>
          <w:p>
            <w:pPr>
              <w:pStyle w:val="Style29"/>
              <w:keepNext w:val="0"/>
              <w:keepLines w:val="0"/>
              <w:widowControl w:val="0"/>
              <w:shd w:val="clear" w:color="auto" w:fill="auto"/>
              <w:bidi w:val="0"/>
              <w:spacing w:before="0" w:after="0" w:line="264" w:lineRule="exact"/>
              <w:ind w:left="0" w:right="0" w:firstLine="0"/>
              <w:jc w:val="left"/>
              <w:rPr>
                <w:sz w:val="20"/>
                <w:szCs w:val="20"/>
              </w:rPr>
            </w:pPr>
            <w:r>
              <w:rPr>
                <w:rFonts w:ascii="SimHei" w:eastAsia="SimHei" w:hAnsi="SimHei" w:cs="SimHei"/>
                <w:color w:val="000000"/>
                <w:spacing w:val="0"/>
                <w:w w:val="100"/>
                <w:position w:val="0"/>
                <w:sz w:val="20"/>
                <w:szCs w:val="20"/>
              </w:rPr>
              <w:t>归属于母公司的净利润</w:t>
            </w:r>
          </w:p>
          <w:p>
            <w:pPr>
              <w:pStyle w:val="Style29"/>
              <w:keepNext w:val="0"/>
              <w:keepLines w:val="0"/>
              <w:widowControl w:val="0"/>
              <w:shd w:val="clear" w:color="auto" w:fill="auto"/>
              <w:bidi w:val="0"/>
              <w:spacing w:before="0" w:after="0" w:line="264" w:lineRule="exact"/>
              <w:ind w:left="420" w:right="0" w:hanging="420"/>
              <w:jc w:val="left"/>
              <w:rPr>
                <w:sz w:val="20"/>
                <w:szCs w:val="20"/>
              </w:rPr>
            </w:pPr>
            <w:r>
              <w:rPr>
                <w:rFonts w:ascii="SimHei" w:eastAsia="SimHei" w:hAnsi="SimHei" w:cs="SimHei"/>
                <w:color w:val="000000"/>
                <w:spacing w:val="0"/>
                <w:w w:val="100"/>
                <w:position w:val="0"/>
                <w:sz w:val="20"/>
                <w:szCs w:val="20"/>
              </w:rPr>
              <w:t>减：提取法定盈余公积</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附注五、</w:t>
            </w:r>
            <w:r>
              <w:rPr>
                <w:rFonts w:ascii="Arial" w:eastAsia="Arial" w:hAnsi="Arial" w:cs="Arial"/>
                <w:color w:val="000000"/>
                <w:spacing w:val="0"/>
                <w:w w:val="100"/>
                <w:position w:val="0"/>
                <w:sz w:val="20"/>
                <w:szCs w:val="20"/>
              </w:rPr>
              <w:t xml:space="preserve">36） </w:t>
            </w:r>
            <w:r>
              <w:rPr>
                <w:rFonts w:ascii="SimHei" w:eastAsia="SimHei" w:hAnsi="SimHei" w:cs="SimHei"/>
                <w:color w:val="000000"/>
                <w:spacing w:val="0"/>
                <w:w w:val="100"/>
                <w:position w:val="0"/>
                <w:sz w:val="20"/>
                <w:szCs w:val="20"/>
              </w:rPr>
              <w:t>提取任意盈余公积</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附注五、</w:t>
            </w:r>
            <w:r>
              <w:rPr>
                <w:rFonts w:ascii="Arial" w:eastAsia="Arial" w:hAnsi="Arial" w:cs="Arial"/>
                <w:color w:val="000000"/>
                <w:spacing w:val="0"/>
                <w:w w:val="100"/>
                <w:position w:val="0"/>
                <w:sz w:val="20"/>
                <w:szCs w:val="20"/>
              </w:rPr>
              <w:t xml:space="preserve">36） </w:t>
            </w:r>
            <w:r>
              <w:rPr>
                <w:rFonts w:ascii="SimHei" w:eastAsia="SimHei" w:hAnsi="SimHei" w:cs="SimHei"/>
                <w:color w:val="000000"/>
                <w:spacing w:val="0"/>
                <w:w w:val="100"/>
                <w:position w:val="0"/>
                <w:sz w:val="20"/>
                <w:szCs w:val="20"/>
              </w:rPr>
              <w:t>已派发之现金股利</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1,000,370,930</w:t>
            </w:r>
          </w:p>
          <w:p>
            <w:pPr>
              <w:pStyle w:val="Style2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547,902,307</w:t>
            </w:r>
          </w:p>
          <w:p>
            <w:pPr>
              <w:pStyle w:val="Style2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45,003,771</w:t>
            </w:r>
          </w:p>
          <w:p>
            <w:pPr>
              <w:pStyle w:val="Style2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22,501,886</w:t>
            </w:r>
          </w:p>
          <w:p>
            <w:pPr>
              <w:pStyle w:val="Style2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191,849,248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1,011,116,076</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379,601,971</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42,657,180</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21,328,590</w:t>
            </w:r>
          </w:p>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326,361,347</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年末未分配利润</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1,288,918,332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1,000,370,930</w:t>
            </w:r>
          </w:p>
        </w:tc>
      </w:tr>
    </w:tbl>
    <w:p>
      <w:pPr>
        <w:pStyle w:val="Style27"/>
        <w:keepNext w:val="0"/>
        <w:keepLines w:val="0"/>
        <w:widowControl w:val="0"/>
        <w:shd w:val="clear" w:color="auto" w:fill="auto"/>
        <w:bidi w:val="0"/>
        <w:spacing w:before="0" w:after="0" w:line="302" w:lineRule="exact"/>
        <w:ind w:left="0" w:right="0" w:firstLine="0"/>
        <w:jc w:val="left"/>
        <w:sectPr>
          <w:footnotePr>
            <w:pos w:val="pageBottom"/>
            <w:numFmt w:val="decimal"/>
            <w:numRestart w:val="continuous"/>
          </w:footnotePr>
          <w:pgSz w:w="11900" w:h="16840"/>
          <w:pgMar w:top="2866" w:right="1482" w:bottom="2866" w:left="1683" w:header="0" w:footer="3" w:gutter="0"/>
          <w:cols w:space="720"/>
          <w:noEndnote/>
          <w:rtlGutter w:val="0"/>
          <w:docGrid w:linePitch="360"/>
        </w:sectPr>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w:t>
      </w:r>
      <w:r>
        <w:rPr>
          <w:rFonts w:ascii="SimHei" w:eastAsia="SimHei" w:hAnsi="SimHei" w:cs="SimHei"/>
          <w:color w:val="000000"/>
          <w:spacing w:val="0"/>
          <w:w w:val="100"/>
          <w:position w:val="0"/>
        </w:rPr>
        <w:t>根据本公司</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3</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8</w:t>
      </w:r>
      <w:r>
        <w:rPr>
          <w:rFonts w:ascii="SimHei" w:eastAsia="SimHei" w:hAnsi="SimHei" w:cs="SimHei"/>
          <w:color w:val="000000"/>
          <w:spacing w:val="0"/>
          <w:w w:val="100"/>
          <w:position w:val="0"/>
        </w:rPr>
        <w:t>日召开的</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年度股东大会通过的</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年度利润分配议案, 本公司以</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年末总股本</w:t>
      </w:r>
      <w:r>
        <w:rPr>
          <w:rFonts w:ascii="Arial" w:eastAsia="Arial" w:hAnsi="Arial" w:cs="Arial"/>
          <w:color w:val="000000"/>
          <w:spacing w:val="0"/>
          <w:w w:val="100"/>
          <w:position w:val="0"/>
        </w:rPr>
        <w:t>979,084,040</w:t>
      </w:r>
      <w:r>
        <w:rPr>
          <w:rFonts w:ascii="SimHei" w:eastAsia="SimHei" w:hAnsi="SimHei" w:cs="SimHei"/>
          <w:color w:val="000000"/>
          <w:spacing w:val="0"/>
          <w:w w:val="100"/>
          <w:position w:val="0"/>
        </w:rPr>
        <w:t>股扣除已于</w:t>
      </w: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11</w:t>
      </w:r>
      <w:r>
        <w:rPr>
          <w:rFonts w:ascii="SimHei" w:eastAsia="SimHei" w:hAnsi="SimHei" w:cs="SimHei"/>
          <w:color w:val="000000"/>
          <w:spacing w:val="0"/>
          <w:w w:val="100"/>
          <w:position w:val="0"/>
        </w:rPr>
        <w:t>日注销的回购股 份</w:t>
      </w:r>
      <w:r>
        <w:rPr>
          <w:rFonts w:ascii="Arial" w:eastAsia="Arial" w:hAnsi="Arial" w:cs="Arial"/>
          <w:color w:val="000000"/>
          <w:spacing w:val="0"/>
          <w:w w:val="100"/>
          <w:position w:val="0"/>
        </w:rPr>
        <w:t>19,837,802</w:t>
      </w:r>
      <w:r>
        <w:rPr>
          <w:rFonts w:ascii="SimHei" w:eastAsia="SimHei" w:hAnsi="SimHei" w:cs="SimHei"/>
          <w:color w:val="000000"/>
          <w:spacing w:val="0"/>
          <w:w w:val="100"/>
          <w:position w:val="0"/>
        </w:rPr>
        <w:t>股后的</w:t>
      </w:r>
      <w:r>
        <w:rPr>
          <w:rFonts w:ascii="Arial" w:eastAsia="Arial" w:hAnsi="Arial" w:cs="Arial"/>
          <w:color w:val="000000"/>
          <w:spacing w:val="0"/>
          <w:w w:val="100"/>
          <w:position w:val="0"/>
        </w:rPr>
        <w:t>959,246,238</w:t>
      </w:r>
      <w:r>
        <w:rPr>
          <w:rFonts w:ascii="SimHei" w:eastAsia="SimHei" w:hAnsi="SimHei" w:cs="SimHei"/>
          <w:color w:val="000000"/>
          <w:spacing w:val="0"/>
          <w:w w:val="100"/>
          <w:position w:val="0"/>
        </w:rPr>
        <w:t>股为基数向全体股东按每</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股派发现金股利</w:t>
      </w:r>
      <w:r>
        <w:rPr>
          <w:rFonts w:ascii="Arial" w:eastAsia="Arial" w:hAnsi="Arial" w:cs="Arial"/>
          <w:color w:val="000000"/>
          <w:spacing w:val="0"/>
          <w:w w:val="100"/>
          <w:position w:val="0"/>
        </w:rPr>
        <w:t>2</w:t>
      </w:r>
      <w:r>
        <w:rPr>
          <w:rFonts w:ascii="SimHei" w:eastAsia="SimHei" w:hAnsi="SimHei" w:cs="SimHei"/>
          <w:color w:val="000000"/>
          <w:spacing w:val="0"/>
          <w:w w:val="100"/>
          <w:position w:val="0"/>
        </w:rPr>
        <w:t xml:space="preserve">元 </w:t>
      </w:r>
      <w:r>
        <w:rPr>
          <w:rFonts w:ascii="Arial" w:eastAsia="Arial" w:hAnsi="Arial" w:cs="Arial"/>
          <w:color w:val="000000"/>
          <w:spacing w:val="0"/>
          <w:w w:val="100"/>
          <w:position w:val="0"/>
        </w:rPr>
        <w:t>（</w:t>
      </w:r>
      <w:r>
        <w:rPr>
          <w:rFonts w:ascii="SimHei" w:eastAsia="SimHei" w:hAnsi="SimHei" w:cs="SimHei"/>
          <w:color w:val="000000"/>
          <w:spacing w:val="0"/>
          <w:w w:val="100"/>
          <w:position w:val="0"/>
        </w:rPr>
        <w:t>含税</w:t>
      </w:r>
      <w:r>
        <w:rPr>
          <w:rFonts w:ascii="Arial" w:eastAsia="Arial" w:hAnsi="Arial" w:cs="Arial"/>
          <w:color w:val="000000"/>
          <w:spacing w:val="0"/>
          <w:w w:val="100"/>
          <w:position w:val="0"/>
        </w:rPr>
        <w:t>）</w:t>
      </w:r>
      <w:r>
        <w:rPr>
          <w:rFonts w:ascii="SimHei" w:eastAsia="SimHei" w:hAnsi="SimHei" w:cs="SimHei"/>
          <w:color w:val="000000"/>
          <w:spacing w:val="0"/>
          <w:w w:val="100"/>
          <w:position w:val="0"/>
        </w:rPr>
        <w:t>，共计派发现金股利人民币</w:t>
      </w:r>
      <w:r>
        <w:rPr>
          <w:rFonts w:ascii="Arial" w:eastAsia="Arial" w:hAnsi="Arial" w:cs="Arial"/>
          <w:color w:val="000000"/>
          <w:spacing w:val="0"/>
          <w:w w:val="100"/>
          <w:position w:val="0"/>
        </w:rPr>
        <w:t>191,849,248</w:t>
      </w:r>
      <w:r>
        <w:rPr>
          <w:rFonts w:ascii="SimHei" w:eastAsia="SimHei" w:hAnsi="SimHei" w:cs="SimHei"/>
          <w:color w:val="000000"/>
          <w:spacing w:val="0"/>
          <w:w w:val="100"/>
          <w:position w:val="0"/>
        </w:rPr>
        <w:t>元。</w:t>
      </w:r>
    </w:p>
    <w:p>
      <w:pPr>
        <w:pStyle w:val="Style60"/>
        <w:keepNext w:val="0"/>
        <w:keepLines w:val="0"/>
        <w:widowControl w:val="0"/>
        <w:shd w:val="clear" w:color="auto" w:fill="auto"/>
        <w:tabs>
          <w:tab w:pos="631" w:val="left"/>
        </w:tabs>
        <w:bidi w:val="0"/>
        <w:spacing w:before="0" w:after="200" w:line="358" w:lineRule="exact"/>
        <w:ind w:left="0" w:right="0" w:firstLine="0"/>
        <w:jc w:val="left"/>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31" w:val="left"/>
        </w:tabs>
        <w:bidi w:val="0"/>
        <w:spacing w:before="0" w:after="100" w:line="374" w:lineRule="auto"/>
        <w:ind w:left="0" w:right="0" w:firstLine="0"/>
        <w:jc w:val="left"/>
      </w:pPr>
      <w:r>
        <w:rPr>
          <w:rFonts w:ascii="Arial" w:eastAsia="Arial" w:hAnsi="Arial" w:cs="Arial"/>
          <w:b/>
          <w:bCs/>
          <w:color w:val="000000"/>
          <w:spacing w:val="0"/>
          <w:w w:val="100"/>
          <w:position w:val="0"/>
        </w:rPr>
        <w:t>38</w:t>
      </w:r>
      <w:r>
        <w:rPr>
          <w:b/>
          <w:bCs/>
          <w:color w:val="000000"/>
          <w:spacing w:val="0"/>
          <w:w w:val="100"/>
          <w:position w:val="0"/>
        </w:rPr>
        <w:t>.</w:t>
        <w:tab/>
      </w:r>
      <w:r>
        <w:rPr>
          <w:b/>
          <w:bCs/>
          <w:color w:val="000000"/>
          <w:spacing w:val="0"/>
          <w:w w:val="100"/>
          <w:position w:val="0"/>
        </w:rPr>
        <w:t>营业收入及成本</w:t>
      </w:r>
    </w:p>
    <w:p>
      <w:pPr>
        <w:pStyle w:val="Style27"/>
        <w:keepNext w:val="0"/>
        <w:keepLines w:val="0"/>
        <w:widowControl w:val="0"/>
        <w:shd w:val="clear" w:color="auto" w:fill="auto"/>
        <w:bidi w:val="0"/>
        <w:spacing w:before="0" w:after="0" w:line="358" w:lineRule="exact"/>
        <w:ind w:left="0" w:right="0" w:firstLine="0"/>
        <w:jc w:val="left"/>
      </w:pPr>
      <w:r>
        <w:rPr>
          <w:rFonts w:ascii="SimHei" w:eastAsia="SimHei" w:hAnsi="SimHei" w:cs="SimHei"/>
          <w:color w:val="000000"/>
          <w:spacing w:val="0"/>
          <w:w w:val="100"/>
          <w:position w:val="0"/>
        </w:rPr>
        <w:t>营业收入列示如下：</w:t>
      </w:r>
    </w:p>
    <w:tbl>
      <w:tblPr>
        <w:tblOverlap w:val="never"/>
        <w:jc w:val="center"/>
        <w:tblLayout w:type="fixed"/>
      </w:tblPr>
      <w:tblGrid>
        <w:gridCol w:w="3874"/>
        <w:gridCol w:w="4042"/>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tabs>
                <w:tab w:pos="3268" w:val="left"/>
              </w:tabs>
              <w:bidi w:val="0"/>
              <w:spacing w:before="0" w:after="0" w:line="240" w:lineRule="auto"/>
              <w:ind w:left="1420" w:right="0" w:firstLine="0"/>
              <w:jc w:val="both"/>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tab/>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1363" w:hRule="exact"/>
        </w:trPr>
        <w:tc>
          <w:tcPr>
            <w:tcBorders/>
            <w:shd w:val="clear" w:color="auto" w:fill="FFFFFF"/>
            <w:vAlign w:val="top"/>
          </w:tcPr>
          <w:p>
            <w:pPr>
              <w:pStyle w:val="Style29"/>
              <w:keepNext w:val="0"/>
              <w:keepLines w:val="0"/>
              <w:widowControl w:val="0"/>
              <w:shd w:val="clear" w:color="auto" w:fill="auto"/>
              <w:bidi w:val="0"/>
              <w:spacing w:before="160" w:after="120" w:line="240" w:lineRule="auto"/>
              <w:ind w:left="0" w:right="0" w:firstLine="0"/>
              <w:jc w:val="left"/>
              <w:rPr>
                <w:sz w:val="20"/>
                <w:szCs w:val="20"/>
              </w:rPr>
            </w:pPr>
            <w:r>
              <w:rPr>
                <w:rFonts w:ascii="SimHei" w:eastAsia="SimHei" w:hAnsi="SimHei" w:cs="SimHei"/>
                <w:color w:val="000000"/>
                <w:spacing w:val="0"/>
                <w:w w:val="100"/>
                <w:position w:val="0"/>
                <w:sz w:val="20"/>
                <w:szCs w:val="20"/>
              </w:rPr>
              <w:t>主营业务收入</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其他业务收入</w:t>
            </w:r>
          </w:p>
        </w:tc>
        <w:tc>
          <w:tcPr>
            <w:tcBorders>
              <w:bottom w:val="single" w:sz="4"/>
            </w:tcBorders>
            <w:shd w:val="clear" w:color="auto" w:fill="FFFFFF"/>
            <w:vAlign w:val="bottom"/>
          </w:tcPr>
          <w:p>
            <w:pPr>
              <w:pStyle w:val="Style29"/>
              <w:keepNext w:val="0"/>
              <w:keepLines w:val="0"/>
              <w:widowControl w:val="0"/>
              <w:shd w:val="clear" w:color="auto" w:fill="auto"/>
              <w:tabs>
                <w:tab w:pos="3948" w:val="right"/>
              </w:tabs>
              <w:bidi w:val="0"/>
              <w:spacing w:before="0" w:line="240" w:lineRule="auto"/>
              <w:ind w:left="0" w:right="0" w:firstLine="780"/>
              <w:jc w:val="both"/>
              <w:rPr>
                <w:sz w:val="20"/>
                <w:szCs w:val="20"/>
              </w:rPr>
            </w:pPr>
            <w:r>
              <w:rPr>
                <w:rFonts w:ascii="Arial" w:eastAsia="Arial" w:hAnsi="Arial" w:cs="Arial"/>
                <w:color w:val="000000"/>
                <w:spacing w:val="0"/>
                <w:w w:val="100"/>
                <w:position w:val="0"/>
                <w:sz w:val="20"/>
                <w:szCs w:val="20"/>
              </w:rPr>
              <w:t>4,303,117,860</w:t>
              <w:tab/>
              <w:t>4,210,347,905</w:t>
            </w:r>
          </w:p>
          <w:p>
            <w:pPr>
              <w:pStyle w:val="Style29"/>
              <w:keepNext w:val="0"/>
              <w:keepLines w:val="0"/>
              <w:widowControl w:val="0"/>
              <w:shd w:val="clear" w:color="auto" w:fill="auto"/>
              <w:tabs>
                <w:tab w:pos="2899" w:val="right"/>
              </w:tabs>
              <w:bidi w:val="0"/>
              <w:spacing w:before="0" w:after="340" w:line="240" w:lineRule="auto"/>
              <w:ind w:left="0" w:right="0" w:firstLine="0"/>
              <w:jc w:val="right"/>
              <w:rPr>
                <w:sz w:val="20"/>
                <w:szCs w:val="20"/>
              </w:rPr>
            </w:pPr>
            <w:r>
              <w:rPr>
                <w:rFonts w:ascii="Arial" w:eastAsia="Arial" w:hAnsi="Arial" w:cs="Arial"/>
                <w:color w:val="000000"/>
                <w:spacing w:val="0"/>
                <w:w w:val="100"/>
                <w:position w:val="0"/>
                <w:sz w:val="20"/>
                <w:szCs w:val="20"/>
                <w:u w:val="single"/>
              </w:rPr>
              <w:t>59,572,914</w:t>
              <w:tab/>
              <w:t>24,862,705</w:t>
            </w:r>
          </w:p>
          <w:p>
            <w:pPr>
              <w:pStyle w:val="Style29"/>
              <w:keepNext w:val="0"/>
              <w:keepLines w:val="0"/>
              <w:widowControl w:val="0"/>
              <w:shd w:val="clear" w:color="auto" w:fill="auto"/>
              <w:tabs>
                <w:tab w:pos="3948" w:val="right"/>
              </w:tabs>
              <w:bidi w:val="0"/>
              <w:spacing w:before="0" w:after="220" w:line="240" w:lineRule="auto"/>
              <w:ind w:left="0" w:right="0" w:firstLine="780"/>
              <w:jc w:val="both"/>
              <w:rPr>
                <w:sz w:val="20"/>
                <w:szCs w:val="20"/>
              </w:rPr>
            </w:pPr>
            <w:r>
              <w:rPr>
                <w:rFonts w:ascii="Arial" w:eastAsia="Arial" w:hAnsi="Arial" w:cs="Arial"/>
                <w:color w:val="000000"/>
                <w:spacing w:val="0"/>
                <w:w w:val="100"/>
                <w:position w:val="0"/>
                <w:sz w:val="20"/>
                <w:szCs w:val="20"/>
                <w:u w:val="single"/>
              </w:rPr>
              <w:t>4,362.690.774</w:t>
              <w:tab/>
            </w:r>
            <w:r>
              <w:rPr>
                <w:rFonts w:ascii="Arial" w:eastAsia="Arial" w:hAnsi="Arial" w:cs="Arial"/>
                <w:color w:val="000000"/>
                <w:spacing w:val="0"/>
                <w:w w:val="100"/>
                <w:position w:val="0"/>
                <w:sz w:val="20"/>
                <w:szCs w:val="20"/>
                <w:u w:val="single"/>
              </w:rPr>
              <w:t>4,235,210,610</w:t>
            </w:r>
          </w:p>
        </w:tc>
      </w:tr>
    </w:tbl>
    <w:p>
      <w:pPr>
        <w:widowControl w:val="0"/>
        <w:spacing w:after="379" w:line="1" w:lineRule="exact"/>
      </w:pPr>
    </w:p>
    <w:p>
      <w:pPr>
        <w:widowControl w:val="0"/>
        <w:spacing w:line="1" w:lineRule="exact"/>
      </w:pPr>
    </w:p>
    <w:tbl>
      <w:tblPr>
        <w:tblOverlap w:val="never"/>
        <w:jc w:val="right"/>
        <w:tblLayout w:type="fixed"/>
      </w:tblPr>
      <w:tblGrid>
        <w:gridCol w:w="3874"/>
        <w:gridCol w:w="4042"/>
      </w:tblGrid>
      <w:tr>
        <w:trPr>
          <w:trHeight w:val="9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营业成本列示如下：</w:t>
            </w:r>
          </w:p>
        </w:tc>
        <w:tc>
          <w:tcPr>
            <w:tcBorders/>
            <w:shd w:val="clear" w:color="auto" w:fill="FFFFFF"/>
            <w:vAlign w:val="bottom"/>
          </w:tcPr>
          <w:p>
            <w:pPr>
              <w:pStyle w:val="Style29"/>
              <w:keepNext w:val="0"/>
              <w:keepLines w:val="0"/>
              <w:widowControl w:val="0"/>
              <w:shd w:val="clear" w:color="auto" w:fill="auto"/>
              <w:tabs>
                <w:tab w:pos="3225" w:val="left"/>
              </w:tabs>
              <w:bidi w:val="0"/>
              <w:spacing w:before="0" w:after="0" w:line="240" w:lineRule="auto"/>
              <w:ind w:left="1420" w:right="0" w:firstLine="0"/>
              <w:jc w:val="both"/>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tab/>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1363" w:hRule="exact"/>
        </w:trPr>
        <w:tc>
          <w:tcPr>
            <w:tcBorders/>
            <w:shd w:val="clear" w:color="auto" w:fill="FFFFFF"/>
            <w:vAlign w:val="top"/>
          </w:tcPr>
          <w:p>
            <w:pPr>
              <w:pStyle w:val="Style29"/>
              <w:keepNext w:val="0"/>
              <w:keepLines w:val="0"/>
              <w:widowControl w:val="0"/>
              <w:shd w:val="clear" w:color="auto" w:fill="auto"/>
              <w:bidi w:val="0"/>
              <w:spacing w:before="0" w:after="0" w:line="360" w:lineRule="exact"/>
              <w:ind w:left="0" w:right="0" w:firstLine="0"/>
              <w:jc w:val="left"/>
              <w:rPr>
                <w:sz w:val="20"/>
                <w:szCs w:val="20"/>
              </w:rPr>
            </w:pPr>
            <w:r>
              <w:rPr>
                <w:rFonts w:ascii="SimHei" w:eastAsia="SimHei" w:hAnsi="SimHei" w:cs="SimHei"/>
                <w:color w:val="000000"/>
                <w:spacing w:val="0"/>
                <w:w w:val="100"/>
                <w:position w:val="0"/>
                <w:sz w:val="20"/>
                <w:szCs w:val="20"/>
              </w:rPr>
              <w:t>主营业务成本 其他业务成本</w:t>
            </w:r>
          </w:p>
        </w:tc>
        <w:tc>
          <w:tcPr>
            <w:tcBorders>
              <w:bottom w:val="single" w:sz="4"/>
            </w:tcBorders>
            <w:shd w:val="clear" w:color="auto" w:fill="FFFFFF"/>
            <w:vAlign w:val="bottom"/>
          </w:tcPr>
          <w:p>
            <w:pPr>
              <w:pStyle w:val="Style29"/>
              <w:keepNext w:val="0"/>
              <w:keepLines w:val="0"/>
              <w:widowControl w:val="0"/>
              <w:shd w:val="clear" w:color="auto" w:fill="auto"/>
              <w:tabs>
                <w:tab w:pos="3929" w:val="right"/>
              </w:tabs>
              <w:bidi w:val="0"/>
              <w:spacing w:before="0" w:line="240" w:lineRule="auto"/>
              <w:ind w:left="0" w:right="0" w:firstLine="780"/>
              <w:jc w:val="both"/>
              <w:rPr>
                <w:sz w:val="20"/>
                <w:szCs w:val="20"/>
              </w:rPr>
            </w:pPr>
            <w:r>
              <w:rPr>
                <w:rFonts w:ascii="Arial" w:eastAsia="Arial" w:hAnsi="Arial" w:cs="Arial"/>
                <w:color w:val="000000"/>
                <w:spacing w:val="0"/>
                <w:w w:val="100"/>
                <w:position w:val="0"/>
                <w:sz w:val="20"/>
                <w:szCs w:val="20"/>
              </w:rPr>
              <w:t>1,641,046,144</w:t>
              <w:tab/>
              <w:t>1,494,992,333</w:t>
            </w:r>
          </w:p>
          <w:p>
            <w:pPr>
              <w:pStyle w:val="Style29"/>
              <w:keepNext w:val="0"/>
              <w:keepLines w:val="0"/>
              <w:widowControl w:val="0"/>
              <w:shd w:val="clear" w:color="auto" w:fill="auto"/>
              <w:tabs>
                <w:tab w:pos="2774" w:val="right"/>
              </w:tabs>
              <w:bidi w:val="0"/>
              <w:spacing w:before="0" w:after="340" w:line="240" w:lineRule="auto"/>
              <w:ind w:left="0" w:right="0" w:firstLine="0"/>
              <w:jc w:val="right"/>
              <w:rPr>
                <w:sz w:val="20"/>
                <w:szCs w:val="20"/>
              </w:rPr>
            </w:pPr>
            <w:r>
              <w:rPr>
                <w:rFonts w:ascii="Arial" w:eastAsia="Arial" w:hAnsi="Arial" w:cs="Arial"/>
                <w:color w:val="000000"/>
                <w:spacing w:val="0"/>
                <w:w w:val="100"/>
                <w:position w:val="0"/>
                <w:sz w:val="20"/>
                <w:szCs w:val="20"/>
                <w:u w:val="single"/>
              </w:rPr>
              <w:t>4,300,404</w:t>
              <w:tab/>
              <w:t>3,895,248</w:t>
            </w:r>
          </w:p>
          <w:p>
            <w:pPr>
              <w:pStyle w:val="Style29"/>
              <w:keepNext w:val="0"/>
              <w:keepLines w:val="0"/>
              <w:widowControl w:val="0"/>
              <w:shd w:val="clear" w:color="auto" w:fill="auto"/>
              <w:tabs>
                <w:tab w:pos="3900" w:val="right"/>
              </w:tabs>
              <w:bidi w:val="0"/>
              <w:spacing w:before="0" w:after="220" w:line="240" w:lineRule="auto"/>
              <w:ind w:left="0" w:right="0" w:firstLine="780"/>
              <w:jc w:val="both"/>
              <w:rPr>
                <w:sz w:val="20"/>
                <w:szCs w:val="20"/>
              </w:rPr>
            </w:pPr>
            <w:r>
              <w:rPr>
                <w:rFonts w:ascii="Arial" w:eastAsia="Arial" w:hAnsi="Arial" w:cs="Arial"/>
                <w:color w:val="000000"/>
                <w:spacing w:val="0"/>
                <w:w w:val="100"/>
                <w:position w:val="0"/>
                <w:sz w:val="20"/>
                <w:szCs w:val="20"/>
                <w:u w:val="single"/>
              </w:rPr>
              <w:t>1,645,346,548</w:t>
              <w:tab/>
              <w:t>1,498,887,581</w:t>
            </w:r>
          </w:p>
        </w:tc>
      </w:tr>
    </w:tbl>
    <w:p>
      <w:pPr>
        <w:pStyle w:val="Style27"/>
        <w:keepNext w:val="0"/>
        <w:keepLines w:val="0"/>
        <w:widowControl w:val="0"/>
        <w:shd w:val="clear" w:color="auto" w:fill="auto"/>
        <w:bidi w:val="0"/>
        <w:spacing w:before="0" w:after="0" w:line="298" w:lineRule="exact"/>
        <w:ind w:left="5" w:right="0" w:firstLine="0"/>
        <w:jc w:val="left"/>
      </w:pPr>
      <w:r>
        <w:rPr>
          <w:rFonts w:ascii="SimHei" w:eastAsia="SimHei" w:hAnsi="SimHei" w:cs="SimHei"/>
          <w:color w:val="000000"/>
          <w:spacing w:val="0"/>
          <w:w w:val="100"/>
          <w:position w:val="0"/>
        </w:rPr>
        <w:t>主营业务成本主要包括软件生产成本、服务外包成本、硬件商品成本、实施维护服务人员 费用及其它费用等。</w:t>
      </w:r>
    </w:p>
    <w:p>
      <w:pPr>
        <w:widowControl w:val="0"/>
        <w:spacing w:after="299" w:line="1" w:lineRule="exact"/>
      </w:pPr>
    </w:p>
    <w:p>
      <w:pPr>
        <w:pStyle w:val="Style60"/>
        <w:keepNext w:val="0"/>
        <w:keepLines w:val="0"/>
        <w:widowControl w:val="0"/>
        <w:shd w:val="clear" w:color="auto" w:fill="auto"/>
        <w:bidi w:val="0"/>
        <w:spacing w:before="0" w:after="420" w:line="307" w:lineRule="exact"/>
        <w:ind w:left="700" w:right="0" w:firstLine="2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日，财政部颁布财会</w:t>
      </w:r>
      <w:r>
        <w:rPr>
          <w:rFonts w:ascii="Arial" w:eastAsia="Arial" w:hAnsi="Arial" w:cs="Arial"/>
          <w:color w:val="000000"/>
          <w:spacing w:val="0"/>
          <w:w w:val="100"/>
          <w:position w:val="0"/>
        </w:rPr>
        <w:t>[2013]17</w:t>
      </w:r>
      <w:r>
        <w:rPr>
          <w:color w:val="000000"/>
          <w:spacing w:val="0"/>
          <w:w w:val="100"/>
          <w:position w:val="0"/>
        </w:rPr>
        <w:t>号《关于印发《企业产品成本核算制度</w:t>
      </w:r>
      <w:r>
        <w:rPr>
          <w:rFonts w:ascii="Arial" w:eastAsia="Arial" w:hAnsi="Arial" w:cs="Arial"/>
          <w:color w:val="000000"/>
          <w:spacing w:val="0"/>
          <w:w w:val="100"/>
          <w:position w:val="0"/>
        </w:rPr>
        <w:t>（</w:t>
      </w:r>
      <w:r>
        <w:rPr>
          <w:color w:val="000000"/>
          <w:spacing w:val="0"/>
          <w:w w:val="100"/>
          <w:position w:val="0"/>
        </w:rPr>
        <w:t>试行</w:t>
      </w:r>
      <w:r>
        <w:rPr>
          <w:rFonts w:ascii="Arial" w:eastAsia="Arial" w:hAnsi="Arial" w:cs="Arial"/>
          <w:color w:val="000000"/>
          <w:spacing w:val="0"/>
          <w:w w:val="100"/>
          <w:position w:val="0"/>
        </w:rPr>
        <w:t>）</w:t>
      </w:r>
      <w:r>
        <w:rPr>
          <w:color w:val="000000"/>
          <w:spacing w:val="0"/>
          <w:w w:val="100"/>
          <w:position w:val="0"/>
        </w:rPr>
        <w:t>》 的通知》的规定，本集团据此完善服务成本的归集与管理，将项目实施维护服务人员费用 及其它费用归集到主营业务成本中。</w:t>
      </w:r>
    </w:p>
    <w:p>
      <w:pPr>
        <w:pStyle w:val="Style60"/>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主营业务收入及成本列示如下:</w:t>
      </w:r>
    </w:p>
    <w:p>
      <w:pPr>
        <w:pStyle w:val="Style27"/>
        <w:keepNext w:val="0"/>
        <w:keepLines w:val="0"/>
        <w:widowControl w:val="0"/>
        <w:shd w:val="clear" w:color="auto" w:fill="auto"/>
        <w:tabs>
          <w:tab w:pos="3144" w:val="left"/>
        </w:tabs>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bl>
      <w:tblPr>
        <w:tblOverlap w:val="never"/>
        <w:jc w:val="right"/>
        <w:tblLayout w:type="fixed"/>
      </w:tblPr>
      <w:tblGrid>
        <w:gridCol w:w="1699"/>
        <w:gridCol w:w="1661"/>
        <w:gridCol w:w="1570"/>
        <w:gridCol w:w="1613"/>
        <w:gridCol w:w="1406"/>
      </w:tblGrid>
      <w:tr>
        <w:trPr>
          <w:trHeight w:val="41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SimHei" w:eastAsia="SimHei" w:hAnsi="SimHei" w:cs="SimHei"/>
                <w:color w:val="000000"/>
                <w:spacing w:val="0"/>
                <w:w w:val="100"/>
                <w:position w:val="0"/>
                <w:sz w:val="20"/>
                <w:szCs w:val="20"/>
              </w:rPr>
              <w:t>成本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收入</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成本</w:t>
            </w:r>
          </w:p>
        </w:tc>
      </w:tr>
      <w:tr>
        <w:trPr>
          <w:trHeight w:val="45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软件产品销售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2,215,987,627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111,721,222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2,303,740,308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125,223,986</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技术服务及培训</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1,843,835,191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1,341,953,615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1,748,214,069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1,255,858,551</w:t>
            </w:r>
          </w:p>
        </w:tc>
      </w:tr>
      <w:tr>
        <w:trPr>
          <w:trHeight w:val="51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外购商品销售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243,295,042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187,371,307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158,393,528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113,909,796</w:t>
            </w:r>
          </w:p>
        </w:tc>
      </w:tr>
      <w:tr>
        <w:trPr>
          <w:trHeight w:val="475"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4,303,117,860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1,641,046,144</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4,210,347,905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1,494,992,333</w:t>
            </w:r>
          </w:p>
        </w:tc>
      </w:tr>
    </w:tbl>
    <w:p>
      <w:pPr>
        <w:widowControl w:val="0"/>
        <w:spacing w:line="1" w:lineRule="exact"/>
      </w:pPr>
      <w:r>
        <w:br w:type="page"/>
      </w:r>
    </w:p>
    <w:tbl>
      <w:tblPr>
        <w:tblOverlap w:val="never"/>
        <w:jc w:val="center"/>
        <w:tblLayout w:type="fixed"/>
      </w:tblPr>
      <w:tblGrid>
        <w:gridCol w:w="509"/>
        <w:gridCol w:w="4200"/>
        <w:gridCol w:w="1982"/>
        <w:gridCol w:w="1867"/>
      </w:tblGrid>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b/>
                <w:bCs/>
                <w:color w:val="000000"/>
                <w:spacing w:val="0"/>
                <w:w w:val="100"/>
                <w:position w:val="0"/>
                <w:sz w:val="20"/>
                <w:szCs w:val="20"/>
              </w:rPr>
              <w:t>五、</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SimHei" w:eastAsia="SimHei" w:hAnsi="SimHei" w:cs="SimHei"/>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38</w:t>
            </w:r>
            <w:r>
              <w:rPr>
                <w:rFonts w:ascii="SimHei" w:eastAsia="SimHei" w:hAnsi="SimHei" w:cs="SimHei"/>
                <w:b/>
                <w:bCs/>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SimHei" w:eastAsia="SimHei" w:hAnsi="SimHei" w:cs="SimHei"/>
                <w:b/>
                <w:bCs/>
                <w:color w:val="000000"/>
                <w:spacing w:val="0"/>
                <w:w w:val="100"/>
                <w:position w:val="0"/>
                <w:sz w:val="20"/>
                <w:szCs w:val="20"/>
              </w:rPr>
              <w:t>营业收入及成本</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年，前五名客户的营业收入如下：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占营业收入比例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40,876,445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both"/>
              <w:rPr>
                <w:sz w:val="20"/>
                <w:szCs w:val="20"/>
              </w:rPr>
            </w:pPr>
            <w:r>
              <w:rPr>
                <w:rFonts w:ascii="Arial" w:eastAsia="Arial" w:hAnsi="Arial" w:cs="Arial"/>
                <w:color w:val="000000"/>
                <w:spacing w:val="0"/>
                <w:w w:val="100"/>
                <w:position w:val="0"/>
                <w:sz w:val="20"/>
                <w:szCs w:val="20"/>
              </w:rPr>
              <w:t>1</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20,150,943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&lt;1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17,935,026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&lt;1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17,894,065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&lt;1</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17,544,790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&lt;1</w:t>
            </w: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720"/>
              <w:jc w:val="both"/>
              <w:rPr>
                <w:sz w:val="20"/>
                <w:szCs w:val="20"/>
              </w:rPr>
            </w:pPr>
            <w:r>
              <w:rPr>
                <w:rFonts w:ascii="Arial" w:eastAsia="Arial" w:hAnsi="Arial" w:cs="Arial"/>
                <w:color w:val="000000"/>
                <w:spacing w:val="0"/>
                <w:w w:val="100"/>
                <w:position w:val="0"/>
                <w:sz w:val="20"/>
                <w:szCs w:val="20"/>
              </w:rPr>
              <w:t>114,401,269</w:t>
            </w: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年，前五名客户的营业收入如下：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占营业收入比例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44,559,400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both"/>
              <w:rPr>
                <w:sz w:val="20"/>
                <w:szCs w:val="20"/>
              </w:rPr>
            </w:pPr>
            <w:r>
              <w:rPr>
                <w:rFonts w:ascii="Arial" w:eastAsia="Arial" w:hAnsi="Arial" w:cs="Arial"/>
                <w:color w:val="000000"/>
                <w:spacing w:val="0"/>
                <w:w w:val="100"/>
                <w:position w:val="0"/>
                <w:sz w:val="20"/>
                <w:szCs w:val="20"/>
              </w:rPr>
              <w:t>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31,749,943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both"/>
              <w:rPr>
                <w:sz w:val="20"/>
                <w:szCs w:val="20"/>
              </w:rPr>
            </w:pPr>
            <w:r>
              <w:rPr>
                <w:rFonts w:ascii="Arial" w:eastAsia="Arial" w:hAnsi="Arial" w:cs="Arial"/>
                <w:color w:val="000000"/>
                <w:spacing w:val="0"/>
                <w:w w:val="100"/>
                <w:position w:val="0"/>
                <w:sz w:val="20"/>
                <w:szCs w:val="20"/>
              </w:rPr>
              <w:t>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23,617,262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720" w:right="0" w:firstLine="0"/>
              <w:jc w:val="both"/>
              <w:rPr>
                <w:sz w:val="20"/>
                <w:szCs w:val="20"/>
              </w:rPr>
            </w:pPr>
            <w:r>
              <w:rPr>
                <w:rFonts w:ascii="Arial" w:eastAsia="Arial" w:hAnsi="Arial" w:cs="Arial"/>
                <w:color w:val="000000"/>
                <w:spacing w:val="0"/>
                <w:w w:val="100"/>
                <w:position w:val="0"/>
                <w:sz w:val="20"/>
                <w:szCs w:val="20"/>
              </w:rPr>
              <w:t>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13,615,385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&lt;1</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12,922,747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&lt;1</w:t>
            </w: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720"/>
              <w:jc w:val="both"/>
              <w:rPr>
                <w:sz w:val="20"/>
                <w:szCs w:val="20"/>
              </w:rPr>
            </w:pPr>
            <w:r>
              <w:rPr>
                <w:rFonts w:ascii="Arial" w:eastAsia="Arial" w:hAnsi="Arial" w:cs="Arial"/>
                <w:color w:val="000000"/>
                <w:spacing w:val="0"/>
                <w:w w:val="100"/>
                <w:position w:val="0"/>
                <w:sz w:val="20"/>
                <w:szCs w:val="20"/>
              </w:rPr>
              <w:t>126,464,737</w:t>
            </w: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39.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b/>
                <w:bCs/>
                <w:color w:val="000000"/>
                <w:spacing w:val="0"/>
                <w:w w:val="100"/>
                <w:position w:val="0"/>
                <w:sz w:val="20"/>
                <w:szCs w:val="20"/>
              </w:rPr>
              <w:t>营业税金及附加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营业税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5,632,051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47,046,153</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城市维护建设税</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22,736,212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18,893,049</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教育费附加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19,190,429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11,781,040</w:t>
            </w: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5,437,331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2,009,681</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52,996,023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79,729,923</w:t>
            </w:r>
          </w:p>
        </w:tc>
      </w:tr>
    </w:tbl>
    <w:p>
      <w:pPr>
        <w:pStyle w:val="Style27"/>
        <w:keepNext w:val="0"/>
        <w:keepLines w:val="0"/>
        <w:widowControl w:val="0"/>
        <w:shd w:val="clear" w:color="auto" w:fill="auto"/>
        <w:bidi w:val="0"/>
        <w:spacing w:before="0" w:after="0" w:line="240" w:lineRule="auto"/>
        <w:ind w:left="821" w:right="0" w:firstLine="0"/>
        <w:jc w:val="left"/>
      </w:pPr>
      <w:r>
        <w:rPr>
          <w:rFonts w:ascii="SimHei" w:eastAsia="SimHei" w:hAnsi="SimHei" w:cs="SimHei"/>
          <w:color w:val="000000"/>
          <w:spacing w:val="0"/>
          <w:w w:val="100"/>
          <w:position w:val="0"/>
        </w:rPr>
        <w:t>计缴标准参见附注三、税项。</w:t>
      </w:r>
    </w:p>
    <w:p>
      <w:pPr>
        <w:widowControl w:val="0"/>
        <w:spacing w:line="1" w:lineRule="exact"/>
      </w:pPr>
      <w:r>
        <w:br w:type="page"/>
      </w:r>
    </w:p>
    <w:tbl>
      <w:tblPr>
        <w:tblOverlap w:val="never"/>
        <w:jc w:val="left"/>
        <w:tblLayout w:type="fixed"/>
      </w:tblPr>
      <w:tblGrid>
        <w:gridCol w:w="3110"/>
        <w:gridCol w:w="2832"/>
        <w:gridCol w:w="1766"/>
      </w:tblGrid>
      <w:tr>
        <w:trPr>
          <w:trHeight w:val="413" w:hRule="exact"/>
        </w:trPr>
        <w:tc>
          <w:tcPr>
            <w:tcBorders/>
            <w:shd w:val="clear" w:color="auto" w:fill="FFFFFF"/>
            <w:vAlign w:val="top"/>
          </w:tcPr>
          <w:p>
            <w:pPr>
              <w:framePr w:w="7709" w:h="9206" w:hSpace="730" w:vSpace="610" w:wrap="notBeside" w:vAnchor="text" w:hAnchor="text" w:x="853" w:y="697"/>
              <w:widowControl w:val="0"/>
              <w:rPr>
                <w:sz w:val="10"/>
                <w:szCs w:val="10"/>
              </w:rPr>
            </w:pP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740" w:right="0" w:firstLine="0"/>
              <w:jc w:val="both"/>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75" w:hRule="exact"/>
        </w:trPr>
        <w:tc>
          <w:tcPr>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职工薪酬及福利</w:t>
            </w:r>
          </w:p>
        </w:tc>
        <w:tc>
          <w:tcPr>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635.996.491</w:t>
            </w:r>
          </w:p>
        </w:tc>
        <w:tc>
          <w:tcPr>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797.561.542</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业务宣传费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56.362.108</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66.783.459</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业务招待费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51.562.565</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60.595.372</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差旅费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78.019.708</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111.827.978</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咨询服务费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35.722.738</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37.803.649</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办公费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16.809.536</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21.699.307</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折旧及摊销</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4.661.300</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780"/>
              <w:jc w:val="both"/>
              <w:rPr>
                <w:sz w:val="20"/>
                <w:szCs w:val="20"/>
              </w:rPr>
            </w:pPr>
            <w:r>
              <w:rPr>
                <w:rFonts w:ascii="Arial" w:eastAsia="Arial" w:hAnsi="Arial" w:cs="Arial"/>
                <w:color w:val="000000"/>
                <w:spacing w:val="0"/>
                <w:w w:val="100"/>
                <w:position w:val="0"/>
                <w:sz w:val="20"/>
                <w:szCs w:val="20"/>
              </w:rPr>
              <w:t>7.808.061</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租赁费及物业管理费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5.801.672</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780"/>
              <w:jc w:val="both"/>
              <w:rPr>
                <w:sz w:val="20"/>
                <w:szCs w:val="20"/>
              </w:rPr>
            </w:pPr>
            <w:r>
              <w:rPr>
                <w:rFonts w:ascii="Arial" w:eastAsia="Arial" w:hAnsi="Arial" w:cs="Arial"/>
                <w:color w:val="000000"/>
                <w:spacing w:val="0"/>
                <w:w w:val="100"/>
                <w:position w:val="0"/>
                <w:sz w:val="20"/>
                <w:szCs w:val="20"/>
              </w:rPr>
              <w:t>5.383.185</w:t>
            </w:r>
          </w:p>
        </w:tc>
      </w:tr>
      <w:tr>
        <w:trPr>
          <w:trHeight w:val="47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8.308.107</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780"/>
              <w:jc w:val="both"/>
              <w:rPr>
                <w:sz w:val="20"/>
                <w:szCs w:val="20"/>
              </w:rPr>
            </w:pPr>
            <w:r>
              <w:rPr>
                <w:rFonts w:ascii="Arial" w:eastAsia="Arial" w:hAnsi="Arial" w:cs="Arial"/>
                <w:color w:val="000000"/>
                <w:spacing w:val="0"/>
                <w:w w:val="100"/>
                <w:position w:val="0"/>
                <w:sz w:val="20"/>
                <w:szCs w:val="20"/>
              </w:rPr>
              <w:t>6.556.151</w:t>
            </w:r>
          </w:p>
        </w:tc>
      </w:tr>
      <w:tr>
        <w:trPr>
          <w:trHeight w:val="667" w:hRule="exact"/>
        </w:trPr>
        <w:tc>
          <w:tcPr>
            <w:tcBorders/>
            <w:shd w:val="clear" w:color="auto" w:fill="FFFFFF"/>
            <w:vAlign w:val="top"/>
          </w:tcPr>
          <w:p>
            <w:pPr>
              <w:framePr w:w="7709" w:h="9206" w:hSpace="730" w:vSpace="610" w:wrap="notBeside" w:vAnchor="text" w:hAnchor="text" w:x="853" w:y="697"/>
              <w:widowControl w:val="0"/>
              <w:rPr>
                <w:sz w:val="10"/>
                <w:szCs w:val="10"/>
              </w:rPr>
            </w:pPr>
          </w:p>
        </w:tc>
        <w:tc>
          <w:tcPr>
            <w:tcBorders/>
            <w:shd w:val="clear" w:color="auto" w:fill="FFFFFF"/>
            <w:vAlign w:val="center"/>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u w:val="single"/>
              </w:rPr>
              <w:t>893.244.225</w:t>
            </w:r>
          </w:p>
        </w:tc>
        <w:tc>
          <w:tcPr>
            <w:tcBorders/>
            <w:shd w:val="clear" w:color="auto" w:fill="FFFFFF"/>
            <w:vAlign w:val="center"/>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1.116.018.704</w:t>
            </w:r>
          </w:p>
        </w:tc>
      </w:tr>
      <w:tr>
        <w:trPr>
          <w:trHeight w:val="725" w:hRule="exact"/>
        </w:trPr>
        <w:tc>
          <w:tcPr>
            <w:tcBorders/>
            <w:shd w:val="clear" w:color="auto" w:fill="FFFFFF"/>
            <w:vAlign w:val="center"/>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管理费用</w:t>
            </w:r>
          </w:p>
        </w:tc>
        <w:tc>
          <w:tcPr>
            <w:tcBorders/>
            <w:shd w:val="clear" w:color="auto" w:fill="FFFFFF"/>
            <w:vAlign w:val="top"/>
          </w:tcPr>
          <w:p>
            <w:pPr>
              <w:framePr w:w="7709" w:h="9206" w:hSpace="730" w:vSpace="610" w:wrap="notBeside" w:vAnchor="text" w:hAnchor="text" w:x="853" w:y="697"/>
              <w:widowControl w:val="0"/>
              <w:rPr>
                <w:sz w:val="10"/>
                <w:szCs w:val="10"/>
              </w:rPr>
            </w:pPr>
          </w:p>
        </w:tc>
        <w:tc>
          <w:tcPr>
            <w:tcBorders/>
            <w:shd w:val="clear" w:color="auto" w:fill="FFFFFF"/>
            <w:vAlign w:val="top"/>
          </w:tcPr>
          <w:p>
            <w:pPr>
              <w:framePr w:w="7709" w:h="9206" w:hSpace="730" w:vSpace="610" w:wrap="notBeside" w:vAnchor="text" w:hAnchor="text" w:x="853" w:y="697"/>
              <w:widowControl w:val="0"/>
              <w:rPr>
                <w:sz w:val="10"/>
                <w:szCs w:val="10"/>
              </w:rPr>
            </w:pPr>
          </w:p>
        </w:tc>
      </w:tr>
      <w:tr>
        <w:trPr>
          <w:trHeight w:val="634" w:hRule="exact"/>
        </w:trPr>
        <w:tc>
          <w:tcPr>
            <w:tcBorders/>
            <w:shd w:val="clear" w:color="auto" w:fill="FFFFFF"/>
            <w:vAlign w:val="top"/>
          </w:tcPr>
          <w:p>
            <w:pPr>
              <w:framePr w:w="7709" w:h="9206" w:hSpace="730" w:vSpace="610" w:wrap="notBeside" w:vAnchor="text" w:hAnchor="text" w:x="853" w:y="697"/>
              <w:widowControl w:val="0"/>
              <w:rPr>
                <w:sz w:val="10"/>
                <w:szCs w:val="10"/>
              </w:rPr>
            </w:pPr>
          </w:p>
        </w:tc>
        <w:tc>
          <w:tcPr>
            <w:tcBorders/>
            <w:shd w:val="clear" w:color="auto" w:fill="FFFFFF"/>
            <w:vAlign w:val="center"/>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740" w:right="0" w:firstLine="0"/>
              <w:jc w:val="both"/>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center"/>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75" w:hRule="exact"/>
        </w:trPr>
        <w:tc>
          <w:tcPr>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职工薪酬及福利</w:t>
            </w:r>
          </w:p>
        </w:tc>
        <w:tc>
          <w:tcPr>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896.655.841</w:t>
            </w:r>
          </w:p>
        </w:tc>
        <w:tc>
          <w:tcPr>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814.165.773</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业务宣传费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10.537.523</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11.504.669</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业务招待费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25.162.822</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25.918.605</w:t>
            </w:r>
          </w:p>
        </w:tc>
      </w:tr>
      <w:tr>
        <w:trPr>
          <w:trHeight w:val="355"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差旅费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65.135.864</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64.596.203</w:t>
            </w:r>
          </w:p>
        </w:tc>
      </w:tr>
      <w:tr>
        <w:trPr>
          <w:trHeight w:val="365"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咨询服务费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85.020.231</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68.661.167</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办公费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41.744.877</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43.928.052</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折旧及摊销</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92.537.093</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100.710.846</w:t>
            </w:r>
          </w:p>
        </w:tc>
      </w:tr>
      <w:tr>
        <w:trPr>
          <w:trHeight w:val="360" w:hRule="exact"/>
        </w:trPr>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租赁费及物业管理费</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120.343.986</w:t>
            </w:r>
          </w:p>
        </w:tc>
        <w:tc>
          <w:tcPr>
            <w:tcBorders/>
            <w:shd w:val="clear" w:color="auto" w:fill="FFFFFF"/>
            <w:vAlign w:val="top"/>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110.888.335</w:t>
            </w:r>
          </w:p>
        </w:tc>
      </w:tr>
      <w:tr>
        <w:trPr>
          <w:trHeight w:val="307" w:hRule="exact"/>
        </w:trPr>
        <w:tc>
          <w:tcPr>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38.864.398</w:t>
            </w:r>
          </w:p>
        </w:tc>
        <w:tc>
          <w:tcPr>
            <w:tcBorders>
              <w:bottom w:val="single" w:sz="4"/>
            </w:tcBorders>
            <w:shd w:val="clear" w:color="auto" w:fill="FFFFFF"/>
            <w:vAlign w:val="bottom"/>
          </w:tcPr>
          <w:p>
            <w:pPr>
              <w:pStyle w:val="Style29"/>
              <w:keepNext w:val="0"/>
              <w:keepLines w:val="0"/>
              <w:framePr w:w="7709" w:h="9206" w:hSpace="730" w:vSpace="610" w:wrap="notBeside" w:vAnchor="text" w:hAnchor="text" w:x="853" w:y="697"/>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32.095.057</w:t>
            </w:r>
          </w:p>
        </w:tc>
      </w:tr>
    </w:tbl>
    <w:p>
      <w:pPr>
        <w:pStyle w:val="Style27"/>
        <w:keepNext w:val="0"/>
        <w:keepLines w:val="0"/>
        <w:framePr w:w="326" w:h="298" w:hSpace="122" w:wrap="notBeside" w:vAnchor="text" w:hAnchor="text" w:x="123" w:y="5492"/>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41.</w:t>
      </w:r>
    </w:p>
    <w:p>
      <w:pPr>
        <w:pStyle w:val="Style27"/>
        <w:keepNext w:val="0"/>
        <w:keepLines w:val="0"/>
        <w:framePr w:w="2789" w:h="240" w:hSpace="122" w:wrap="notBeside" w:vAnchor="text" w:hAnchor="text" w:x="829" w:y="1"/>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销售费用</w:t>
      </w:r>
    </w:p>
    <w:p>
      <w:pPr>
        <w:pStyle w:val="Style27"/>
        <w:keepNext w:val="0"/>
        <w:keepLines w:val="0"/>
        <w:framePr w:w="3514" w:h="288" w:hSpace="122" w:wrap="notBeside" w:vAnchor="text" w:hAnchor="text" w:x="5048" w:y="10225"/>
        <w:widowControl w:val="0"/>
        <w:shd w:val="clear" w:color="auto" w:fill="auto"/>
        <w:tabs>
          <w:tab w:pos="2165" w:val="left"/>
        </w:tabs>
        <w:bidi w:val="0"/>
        <w:spacing w:before="0" w:after="0" w:line="240" w:lineRule="auto"/>
        <w:ind w:left="0" w:right="0" w:firstLine="0"/>
        <w:jc w:val="center"/>
      </w:pPr>
      <w:r>
        <w:rPr>
          <w:rFonts w:ascii="Arial" w:eastAsia="Arial" w:hAnsi="Arial" w:cs="Arial"/>
          <w:color w:val="000000"/>
          <w:spacing w:val="0"/>
          <w:w w:val="100"/>
          <w:position w:val="0"/>
          <w:u w:val="single"/>
        </w:rPr>
        <w:t>1.376.002.635</w:t>
        <w:tab/>
        <w:t>1.272.468.707</w:t>
      </w:r>
    </w:p>
    <w:p>
      <w:pPr>
        <w:widowControl w:val="0"/>
        <w:spacing w:line="1" w:lineRule="exact"/>
      </w:pPr>
      <w:r>
        <mc:AlternateContent>
          <mc:Choice Requires="wps">
            <w:drawing>
              <wp:anchor distT="0" distB="0" distL="114300" distR="114300" simplePos="0" relativeHeight="125829616" behindDoc="0" locked="0" layoutInCell="1" allowOverlap="1">
                <wp:simplePos x="0" y="0"/>
                <wp:positionH relativeFrom="page">
                  <wp:posOffset>1550035</wp:posOffset>
                </wp:positionH>
                <wp:positionV relativeFrom="margin">
                  <wp:posOffset>45720</wp:posOffset>
                </wp:positionV>
                <wp:extent cx="1771015" cy="155575"/>
                <wp:wrapTopAndBottom/>
                <wp:docPr id="342" name="Shape 342"/>
                <a:graphic xmlns:a="http://schemas.openxmlformats.org/drawingml/2006/main">
                  <a:graphicData uri="http://schemas.microsoft.com/office/word/2010/wordprocessingShape">
                    <wps:wsp>
                      <wps:cNvSpPr txBox="1"/>
                      <wps:spPr>
                        <a:xfrm>
                          <a:ext cx="1771015" cy="1555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wps:txbx>
                      <wps:bodyPr wrap="none" lIns="0" tIns="0" rIns="0" bIns="0">
                        <a:noAutoFit/>
                      </wps:bodyPr>
                    </wps:wsp>
                  </a:graphicData>
                </a:graphic>
              </wp:anchor>
            </w:drawing>
          </mc:Choice>
          <mc:Fallback>
            <w:pict>
              <v:shape id="_x0000_s1368" type="#_x0000_t202" style="position:absolute;margin-left:122.05pt;margin-top:3.6000000000000001pt;width:139.45000000000002pt;height:12.25pt;z-index:-125829137;mso-wrap-distance-left:9.pt;mso-wrap-distance-right:9.pt;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txbxContent>
                </v:textbox>
                <w10:wrap type="topAndBottom" anchorx="page" anchory="margin"/>
              </v:shape>
            </w:pict>
          </mc:Fallback>
        </mc:AlternateContent>
      </w:r>
      <w:r>
        <mc:AlternateContent>
          <mc:Choice Requires="wps">
            <w:drawing>
              <wp:anchor distT="0" distB="0" distL="0" distR="0" simplePos="0" relativeHeight="125829618" behindDoc="0" locked="0" layoutInCell="1" allowOverlap="1">
                <wp:simplePos x="0" y="0"/>
                <wp:positionH relativeFrom="page">
                  <wp:posOffset>1104900</wp:posOffset>
                </wp:positionH>
                <wp:positionV relativeFrom="margin">
                  <wp:posOffset>54610</wp:posOffset>
                </wp:positionV>
                <wp:extent cx="280670" cy="636905"/>
                <wp:wrapSquare wrapText="bothSides"/>
                <wp:docPr id="344" name="Shape 344"/>
                <a:graphic xmlns:a="http://schemas.openxmlformats.org/drawingml/2006/main">
                  <a:graphicData uri="http://schemas.microsoft.com/office/word/2010/wordprocessingShape">
                    <wps:wsp>
                      <wps:cNvSpPr txBox="1"/>
                      <wps:spPr>
                        <a:xfrm>
                          <a:ext cx="280670" cy="636905"/>
                        </a:xfrm>
                        <a:prstGeom prst="rect"/>
                        <a:noFill/>
                      </wps:spPr>
                      <wps:txbx>
                        <w:txbxContent>
                          <w:p>
                            <w:pPr>
                              <w:pStyle w:val="Style60"/>
                              <w:keepNext w:val="0"/>
                              <w:keepLines w:val="0"/>
                              <w:widowControl w:val="0"/>
                              <w:shd w:val="clear" w:color="auto" w:fill="auto"/>
                              <w:bidi w:val="0"/>
                              <w:spacing w:before="0" w:after="50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40.</w:t>
                            </w:r>
                          </w:p>
                        </w:txbxContent>
                      </wps:txbx>
                      <wps:bodyPr lIns="0" tIns="0" rIns="0" bIns="0">
                        <a:noAutoFit/>
                      </wps:bodyPr>
                    </wps:wsp>
                  </a:graphicData>
                </a:graphic>
              </wp:anchor>
            </w:drawing>
          </mc:Choice>
          <mc:Fallback>
            <w:pict>
              <v:shape id="_x0000_s1370" type="#_x0000_t202" style="position:absolute;margin-left:87.pt;margin-top:4.2999999999999998pt;width:22.100000000000001pt;height:50.149999999999999pt;z-index:-125829135;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50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40.</w:t>
                      </w:r>
                    </w:p>
                  </w:txbxContent>
                </v:textbox>
                <w10:wrap type="square" anchorx="page" anchory="margin"/>
              </v:shape>
            </w:pict>
          </mc:Fallback>
        </mc:AlternateContent>
      </w:r>
      <w:r>
        <w:br w:type="page"/>
      </w:r>
    </w:p>
    <w:tbl>
      <w:tblPr>
        <w:tblOverlap w:val="never"/>
        <w:jc w:val="center"/>
        <w:tblLayout w:type="fixed"/>
      </w:tblPr>
      <w:tblGrid>
        <w:gridCol w:w="509"/>
        <w:gridCol w:w="4747"/>
        <w:gridCol w:w="1795"/>
        <w:gridCol w:w="1493"/>
      </w:tblGrid>
      <w:tr>
        <w:trPr>
          <w:trHeight w:val="46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b/>
                <w:bCs/>
                <w:color w:val="000000"/>
                <w:spacing w:val="0"/>
                <w:w w:val="100"/>
                <w:position w:val="0"/>
                <w:sz w:val="20"/>
                <w:szCs w:val="20"/>
              </w:rPr>
              <w:t>五、</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SimHei" w:eastAsia="SimHei" w:hAnsi="SimHei" w:cs="SimHei"/>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42.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b/>
                <w:bCs/>
                <w:color w:val="000000"/>
                <w:spacing w:val="0"/>
                <w:w w:val="100"/>
                <w:position w:val="0"/>
                <w:sz w:val="20"/>
                <w:szCs w:val="20"/>
              </w:rPr>
              <w:t>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5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利息支出</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101,919,469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66,639,136</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减：利息收入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8,277,891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8,201,931</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减：利息资本化金额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16,013,899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5,450,254</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汇兑</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(872,601)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2,010,064</w:t>
            </w: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1,341,161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1,551,234</w:t>
            </w:r>
          </w:p>
        </w:tc>
      </w:tr>
      <w:tr>
        <w:trPr>
          <w:trHeight w:val="64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78,096,239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56,548,249</w:t>
            </w:r>
          </w:p>
        </w:tc>
      </w:tr>
      <w:tr>
        <w:trPr>
          <w:trHeight w:val="72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借款费用资本化金额已计入在建工程。参见附注五、</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w:t>
            </w:r>
            <w:r>
              <w:rPr>
                <w:rFonts w:ascii="SimHei" w:eastAsia="SimHei" w:hAnsi="SimHei" w:cs="SimHei"/>
                <w:color w:val="000000"/>
                <w:spacing w:val="0"/>
                <w:w w:val="100"/>
                <w:position w:val="0"/>
                <w:sz w:val="20"/>
                <w:szCs w:val="20"/>
              </w:rPr>
              <w:t>。</w:t>
            </w:r>
          </w:p>
        </w:tc>
        <w:tc>
          <w:tcPr>
            <w:tcBorders/>
            <w:shd w:val="clear" w:color="auto" w:fill="FFFFFF"/>
            <w:vAlign w:val="top"/>
          </w:tcPr>
          <w:p>
            <w:pPr>
              <w:widowControl w:val="0"/>
              <w:rPr>
                <w:sz w:val="10"/>
                <w:szCs w:val="10"/>
              </w:rPr>
            </w:pPr>
          </w:p>
        </w:tc>
      </w:tr>
      <w:tr>
        <w:trPr>
          <w:trHeight w:val="72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43.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b/>
                <w:bCs/>
                <w:color w:val="000000"/>
                <w:spacing w:val="0"/>
                <w:w w:val="100"/>
                <w:position w:val="0"/>
                <w:sz w:val="20"/>
                <w:szCs w:val="20"/>
              </w:rPr>
              <w:t>资产减值损失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2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坏账损失</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86,679,931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60,601,445</w:t>
            </w:r>
          </w:p>
        </w:tc>
      </w:tr>
    </w:tbl>
    <w:p>
      <w:pPr>
        <w:sectPr>
          <w:footnotePr>
            <w:pos w:val="pageBottom"/>
            <w:numFmt w:val="decimal"/>
            <w:numRestart w:val="continuous"/>
          </w:footnotePr>
          <w:pgSz w:w="11900" w:h="16840"/>
          <w:pgMar w:top="2847" w:right="1603" w:bottom="2257" w:left="1613" w:header="0" w:footer="3" w:gutter="0"/>
          <w:cols w:space="720"/>
          <w:noEndnote/>
          <w:rtlGutter w:val="0"/>
          <w:docGrid w:linePitch="360"/>
        </w:sectPr>
      </w:pPr>
    </w:p>
    <w:p>
      <w:pPr>
        <w:pStyle w:val="Style60"/>
        <w:keepNext w:val="0"/>
        <w:keepLines w:val="0"/>
        <w:widowControl w:val="0"/>
        <w:shd w:val="clear" w:color="auto" w:fill="auto"/>
        <w:tabs>
          <w:tab w:pos="636" w:val="left"/>
        </w:tabs>
        <w:bidi w:val="0"/>
        <w:spacing w:before="120" w:after="240" w:line="240" w:lineRule="auto"/>
        <w:ind w:left="0" w:right="0" w:firstLine="0"/>
        <w:jc w:val="left"/>
      </w:pPr>
      <w:r>
        <w:rPr>
          <w:b/>
          <w:bCs/>
          <w:color w:val="000000"/>
          <w:spacing w:val="0"/>
          <w:w w:val="100"/>
          <w:position w:val="0"/>
        </w:rPr>
        <w:t>五、</w:t>
        <w:tab/>
        <w:t>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36" w:val="left"/>
        </w:tabs>
        <w:bidi w:val="0"/>
        <w:spacing w:before="0" w:after="240" w:line="240" w:lineRule="auto"/>
        <w:ind w:left="0" w:right="0" w:firstLine="0"/>
        <w:jc w:val="left"/>
      </w:pPr>
      <w:r>
        <w:rPr>
          <w:rFonts w:ascii="Arial" w:eastAsia="Arial" w:hAnsi="Arial" w:cs="Arial"/>
          <w:b/>
          <w:bCs/>
          <w:color w:val="000000"/>
          <w:spacing w:val="0"/>
          <w:w w:val="100"/>
          <w:position w:val="0"/>
        </w:rPr>
        <w:t>44</w:t>
      </w:r>
      <w:r>
        <w:rPr>
          <w:b/>
          <w:bCs/>
          <w:color w:val="000000"/>
          <w:spacing w:val="0"/>
          <w:w w:val="100"/>
          <w:position w:val="0"/>
        </w:rPr>
        <w:t>.</w:t>
        <w:tab/>
      </w:r>
      <w:r>
        <w:rPr>
          <w:b/>
          <w:bCs/>
          <w:color w:val="000000"/>
          <w:spacing w:val="0"/>
          <w:w w:val="100"/>
          <w:position w:val="0"/>
        </w:rPr>
        <w:t>投资收益</w:t>
      </w:r>
    </w:p>
    <w:tbl>
      <w:tblPr>
        <w:tblOverlap w:val="never"/>
        <w:jc w:val="right"/>
        <w:tblLayout w:type="fixed"/>
      </w:tblPr>
      <w:tblGrid>
        <w:gridCol w:w="4354"/>
        <w:gridCol w:w="2179"/>
        <w:gridCol w:w="1296"/>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权益法核算的长期股权投资收益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3.425.699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3.681.734</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处置长期股权投资产生的投资收益</w:t>
            </w:r>
            <w:r>
              <w:rPr>
                <w:color w:val="000000"/>
                <w:spacing w:val="0"/>
                <w:w w:val="100"/>
                <w:position w:val="0"/>
                <w:sz w:val="24"/>
                <w:szCs w:val="24"/>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74.925.673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3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成本法核算的长期股权投资收益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3.173.949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1.848.463</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1.490.220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73.901</w:t>
            </w:r>
          </w:p>
        </w:tc>
      </w:tr>
    </w:tbl>
    <w:p>
      <w:pPr>
        <w:widowControl w:val="0"/>
        <w:spacing w:after="239" w:line="1" w:lineRule="exact"/>
      </w:pPr>
    </w:p>
    <w:p>
      <w:pPr>
        <w:pStyle w:val="Style55"/>
        <w:keepNext w:val="0"/>
        <w:keepLines w:val="0"/>
        <w:widowControl w:val="0"/>
        <w:shd w:val="clear" w:color="auto" w:fill="auto"/>
        <w:tabs>
          <w:tab w:pos="1706" w:val="left"/>
        </w:tabs>
        <w:bidi w:val="0"/>
        <w:spacing w:before="0" w:after="240" w:line="240" w:lineRule="auto"/>
        <w:ind w:left="0" w:right="0" w:firstLine="0"/>
        <w:jc w:val="right"/>
      </w:pPr>
      <w:r>
        <w:rPr>
          <w:color w:val="000000"/>
          <w:spacing w:val="0"/>
          <w:w w:val="100"/>
          <w:position w:val="0"/>
        </w:rPr>
        <w:t>83.015.541</w:t>
        <w:tab/>
        <w:t>5.604.098</w:t>
      </w:r>
    </w:p>
    <w:p>
      <w:pPr>
        <w:pStyle w:val="Style27"/>
        <w:keepNext w:val="0"/>
        <w:keepLines w:val="0"/>
        <w:widowControl w:val="0"/>
        <w:shd w:val="clear" w:color="auto" w:fill="auto"/>
        <w:bidi w:val="0"/>
        <w:spacing w:before="0" w:after="0" w:line="250" w:lineRule="exact"/>
        <w:ind w:left="0" w:right="0" w:firstLine="0"/>
        <w:jc w:val="left"/>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w:t>
      </w:r>
      <w:r>
        <w:rPr>
          <w:rFonts w:ascii="SimHei" w:eastAsia="SimHei" w:hAnsi="SimHei" w:cs="SimHei"/>
          <w:color w:val="000000"/>
          <w:spacing w:val="0"/>
          <w:w w:val="100"/>
          <w:position w:val="0"/>
        </w:rPr>
        <w:t>权益法核算的长期股权投资收益中，无投资收益占利润总额</w:t>
      </w:r>
      <w:r>
        <w:rPr>
          <w:rFonts w:ascii="Arial" w:eastAsia="Arial" w:hAnsi="Arial" w:cs="Arial"/>
          <w:color w:val="000000"/>
          <w:spacing w:val="0"/>
          <w:w w:val="100"/>
          <w:position w:val="0"/>
        </w:rPr>
        <w:t>5%</w:t>
      </w:r>
      <w:r>
        <w:rPr>
          <w:rFonts w:ascii="SimHei" w:eastAsia="SimHei" w:hAnsi="SimHei" w:cs="SimHei"/>
          <w:color w:val="000000"/>
          <w:spacing w:val="0"/>
          <w:w w:val="100"/>
          <w:position w:val="0"/>
        </w:rPr>
        <w:t>以上的投资单位。具 体被投资单位及所获投资收益明细如下：</w:t>
      </w:r>
    </w:p>
    <w:tbl>
      <w:tblPr>
        <w:tblOverlap w:val="never"/>
        <w:jc w:val="center"/>
        <w:tblLayout w:type="fixed"/>
      </w:tblPr>
      <w:tblGrid>
        <w:gridCol w:w="1829"/>
        <w:gridCol w:w="1920"/>
        <w:gridCol w:w="1598"/>
        <w:gridCol w:w="1910"/>
      </w:tblGrid>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被投资单位</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增减变动原因</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9.157.157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6.622.027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本年度分享之利润</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西玛商用表单</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1.418.207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2.134.463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本年度分享之利润</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西玛永泰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rPr>
              <w:t>31.783)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rPr>
              <w:t>12.376)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本年度分享之亏损</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YUNANO</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u w:val="single"/>
              </w:rPr>
              <w:t>(7.117.882)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(5.062.380)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本年度分享之亏损</w:t>
            </w:r>
          </w:p>
        </w:tc>
      </w:tr>
      <w:tr>
        <w:trPr>
          <w:trHeight w:val="37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u w:val="single"/>
              </w:rPr>
              <w:t>3.425.699</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3.681.734</w:t>
            </w: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exact"/>
        <w:ind w:left="0" w:right="0" w:firstLine="0"/>
        <w:jc w:val="distribute"/>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2.</w:t>
      </w:r>
      <w:r>
        <w:rPr>
          <w:rFonts w:ascii="SimHei" w:eastAsia="SimHei" w:hAnsi="SimHei" w:cs="SimHei"/>
          <w:color w:val="000000"/>
          <w:spacing w:val="0"/>
          <w:w w:val="100"/>
          <w:position w:val="0"/>
        </w:rPr>
        <w:t>处置长期股权投资产生的投资收益主要包括处置瑞友科技</w:t>
      </w:r>
      <w:r>
        <w:rPr>
          <w:rFonts w:ascii="Arial" w:eastAsia="Arial" w:hAnsi="Arial" w:cs="Arial"/>
          <w:color w:val="000000"/>
          <w:spacing w:val="0"/>
          <w:w w:val="100"/>
          <w:position w:val="0"/>
        </w:rPr>
        <w:t>18.73%</w:t>
      </w:r>
      <w:r>
        <w:rPr>
          <w:rFonts w:ascii="SimHei" w:eastAsia="SimHei" w:hAnsi="SimHei" w:cs="SimHei"/>
          <w:color w:val="000000"/>
          <w:spacing w:val="0"/>
          <w:w w:val="100"/>
          <w:position w:val="0"/>
        </w:rPr>
        <w:t>的股权获取的投 资收益人民币</w:t>
      </w:r>
      <w:r>
        <w:rPr>
          <w:rFonts w:ascii="Arial" w:eastAsia="Arial" w:hAnsi="Arial" w:cs="Arial"/>
          <w:color w:val="000000"/>
          <w:spacing w:val="0"/>
          <w:w w:val="100"/>
          <w:position w:val="0"/>
        </w:rPr>
        <w:t>70.757.087</w:t>
      </w:r>
      <w:r>
        <w:rPr>
          <w:rFonts w:ascii="SimHei" w:eastAsia="SimHei" w:hAnsi="SimHei" w:cs="SimHei"/>
          <w:color w:val="000000"/>
          <w:spacing w:val="0"/>
          <w:w w:val="100"/>
          <w:position w:val="0"/>
        </w:rPr>
        <w:t>元和处置中科方德</w:t>
      </w:r>
      <w:r>
        <w:rPr>
          <w:rFonts w:ascii="Arial" w:eastAsia="Arial" w:hAnsi="Arial" w:cs="Arial"/>
          <w:color w:val="000000"/>
          <w:spacing w:val="0"/>
          <w:w w:val="100"/>
          <w:position w:val="0"/>
        </w:rPr>
        <w:t>11.25%</w:t>
      </w:r>
      <w:r>
        <w:rPr>
          <w:rFonts w:ascii="SimHei" w:eastAsia="SimHei" w:hAnsi="SimHei" w:cs="SimHei"/>
          <w:color w:val="000000"/>
          <w:spacing w:val="0"/>
          <w:w w:val="100"/>
          <w:position w:val="0"/>
        </w:rPr>
        <w:t xml:space="preserve">的股权获取的投资收益人民币 </w:t>
      </w:r>
      <w:r>
        <w:rPr>
          <w:rFonts w:ascii="Arial" w:eastAsia="Arial" w:hAnsi="Arial" w:cs="Arial"/>
          <w:color w:val="000000"/>
          <w:spacing w:val="0"/>
          <w:w w:val="100"/>
          <w:position w:val="0"/>
        </w:rPr>
        <w:t>3.350.000</w:t>
      </w:r>
      <w:r>
        <w:rPr>
          <w:rFonts w:ascii="SimHei" w:eastAsia="SimHei" w:hAnsi="SimHei" w:cs="SimHei"/>
          <w:color w:val="000000"/>
          <w:spacing w:val="0"/>
          <w:w w:val="100"/>
          <w:position w:val="0"/>
        </w:rPr>
        <w:t>元。参见附注五、</w:t>
      </w:r>
      <w:r>
        <w:rPr>
          <w:rFonts w:ascii="Arial" w:eastAsia="Arial" w:hAnsi="Arial" w:cs="Arial"/>
          <w:color w:val="000000"/>
          <w:spacing w:val="0"/>
          <w:w w:val="100"/>
          <w:position w:val="0"/>
        </w:rPr>
        <w:t>9</w:t>
      </w:r>
      <w:r>
        <w:rPr>
          <w:rFonts w:ascii="SimHei" w:eastAsia="SimHei" w:hAnsi="SimHei" w:cs="SimHei"/>
          <w:color w:val="000000"/>
          <w:spacing w:val="0"/>
          <w:w w:val="100"/>
          <w:position w:val="0"/>
        </w:rPr>
        <w:t>。</w:t>
      </w:r>
    </w:p>
    <w:p>
      <w:pPr>
        <w:widowControl w:val="0"/>
        <w:spacing w:after="239" w:line="1" w:lineRule="exact"/>
      </w:pPr>
    </w:p>
    <w:p>
      <w:pPr>
        <w:pStyle w:val="Style60"/>
        <w:keepNext w:val="0"/>
        <w:keepLines w:val="0"/>
        <w:widowControl w:val="0"/>
        <w:shd w:val="clear" w:color="auto" w:fill="auto"/>
        <w:bidi w:val="0"/>
        <w:spacing w:before="0" w:after="240" w:line="240" w:lineRule="exact"/>
        <w:ind w:left="1300" w:right="0" w:hanging="60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 xml:space="preserve">成本法核算的长期股权投资收益为本集团收到的瑞友科技分派的现金股利计人民币 </w:t>
      </w:r>
      <w:r>
        <w:rPr>
          <w:rFonts w:ascii="Arial" w:eastAsia="Arial" w:hAnsi="Arial" w:cs="Arial"/>
          <w:color w:val="000000"/>
          <w:spacing w:val="0"/>
          <w:w w:val="100"/>
          <w:position w:val="0"/>
        </w:rPr>
        <w:t>1.872.520</w:t>
      </w:r>
      <w:r>
        <w:rPr>
          <w:color w:val="000000"/>
          <w:spacing w:val="0"/>
          <w:w w:val="100"/>
          <w:position w:val="0"/>
        </w:rPr>
        <w:t>元、中科方德分派的现金股利计人民币</w:t>
      </w:r>
      <w:r>
        <w:rPr>
          <w:rFonts w:ascii="Arial" w:eastAsia="Arial" w:hAnsi="Arial" w:cs="Arial"/>
          <w:color w:val="000000"/>
          <w:spacing w:val="0"/>
          <w:w w:val="100"/>
          <w:position w:val="0"/>
        </w:rPr>
        <w:t>360.000</w:t>
      </w:r>
      <w:r>
        <w:rPr>
          <w:color w:val="000000"/>
          <w:spacing w:val="0"/>
          <w:w w:val="100"/>
          <w:position w:val="0"/>
        </w:rPr>
        <w:t>元、北京盛景网联科技有 限公司分派的现金股利人民币</w:t>
      </w:r>
      <w:r>
        <w:rPr>
          <w:rFonts w:ascii="Arial" w:eastAsia="Arial" w:hAnsi="Arial" w:cs="Arial"/>
          <w:color w:val="000000"/>
          <w:spacing w:val="0"/>
          <w:w w:val="100"/>
          <w:position w:val="0"/>
        </w:rPr>
        <w:t>828.877</w:t>
      </w:r>
      <w:r>
        <w:rPr>
          <w:color w:val="000000"/>
          <w:spacing w:val="0"/>
          <w:w w:val="100"/>
          <w:position w:val="0"/>
        </w:rPr>
        <w:t xml:space="preserve">元及随锐科技分派的现金股利人民币 </w:t>
      </w:r>
      <w:r>
        <w:rPr>
          <w:rFonts w:ascii="Arial" w:eastAsia="Arial" w:hAnsi="Arial" w:cs="Arial"/>
          <w:color w:val="000000"/>
          <w:spacing w:val="0"/>
          <w:w w:val="100"/>
          <w:position w:val="0"/>
        </w:rPr>
        <w:t>112.552</w:t>
      </w:r>
      <w:r>
        <w:rPr>
          <w:color w:val="000000"/>
          <w:spacing w:val="0"/>
          <w:w w:val="100"/>
          <w:position w:val="0"/>
        </w:rPr>
        <w:t>元，参见附注五、</w:t>
      </w:r>
      <w:r>
        <w:rPr>
          <w:rFonts w:ascii="Arial" w:eastAsia="Arial" w:hAnsi="Arial" w:cs="Arial"/>
          <w:color w:val="000000"/>
          <w:spacing w:val="0"/>
          <w:w w:val="100"/>
          <w:position w:val="0"/>
        </w:rPr>
        <w:t>9</w:t>
      </w:r>
      <w:r>
        <w:rPr>
          <w:color w:val="000000"/>
          <w:spacing w:val="0"/>
          <w:w w:val="100"/>
          <w:position w:val="0"/>
        </w:rPr>
        <w:t>。</w:t>
      </w:r>
    </w:p>
    <w:p>
      <w:pPr>
        <w:pStyle w:val="Style60"/>
        <w:keepNext w:val="0"/>
        <w:keepLines w:val="0"/>
        <w:widowControl w:val="0"/>
        <w:shd w:val="clear" w:color="auto" w:fill="auto"/>
        <w:bidi w:val="0"/>
        <w:spacing w:before="0" w:after="240" w:line="240" w:lineRule="exact"/>
        <w:ind w:left="0" w:right="0" w:firstLine="70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日，本集团的投资收益的汇回均无重大限制。</w:t>
      </w:r>
    </w:p>
    <w:p>
      <w:pPr>
        <w:pStyle w:val="Style27"/>
        <w:keepNext w:val="0"/>
        <w:keepLines w:val="0"/>
        <w:widowControl w:val="0"/>
        <w:shd w:val="clear" w:color="auto" w:fill="auto"/>
        <w:tabs>
          <w:tab w:pos="720" w:val="left"/>
        </w:tabs>
        <w:bidi w:val="0"/>
        <w:spacing w:before="0" w:after="0" w:line="252" w:lineRule="auto"/>
        <w:ind w:left="0" w:right="0" w:firstLine="0"/>
        <w:jc w:val="left"/>
      </w:pPr>
      <w:r>
        <w:rPr>
          <w:rFonts w:ascii="Arial" w:eastAsia="Arial" w:hAnsi="Arial" w:cs="Arial"/>
          <w:b/>
          <w:bCs/>
          <w:color w:val="000000"/>
          <w:spacing w:val="0"/>
          <w:w w:val="100"/>
          <w:position w:val="0"/>
        </w:rPr>
        <w:t>45.</w:t>
        <w:tab/>
      </w:r>
      <w:r>
        <w:rPr>
          <w:rFonts w:ascii="SimHei" w:eastAsia="SimHei" w:hAnsi="SimHei" w:cs="SimHei"/>
          <w:b/>
          <w:bCs/>
          <w:color w:val="000000"/>
          <w:spacing w:val="0"/>
          <w:w w:val="100"/>
          <w:position w:val="0"/>
        </w:rPr>
        <w:t>营业外收入</w:t>
      </w:r>
    </w:p>
    <w:tbl>
      <w:tblPr>
        <w:tblOverlap w:val="never"/>
        <w:jc w:val="center"/>
        <w:tblLayout w:type="fixed"/>
      </w:tblPr>
      <w:tblGrid>
        <w:gridCol w:w="3298"/>
        <w:gridCol w:w="3106"/>
        <w:gridCol w:w="1435"/>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增值税退税返还</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265.297.174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248.405.953</w:t>
            </w: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政府补助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68.807.519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35.693.305</w:t>
            </w: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固定资产清理收入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060" w:right="0" w:firstLine="0"/>
              <w:jc w:val="left"/>
              <w:rPr>
                <w:sz w:val="20"/>
                <w:szCs w:val="20"/>
              </w:rPr>
            </w:pPr>
            <w:r>
              <w:rPr>
                <w:rFonts w:ascii="Arial" w:eastAsia="Arial" w:hAnsi="Arial" w:cs="Arial"/>
                <w:color w:val="000000"/>
                <w:spacing w:val="0"/>
                <w:w w:val="100"/>
                <w:position w:val="0"/>
                <w:sz w:val="20"/>
                <w:szCs w:val="20"/>
              </w:rPr>
              <w:t>502.669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424.566</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罚款净收入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2060" w:right="0" w:firstLine="0"/>
              <w:jc w:val="left"/>
              <w:rPr>
                <w:sz w:val="20"/>
                <w:szCs w:val="20"/>
              </w:rPr>
            </w:pPr>
            <w:r>
              <w:rPr>
                <w:rFonts w:ascii="Arial" w:eastAsia="Arial" w:hAnsi="Arial" w:cs="Arial"/>
                <w:color w:val="000000"/>
                <w:spacing w:val="0"/>
                <w:w w:val="100"/>
                <w:position w:val="0"/>
                <w:sz w:val="20"/>
                <w:szCs w:val="20"/>
              </w:rPr>
              <w:t>234.646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50.900</w:t>
            </w:r>
          </w:p>
        </w:tc>
      </w:tr>
      <w:tr>
        <w:trPr>
          <w:trHeight w:val="26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3.875.475</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2.432.927</w:t>
            </w:r>
          </w:p>
        </w:tc>
      </w:tr>
    </w:tbl>
    <w:p>
      <w:pPr>
        <w:widowControl w:val="0"/>
        <w:spacing w:after="359" w:line="1" w:lineRule="exact"/>
      </w:pPr>
    </w:p>
    <w:p>
      <w:pPr>
        <w:pStyle w:val="Style55"/>
        <w:keepNext w:val="0"/>
        <w:keepLines w:val="0"/>
        <w:widowControl w:val="0"/>
        <w:shd w:val="clear" w:color="auto" w:fill="auto"/>
        <w:tabs>
          <w:tab w:pos="1706" w:val="left"/>
        </w:tabs>
        <w:bidi w:val="0"/>
        <w:spacing w:before="0" w:after="240" w:line="240" w:lineRule="auto"/>
        <w:ind w:left="0" w:right="0" w:firstLine="0"/>
        <w:jc w:val="right"/>
      </w:pPr>
      <w:r>
        <w:rPr>
          <w:color w:val="000000"/>
          <w:spacing w:val="0"/>
          <w:w w:val="100"/>
          <w:position w:val="0"/>
        </w:rPr>
        <w:t>338.717.483</w:t>
        <w:tab/>
        <w:t>287.007.651</w:t>
      </w:r>
      <w:r>
        <w:br w:type="page"/>
      </w:r>
    </w:p>
    <w:p>
      <w:pPr>
        <w:pStyle w:val="Style60"/>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33"/>
        <w:keepNext/>
        <w:keepLines/>
        <w:widowControl w:val="0"/>
        <w:shd w:val="clear" w:color="auto" w:fill="auto"/>
        <w:bidi w:val="0"/>
        <w:spacing w:before="0" w:after="260" w:line="240" w:lineRule="auto"/>
        <w:ind w:left="0" w:right="0" w:firstLine="0"/>
        <w:jc w:val="left"/>
      </w:pPr>
      <w:bookmarkStart w:id="838" w:name="bookmark838"/>
      <w:bookmarkStart w:id="839" w:name="bookmark839"/>
      <w:bookmarkStart w:id="840" w:name="bookmark840"/>
      <w:r>
        <w:rPr>
          <w:rFonts w:ascii="Arial" w:eastAsia="Arial" w:hAnsi="Arial" w:cs="Arial"/>
          <w:b/>
          <w:bCs/>
          <w:color w:val="000000"/>
          <w:spacing w:val="0"/>
          <w:w w:val="100"/>
          <w:position w:val="0"/>
          <w:sz w:val="20"/>
          <w:szCs w:val="20"/>
        </w:rPr>
        <w:t xml:space="preserve">45, </w:t>
      </w:r>
      <w:r>
        <w:rPr>
          <w:rFonts w:ascii="SimHei" w:eastAsia="SimHei" w:hAnsi="SimHei" w:cs="SimHei"/>
          <w:b/>
          <w:bCs/>
          <w:color w:val="000000"/>
          <w:spacing w:val="0"/>
          <w:w w:val="100"/>
          <w:position w:val="0"/>
          <w:sz w:val="20"/>
          <w:szCs w:val="20"/>
        </w:rPr>
        <w:t>营业外收入</w:t>
      </w:r>
      <w:r>
        <w:rPr>
          <w:rFonts w:ascii="Arial" w:eastAsia="Arial" w:hAnsi="Arial" w:cs="Arial"/>
          <w:b/>
          <w:bCs/>
          <w:color w:val="000000"/>
          <w:spacing w:val="0"/>
          <w:w w:val="100"/>
          <w:position w:val="0"/>
          <w:sz w:val="20"/>
          <w:szCs w:val="20"/>
        </w:rPr>
        <w:t>（</w:t>
      </w:r>
      <w:r>
        <w:rPr>
          <w:rFonts w:ascii="SimHei" w:eastAsia="SimHei" w:hAnsi="SimHei" w:cs="SimHei"/>
          <w:b/>
          <w:bCs/>
          <w:color w:val="000000"/>
          <w:spacing w:val="0"/>
          <w:w w:val="100"/>
          <w:position w:val="0"/>
          <w:sz w:val="20"/>
          <w:szCs w:val="20"/>
        </w:rPr>
        <w:t>续</w:t>
      </w:r>
      <w:r>
        <w:rPr>
          <w:b/>
          <w:bCs/>
          <w:color w:val="000000"/>
          <w:spacing w:val="0"/>
          <w:w w:val="100"/>
          <w:position w:val="0"/>
          <w:sz w:val="24"/>
          <w:szCs w:val="24"/>
        </w:rPr>
        <w:t>）</w:t>
      </w:r>
      <w:bookmarkEnd w:id="838"/>
      <w:bookmarkEnd w:id="839"/>
      <w:bookmarkEnd w:id="840"/>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计入当期损益的政府补助如下:</w:t>
      </w:r>
    </w:p>
    <w:tbl>
      <w:tblPr>
        <w:tblOverlap w:val="never"/>
        <w:jc w:val="right"/>
        <w:tblLayout w:type="fixed"/>
      </w:tblPr>
      <w:tblGrid>
        <w:gridCol w:w="5410"/>
        <w:gridCol w:w="1382"/>
        <w:gridCol w:w="1046"/>
      </w:tblGrid>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电子信息产业振兴和技术改造中央投资项目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用友高端企业管理软件与服务产业化推广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地方财政补贴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6.597.881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4.151.000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大型通用数据库管理系统与套件研发与产业化项目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6.541.700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面向福建省内跨区域医保协同服务应用示范课题费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4.100.000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国家</w:t>
            </w:r>
            <w:r>
              <w:rPr>
                <w:rFonts w:ascii="Arial" w:eastAsia="Arial" w:hAnsi="Arial" w:cs="Arial"/>
                <w:color w:val="000000"/>
                <w:spacing w:val="0"/>
                <w:w w:val="100"/>
                <w:position w:val="0"/>
                <w:sz w:val="18"/>
                <w:szCs w:val="18"/>
              </w:rPr>
              <w:t>863</w:t>
            </w:r>
            <w:r>
              <w:rPr>
                <w:rFonts w:ascii="SimHei" w:eastAsia="SimHei" w:hAnsi="SimHei" w:cs="SimHei"/>
                <w:color w:val="000000"/>
                <w:spacing w:val="0"/>
                <w:w w:val="100"/>
                <w:position w:val="0"/>
                <w:sz w:val="18"/>
                <w:szCs w:val="18"/>
              </w:rPr>
              <w:t>计划</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业务驱动的多企业资源协同管理系统研发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3.040.000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北京市高新技术成果转化项目基金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5.000.000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重大科技成果转化奖励</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3.000.000</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基于</w:t>
            </w:r>
            <w:r>
              <w:rPr>
                <w:rFonts w:ascii="Arial" w:eastAsia="Arial" w:hAnsi="Arial" w:cs="Arial"/>
                <w:color w:val="000000"/>
                <w:spacing w:val="0"/>
                <w:w w:val="100"/>
                <w:position w:val="0"/>
                <w:sz w:val="18"/>
                <w:szCs w:val="18"/>
              </w:rPr>
              <w:t>SOA</w:t>
            </w:r>
            <w:r>
              <w:rPr>
                <w:rFonts w:ascii="SimHei" w:eastAsia="SimHei" w:hAnsi="SimHei" w:cs="SimHei"/>
                <w:color w:val="000000"/>
                <w:spacing w:val="0"/>
                <w:w w:val="100"/>
                <w:position w:val="0"/>
                <w:sz w:val="18"/>
                <w:szCs w:val="18"/>
              </w:rPr>
              <w:t>架构的新一代企业管理应用系统</w:t>
            </w:r>
            <w:r>
              <w:rPr>
                <w:rFonts w:ascii="Arial" w:eastAsia="Arial" w:hAnsi="Arial" w:cs="Arial"/>
                <w:color w:val="000000"/>
                <w:spacing w:val="0"/>
                <w:w w:val="100"/>
                <w:position w:val="0"/>
                <w:sz w:val="18"/>
                <w:szCs w:val="18"/>
              </w:rPr>
              <w:t>（U9）</w:t>
            </w:r>
            <w:r>
              <w:rPr>
                <w:rFonts w:ascii="SimHei" w:eastAsia="SimHei" w:hAnsi="SimHei" w:cs="SimHei"/>
                <w:color w:val="000000"/>
                <w:spacing w:val="0"/>
                <w:w w:val="100"/>
                <w:position w:val="0"/>
                <w:sz w:val="18"/>
                <w:szCs w:val="18"/>
              </w:rPr>
              <w:t>研发及产业化</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1.000.000</w:t>
            </w: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广州市发改委服务业专项资金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1.474.250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可再生能源奖励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1.454.640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小巨人专项资金</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第四代</w:t>
            </w:r>
            <w:r>
              <w:rPr>
                <w:rFonts w:ascii="Arial" w:eastAsia="Arial" w:hAnsi="Arial" w:cs="Arial"/>
                <w:color w:val="000000"/>
                <w:spacing w:val="0"/>
                <w:w w:val="100"/>
                <w:position w:val="0"/>
                <w:sz w:val="18"/>
                <w:szCs w:val="18"/>
              </w:rPr>
              <w:t>DIMS</w:t>
            </w:r>
            <w:r>
              <w:rPr>
                <w:rFonts w:ascii="SimHei" w:eastAsia="SimHei" w:hAnsi="SimHei" w:cs="SimHei"/>
                <w:color w:val="000000"/>
                <w:spacing w:val="0"/>
                <w:w w:val="100"/>
                <w:position w:val="0"/>
                <w:sz w:val="18"/>
                <w:szCs w:val="18"/>
              </w:rPr>
              <w:t>系统、精益订单管理与产销协同信息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系统</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国家</w:t>
            </w:r>
            <w:r>
              <w:rPr>
                <w:rFonts w:ascii="Arial" w:eastAsia="Arial" w:hAnsi="Arial" w:cs="Arial"/>
                <w:color w:val="000000"/>
                <w:spacing w:val="0"/>
                <w:w w:val="100"/>
                <w:position w:val="0"/>
                <w:sz w:val="18"/>
                <w:szCs w:val="18"/>
              </w:rPr>
              <w:t>863</w:t>
            </w:r>
            <w:r>
              <w:rPr>
                <w:rFonts w:ascii="SimHei" w:eastAsia="SimHei" w:hAnsi="SimHei" w:cs="SimHei"/>
                <w:color w:val="000000"/>
                <w:spacing w:val="0"/>
                <w:w w:val="100"/>
                <w:position w:val="0"/>
                <w:sz w:val="18"/>
                <w:szCs w:val="18"/>
              </w:rPr>
              <w:t>计划：</w:t>
            </w:r>
            <w:r>
              <w:rPr>
                <w:rFonts w:ascii="Arial" w:eastAsia="Arial" w:hAnsi="Arial" w:cs="Arial"/>
                <w:color w:val="000000"/>
                <w:spacing w:val="0"/>
                <w:w w:val="100"/>
                <w:position w:val="0"/>
                <w:sz w:val="18"/>
                <w:szCs w:val="18"/>
              </w:rPr>
              <w:t>RFID</w:t>
            </w:r>
            <w:r>
              <w:rPr>
                <w:rFonts w:ascii="SimHei" w:eastAsia="SimHei" w:hAnsi="SimHei" w:cs="SimHei"/>
                <w:color w:val="000000"/>
                <w:spacing w:val="0"/>
                <w:w w:val="100"/>
                <w:position w:val="0"/>
                <w:sz w:val="18"/>
                <w:szCs w:val="18"/>
              </w:rPr>
              <w:t>的信息集成管理技术研究与开发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1.190.000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产业发展专项资金重大项目补贴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550.000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4.450.000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中关村国家自主创新示范区产业技术联盟专项资金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530.000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1.000.000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科研课题补助款——</w:t>
            </w:r>
            <w:r>
              <w:rPr>
                <w:rFonts w:ascii="Arial" w:eastAsia="Arial" w:hAnsi="Arial" w:cs="Arial"/>
                <w:color w:val="000000"/>
                <w:spacing w:val="0"/>
                <w:w w:val="100"/>
                <w:position w:val="0"/>
                <w:sz w:val="18"/>
                <w:szCs w:val="18"/>
              </w:rPr>
              <w:t>OTD</w:t>
            </w:r>
            <w:r>
              <w:rPr>
                <w:rFonts w:ascii="SimHei" w:eastAsia="SimHei" w:hAnsi="SimHei" w:cs="SimHei"/>
                <w:color w:val="000000"/>
                <w:spacing w:val="0"/>
                <w:w w:val="100"/>
                <w:position w:val="0"/>
                <w:sz w:val="18"/>
                <w:szCs w:val="18"/>
              </w:rPr>
              <w:t>项目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350.000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北京财政可再生能源补贴</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5.680.000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2011</w:t>
            </w:r>
            <w:r>
              <w:rPr>
                <w:rFonts w:ascii="SimHei" w:eastAsia="SimHei" w:hAnsi="SimHei" w:cs="SimHei"/>
                <w:color w:val="000000"/>
                <w:spacing w:val="0"/>
                <w:w w:val="100"/>
                <w:position w:val="0"/>
                <w:sz w:val="18"/>
                <w:szCs w:val="18"/>
              </w:rPr>
              <w:t>年海淀区企业研发中心补贴专项新获批企业研发中心补贴</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1.717.400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年度北京市高新技术成果转化项目财政专项资金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1.000.000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厦门市思明区优惠政策</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869.630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厦门市思明区鼓励软件产业发展资金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500.000</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厦门市财政局专项资金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500.000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国家知识产权局北京代办处专利资助金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499.350</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福建省软件产业发展专项扶持资金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400.000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恒兴项目补贴</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360.000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企业信息化补助</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270.000</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优秀骨干人才承担的产业化项目扶持资金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100.000</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3.493.298</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3.371.675</w:t>
            </w:r>
          </w:p>
        </w:tc>
      </w:tr>
    </w:tbl>
    <w:p>
      <w:pPr>
        <w:pStyle w:val="Style27"/>
        <w:keepNext w:val="0"/>
        <w:keepLines w:val="0"/>
        <w:widowControl w:val="0"/>
        <w:shd w:val="clear" w:color="auto" w:fill="auto"/>
        <w:bidi w:val="0"/>
        <w:spacing w:before="0" w:after="0" w:line="240" w:lineRule="auto"/>
        <w:ind w:left="5645" w:right="0" w:firstLine="0"/>
        <w:jc w:val="left"/>
        <w:rPr>
          <w:sz w:val="18"/>
          <w:szCs w:val="18"/>
        </w:rPr>
      </w:pPr>
      <w:r>
        <w:rPr>
          <w:rFonts w:ascii="Arial" w:eastAsia="Arial" w:hAnsi="Arial" w:cs="Arial"/>
          <w:color w:val="000000"/>
          <w:spacing w:val="0"/>
          <w:w w:val="100"/>
          <w:position w:val="0"/>
          <w:sz w:val="18"/>
          <w:szCs w:val="18"/>
          <w:u w:val="single"/>
        </w:rPr>
        <w:t>68.807.519 35.693.305</w:t>
      </w:r>
    </w:p>
    <w:p>
      <w:pPr>
        <w:widowControl w:val="0"/>
        <w:spacing w:after="359" w:line="1" w:lineRule="exact"/>
      </w:pPr>
    </w:p>
    <w:p>
      <w:pPr>
        <w:pStyle w:val="Style60"/>
        <w:keepNext w:val="0"/>
        <w:keepLines w:val="0"/>
        <w:widowControl w:val="0"/>
        <w:shd w:val="clear" w:color="auto" w:fill="auto"/>
        <w:bidi w:val="0"/>
        <w:spacing w:before="0" w:after="320" w:line="240" w:lineRule="auto"/>
        <w:ind w:left="0" w:right="0" w:firstLine="68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年度，本集团所获得的政府补助均为与收益相关。</w:t>
      </w:r>
      <w:r>
        <w:br w:type="page"/>
      </w:r>
    </w:p>
    <w:p>
      <w:pPr>
        <w:pStyle w:val="Style60"/>
        <w:keepNext w:val="0"/>
        <w:keepLines w:val="0"/>
        <w:widowControl w:val="0"/>
        <w:shd w:val="clear" w:color="auto" w:fill="auto"/>
        <w:bidi w:val="0"/>
        <w:spacing w:before="0" w:after="260" w:line="358" w:lineRule="exact"/>
        <w:ind w:left="0" w:right="0" w:firstLine="0"/>
        <w:jc w:val="left"/>
        <w:rPr>
          <w:sz w:val="24"/>
          <w:szCs w:val="24"/>
        </w:rPr>
      </w:pPr>
      <w:r>
        <w:rPr>
          <w:b/>
          <w:bCs/>
          <w:color w:val="000000"/>
          <w:spacing w:val="0"/>
          <w:w w:val="100"/>
          <w:position w:val="0"/>
          <w:sz w:val="20"/>
          <w:szCs w:val="20"/>
        </w:rPr>
        <w:t>五、 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82" w:val="left"/>
        </w:tabs>
        <w:bidi w:val="0"/>
        <w:spacing w:before="0" w:after="340" w:line="374" w:lineRule="auto"/>
        <w:ind w:left="0" w:right="0" w:firstLine="0"/>
        <w:jc w:val="left"/>
      </w:pPr>
      <w:r>
        <w:rPr>
          <w:rFonts w:ascii="Arial" w:eastAsia="Arial" w:hAnsi="Arial" w:cs="Arial"/>
          <w:b/>
          <w:bCs/>
          <w:color w:val="000000"/>
          <w:spacing w:val="0"/>
          <w:w w:val="100"/>
          <w:position w:val="0"/>
        </w:rPr>
        <w:t>46.</w:t>
        <w:tab/>
      </w:r>
      <w:r>
        <w:rPr>
          <w:b/>
          <w:bCs/>
          <w:color w:val="000000"/>
          <w:spacing w:val="0"/>
          <w:w w:val="100"/>
          <w:position w:val="0"/>
        </w:rPr>
        <w:t>营业外支出</w:t>
      </w:r>
    </w:p>
    <w:tbl>
      <w:tblPr>
        <w:tblOverlap w:val="never"/>
        <w:jc w:val="right"/>
        <w:tblLayout w:type="fixed"/>
      </w:tblPr>
      <w:tblGrid>
        <w:gridCol w:w="3653"/>
        <w:gridCol w:w="2678"/>
        <w:gridCol w:w="1459"/>
      </w:tblGrid>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5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非流动资产处置损失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1.140.144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790.567</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其中：固定资产处置损失</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1.140.144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790.567</w:t>
            </w:r>
          </w:p>
        </w:tc>
      </w:tr>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罚款支出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46.098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637.174</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对外捐赠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1.706.000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30.517</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2,101,206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1,075,225</w:t>
            </w:r>
          </w:p>
        </w:tc>
      </w:tr>
    </w:tbl>
    <w:p>
      <w:pPr>
        <w:pStyle w:val="Style27"/>
        <w:keepNext w:val="0"/>
        <w:keepLines w:val="0"/>
        <w:widowControl w:val="0"/>
        <w:shd w:val="clear" w:color="auto" w:fill="auto"/>
        <w:tabs>
          <w:tab w:pos="1978" w:val="left"/>
        </w:tabs>
        <w:bidi w:val="0"/>
        <w:spacing w:before="0" w:after="0" w:line="240" w:lineRule="auto"/>
        <w:ind w:left="0" w:right="0" w:firstLine="0"/>
        <w:jc w:val="center"/>
      </w:pPr>
      <w:r>
        <w:rPr>
          <w:rFonts w:ascii="Arial" w:eastAsia="Arial" w:hAnsi="Arial" w:cs="Arial"/>
          <w:color w:val="000000"/>
          <w:spacing w:val="0"/>
          <w:w w:val="100"/>
          <w:position w:val="0"/>
          <w:u w:val="single"/>
        </w:rPr>
        <w:t>4.993.448</w:t>
        <w:tab/>
        <w:t>2.533.483</w:t>
      </w:r>
    </w:p>
    <w:p>
      <w:pPr>
        <w:widowControl w:val="0"/>
        <w:spacing w:after="459" w:line="1" w:lineRule="exact"/>
      </w:pPr>
    </w:p>
    <w:p>
      <w:pPr>
        <w:pStyle w:val="Style60"/>
        <w:keepNext w:val="0"/>
        <w:keepLines w:val="0"/>
        <w:widowControl w:val="0"/>
        <w:shd w:val="clear" w:color="auto" w:fill="auto"/>
        <w:bidi w:val="0"/>
        <w:spacing w:before="0" w:after="460" w:line="240" w:lineRule="auto"/>
        <w:ind w:left="0" w:right="0" w:firstLine="0"/>
        <w:jc w:val="left"/>
      </w:pPr>
      <w:r>
        <w:rPr>
          <w:rFonts w:ascii="Arial" w:eastAsia="Arial" w:hAnsi="Arial" w:cs="Arial"/>
          <w:b/>
          <w:bCs/>
          <w:color w:val="000000"/>
          <w:spacing w:val="0"/>
          <w:w w:val="100"/>
          <w:position w:val="0"/>
        </w:rPr>
        <w:t xml:space="preserve">47. </w:t>
      </w:r>
      <w:r>
        <w:rPr>
          <w:b/>
          <w:bCs/>
          <w:color w:val="000000"/>
          <w:spacing w:val="0"/>
          <w:w w:val="100"/>
          <w:position w:val="0"/>
        </w:rPr>
        <w:t>所得税费用</w:t>
      </w:r>
    </w:p>
    <w:tbl>
      <w:tblPr>
        <w:tblOverlap w:val="never"/>
        <w:jc w:val="right"/>
        <w:tblLayout w:type="fixed"/>
      </w:tblPr>
      <w:tblGrid>
        <w:gridCol w:w="4018"/>
        <w:gridCol w:w="2198"/>
        <w:gridCol w:w="451"/>
        <w:gridCol w:w="1253"/>
      </w:tblGrid>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5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当期所得税费用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76.957.245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58,348,857</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递延所得税费用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1,448,429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u w:val="single"/>
              </w:rPr>
              <w:t>4,468,826</w:t>
            </w:r>
            <w:r>
              <w:rPr>
                <w:rFonts w:ascii="Arial" w:eastAsia="Arial" w:hAnsi="Arial" w:cs="Arial"/>
                <w:color w:val="000000"/>
                <w:spacing w:val="0"/>
                <w:w w:val="100"/>
                <w:position w:val="0"/>
                <w:sz w:val="20"/>
                <w:szCs w:val="20"/>
              </w:rPr>
              <w:t>)</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78.405.674</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53,880,031</w:t>
            </w:r>
          </w:p>
        </w:tc>
      </w:tr>
      <w:tr>
        <w:trPr>
          <w:trHeight w:val="61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所得税费用与利润总额的关系列示如下：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90"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0"/>
                <w:szCs w:val="20"/>
              </w:rPr>
            </w:pPr>
            <w:r>
              <w:rPr>
                <w:rFonts w:ascii="SimHei" w:eastAsia="SimHei" w:hAnsi="SimHei" w:cs="SimHei"/>
                <w:color w:val="000000"/>
                <w:spacing w:val="0"/>
                <w:w w:val="100"/>
                <w:position w:val="0"/>
                <w:sz w:val="20"/>
                <w:szCs w:val="20"/>
              </w:rPr>
              <w:t>利润总额</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680"/>
              <w:jc w:val="both"/>
              <w:rPr>
                <w:sz w:val="20"/>
                <w:szCs w:val="20"/>
              </w:rPr>
            </w:pPr>
            <w:r>
              <w:rPr>
                <w:rFonts w:ascii="Arial" w:eastAsia="Arial" w:hAnsi="Arial" w:cs="Arial"/>
                <w:color w:val="000000"/>
                <w:spacing w:val="0"/>
                <w:w w:val="100"/>
                <w:position w:val="0"/>
                <w:sz w:val="20"/>
                <w:szCs w:val="20"/>
              </w:rPr>
              <w:t>647.064.749</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20"/>
                <w:szCs w:val="20"/>
              </w:rPr>
            </w:pPr>
            <w:r>
              <w:rPr>
                <w:rFonts w:ascii="Arial" w:eastAsia="Arial" w:hAnsi="Arial" w:cs="Arial"/>
                <w:color w:val="000000"/>
                <w:spacing w:val="0"/>
                <w:w w:val="100"/>
                <w:position w:val="0"/>
                <w:sz w:val="20"/>
                <w:szCs w:val="20"/>
              </w:rPr>
              <w:t>441,034,267</w:t>
            </w:r>
          </w:p>
        </w:tc>
      </w:tr>
      <w:tr>
        <w:trPr>
          <w:trHeight w:val="3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按适用的税率计算的税项</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64.706.475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44,103,427</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某些分子公司适用不同税率的影响</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14.850.113</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8,270,590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未确认的税务亏损的影响</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6.895.461</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13,407,087</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归属于联营企业的损益的影响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( 342,570)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368,173)</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无需纳税的收入的影响</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(40,338,208)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28,517,553)</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当年研发费</w:t>
            </w:r>
            <w:r>
              <w:rPr>
                <w:rFonts w:ascii="Arial" w:eastAsia="Arial" w:hAnsi="Arial" w:cs="Arial"/>
                <w:color w:val="000000"/>
                <w:spacing w:val="0"/>
                <w:w w:val="100"/>
                <w:position w:val="0"/>
                <w:sz w:val="20"/>
                <w:szCs w:val="20"/>
              </w:rPr>
              <w:t>50%</w:t>
            </w:r>
            <w:r>
              <w:rPr>
                <w:rFonts w:ascii="SimHei" w:eastAsia="SimHei" w:hAnsi="SimHei" w:cs="SimHei"/>
                <w:color w:val="000000"/>
                <w:spacing w:val="0"/>
                <w:w w:val="100"/>
                <w:position w:val="0"/>
                <w:sz w:val="20"/>
                <w:szCs w:val="20"/>
              </w:rPr>
              <w:t>加计扣除的影响</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(21,702,776)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16,461,692)</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汇算清缴差异</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20"/>
                <w:szCs w:val="20"/>
              </w:rPr>
            </w:pPr>
            <w:r>
              <w:rPr>
                <w:rFonts w:ascii="Arial" w:eastAsia="Arial" w:hAnsi="Arial" w:cs="Arial"/>
                <w:color w:val="000000"/>
                <w:spacing w:val="0"/>
                <w:w w:val="100"/>
                <w:position w:val="0"/>
                <w:sz w:val="20"/>
                <w:szCs w:val="20"/>
              </w:rPr>
              <w:t>3,632,761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vertAlign w:val="superscript"/>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8,115,030)</w:t>
            </w:r>
          </w:p>
        </w:tc>
      </w:tr>
      <w:tr>
        <w:trPr>
          <w:trHeight w:val="3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不可抵扣的税项费用的影响</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50,704,418</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41,561,375</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按本集团实际税率计算的税项费用</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78,405,674</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53,880,031</w:t>
            </w:r>
          </w:p>
        </w:tc>
      </w:tr>
    </w:tbl>
    <w:p>
      <w:pPr>
        <w:pStyle w:val="Style60"/>
        <w:keepNext w:val="0"/>
        <w:keepLines w:val="0"/>
        <w:widowControl w:val="0"/>
        <w:shd w:val="clear" w:color="auto" w:fill="auto"/>
        <w:tabs>
          <w:tab w:pos="646" w:val="left"/>
        </w:tabs>
        <w:bidi w:val="0"/>
        <w:spacing w:before="0" w:after="260" w:line="301" w:lineRule="exact"/>
        <w:ind w:left="0" w:right="0" w:firstLine="0"/>
        <w:jc w:val="both"/>
        <w:rPr>
          <w:sz w:val="24"/>
          <w:szCs w:val="24"/>
        </w:rPr>
      </w:pPr>
      <w:r>
        <w:rPr>
          <w:b/>
          <w:bCs/>
          <w:color w:val="000000"/>
          <w:spacing w:val="0"/>
          <w:w w:val="100"/>
          <w:position w:val="0"/>
          <w:sz w:val="20"/>
          <w:szCs w:val="20"/>
        </w:rPr>
        <w:t>五、</w:t>
        <w:tab/>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46" w:val="left"/>
        </w:tabs>
        <w:bidi w:val="0"/>
        <w:spacing w:before="0" w:after="260" w:line="314" w:lineRule="auto"/>
        <w:ind w:left="0" w:right="0" w:firstLine="0"/>
        <w:jc w:val="both"/>
        <w:rPr>
          <w:sz w:val="24"/>
          <w:szCs w:val="24"/>
        </w:rPr>
      </w:pPr>
      <w:r>
        <w:rPr>
          <w:rFonts w:ascii="Arial" w:eastAsia="Arial" w:hAnsi="Arial" w:cs="Arial"/>
          <w:b/>
          <w:bCs/>
          <w:color w:val="000000"/>
          <w:spacing w:val="0"/>
          <w:w w:val="100"/>
          <w:position w:val="0"/>
          <w:sz w:val="20"/>
          <w:szCs w:val="20"/>
        </w:rPr>
        <w:t>47</w:t>
      </w:r>
      <w:r>
        <w:rPr>
          <w:b/>
          <w:bCs/>
          <w:color w:val="000000"/>
          <w:spacing w:val="0"/>
          <w:w w:val="100"/>
          <w:position w:val="0"/>
          <w:sz w:val="20"/>
          <w:szCs w:val="20"/>
        </w:rPr>
        <w:t>.</w:t>
        <w:tab/>
      </w:r>
      <w:r>
        <w:rPr>
          <w:b/>
          <w:bCs/>
          <w:color w:val="000000"/>
          <w:spacing w:val="0"/>
          <w:w w:val="100"/>
          <w:position w:val="0"/>
          <w:sz w:val="20"/>
          <w:szCs w:val="20"/>
        </w:rPr>
        <w:t>所得税费用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60" w:line="293" w:lineRule="exact"/>
        <w:ind w:left="1280" w:right="0" w:hanging="56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w:t>
      </w:r>
      <w:r>
        <w:rPr>
          <w:color w:val="000000"/>
          <w:spacing w:val="0"/>
          <w:w w:val="100"/>
          <w:position w:val="0"/>
        </w:rPr>
        <w:t>本集团所得税按在中国境内取得的估计应纳税所得额及适用税率计提。源于其他地 区应纳税所得的税项根据本集团经营所在国家的现行法律、解释公告和惯例，按照 适用税率计算。</w:t>
      </w:r>
    </w:p>
    <w:p>
      <w:pPr>
        <w:pStyle w:val="Style60"/>
        <w:keepNext w:val="0"/>
        <w:keepLines w:val="0"/>
        <w:widowControl w:val="0"/>
        <w:shd w:val="clear" w:color="auto" w:fill="auto"/>
        <w:bidi w:val="0"/>
        <w:spacing w:before="0" w:after="260" w:line="261" w:lineRule="exact"/>
        <w:ind w:left="1280" w:right="0" w:firstLine="0"/>
        <w:jc w:val="both"/>
      </w:pPr>
      <w:r>
        <w:rPr>
          <w:color w:val="000000"/>
          <w:spacing w:val="0"/>
          <w:w w:val="100"/>
          <w:position w:val="0"/>
        </w:rPr>
        <w:t>根据</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日国家发展和改革委员会、工业和信息化部、财政部、商务部和 国家税务总局联合发布的发改高技</w:t>
      </w:r>
      <w:r>
        <w:rPr>
          <w:rFonts w:ascii="Arial" w:eastAsia="Arial" w:hAnsi="Arial" w:cs="Arial"/>
          <w:color w:val="000000"/>
          <w:spacing w:val="0"/>
          <w:w w:val="100"/>
          <w:position w:val="0"/>
        </w:rPr>
        <w:t>[2013]2458</w:t>
      </w:r>
      <w:r>
        <w:rPr>
          <w:color w:val="000000"/>
          <w:spacing w:val="0"/>
          <w:w w:val="100"/>
          <w:position w:val="0"/>
        </w:rPr>
        <w:t>号文件，公司列于</w:t>
      </w:r>
      <w:r>
        <w:rPr>
          <w:rFonts w:ascii="Arial" w:eastAsia="Arial" w:hAnsi="Arial" w:cs="Arial"/>
          <w:color w:val="000000"/>
          <w:spacing w:val="0"/>
          <w:w w:val="100"/>
          <w:position w:val="0"/>
        </w:rPr>
        <w:t>2</w:t>
      </w:r>
      <w:r>
        <w:rPr>
          <w:rFonts w:ascii="Arial" w:eastAsia="Arial" w:hAnsi="Arial" w:cs="Arial"/>
          <w:color w:val="000000"/>
          <w:spacing w:val="0"/>
          <w:w w:val="100"/>
          <w:position w:val="0"/>
        </w:rPr>
        <w:t>013-2014</w:t>
      </w:r>
      <w:r>
        <w:rPr>
          <w:color w:val="000000"/>
          <w:spacing w:val="0"/>
          <w:w w:val="100"/>
          <w:position w:val="0"/>
        </w:rPr>
        <w:t>年度国 家规划布局内重点软件企业和集成电路设计企业名单中,</w:t>
      </w:r>
      <w:r>
        <w:rPr>
          <w:rFonts w:ascii="Arial" w:eastAsia="Arial" w:hAnsi="Arial" w:cs="Arial"/>
          <w:color w:val="000000"/>
          <w:spacing w:val="0"/>
          <w:w w:val="100"/>
          <w:position w:val="0"/>
        </w:rPr>
        <w:t>2013</w:t>
      </w:r>
      <w:r>
        <w:rPr>
          <w:color w:val="000000"/>
          <w:spacing w:val="0"/>
          <w:w w:val="100"/>
          <w:position w:val="0"/>
        </w:rPr>
        <w:t>年和</w:t>
      </w:r>
      <w:r>
        <w:rPr>
          <w:rFonts w:ascii="Arial" w:eastAsia="Arial" w:hAnsi="Arial" w:cs="Arial"/>
          <w:color w:val="000000"/>
          <w:spacing w:val="0"/>
          <w:w w:val="100"/>
          <w:position w:val="0"/>
        </w:rPr>
        <w:t>2014</w:t>
      </w:r>
      <w:r>
        <w:rPr>
          <w:color w:val="000000"/>
          <w:spacing w:val="0"/>
          <w:w w:val="100"/>
          <w:position w:val="0"/>
        </w:rPr>
        <w:t xml:space="preserve">年均可享受 </w:t>
      </w:r>
      <w:r>
        <w:rPr>
          <w:rFonts w:ascii="Arial" w:eastAsia="Arial" w:hAnsi="Arial" w:cs="Arial"/>
          <w:color w:val="000000"/>
          <w:spacing w:val="0"/>
          <w:w w:val="100"/>
          <w:position w:val="0"/>
        </w:rPr>
        <w:t>10%</w:t>
      </w:r>
      <w:r>
        <w:rPr>
          <w:color w:val="000000"/>
          <w:spacing w:val="0"/>
          <w:w w:val="100"/>
          <w:position w:val="0"/>
        </w:rPr>
        <w:t>的企业所得税优惠税率。</w:t>
      </w:r>
    </w:p>
    <w:p>
      <w:pPr>
        <w:pStyle w:val="Style60"/>
        <w:keepNext w:val="0"/>
        <w:keepLines w:val="0"/>
        <w:widowControl w:val="0"/>
        <w:shd w:val="clear" w:color="auto" w:fill="auto"/>
        <w:bidi w:val="0"/>
        <w:spacing w:before="0" w:after="260" w:line="302" w:lineRule="exact"/>
        <w:ind w:left="1280" w:right="0" w:hanging="56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r>
        <w:rPr>
          <w:color w:val="000000"/>
          <w:spacing w:val="0"/>
          <w:w w:val="100"/>
          <w:position w:val="0"/>
        </w:rPr>
        <w:t>根据《中华人民共和国企业所得税法》和国税发</w:t>
      </w:r>
      <w:r>
        <w:rPr>
          <w:rFonts w:ascii="Arial" w:eastAsia="Arial" w:hAnsi="Arial" w:cs="Arial"/>
          <w:color w:val="000000"/>
          <w:spacing w:val="0"/>
          <w:w w:val="100"/>
          <w:position w:val="0"/>
        </w:rPr>
        <w:t>2008[28]</w:t>
      </w:r>
      <w:r>
        <w:rPr>
          <w:color w:val="000000"/>
          <w:spacing w:val="0"/>
          <w:w w:val="100"/>
          <w:position w:val="0"/>
        </w:rPr>
        <w:t>号文的要求，本公司于</w:t>
      </w:r>
      <w:r>
        <w:rPr>
          <w:rFonts w:ascii="Arial" w:eastAsia="Arial" w:hAnsi="Arial" w:cs="Arial"/>
          <w:color w:val="000000"/>
          <w:spacing w:val="0"/>
          <w:w w:val="100"/>
          <w:position w:val="0"/>
        </w:rPr>
        <w:t xml:space="preserve">2013 </w:t>
      </w:r>
      <w:r>
        <w:rPr>
          <w:color w:val="000000"/>
          <w:spacing w:val="0"/>
          <w:w w:val="100"/>
          <w:position w:val="0"/>
        </w:rPr>
        <w:t xml:space="preserve">年对所有的分支机构合并缴纳企业所得税。即按合并季度报表的应纳税所得额乘以 </w:t>
      </w:r>
      <w:r>
        <w:rPr>
          <w:rFonts w:ascii="Arial" w:eastAsia="Arial" w:hAnsi="Arial" w:cs="Arial"/>
          <w:color w:val="000000"/>
          <w:spacing w:val="0"/>
          <w:w w:val="100"/>
          <w:position w:val="0"/>
        </w:rPr>
        <w:t>15%</w:t>
      </w:r>
      <w:r>
        <w:rPr>
          <w:color w:val="000000"/>
          <w:spacing w:val="0"/>
          <w:w w:val="100"/>
          <w:position w:val="0"/>
        </w:rPr>
        <w:t>的企业所得税税率，预缴本年度应纳所得税额。待年度汇算清缴时，以年度合 并税前利润计算的应纳税所得额为基础，按照税务机构备案的比例在总分支机构之 间进行分配，然后总分支机构以分配到的应纳税所得额乘以各自适用的税率计算得 到实际应纳所得税费用，根据其与预缴的所得税额之差额进行补缴或退税。</w:t>
      </w:r>
    </w:p>
    <w:p>
      <w:pPr>
        <w:pStyle w:val="Style60"/>
        <w:keepNext w:val="0"/>
        <w:keepLines w:val="0"/>
        <w:widowControl w:val="0"/>
        <w:shd w:val="clear" w:color="auto" w:fill="auto"/>
        <w:bidi w:val="0"/>
        <w:spacing w:before="0" w:after="260" w:line="303" w:lineRule="exact"/>
        <w:ind w:left="1280" w:right="0" w:firstLine="0"/>
        <w:jc w:val="both"/>
      </w:pPr>
      <w:r>
        <w:rPr>
          <w:color w:val="000000"/>
          <w:spacing w:val="0"/>
          <w:w w:val="100"/>
          <w:position w:val="0"/>
        </w:rPr>
        <w:t>根据国家税务总局于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日颁布的《国家税务总局关于跨地区经营汇总纳 税企业所得税征收管理若干问题的通知》</w:t>
      </w:r>
      <w:r>
        <w:rPr>
          <w:rFonts w:ascii="SimSun" w:eastAsia="SimSun" w:hAnsi="SimSun" w:cs="SimSun"/>
          <w:color w:val="000000"/>
          <w:spacing w:val="0"/>
          <w:w w:val="100"/>
          <w:position w:val="0"/>
          <w:sz w:val="24"/>
          <w:szCs w:val="24"/>
        </w:rPr>
        <w:t>（</w:t>
      </w:r>
      <w:r>
        <w:rPr>
          <w:color w:val="000000"/>
          <w:spacing w:val="0"/>
          <w:w w:val="100"/>
          <w:position w:val="0"/>
        </w:rPr>
        <w:t>国税函</w:t>
      </w:r>
      <w:r>
        <w:rPr>
          <w:rFonts w:ascii="Arial" w:eastAsia="Arial" w:hAnsi="Arial" w:cs="Arial"/>
          <w:color w:val="000000"/>
          <w:spacing w:val="0"/>
          <w:w w:val="100"/>
          <w:position w:val="0"/>
        </w:rPr>
        <w:t>[2009]221</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文件的要求，本公司 属于跨地区经营汇总纳税企业，应按照企业适用统一的税率计算并缴纳企业所得税。 本公司于</w:t>
      </w:r>
      <w:r>
        <w:rPr>
          <w:rFonts w:ascii="Arial" w:eastAsia="Arial" w:hAnsi="Arial" w:cs="Arial"/>
          <w:color w:val="000000"/>
          <w:spacing w:val="0"/>
          <w:w w:val="100"/>
          <w:position w:val="0"/>
        </w:rPr>
        <w:t>2 013</w:t>
      </w:r>
      <w:r>
        <w:rPr>
          <w:color w:val="000000"/>
          <w:spacing w:val="0"/>
          <w:w w:val="100"/>
          <w:position w:val="0"/>
        </w:rPr>
        <w:t>年度计算企业所得税时已经按照总机构统一的税率即</w:t>
      </w:r>
      <w:r>
        <w:rPr>
          <w:rFonts w:ascii="Arial" w:eastAsia="Arial" w:hAnsi="Arial" w:cs="Arial"/>
          <w:color w:val="000000"/>
          <w:spacing w:val="0"/>
          <w:w w:val="100"/>
          <w:position w:val="0"/>
        </w:rPr>
        <w:t>10%</w:t>
      </w:r>
      <w:r>
        <w:rPr>
          <w:color w:val="000000"/>
          <w:spacing w:val="0"/>
          <w:w w:val="100"/>
          <w:position w:val="0"/>
        </w:rPr>
        <w:t>计算并交 纳企业所得税，因此于</w:t>
      </w:r>
      <w:r>
        <w:rPr>
          <w:rFonts w:ascii="Arial" w:eastAsia="Arial" w:hAnsi="Arial" w:cs="Arial"/>
          <w:color w:val="000000"/>
          <w:spacing w:val="0"/>
          <w:w w:val="100"/>
          <w:position w:val="0"/>
        </w:rPr>
        <w:t>2013</w:t>
      </w:r>
      <w:r>
        <w:rPr>
          <w:color w:val="000000"/>
          <w:spacing w:val="0"/>
          <w:w w:val="100"/>
          <w:position w:val="0"/>
        </w:rPr>
        <w:t>年度，除适用不同税率的子公司外，本公司无分公司适 用不同税率的影响。</w:t>
      </w:r>
    </w:p>
    <w:p>
      <w:pPr>
        <w:pStyle w:val="Style60"/>
        <w:keepNext w:val="0"/>
        <w:keepLines w:val="0"/>
        <w:widowControl w:val="0"/>
        <w:shd w:val="clear" w:color="auto" w:fill="auto"/>
        <w:bidi w:val="0"/>
        <w:spacing w:before="0" w:after="260" w:line="301" w:lineRule="exact"/>
        <w:ind w:left="1280" w:right="0" w:hanging="56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w:t>
      </w:r>
      <w:r>
        <w:rPr>
          <w:color w:val="000000"/>
          <w:spacing w:val="0"/>
          <w:w w:val="100"/>
          <w:position w:val="0"/>
        </w:rPr>
        <w:t>主要为增值税退税和政府补助无需纳税。参见附注三、</w:t>
      </w:r>
      <w:r>
        <w:rPr>
          <w:rFonts w:ascii="Arial" w:eastAsia="Arial" w:hAnsi="Arial" w:cs="Arial"/>
          <w:color w:val="000000"/>
          <w:spacing w:val="0"/>
          <w:w w:val="100"/>
          <w:position w:val="0"/>
        </w:rPr>
        <w:t>1</w:t>
      </w:r>
      <w:r>
        <w:rPr>
          <w:color w:val="000000"/>
          <w:spacing w:val="0"/>
          <w:w w:val="100"/>
          <w:position w:val="0"/>
        </w:rPr>
        <w:t>及附注五、</w:t>
      </w:r>
      <w:r>
        <w:rPr>
          <w:rFonts w:ascii="Arial" w:eastAsia="Arial" w:hAnsi="Arial" w:cs="Arial"/>
          <w:color w:val="000000"/>
          <w:spacing w:val="0"/>
          <w:w w:val="100"/>
          <w:position w:val="0"/>
        </w:rPr>
        <w:t>45</w:t>
      </w:r>
      <w:r>
        <w:rPr>
          <w:color w:val="000000"/>
          <w:spacing w:val="0"/>
          <w:w w:val="100"/>
          <w:position w:val="0"/>
        </w:rPr>
        <w:t>。</w:t>
      </w:r>
    </w:p>
    <w:p>
      <w:pPr>
        <w:pStyle w:val="Style60"/>
        <w:keepNext w:val="0"/>
        <w:keepLines w:val="0"/>
        <w:widowControl w:val="0"/>
        <w:shd w:val="clear" w:color="auto" w:fill="auto"/>
        <w:bidi w:val="0"/>
        <w:spacing w:before="0" w:after="260" w:line="301" w:lineRule="exact"/>
        <w:ind w:left="1280" w:right="0" w:hanging="560"/>
        <w:jc w:val="both"/>
      </w:pPr>
      <w:r>
        <w:rPr>
          <w:color w:val="000000"/>
          <w:spacing w:val="0"/>
          <w:w w:val="100"/>
          <w:position w:val="0"/>
        </w:rPr>
        <w:t>注</w:t>
      </w:r>
      <w:r>
        <w:rPr>
          <w:rFonts w:ascii="Arial" w:eastAsia="Arial" w:hAnsi="Arial" w:cs="Arial"/>
          <w:color w:val="000000"/>
          <w:spacing w:val="0"/>
          <w:w w:val="100"/>
          <w:position w:val="0"/>
        </w:rPr>
        <w:t>4</w:t>
      </w:r>
      <w:r>
        <w:rPr>
          <w:color w:val="000000"/>
          <w:spacing w:val="0"/>
          <w:w w:val="100"/>
          <w:position w:val="0"/>
        </w:rPr>
        <w:t>.</w:t>
      </w:r>
      <w:r>
        <w:rPr>
          <w:color w:val="000000"/>
          <w:spacing w:val="0"/>
          <w:w w:val="100"/>
          <w:position w:val="0"/>
        </w:rPr>
        <w:t>根据《财政部国家税务总局关于促进企业技术进步有关财务税收问题的通知》</w:t>
      </w:r>
      <w:r>
        <w:rPr>
          <w:rFonts w:ascii="SimSun" w:eastAsia="SimSun" w:hAnsi="SimSun" w:cs="SimSun"/>
          <w:color w:val="000000"/>
          <w:spacing w:val="0"/>
          <w:w w:val="100"/>
          <w:position w:val="0"/>
          <w:sz w:val="24"/>
          <w:szCs w:val="24"/>
        </w:rPr>
        <w:t>（</w:t>
      </w:r>
      <w:r>
        <w:rPr>
          <w:color w:val="000000"/>
          <w:spacing w:val="0"/>
          <w:w w:val="100"/>
          <w:position w:val="0"/>
        </w:rPr>
        <w:t>财工 字</w:t>
      </w:r>
      <w:r>
        <w:rPr>
          <w:rFonts w:ascii="Arial" w:eastAsia="Arial" w:hAnsi="Arial" w:cs="Arial"/>
          <w:color w:val="000000"/>
          <w:spacing w:val="0"/>
          <w:w w:val="100"/>
          <w:position w:val="0"/>
        </w:rPr>
        <w:t>[1996]41</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和《国家税务局关于促进企业技术进步有关税收问题的补充通知》</w:t>
      </w:r>
      <w:r>
        <w:rPr>
          <w:rFonts w:ascii="SimSun" w:eastAsia="SimSun" w:hAnsi="SimSun" w:cs="SimSun"/>
          <w:color w:val="000000"/>
          <w:spacing w:val="0"/>
          <w:w w:val="100"/>
          <w:position w:val="0"/>
          <w:sz w:val="24"/>
          <w:szCs w:val="24"/>
        </w:rPr>
        <w:t>（</w:t>
      </w:r>
      <w:r>
        <w:rPr>
          <w:color w:val="000000"/>
          <w:spacing w:val="0"/>
          <w:w w:val="100"/>
          <w:position w:val="0"/>
        </w:rPr>
        <w:t>国 税发</w:t>
      </w:r>
      <w:r>
        <w:rPr>
          <w:rFonts w:ascii="Arial" w:eastAsia="Arial" w:hAnsi="Arial" w:cs="Arial"/>
          <w:color w:val="000000"/>
          <w:spacing w:val="0"/>
          <w:w w:val="100"/>
          <w:position w:val="0"/>
        </w:rPr>
        <w:t>[1996]152</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规定，盈利企业研究开发新产品、新技术、新工艺所发生的各项 费用，比上年实际发生额增长达到</w:t>
      </w:r>
      <w:r>
        <w:rPr>
          <w:rFonts w:ascii="Arial" w:eastAsia="Arial" w:hAnsi="Arial" w:cs="Arial"/>
          <w:color w:val="000000"/>
          <w:spacing w:val="0"/>
          <w:w w:val="100"/>
          <w:position w:val="0"/>
        </w:rPr>
        <w:t>10%</w:t>
      </w:r>
      <w:r>
        <w:rPr>
          <w:color w:val="000000"/>
          <w:spacing w:val="0"/>
          <w:w w:val="100"/>
          <w:position w:val="0"/>
        </w:rPr>
        <w:t>以上</w:t>
      </w:r>
      <w:r>
        <w:rPr>
          <w:rFonts w:ascii="Arial" w:eastAsia="Arial" w:hAnsi="Arial" w:cs="Arial"/>
          <w:color w:val="000000"/>
          <w:spacing w:val="0"/>
          <w:w w:val="100"/>
          <w:position w:val="0"/>
        </w:rPr>
        <w:t>（</w:t>
      </w:r>
      <w:r>
        <w:rPr>
          <w:color w:val="000000"/>
          <w:spacing w:val="0"/>
          <w:w w:val="100"/>
          <w:position w:val="0"/>
        </w:rPr>
        <w:t>含</w:t>
      </w:r>
      <w:r>
        <w:rPr>
          <w:rFonts w:ascii="Arial" w:eastAsia="Arial" w:hAnsi="Arial" w:cs="Arial"/>
          <w:color w:val="000000"/>
          <w:spacing w:val="0"/>
          <w:w w:val="100"/>
          <w:position w:val="0"/>
        </w:rPr>
        <w:t>10%）</w:t>
      </w:r>
      <w:r>
        <w:rPr>
          <w:color w:val="000000"/>
          <w:spacing w:val="0"/>
          <w:w w:val="100"/>
          <w:position w:val="0"/>
        </w:rPr>
        <w:t>,其当年实际发生的费用除按 规定据实列支外，年终经由主管税务机关审核批准后，可再按其实际发生额的</w:t>
      </w:r>
      <w:r>
        <w:rPr>
          <w:rFonts w:ascii="Arial" w:eastAsia="Arial" w:hAnsi="Arial" w:cs="Arial"/>
          <w:color w:val="000000"/>
          <w:spacing w:val="0"/>
          <w:w w:val="100"/>
          <w:position w:val="0"/>
        </w:rPr>
        <w:t>50%</w:t>
      </w:r>
      <w:r>
        <w:rPr>
          <w:color w:val="000000"/>
          <w:spacing w:val="0"/>
          <w:w w:val="100"/>
          <w:position w:val="0"/>
        </w:rPr>
        <w:t>， 直接抵扣当年应纳税所得额</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加计扣除</w:t>
      </w:r>
      <w:r>
        <w:rPr>
          <w:rFonts w:ascii="Arial" w:eastAsia="Arial" w:hAnsi="Arial" w:cs="Arial"/>
          <w:color w:val="000000"/>
          <w:spacing w:val="0"/>
          <w:w w:val="100"/>
          <w:position w:val="0"/>
        </w:rPr>
        <w:t>”）</w:t>
      </w:r>
      <w:r>
        <w:rPr>
          <w:color w:val="000000"/>
          <w:spacing w:val="0"/>
          <w:w w:val="100"/>
          <w:position w:val="0"/>
        </w:rPr>
        <w:t>。本公司已于以前年度获得主管税 务机关批准就本公司的研究及开发费用在税前按实际发生额的</w:t>
      </w:r>
      <w:r>
        <w:rPr>
          <w:rFonts w:ascii="Arial" w:eastAsia="Arial" w:hAnsi="Arial" w:cs="Arial"/>
          <w:color w:val="000000"/>
          <w:spacing w:val="0"/>
          <w:w w:val="100"/>
          <w:position w:val="0"/>
        </w:rPr>
        <w:t>50%</w:t>
      </w:r>
      <w:r>
        <w:rPr>
          <w:color w:val="000000"/>
          <w:spacing w:val="0"/>
          <w:w w:val="100"/>
          <w:position w:val="0"/>
        </w:rPr>
        <w:t>加计扣除。本公 司预计</w:t>
      </w:r>
      <w:r>
        <w:rPr>
          <w:rFonts w:ascii="Arial" w:eastAsia="Arial" w:hAnsi="Arial" w:cs="Arial"/>
          <w:color w:val="000000"/>
          <w:spacing w:val="0"/>
          <w:w w:val="100"/>
          <w:position w:val="0"/>
        </w:rPr>
        <w:t>2013</w:t>
      </w:r>
      <w:r>
        <w:rPr>
          <w:color w:val="000000"/>
          <w:spacing w:val="0"/>
          <w:w w:val="100"/>
          <w:position w:val="0"/>
        </w:rPr>
        <w:t>年度的加计扣除仍可获得其主管税务机关的批准，故本年度仍扣除与研 究开发费用的</w:t>
      </w:r>
      <w:r>
        <w:rPr>
          <w:rFonts w:ascii="Arial" w:eastAsia="Arial" w:hAnsi="Arial" w:cs="Arial"/>
          <w:color w:val="000000"/>
          <w:spacing w:val="0"/>
          <w:w w:val="100"/>
          <w:position w:val="0"/>
        </w:rPr>
        <w:t>50%</w:t>
      </w:r>
      <w:r>
        <w:rPr>
          <w:color w:val="000000"/>
          <w:spacing w:val="0"/>
          <w:w w:val="100"/>
          <w:position w:val="0"/>
        </w:rPr>
        <w:t>有关的所得税。</w:t>
      </w:r>
      <w:r>
        <w:br w:type="page"/>
      </w:r>
    </w:p>
    <w:p>
      <w:pPr>
        <w:pStyle w:val="Style60"/>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300" w:line="240" w:lineRule="auto"/>
        <w:ind w:left="0" w:right="0" w:firstLine="0"/>
        <w:jc w:val="left"/>
        <w:rPr>
          <w:sz w:val="24"/>
          <w:szCs w:val="24"/>
        </w:rPr>
      </w:pPr>
      <w:r>
        <w:rPr>
          <w:rFonts w:ascii="Arial" w:eastAsia="Arial" w:hAnsi="Arial" w:cs="Arial"/>
          <w:b/>
          <w:bCs/>
          <w:color w:val="000000"/>
          <w:spacing w:val="0"/>
          <w:w w:val="100"/>
          <w:position w:val="0"/>
          <w:sz w:val="20"/>
          <w:szCs w:val="20"/>
        </w:rPr>
        <w:t>47</w:t>
      </w:r>
      <w:r>
        <w:rPr>
          <w:b/>
          <w:bCs/>
          <w:color w:val="000000"/>
          <w:spacing w:val="0"/>
          <w:w w:val="100"/>
          <w:position w:val="0"/>
          <w:sz w:val="20"/>
          <w:szCs w:val="20"/>
        </w:rPr>
        <w:t xml:space="preserve">. </w:t>
      </w:r>
      <w:r>
        <w:rPr>
          <w:b/>
          <w:bCs/>
          <w:color w:val="000000"/>
          <w:spacing w:val="0"/>
          <w:w w:val="100"/>
          <w:position w:val="0"/>
          <w:sz w:val="20"/>
          <w:szCs w:val="20"/>
        </w:rPr>
        <w:t>所得税费用</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60" w:line="317" w:lineRule="exact"/>
        <w:ind w:left="1280" w:right="0" w:hanging="540"/>
        <w:jc w:val="both"/>
      </w:pPr>
      <w:r>
        <w:rPr>
          <w:color w:val="000000"/>
          <w:spacing w:val="0"/>
          <w:w w:val="100"/>
          <w:position w:val="0"/>
        </w:rPr>
        <w:t>注</w:t>
      </w:r>
      <w:r>
        <w:rPr>
          <w:rFonts w:ascii="Arial" w:eastAsia="Arial" w:hAnsi="Arial" w:cs="Arial"/>
          <w:color w:val="000000"/>
          <w:spacing w:val="0"/>
          <w:w w:val="100"/>
          <w:position w:val="0"/>
        </w:rPr>
        <w:t>5</w:t>
      </w:r>
      <w:r>
        <w:rPr>
          <w:color w:val="000000"/>
          <w:spacing w:val="0"/>
          <w:w w:val="100"/>
          <w:position w:val="0"/>
        </w:rPr>
        <w:t>.主要为超出按税法规定的可在税前列支标准的业务招待费、折旧及坏账准备对所得 税费用的影响。</w:t>
      </w:r>
    </w:p>
    <w:p>
      <w:pPr>
        <w:pStyle w:val="Style60"/>
        <w:keepNext w:val="0"/>
        <w:keepLines w:val="0"/>
        <w:widowControl w:val="0"/>
        <w:shd w:val="clear" w:color="auto" w:fill="auto"/>
        <w:tabs>
          <w:tab w:pos="677" w:val="left"/>
        </w:tabs>
        <w:bidi w:val="0"/>
        <w:spacing w:before="0" w:after="260" w:line="308" w:lineRule="exact"/>
        <w:ind w:left="0" w:right="0" w:firstLine="0"/>
        <w:jc w:val="left"/>
      </w:pPr>
      <w:r>
        <w:rPr>
          <w:rFonts w:ascii="Arial" w:eastAsia="Arial" w:hAnsi="Arial" w:cs="Arial"/>
          <w:b/>
          <w:bCs/>
          <w:color w:val="000000"/>
          <w:spacing w:val="0"/>
          <w:w w:val="100"/>
          <w:position w:val="0"/>
        </w:rPr>
        <w:t>48</w:t>
      </w:r>
      <w:r>
        <w:rPr>
          <w:b/>
          <w:bCs/>
          <w:color w:val="000000"/>
          <w:spacing w:val="0"/>
          <w:w w:val="100"/>
          <w:position w:val="0"/>
        </w:rPr>
        <w:t>.</w:t>
        <w:tab/>
      </w:r>
      <w:r>
        <w:rPr>
          <w:b/>
          <w:bCs/>
          <w:color w:val="000000"/>
          <w:spacing w:val="0"/>
          <w:w w:val="100"/>
          <w:position w:val="0"/>
        </w:rPr>
        <w:t>每股收益</w:t>
      </w:r>
    </w:p>
    <w:p>
      <w:pPr>
        <w:pStyle w:val="Style60"/>
        <w:keepNext w:val="0"/>
        <w:keepLines w:val="0"/>
        <w:widowControl w:val="0"/>
        <w:shd w:val="clear" w:color="auto" w:fill="auto"/>
        <w:bidi w:val="0"/>
        <w:spacing w:before="0" w:after="260" w:line="300" w:lineRule="exact"/>
        <w:ind w:left="720" w:right="0" w:firstLine="20"/>
        <w:jc w:val="both"/>
      </w:pPr>
      <w:r>
        <w:rPr>
          <w:color w:val="000000"/>
          <w:spacing w:val="0"/>
          <w:w w:val="100"/>
          <w:position w:val="0"/>
        </w:rPr>
        <w:t>基本每股收益按照归属于本公司普通股股东的当期净利润，除以发行在外普通股的加权平 均数计算。新发行普通股股数，根据发行合同的具体条款，从应收对价之日</w:t>
      </w:r>
      <w:r>
        <w:rPr>
          <w:rFonts w:ascii="Arial" w:eastAsia="Arial" w:hAnsi="Arial" w:cs="Arial"/>
          <w:color w:val="000000"/>
          <w:spacing w:val="0"/>
          <w:w w:val="100"/>
          <w:position w:val="0"/>
        </w:rPr>
        <w:t>（</w:t>
      </w:r>
      <w:r>
        <w:rPr>
          <w:color w:val="000000"/>
          <w:spacing w:val="0"/>
          <w:w w:val="100"/>
          <w:position w:val="0"/>
        </w:rPr>
        <w:t>一般为股票发 行日</w:t>
      </w:r>
      <w:r>
        <w:rPr>
          <w:rFonts w:ascii="Arial" w:eastAsia="Arial" w:hAnsi="Arial" w:cs="Arial"/>
          <w:color w:val="000000"/>
          <w:spacing w:val="0"/>
          <w:w w:val="100"/>
          <w:position w:val="0"/>
        </w:rPr>
        <w:t>）</w:t>
      </w:r>
      <w:r>
        <w:rPr>
          <w:color w:val="000000"/>
          <w:spacing w:val="0"/>
          <w:w w:val="100"/>
          <w:position w:val="0"/>
        </w:rPr>
        <w:t>起计算确定。</w:t>
      </w:r>
    </w:p>
    <w:p>
      <w:pPr>
        <w:pStyle w:val="Style60"/>
        <w:keepNext w:val="0"/>
        <w:keepLines w:val="0"/>
        <w:widowControl w:val="0"/>
        <w:shd w:val="clear" w:color="auto" w:fill="auto"/>
        <w:bidi w:val="0"/>
        <w:spacing w:before="0" w:after="360" w:line="308" w:lineRule="exact"/>
        <w:ind w:left="0" w:right="0" w:firstLine="720"/>
        <w:jc w:val="left"/>
      </w:pPr>
      <w:r>
        <w:rPr>
          <w:color w:val="000000"/>
          <w:spacing w:val="0"/>
          <w:w w:val="100"/>
          <w:position w:val="0"/>
        </w:rPr>
        <w:t>基本每股收益与稀释每股收益的具体计算如下：</w:t>
      </w:r>
    </w:p>
    <w:p>
      <w:pPr>
        <w:pStyle w:val="Style33"/>
        <w:keepNext/>
        <w:keepLines/>
        <w:widowControl w:val="0"/>
        <w:shd w:val="clear" w:color="auto" w:fill="auto"/>
        <w:tabs>
          <w:tab w:pos="1570" w:val="left"/>
        </w:tabs>
        <w:bidi w:val="0"/>
        <w:spacing w:before="0" w:after="260" w:line="240" w:lineRule="auto"/>
        <w:ind w:left="0" w:right="0" w:firstLine="0"/>
        <w:jc w:val="right"/>
        <w:rPr>
          <w:sz w:val="20"/>
          <w:szCs w:val="20"/>
        </w:rPr>
      </w:pPr>
      <w:bookmarkStart w:id="841" w:name="bookmark841"/>
      <w:bookmarkStart w:id="842" w:name="bookmark842"/>
      <w:bookmarkStart w:id="843" w:name="bookmark843"/>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tab/>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bookmarkEnd w:id="841"/>
      <w:bookmarkEnd w:id="842"/>
      <w:bookmarkEnd w:id="843"/>
    </w:p>
    <w:p>
      <w:pPr>
        <w:pStyle w:val="Style60"/>
        <w:keepNext w:val="0"/>
        <w:keepLines w:val="0"/>
        <w:widowControl w:val="0"/>
        <w:shd w:val="clear" w:color="auto" w:fill="auto"/>
        <w:bidi w:val="0"/>
        <w:spacing w:before="0" w:after="0" w:line="293" w:lineRule="exact"/>
        <w:ind w:left="0" w:right="0" w:firstLine="720"/>
        <w:jc w:val="left"/>
      </w:pPr>
      <w:r>
        <w:rPr>
          <w:color w:val="000000"/>
          <w:spacing w:val="0"/>
          <w:w w:val="100"/>
          <w:position w:val="0"/>
        </w:rPr>
        <w:t>收益</w:t>
      </w:r>
    </w:p>
    <w:p>
      <w:pPr>
        <w:pStyle w:val="Style60"/>
        <w:keepNext w:val="0"/>
        <w:keepLines w:val="0"/>
        <w:widowControl w:val="0"/>
        <w:shd w:val="clear" w:color="auto" w:fill="auto"/>
        <w:bidi w:val="0"/>
        <w:spacing w:before="0" w:after="260" w:line="293" w:lineRule="exact"/>
        <w:ind w:left="720" w:right="0" w:firstLine="20"/>
        <w:jc w:val="both"/>
      </w:pPr>
      <w:r>
        <mc:AlternateContent>
          <mc:Choice Requires="wps">
            <w:drawing>
              <wp:anchor distT="0" distB="0" distL="114300" distR="114300" simplePos="0" relativeHeight="125829620" behindDoc="0" locked="0" layoutInCell="1" allowOverlap="1">
                <wp:simplePos x="0" y="0"/>
                <wp:positionH relativeFrom="page">
                  <wp:posOffset>4732655</wp:posOffset>
                </wp:positionH>
                <wp:positionV relativeFrom="paragraph">
                  <wp:posOffset>215900</wp:posOffset>
                </wp:positionV>
                <wp:extent cx="1776730" cy="704215"/>
                <wp:wrapSquare wrapText="bothSides"/>
                <wp:docPr id="346" name="Shape 346"/>
                <a:graphic xmlns:a="http://schemas.openxmlformats.org/drawingml/2006/main">
                  <a:graphicData uri="http://schemas.microsoft.com/office/word/2010/wordprocessingShape">
                    <wps:wsp>
                      <wps:cNvSpPr txBox="1"/>
                      <wps:spPr>
                        <a:xfrm>
                          <a:ext cx="1776730" cy="704215"/>
                        </a:xfrm>
                        <a:prstGeom prst="rect"/>
                        <a:noFill/>
                      </wps:spPr>
                      <wps:txbx>
                        <w:txbxContent>
                          <w:p>
                            <w:pPr>
                              <w:pStyle w:val="Style55"/>
                              <w:keepNext w:val="0"/>
                              <w:keepLines w:val="0"/>
                              <w:widowControl w:val="0"/>
                              <w:shd w:val="clear" w:color="auto" w:fill="auto"/>
                              <w:tabs>
                                <w:tab w:pos="1579" w:val="left"/>
                              </w:tabs>
                              <w:bidi w:val="0"/>
                              <w:spacing w:before="0" w:after="580" w:line="240" w:lineRule="auto"/>
                              <w:ind w:left="0" w:right="0" w:firstLine="0"/>
                              <w:jc w:val="left"/>
                            </w:pPr>
                            <w:r>
                              <w:rPr>
                                <w:color w:val="000000"/>
                                <w:spacing w:val="0"/>
                                <w:w w:val="100"/>
                                <w:position w:val="0"/>
                              </w:rPr>
                              <w:t>547.902.307</w:t>
                              <w:tab/>
                              <w:t>379.601.971</w:t>
                            </w:r>
                          </w:p>
                          <w:p>
                            <w:pPr>
                              <w:pStyle w:val="Style55"/>
                              <w:keepNext w:val="0"/>
                              <w:keepLines w:val="0"/>
                              <w:widowControl w:val="0"/>
                              <w:shd w:val="clear" w:color="auto" w:fill="auto"/>
                              <w:tabs>
                                <w:tab w:pos="1579" w:val="left"/>
                              </w:tabs>
                              <w:bidi w:val="0"/>
                              <w:spacing w:before="0" w:after="0" w:line="240" w:lineRule="auto"/>
                              <w:ind w:left="0" w:right="0" w:firstLine="0"/>
                              <w:jc w:val="left"/>
                            </w:pPr>
                            <w:r>
                              <w:rPr>
                                <w:color w:val="000000"/>
                                <w:spacing w:val="0"/>
                                <w:w w:val="100"/>
                                <w:position w:val="0"/>
                              </w:rPr>
                              <w:t>960.697.718</w:t>
                              <w:tab/>
                              <w:t>979.084.040</w:t>
                            </w:r>
                          </w:p>
                        </w:txbxContent>
                      </wps:txbx>
                      <wps:bodyPr lIns="0" tIns="0" rIns="0" bIns="0">
                        <a:noAutoFit/>
                      </wps:bodyPr>
                    </wps:wsp>
                  </a:graphicData>
                </a:graphic>
              </wp:anchor>
            </w:drawing>
          </mc:Choice>
          <mc:Fallback>
            <w:pict>
              <v:shape id="_x0000_s1372" type="#_x0000_t202" style="position:absolute;margin-left:372.65000000000003pt;margin-top:17.pt;width:139.90000000000001pt;height:55.450000000000003pt;z-index:-125829133;mso-wrap-distance-left:9.pt;mso-wrap-distance-right:9.pt;mso-position-horizontal-relative:page" filled="f" stroked="f">
                <v:textbox inset="0,0,0,0">
                  <w:txbxContent>
                    <w:p>
                      <w:pPr>
                        <w:pStyle w:val="Style55"/>
                        <w:keepNext w:val="0"/>
                        <w:keepLines w:val="0"/>
                        <w:widowControl w:val="0"/>
                        <w:shd w:val="clear" w:color="auto" w:fill="auto"/>
                        <w:tabs>
                          <w:tab w:pos="1579" w:val="left"/>
                        </w:tabs>
                        <w:bidi w:val="0"/>
                        <w:spacing w:before="0" w:after="580" w:line="240" w:lineRule="auto"/>
                        <w:ind w:left="0" w:right="0" w:firstLine="0"/>
                        <w:jc w:val="left"/>
                      </w:pPr>
                      <w:r>
                        <w:rPr>
                          <w:color w:val="000000"/>
                          <w:spacing w:val="0"/>
                          <w:w w:val="100"/>
                          <w:position w:val="0"/>
                        </w:rPr>
                        <w:t>547.902.307</w:t>
                        <w:tab/>
                        <w:t>379.601.971</w:t>
                      </w:r>
                    </w:p>
                    <w:p>
                      <w:pPr>
                        <w:pStyle w:val="Style55"/>
                        <w:keepNext w:val="0"/>
                        <w:keepLines w:val="0"/>
                        <w:widowControl w:val="0"/>
                        <w:shd w:val="clear" w:color="auto" w:fill="auto"/>
                        <w:tabs>
                          <w:tab w:pos="1579" w:val="left"/>
                        </w:tabs>
                        <w:bidi w:val="0"/>
                        <w:spacing w:before="0" w:after="0" w:line="240" w:lineRule="auto"/>
                        <w:ind w:left="0" w:right="0" w:firstLine="0"/>
                        <w:jc w:val="left"/>
                      </w:pPr>
                      <w:r>
                        <w:rPr>
                          <w:color w:val="000000"/>
                          <w:spacing w:val="0"/>
                          <w:w w:val="100"/>
                          <w:position w:val="0"/>
                        </w:rPr>
                        <w:t>960.697.718</w:t>
                        <w:tab/>
                        <w:t>979.084.040</w:t>
                      </w:r>
                    </w:p>
                  </w:txbxContent>
                </v:textbox>
                <w10:wrap type="square" anchorx="page"/>
              </v:shape>
            </w:pict>
          </mc:Fallback>
        </mc:AlternateContent>
      </w:r>
      <w:r>
        <w:rPr>
          <w:color w:val="000000"/>
          <w:spacing w:val="0"/>
          <w:w w:val="100"/>
          <w:position w:val="0"/>
        </w:rPr>
        <w:t>归属于本公司普通股股东的当期净利润 持续经营</w:t>
      </w:r>
    </w:p>
    <w:p>
      <w:pPr>
        <w:pStyle w:val="Style60"/>
        <w:keepNext w:val="0"/>
        <w:keepLines w:val="0"/>
        <w:widowControl w:val="0"/>
        <w:shd w:val="clear" w:color="auto" w:fill="auto"/>
        <w:bidi w:val="0"/>
        <w:spacing w:before="0" w:after="0" w:line="293" w:lineRule="exact"/>
        <w:ind w:left="720" w:right="0" w:firstLine="20"/>
        <w:jc w:val="both"/>
      </w:pPr>
      <w:r>
        <w:rPr>
          <w:color w:val="000000"/>
          <w:spacing w:val="0"/>
          <w:w w:val="100"/>
          <w:position w:val="0"/>
        </w:rPr>
        <w:t>股份</w:t>
      </w:r>
    </w:p>
    <w:p>
      <w:pPr>
        <w:pStyle w:val="Style60"/>
        <w:keepNext w:val="0"/>
        <w:keepLines w:val="0"/>
        <w:widowControl w:val="0"/>
        <w:shd w:val="clear" w:color="auto" w:fill="auto"/>
        <w:bidi w:val="0"/>
        <w:spacing w:before="0" w:after="260" w:line="293" w:lineRule="exact"/>
        <w:ind w:left="0" w:right="0" w:firstLine="720"/>
        <w:jc w:val="both"/>
      </w:pPr>
      <w:r>
        <w:rPr>
          <w:color w:val="000000"/>
          <w:spacing w:val="0"/>
          <w:w w:val="100"/>
          <w:position w:val="0"/>
        </w:rPr>
        <w:t>本公司发行在外普通股的加权平均数</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r>
    </w:p>
    <w:p>
      <w:pPr>
        <w:pStyle w:val="Style60"/>
        <w:keepNext w:val="0"/>
        <w:keepLines w:val="0"/>
        <w:widowControl w:val="0"/>
        <w:shd w:val="clear" w:color="auto" w:fill="auto"/>
        <w:bidi w:val="0"/>
        <w:spacing w:before="0" w:after="300" w:line="298" w:lineRule="exact"/>
        <w:ind w:left="720" w:right="0" w:firstLine="20"/>
        <w:jc w:val="both"/>
      </w:pPr>
      <w:r>
        <w:rPr>
          <w:color w:val="000000"/>
          <w:spacing w:val="0"/>
          <w:w w:val="100"/>
          <w:position w:val="0"/>
        </w:rPr>
        <w:t>由于本公司发行在外的股票期权具有反稀释性，因此未就稀释性对</w:t>
      </w:r>
      <w:r>
        <w:rPr>
          <w:rFonts w:ascii="Arial" w:eastAsia="Arial" w:hAnsi="Arial" w:cs="Arial"/>
          <w:color w:val="000000"/>
          <w:spacing w:val="0"/>
          <w:w w:val="100"/>
          <w:position w:val="0"/>
        </w:rPr>
        <w:t>2013</w:t>
      </w:r>
      <w:r>
        <w:rPr>
          <w:color w:val="000000"/>
          <w:spacing w:val="0"/>
          <w:w w:val="100"/>
          <w:position w:val="0"/>
        </w:rPr>
        <w:t>年度基本每股收益 进行调整。</w:t>
      </w:r>
      <w:r>
        <w:rPr>
          <w:rFonts w:ascii="Arial" w:eastAsia="Arial" w:hAnsi="Arial" w:cs="Arial"/>
          <w:color w:val="000000"/>
          <w:spacing w:val="0"/>
          <w:w w:val="100"/>
          <w:position w:val="0"/>
        </w:rPr>
        <w:t>2012</w:t>
      </w:r>
      <w:r>
        <w:rPr>
          <w:color w:val="000000"/>
          <w:spacing w:val="0"/>
          <w:w w:val="100"/>
          <w:position w:val="0"/>
        </w:rPr>
        <w:t>年，本公司无稀释性潜在普通股。</w:t>
      </w:r>
    </w:p>
    <w:p>
      <w:pPr>
        <w:pStyle w:val="Style60"/>
        <w:keepNext w:val="0"/>
        <w:keepLines w:val="0"/>
        <w:widowControl w:val="0"/>
        <w:shd w:val="clear" w:color="auto" w:fill="auto"/>
        <w:bidi w:val="0"/>
        <w:spacing w:before="0" w:after="260" w:line="310" w:lineRule="exact"/>
        <w:ind w:left="1200" w:right="0" w:hanging="460"/>
        <w:jc w:val="both"/>
        <w:sectPr>
          <w:footnotePr>
            <w:pos w:val="pageBottom"/>
            <w:numFmt w:val="decimal"/>
            <w:numRestart w:val="continuous"/>
          </w:footnotePr>
          <w:pgSz w:w="11900" w:h="16840"/>
          <w:pgMar w:top="2790" w:right="1603" w:bottom="1940" w:left="1653" w:header="0"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如附注五、</w:t>
      </w:r>
      <w:r>
        <w:rPr>
          <w:rFonts w:ascii="Arial" w:eastAsia="Arial" w:hAnsi="Arial" w:cs="Arial"/>
          <w:color w:val="000000"/>
          <w:spacing w:val="0"/>
          <w:w w:val="100"/>
          <w:position w:val="0"/>
        </w:rPr>
        <w:t>33</w:t>
      </w:r>
      <w:r>
        <w:rPr>
          <w:color w:val="000000"/>
          <w:spacing w:val="0"/>
          <w:w w:val="100"/>
          <w:position w:val="0"/>
        </w:rPr>
        <w:t>所述，于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日，本公司回购股份</w:t>
      </w:r>
      <w:r>
        <w:rPr>
          <w:rFonts w:ascii="Arial" w:eastAsia="Arial" w:hAnsi="Arial" w:cs="Arial"/>
          <w:color w:val="000000"/>
          <w:spacing w:val="0"/>
          <w:w w:val="100"/>
          <w:position w:val="0"/>
        </w:rPr>
        <w:t>19,837,802</w:t>
      </w:r>
      <w:r>
        <w:rPr>
          <w:color w:val="000000"/>
          <w:spacing w:val="0"/>
          <w:w w:val="100"/>
          <w:position w:val="0"/>
        </w:rPr>
        <w:t>股，</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 xml:space="preserve">11 </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日，本公司发行限制性股票</w:t>
      </w:r>
      <w:r>
        <w:rPr>
          <w:rFonts w:ascii="Arial" w:eastAsia="Arial" w:hAnsi="Arial" w:cs="Arial"/>
          <w:color w:val="000000"/>
          <w:spacing w:val="0"/>
          <w:w w:val="100"/>
          <w:position w:val="0"/>
        </w:rPr>
        <w:t>11,928,395</w:t>
      </w:r>
      <w:r>
        <w:rPr>
          <w:color w:val="000000"/>
          <w:spacing w:val="0"/>
          <w:w w:val="100"/>
          <w:position w:val="0"/>
        </w:rPr>
        <w:t>股，因此，以调整后的股数为基础计算列 报期间的每股收益。</w:t>
      </w:r>
    </w:p>
    <w:tbl>
      <w:tblPr>
        <w:tblOverlap w:val="never"/>
        <w:jc w:val="left"/>
        <w:tblLayout w:type="fixed"/>
      </w:tblPr>
      <w:tblGrid>
        <w:gridCol w:w="4406"/>
        <w:gridCol w:w="2074"/>
        <w:gridCol w:w="1402"/>
      </w:tblGrid>
      <w:tr>
        <w:trPr>
          <w:trHeight w:val="379" w:hRule="exact"/>
        </w:trPr>
        <w:tc>
          <w:tcPr>
            <w:tcBorders/>
            <w:shd w:val="clear" w:color="auto" w:fill="FFFFFF"/>
            <w:vAlign w:val="top"/>
          </w:tcPr>
          <w:p>
            <w:pPr>
              <w:framePr w:w="7882" w:h="2486" w:hSpace="691" w:vSpace="610" w:wrap="notBeside" w:vAnchor="text" w:hAnchor="text" w:x="749" w:y="611"/>
              <w:widowControl w:val="0"/>
              <w:rPr>
                <w:sz w:val="10"/>
                <w:szCs w:val="10"/>
              </w:rPr>
            </w:pPr>
          </w:p>
        </w:tc>
        <w:tc>
          <w:tcPr>
            <w:tcBorders/>
            <w:shd w:val="clear" w:color="auto" w:fill="FFFFFF"/>
            <w:vAlign w:val="top"/>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614" w:hRule="exact"/>
        </w:trPr>
        <w:tc>
          <w:tcPr>
            <w:tcBorders/>
            <w:shd w:val="clear" w:color="auto" w:fill="FFFFFF"/>
            <w:vAlign w:val="center"/>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外币报表折算差额</w:t>
            </w:r>
          </w:p>
        </w:tc>
        <w:tc>
          <w:tcPr>
            <w:tcBorders/>
            <w:shd w:val="clear" w:color="auto" w:fill="FFFFFF"/>
            <w:vAlign w:val="center"/>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u w:val="single"/>
              </w:rPr>
              <w:t>(1,085,787</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1,391,504</w:t>
            </w:r>
          </w:p>
        </w:tc>
      </w:tr>
      <w:tr>
        <w:trPr>
          <w:trHeight w:val="605" w:hRule="exact"/>
        </w:trPr>
        <w:tc>
          <w:tcPr>
            <w:tcBorders/>
            <w:shd w:val="clear" w:color="auto" w:fill="FFFFFF"/>
            <w:vAlign w:val="center"/>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现金流量表项目注释：</w:t>
            </w:r>
          </w:p>
        </w:tc>
        <w:tc>
          <w:tcPr>
            <w:tcBorders/>
            <w:shd w:val="clear" w:color="auto" w:fill="FFFFFF"/>
            <w:vAlign w:val="top"/>
          </w:tcPr>
          <w:p>
            <w:pPr>
              <w:framePr w:w="7882" w:h="2486" w:hSpace="691" w:vSpace="610" w:wrap="notBeside" w:vAnchor="text" w:hAnchor="text" w:x="749" w:y="611"/>
              <w:widowControl w:val="0"/>
              <w:rPr>
                <w:sz w:val="10"/>
                <w:szCs w:val="10"/>
              </w:rPr>
            </w:pPr>
          </w:p>
        </w:tc>
        <w:tc>
          <w:tcPr>
            <w:tcBorders/>
            <w:shd w:val="clear" w:color="auto" w:fill="FFFFFF"/>
            <w:vAlign w:val="top"/>
          </w:tcPr>
          <w:p>
            <w:pPr>
              <w:framePr w:w="7882" w:h="2486" w:hSpace="691" w:vSpace="610" w:wrap="notBeside" w:vAnchor="text" w:hAnchor="text" w:x="749" w:y="611"/>
              <w:widowControl w:val="0"/>
              <w:rPr>
                <w:sz w:val="10"/>
                <w:szCs w:val="10"/>
              </w:rPr>
            </w:pPr>
          </w:p>
        </w:tc>
      </w:tr>
      <w:tr>
        <w:trPr>
          <w:trHeight w:val="509" w:hRule="exact"/>
        </w:trPr>
        <w:tc>
          <w:tcPr>
            <w:tcBorders/>
            <w:shd w:val="clear" w:color="auto" w:fill="FFFFFF"/>
            <w:vAlign w:val="center"/>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支付的其他与经营活动有关的现金主要包括</w:t>
            </w:r>
            <w:r>
              <w:rPr>
                <w:color w:val="000000"/>
                <w:spacing w:val="0"/>
                <w:w w:val="100"/>
                <w:position w:val="0"/>
                <w:sz w:val="24"/>
                <w:szCs w:val="24"/>
              </w:rPr>
              <w:t>：</w:t>
            </w:r>
          </w:p>
        </w:tc>
        <w:tc>
          <w:tcPr>
            <w:tcBorders/>
            <w:shd w:val="clear" w:color="auto" w:fill="FFFFFF"/>
            <w:vAlign w:val="top"/>
          </w:tcPr>
          <w:p>
            <w:pPr>
              <w:framePr w:w="7882" w:h="2486" w:hSpace="691" w:vSpace="610" w:wrap="notBeside" w:vAnchor="text" w:hAnchor="text" w:x="749" w:y="611"/>
              <w:widowControl w:val="0"/>
              <w:rPr>
                <w:sz w:val="10"/>
                <w:szCs w:val="10"/>
              </w:rPr>
            </w:pPr>
          </w:p>
        </w:tc>
        <w:tc>
          <w:tcPr>
            <w:tcBorders/>
            <w:shd w:val="clear" w:color="auto" w:fill="FFFFFF"/>
            <w:vAlign w:val="top"/>
          </w:tcPr>
          <w:p>
            <w:pPr>
              <w:framePr w:w="7882" w:h="2486" w:hSpace="691" w:vSpace="610" w:wrap="notBeside" w:vAnchor="text" w:hAnchor="text" w:x="749" w:y="611"/>
              <w:widowControl w:val="0"/>
              <w:rPr>
                <w:sz w:val="10"/>
                <w:szCs w:val="10"/>
              </w:rPr>
            </w:pPr>
          </w:p>
        </w:tc>
      </w:tr>
      <w:tr>
        <w:trPr>
          <w:trHeight w:val="379" w:hRule="exact"/>
        </w:trPr>
        <w:tc>
          <w:tcPr>
            <w:tcBorders/>
            <w:shd w:val="clear" w:color="auto" w:fill="FFFFFF"/>
            <w:vAlign w:val="top"/>
          </w:tcPr>
          <w:p>
            <w:pPr>
              <w:framePr w:w="7882" w:h="2486" w:hSpace="691" w:vSpace="610" w:wrap="notBeside" w:vAnchor="text" w:hAnchor="text" w:x="749" w:y="611"/>
              <w:widowControl w:val="0"/>
              <w:rPr>
                <w:sz w:val="10"/>
                <w:szCs w:val="10"/>
              </w:rPr>
            </w:pPr>
          </w:p>
        </w:tc>
        <w:tc>
          <w:tcPr>
            <w:tcBorders/>
            <w:shd w:val="clear" w:color="auto" w:fill="FFFFFF"/>
            <w:vAlign w:val="bottom"/>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framePr w:w="7882" w:h="2486" w:hSpace="691" w:vSpace="610" w:wrap="notBeside" w:vAnchor="text" w:hAnchor="text" w:x="749" w:y="611"/>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bl>
    <w:p>
      <w:pPr>
        <w:pStyle w:val="Style27"/>
        <w:keepNext w:val="0"/>
        <w:keepLines w:val="0"/>
        <w:framePr w:w="326" w:h="298" w:hSpace="57" w:wrap="notBeside" w:vAnchor="text" w:hAnchor="text" w:x="58" w:y="1835"/>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50.</w:t>
      </w:r>
    </w:p>
    <w:p>
      <w:pPr>
        <w:pStyle w:val="Style27"/>
        <w:keepNext w:val="0"/>
        <w:keepLines w:val="0"/>
        <w:framePr w:w="4718" w:h="240" w:hSpace="57" w:wrap="notBeside" w:vAnchor="text" w:hAnchor="text" w:x="739" w:y="1"/>
        <w:widowControl w:val="0"/>
        <w:shd w:val="clear" w:color="auto" w:fill="auto"/>
        <w:bidi w:val="0"/>
        <w:spacing w:before="0" w:after="0" w:line="358" w:lineRule="exact"/>
        <w:ind w:left="0" w:right="0" w:firstLine="0"/>
        <w:jc w:val="left"/>
      </w:pPr>
      <w:r>
        <w:rPr>
          <w:rFonts w:ascii="SimHei" w:eastAsia="SimHei" w:hAnsi="SimHei" w:cs="SimHei"/>
          <w:b/>
          <w:bCs/>
          <w:color w:val="000000"/>
          <w:spacing w:val="0"/>
          <w:w w:val="100"/>
          <w:position w:val="0"/>
        </w:rPr>
        <w:t>其他综合收益</w:t>
      </w:r>
    </w:p>
    <w:p>
      <w:pPr>
        <w:widowControl w:val="0"/>
        <w:spacing w:line="1" w:lineRule="exact"/>
      </w:pPr>
      <w:r>
        <mc:AlternateContent>
          <mc:Choice Requires="wps">
            <w:drawing>
              <wp:anchor distT="0" distB="0" distL="0" distR="0" simplePos="0" relativeHeight="125829622" behindDoc="0" locked="0" layoutInCell="1" allowOverlap="1">
                <wp:simplePos x="0" y="0"/>
                <wp:positionH relativeFrom="page">
                  <wp:posOffset>1078865</wp:posOffset>
                </wp:positionH>
                <wp:positionV relativeFrom="margin">
                  <wp:posOffset>8890</wp:posOffset>
                </wp:positionV>
                <wp:extent cx="280670" cy="530225"/>
                <wp:wrapSquare wrapText="bothSides"/>
                <wp:docPr id="348" name="Shape 348"/>
                <a:graphic xmlns:a="http://schemas.openxmlformats.org/drawingml/2006/main">
                  <a:graphicData uri="http://schemas.microsoft.com/office/word/2010/wordprocessingShape">
                    <wps:wsp>
                      <wps:cNvSpPr txBox="1"/>
                      <wps:spPr>
                        <a:xfrm>
                          <a:ext cx="280670" cy="530225"/>
                        </a:xfrm>
                        <a:prstGeom prst="rect"/>
                        <a:noFill/>
                      </wps:spPr>
                      <wps:txbx>
                        <w:txbxContent>
                          <w:p>
                            <w:pPr>
                              <w:pStyle w:val="Style60"/>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49.</w:t>
                            </w:r>
                          </w:p>
                        </w:txbxContent>
                      </wps:txbx>
                      <wps:bodyPr lIns="0" tIns="0" rIns="0" bIns="0">
                        <a:noAutoFit/>
                      </wps:bodyPr>
                    </wps:wsp>
                  </a:graphicData>
                </a:graphic>
              </wp:anchor>
            </w:drawing>
          </mc:Choice>
          <mc:Fallback>
            <w:pict>
              <v:shape id="_x0000_s1374" type="#_x0000_t202" style="position:absolute;margin-left:84.950000000000003pt;margin-top:0.70000000000000007pt;width:22.100000000000001pt;height:41.75pt;z-index:-125829131;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五、</w:t>
                      </w:r>
                    </w:p>
                    <w:p>
                      <w:pPr>
                        <w:pStyle w:val="Style55"/>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none"/>
                        </w:rPr>
                        <w:t>49.</w:t>
                      </w:r>
                    </w:p>
                  </w:txbxContent>
                </v:textbox>
                <w10:wrap type="square" anchorx="page" anchory="margin"/>
              </v:shape>
            </w:pict>
          </mc:Fallback>
        </mc:AlternateContent>
      </w:r>
      <w:r>
        <mc:AlternateContent>
          <mc:Choice Requires="wps">
            <w:drawing>
              <wp:anchor distT="0" distB="0" distL="114300" distR="114300" simplePos="0" relativeHeight="125829624" behindDoc="0" locked="0" layoutInCell="1" allowOverlap="1">
                <wp:simplePos x="0" y="0"/>
                <wp:positionH relativeFrom="page">
                  <wp:posOffset>1508760</wp:posOffset>
                </wp:positionH>
                <wp:positionV relativeFrom="margin">
                  <wp:posOffset>21590</wp:posOffset>
                </wp:positionV>
                <wp:extent cx="2995930" cy="133985"/>
                <wp:wrapTopAndBottom/>
                <wp:docPr id="350" name="Shape 350"/>
                <a:graphic xmlns:a="http://schemas.openxmlformats.org/drawingml/2006/main">
                  <a:graphicData uri="http://schemas.microsoft.com/office/word/2010/wordprocessingShape">
                    <wps:wsp>
                      <wps:cNvSpPr txBox="1"/>
                      <wps:spPr>
                        <a:xfrm>
                          <a:ext cx="2995930" cy="133985"/>
                        </a:xfrm>
                        <a:prstGeom prst="rect"/>
                        <a:noFill/>
                      </wps:spPr>
                      <wps:txbx>
                        <w:txbxContent>
                          <w:p>
                            <w:pPr>
                              <w:pStyle w:val="Style60"/>
                              <w:keepNext w:val="0"/>
                              <w:keepLines w:val="0"/>
                              <w:widowControl w:val="0"/>
                              <w:shd w:val="clear" w:color="auto" w:fill="auto"/>
                              <w:bidi w:val="0"/>
                              <w:spacing w:before="0" w:after="0" w:line="358" w:lineRule="exact"/>
                              <w:ind w:left="0" w:right="0" w:firstLine="0"/>
                              <w:jc w:val="left"/>
                              <w:rPr>
                                <w:sz w:val="24"/>
                                <w:szCs w:val="24"/>
                              </w:rPr>
                            </w:pPr>
                            <w:r>
                              <w:rPr>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txbxContent>
                      </wps:txbx>
                      <wps:bodyPr wrap="none" lIns="0" tIns="0" rIns="0" bIns="0">
                        <a:noAutoFit/>
                      </wps:bodyPr>
                    </wps:wsp>
                  </a:graphicData>
                </a:graphic>
              </wp:anchor>
            </w:drawing>
          </mc:Choice>
          <mc:Fallback>
            <w:pict>
              <v:shape id="_x0000_s1376" type="#_x0000_t202" style="position:absolute;margin-left:118.8pt;margin-top:1.7pt;width:235.90000000000001pt;height:10.550000000000001pt;z-index:-125829129;mso-wrap-distance-left:9.pt;mso-wrap-distance-right:9.pt;mso-position-horizontal-relative:page;mso-position-vertical-relative:margin" filled="f" stroked="f">
                <v:textbox inset="0,0,0,0">
                  <w:txbxContent>
                    <w:p>
                      <w:pPr>
                        <w:pStyle w:val="Style60"/>
                        <w:keepNext w:val="0"/>
                        <w:keepLines w:val="0"/>
                        <w:widowControl w:val="0"/>
                        <w:shd w:val="clear" w:color="auto" w:fill="auto"/>
                        <w:bidi w:val="0"/>
                        <w:spacing w:before="0" w:after="0" w:line="358" w:lineRule="exact"/>
                        <w:ind w:left="0" w:right="0" w:firstLine="0"/>
                        <w:jc w:val="left"/>
                        <w:rPr>
                          <w:sz w:val="24"/>
                          <w:szCs w:val="24"/>
                        </w:rPr>
                      </w:pPr>
                      <w:r>
                        <w:rPr>
                          <w:b/>
                          <w:bCs/>
                          <w:color w:val="000000"/>
                          <w:spacing w:val="0"/>
                          <w:w w:val="100"/>
                          <w:position w:val="0"/>
                          <w:sz w:val="20"/>
                          <w:szCs w:val="20"/>
                        </w:rPr>
                        <w:t>合并财务报表主要项目注释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txbxContent>
                </v:textbox>
                <w10:wrap type="topAndBottom" anchorx="page" anchory="margin"/>
              </v:shape>
            </w:pict>
          </mc:Fallback>
        </mc:AlternateContent>
      </w:r>
    </w:p>
    <w:tbl>
      <w:tblPr>
        <w:tblOverlap w:val="never"/>
        <w:jc w:val="right"/>
        <w:tblLayout w:type="fixed"/>
      </w:tblPr>
      <w:tblGrid>
        <w:gridCol w:w="3254"/>
        <w:gridCol w:w="2990"/>
        <w:gridCol w:w="1555"/>
      </w:tblGrid>
      <w:tr>
        <w:trPr>
          <w:trHeight w:val="26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差旅费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217,595,569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258,746,572</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业务宣传费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120,675,725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127,450,906</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租赁费及物业管理费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131,681,137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120,234,362</w:t>
            </w:r>
          </w:p>
        </w:tc>
      </w:tr>
      <w:tr>
        <w:trPr>
          <w:trHeight w:val="28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业务招待费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125,922,152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131,121,382</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办公费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420" w:firstLine="0"/>
              <w:jc w:val="right"/>
              <w:rPr>
                <w:sz w:val="20"/>
                <w:szCs w:val="20"/>
              </w:rPr>
            </w:pPr>
            <w:r>
              <w:rPr>
                <w:rFonts w:ascii="Arial" w:eastAsia="Arial" w:hAnsi="Arial" w:cs="Arial"/>
                <w:color w:val="000000"/>
                <w:spacing w:val="0"/>
                <w:w w:val="100"/>
                <w:position w:val="0"/>
                <w:sz w:val="20"/>
                <w:szCs w:val="20"/>
              </w:rPr>
              <w:t>74,592,692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81,601,348</w:t>
            </w:r>
          </w:p>
        </w:tc>
      </w:tr>
    </w:tbl>
    <w:p>
      <w:pPr>
        <w:spacing w:lineRule="exact" w:line="1"/>
        <w:rPr>
          <w:sz w:val="2"/>
          <w:szCs w:val="2"/>
        </w:rPr>
      </w:pPr>
      <w:r>
        <w:br w:type="page"/>
      </w: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五、 合并财务报表主要项目注释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24" w:val="left"/>
        </w:tabs>
        <w:bidi w:val="0"/>
        <w:spacing w:before="0" w:after="320" w:line="240" w:lineRule="auto"/>
        <w:ind w:left="0" w:right="0" w:firstLine="0"/>
        <w:jc w:val="left"/>
      </w:pPr>
      <w:r>
        <w:rPr>
          <w:rFonts w:ascii="Arial" w:eastAsia="Arial" w:hAnsi="Arial" w:cs="Arial"/>
          <w:b/>
          <w:bCs/>
          <w:color w:val="000000"/>
          <w:spacing w:val="0"/>
          <w:w w:val="100"/>
          <w:position w:val="0"/>
        </w:rPr>
        <w:t>51.</w:t>
        <w:tab/>
      </w:r>
      <w:r>
        <w:rPr>
          <w:b/>
          <w:bCs/>
          <w:color w:val="000000"/>
          <w:spacing w:val="0"/>
          <w:w w:val="100"/>
          <w:position w:val="0"/>
        </w:rPr>
        <w:t>现金流量表补充资料</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rFonts w:ascii="SimHei" w:eastAsia="SimHei" w:hAnsi="SimHei" w:cs="SimHei"/>
          <w:color w:val="000000"/>
          <w:spacing w:val="0"/>
          <w:w w:val="100"/>
          <w:position w:val="0"/>
        </w:rPr>
        <w:t>现金流量表补充资料</w:t>
      </w:r>
    </w:p>
    <w:tbl>
      <w:tblPr>
        <w:tblOverlap w:val="never"/>
        <w:jc w:val="center"/>
        <w:tblLayout w:type="fixed"/>
      </w:tblPr>
      <w:tblGrid>
        <w:gridCol w:w="3456"/>
        <w:gridCol w:w="1066"/>
        <w:gridCol w:w="1858"/>
        <w:gridCol w:w="1550"/>
      </w:tblGrid>
      <w:tr>
        <w:trPr>
          <w:trHeight w:val="63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将净利润调节为经营活动的现金流量：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附注五</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9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净利润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568,659,075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387,154,236</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加：资产减值损失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86,679,931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60,601,445</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固定资产折旧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73,210,118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74,667,351</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无形资产摊销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23,385,125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25,970,054</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长期待摊费用摊销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16,309,638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16,072,431</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固定资产及无形资产处置损失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637,475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366,001</w:t>
            </w:r>
          </w:p>
        </w:tc>
      </w:tr>
      <w:tr>
        <w:trPr>
          <w:trHeight w:val="27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管理费用</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股权激励成本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附注七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12,989,800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(8,877,629)</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财务费用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76,755,07 8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54,997,015</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投资收益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(83,015,541 )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(5,604,098)</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递延所得税资产的减少</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增加</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2,320,730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(3,988,945)</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递延所得税负债的减少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( 872,301 )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( 479,881 )</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0"/>
                <w:szCs w:val="20"/>
              </w:rPr>
              <w:t>存货的减少</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增加</w:t>
            </w:r>
            <w:r>
              <w:rPr>
                <w:color w:val="000000"/>
                <w:spacing w:val="0"/>
                <w:w w:val="100"/>
                <w:position w:val="0"/>
                <w:sz w:val="24"/>
                <w:szCs w:val="24"/>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(2,362,710 )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3,092,421</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经营性应收项目的增加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(217,601,846)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(195,753,933 )</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经营性应付项目的增加</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182,974,884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90,435,445</w:t>
            </w:r>
          </w:p>
        </w:tc>
      </w:tr>
      <w:tr>
        <w:trPr>
          <w:trHeight w:val="47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经营活动产生的现金流量净额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u w:val="single"/>
              </w:rPr>
              <w:t>740,069,456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498,651,913</w:t>
            </w:r>
          </w:p>
        </w:tc>
      </w:tr>
      <w:tr>
        <w:trPr>
          <w:trHeight w:val="49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现金及现金等价物净变动：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现金的年末余额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2,076,851,106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1,679,570,661</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减：现金的年初余额</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1,679,570,661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1,390,141,191</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现金及现金等价物净增加额</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397,280,445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289,429,470</w:t>
            </w:r>
          </w:p>
        </w:tc>
      </w:tr>
    </w:tbl>
    <w:p>
      <w:pPr>
        <w:widowControl w:val="0"/>
        <w:spacing w:after="219" w:line="1" w:lineRule="exact"/>
      </w:pPr>
    </w:p>
    <w:p>
      <w:pPr>
        <w:widowControl w:val="0"/>
        <w:spacing w:line="1" w:lineRule="exact"/>
      </w:pPr>
    </w:p>
    <w:p>
      <w:pPr>
        <w:pStyle w:val="Style27"/>
        <w:keepNext w:val="0"/>
        <w:keepLines w:val="0"/>
        <w:widowControl w:val="0"/>
        <w:shd w:val="clear" w:color="auto" w:fill="auto"/>
        <w:tabs>
          <w:tab w:pos="490" w:val="left"/>
        </w:tabs>
        <w:bidi w:val="0"/>
        <w:spacing w:before="0" w:after="0" w:line="240" w:lineRule="auto"/>
        <w:ind w:left="0" w:right="0" w:firstLine="0"/>
        <w:jc w:val="center"/>
      </w:pPr>
      <w:r>
        <w:rPr>
          <w:rFonts w:ascii="Arial" w:eastAsia="Arial" w:hAnsi="Arial" w:cs="Arial"/>
          <w:color w:val="000000"/>
          <w:spacing w:val="0"/>
          <w:w w:val="100"/>
          <w:position w:val="0"/>
        </w:rPr>
        <w:t>（2）</w:t>
        <w:tab/>
      </w:r>
      <w:r>
        <w:rPr>
          <w:rFonts w:ascii="SimHei" w:eastAsia="SimHei" w:hAnsi="SimHei" w:cs="SimHei"/>
          <w:color w:val="000000"/>
          <w:spacing w:val="0"/>
          <w:w w:val="100"/>
          <w:position w:val="0"/>
        </w:rPr>
        <w:t>现金及现金等价物</w:t>
      </w:r>
    </w:p>
    <w:tbl>
      <w:tblPr>
        <w:tblOverlap w:val="never"/>
        <w:jc w:val="right"/>
        <w:tblLayout w:type="fixed"/>
      </w:tblPr>
      <w:tblGrid>
        <w:gridCol w:w="4003"/>
        <w:gridCol w:w="2318"/>
        <w:gridCol w:w="1526"/>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2,076,851,106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1,679,570,661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color w:val="000000"/>
                <w:spacing w:val="0"/>
                <w:w w:val="100"/>
                <w:position w:val="0"/>
                <w:sz w:val="20"/>
                <w:szCs w:val="20"/>
              </w:rPr>
              <w:t>其中：库存现金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1,303,974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3,253,652</w:t>
            </w:r>
          </w:p>
        </w:tc>
      </w:tr>
      <w:tr>
        <w:trPr>
          <w:trHeight w:val="3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SimHei" w:eastAsia="SimHei" w:hAnsi="SimHei" w:cs="SimHei"/>
                <w:color w:val="000000"/>
                <w:spacing w:val="0"/>
                <w:w w:val="100"/>
                <w:position w:val="0"/>
                <w:sz w:val="20"/>
                <w:szCs w:val="20"/>
              </w:rPr>
              <w:t>可随时用于支付的银行存款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2,075,547,132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1,676,317,009</w:t>
            </w:r>
          </w:p>
        </w:tc>
      </w:tr>
      <w:tr>
        <w:trPr>
          <w:trHeight w:val="40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年末现金及现金等价物余额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2,076,851,106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1,679,570,661</w:t>
            </w:r>
          </w:p>
        </w:tc>
      </w:tr>
    </w:tbl>
    <w:p>
      <w:pPr>
        <w:spacing w:lineRule="exact" w:line="1"/>
        <w:rPr>
          <w:sz w:val="2"/>
          <w:szCs w:val="2"/>
        </w:rPr>
      </w:pPr>
      <w:r>
        <w:br w:type="page"/>
      </w:r>
    </w:p>
    <w:p>
      <w:pPr>
        <w:pStyle w:val="Style60"/>
        <w:keepNext w:val="0"/>
        <w:keepLines w:val="0"/>
        <w:widowControl w:val="0"/>
        <w:shd w:val="clear" w:color="auto" w:fill="auto"/>
        <w:bidi w:val="0"/>
        <w:spacing w:before="0" w:after="180" w:line="240" w:lineRule="auto"/>
        <w:ind w:left="0" w:right="0" w:firstLine="0"/>
        <w:jc w:val="left"/>
      </w:pPr>
      <w:bookmarkStart w:id="875" w:name="bookmark875"/>
      <w:r>
        <w:rPr>
          <w:b/>
          <w:bCs/>
          <w:color w:val="000000"/>
          <w:spacing w:val="0"/>
          <w:w w:val="100"/>
          <w:position w:val="0"/>
        </w:rPr>
        <w:t>六</w:t>
      </w:r>
      <w:bookmarkEnd w:id="875"/>
      <w:r>
        <w:rPr>
          <w:b/>
          <w:bCs/>
          <w:color w:val="000000"/>
          <w:spacing w:val="0"/>
          <w:w w:val="100"/>
          <w:position w:val="0"/>
        </w:rPr>
        <w:t>、关联方关系及其交易</w:t>
      </w:r>
    </w:p>
    <w:p>
      <w:pPr>
        <w:pStyle w:val="Style60"/>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rPr>
        <w:t xml:space="preserve">1. </w:t>
      </w:r>
      <w:r>
        <w:rPr>
          <w:b/>
          <w:bCs/>
          <w:color w:val="000000"/>
          <w:spacing w:val="0"/>
          <w:w w:val="100"/>
          <w:position w:val="0"/>
        </w:rPr>
        <w:t>主要股东</w:t>
      </w:r>
    </w:p>
    <w:tbl>
      <w:tblPr>
        <w:tblOverlap w:val="never"/>
        <w:jc w:val="right"/>
        <w:tblLayout w:type="fixed"/>
      </w:tblPr>
      <w:tblGrid>
        <w:gridCol w:w="725"/>
        <w:gridCol w:w="926"/>
        <w:gridCol w:w="485"/>
        <w:gridCol w:w="778"/>
        <w:gridCol w:w="2621"/>
        <w:gridCol w:w="778"/>
        <w:gridCol w:w="802"/>
        <w:gridCol w:w="955"/>
      </w:tblGrid>
      <w:tr>
        <w:trPr>
          <w:trHeight w:val="221" w:hRule="exact"/>
        </w:trPr>
        <w:tc>
          <w:tcPr>
            <w:vMerge w:val="restart"/>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6"/>
                <w:szCs w:val="16"/>
              </w:rPr>
            </w:pPr>
            <w:r>
              <w:rPr>
                <w:rFonts w:ascii="SimHei" w:eastAsia="SimHei" w:hAnsi="SimHei" w:cs="SimHei"/>
                <w:color w:val="000000"/>
                <w:spacing w:val="0"/>
                <w:w w:val="100"/>
                <w:position w:val="0"/>
                <w:sz w:val="16"/>
                <w:szCs w:val="16"/>
              </w:rPr>
              <w:t>主要股东 名称</w:t>
            </w:r>
          </w:p>
          <w:p>
            <w:pPr>
              <w:pStyle w:val="Style29"/>
              <w:keepNext w:val="0"/>
              <w:keepLines w:val="0"/>
              <w:widowControl w:val="0"/>
              <w:shd w:val="clear" w:color="auto" w:fill="auto"/>
              <w:bidi w:val="0"/>
              <w:spacing w:before="0" w:after="0" w:line="240" w:lineRule="exact"/>
              <w:ind w:left="0" w:right="0" w:firstLine="0"/>
              <w:jc w:val="left"/>
              <w:rPr>
                <w:sz w:val="16"/>
                <w:szCs w:val="16"/>
              </w:rPr>
            </w:pPr>
            <w:r>
              <w:rPr>
                <w:rFonts w:ascii="SimHei" w:eastAsia="SimHei" w:hAnsi="SimHei" w:cs="SimHei"/>
                <w:color w:val="000000"/>
                <w:spacing w:val="0"/>
                <w:w w:val="100"/>
                <w:position w:val="0"/>
                <w:sz w:val="16"/>
                <w:szCs w:val="16"/>
              </w:rPr>
              <w:t>用友科技</w:t>
            </w:r>
          </w:p>
        </w:tc>
        <w:tc>
          <w:tcPr>
            <w:vMerge w:val="restart"/>
            <w:tcBorders/>
            <w:shd w:val="clear" w:color="auto" w:fill="FFFFFF"/>
            <w:vAlign w:val="top"/>
          </w:tcPr>
          <w:p>
            <w:pPr>
              <w:pStyle w:val="Style29"/>
              <w:keepNext w:val="0"/>
              <w:keepLines w:val="0"/>
              <w:widowControl w:val="0"/>
              <w:shd w:val="clear" w:color="auto" w:fill="auto"/>
              <w:bidi w:val="0"/>
              <w:spacing w:before="0" w:after="240" w:line="240" w:lineRule="exact"/>
              <w:ind w:left="0" w:right="0" w:firstLine="0"/>
              <w:jc w:val="left"/>
              <w:rPr>
                <w:sz w:val="16"/>
                <w:szCs w:val="16"/>
              </w:rPr>
            </w:pPr>
            <w:r>
              <w:rPr>
                <w:rFonts w:ascii="SimHei" w:eastAsia="SimHei" w:hAnsi="SimHei" w:cs="SimHei"/>
                <w:color w:val="000000"/>
                <w:spacing w:val="0"/>
                <w:w w:val="100"/>
                <w:position w:val="0"/>
                <w:sz w:val="16"/>
                <w:szCs w:val="16"/>
              </w:rPr>
              <w:t>企业类型</w:t>
            </w:r>
          </w:p>
          <w:p>
            <w:pPr>
              <w:pStyle w:val="Style29"/>
              <w:keepNext w:val="0"/>
              <w:keepLines w:val="0"/>
              <w:widowControl w:val="0"/>
              <w:shd w:val="clear" w:color="auto" w:fill="auto"/>
              <w:bidi w:val="0"/>
              <w:spacing w:before="0" w:after="0" w:line="240" w:lineRule="exact"/>
              <w:ind w:left="180" w:right="0" w:hanging="180"/>
              <w:jc w:val="left"/>
              <w:rPr>
                <w:sz w:val="19"/>
                <w:szCs w:val="19"/>
              </w:rPr>
            </w:pPr>
            <w:r>
              <w:rPr>
                <w:rFonts w:ascii="SimHei" w:eastAsia="SimHei" w:hAnsi="SimHei" w:cs="SimHei"/>
                <w:color w:val="000000"/>
                <w:spacing w:val="0"/>
                <w:w w:val="100"/>
                <w:position w:val="0"/>
                <w:sz w:val="16"/>
                <w:szCs w:val="16"/>
              </w:rPr>
              <w:t>有限责任公 司</w:t>
            </w:r>
            <w:r>
              <w:rPr>
                <w:color w:val="000000"/>
                <w:spacing w:val="0"/>
                <w:w w:val="100"/>
                <w:position w:val="0"/>
                <w:sz w:val="19"/>
                <w:szCs w:val="19"/>
              </w:rPr>
              <w:t>（</w:t>
            </w:r>
            <w:r>
              <w:rPr>
                <w:rFonts w:ascii="SimHei" w:eastAsia="SimHei" w:hAnsi="SimHei" w:cs="SimHei"/>
                <w:color w:val="000000"/>
                <w:spacing w:val="0"/>
                <w:w w:val="100"/>
                <w:position w:val="0"/>
                <w:sz w:val="16"/>
                <w:szCs w:val="16"/>
              </w:rPr>
              <w:t>自然人 投资或控 股</w:t>
            </w:r>
            <w:r>
              <w:rPr>
                <w:color w:val="000000"/>
                <w:spacing w:val="0"/>
                <w:w w:val="100"/>
                <w:position w:val="0"/>
                <w:sz w:val="19"/>
                <w:szCs w:val="19"/>
              </w:rPr>
              <w:t>）</w:t>
            </w:r>
          </w:p>
        </w:tc>
        <w:tc>
          <w:tcPr>
            <w:gridSpan w:val="2"/>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注册地法人代表</w:t>
            </w:r>
          </w:p>
        </w:tc>
        <w:tc>
          <w:tcPr>
            <w:vMerge w:val="restart"/>
            <w:tcBorders/>
            <w:shd w:val="clear" w:color="auto" w:fill="FFFFFF"/>
            <w:vAlign w:val="top"/>
          </w:tcPr>
          <w:p>
            <w:pPr>
              <w:pStyle w:val="Style29"/>
              <w:keepNext w:val="0"/>
              <w:keepLines w:val="0"/>
              <w:widowControl w:val="0"/>
              <w:shd w:val="clear" w:color="auto" w:fill="auto"/>
              <w:tabs>
                <w:tab w:pos="1860" w:val="left"/>
              </w:tabs>
              <w:bidi w:val="0"/>
              <w:spacing w:before="0" w:after="240" w:line="240" w:lineRule="exact"/>
              <w:ind w:left="0" w:right="0" w:firstLine="540"/>
              <w:jc w:val="left"/>
              <w:rPr>
                <w:sz w:val="16"/>
                <w:szCs w:val="16"/>
              </w:rPr>
            </w:pPr>
            <w:r>
              <w:rPr>
                <w:rFonts w:ascii="SimHei" w:eastAsia="SimHei" w:hAnsi="SimHei" w:cs="SimHei"/>
                <w:color w:val="000000"/>
                <w:spacing w:val="0"/>
                <w:w w:val="100"/>
                <w:position w:val="0"/>
                <w:sz w:val="16"/>
                <w:szCs w:val="16"/>
              </w:rPr>
              <w:t>业务性质</w:t>
              <w:tab/>
              <w:t>注册资本</w:t>
            </w:r>
          </w:p>
          <w:p>
            <w:pPr>
              <w:pStyle w:val="Style29"/>
              <w:keepNext w:val="0"/>
              <w:keepLines w:val="0"/>
              <w:widowControl w:val="0"/>
              <w:shd w:val="clear" w:color="auto" w:fill="auto"/>
              <w:bidi w:val="0"/>
              <w:spacing w:before="0" w:after="0" w:line="240" w:lineRule="exact"/>
              <w:ind w:left="0" w:right="0" w:firstLine="0"/>
              <w:jc w:val="both"/>
              <w:rPr>
                <w:sz w:val="16"/>
                <w:szCs w:val="16"/>
              </w:rPr>
            </w:pPr>
            <w:r>
              <w:rPr>
                <w:rFonts w:ascii="SimHei" w:eastAsia="SimHei" w:hAnsi="SimHei" w:cs="SimHei"/>
                <w:color w:val="000000"/>
                <w:spacing w:val="0"/>
                <w:w w:val="100"/>
                <w:position w:val="0"/>
                <w:sz w:val="16"/>
                <w:szCs w:val="16"/>
              </w:rPr>
              <w:t>技术开发、技术转让、技</w:t>
            </w:r>
            <w:r>
              <w:rPr>
                <w:rFonts w:ascii="Arial" w:eastAsia="Arial" w:hAnsi="Arial" w:cs="Arial"/>
                <w:color w:val="000000"/>
                <w:spacing w:val="0"/>
                <w:w w:val="100"/>
                <w:position w:val="0"/>
                <w:sz w:val="16"/>
                <w:szCs w:val="16"/>
              </w:rPr>
              <w:t xml:space="preserve">85,000,000 </w:t>
            </w:r>
            <w:r>
              <w:rPr>
                <w:rFonts w:ascii="SimHei" w:eastAsia="SimHei" w:hAnsi="SimHei" w:cs="SimHei"/>
                <w:color w:val="000000"/>
                <w:spacing w:val="0"/>
                <w:w w:val="100"/>
                <w:position w:val="0"/>
                <w:sz w:val="16"/>
                <w:szCs w:val="16"/>
              </w:rPr>
              <w:t>术咨询、技术服务、企业</w:t>
            </w:r>
          </w:p>
          <w:p>
            <w:pPr>
              <w:pStyle w:val="Style29"/>
              <w:keepNext w:val="0"/>
              <w:keepLines w:val="0"/>
              <w:widowControl w:val="0"/>
              <w:shd w:val="clear" w:color="auto" w:fill="auto"/>
              <w:bidi w:val="0"/>
              <w:spacing w:before="0" w:after="0" w:line="240" w:lineRule="exact"/>
              <w:ind w:left="0" w:right="0" w:firstLine="0"/>
              <w:jc w:val="both"/>
              <w:rPr>
                <w:sz w:val="16"/>
                <w:szCs w:val="16"/>
              </w:rPr>
            </w:pPr>
            <w:r>
              <w:rPr>
                <w:rFonts w:ascii="SimHei" w:eastAsia="SimHei" w:hAnsi="SimHei" w:cs="SimHei"/>
                <w:color w:val="000000"/>
                <w:spacing w:val="0"/>
                <w:w w:val="100"/>
                <w:position w:val="0"/>
                <w:sz w:val="16"/>
                <w:szCs w:val="16"/>
              </w:rPr>
              <w:t>管理咨询、经济信息咨 询、项目投资、投资管理</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对本公司对本公司表</w:t>
            </w:r>
          </w:p>
        </w:tc>
        <w:tc>
          <w:tcPr>
            <w:vMerge w:val="restart"/>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right"/>
              <w:rPr>
                <w:sz w:val="16"/>
                <w:szCs w:val="16"/>
              </w:rPr>
            </w:pPr>
            <w:r>
              <w:rPr>
                <w:rFonts w:ascii="SimHei" w:eastAsia="SimHei" w:hAnsi="SimHei" w:cs="SimHei"/>
                <w:color w:val="000000"/>
                <w:spacing w:val="0"/>
                <w:w w:val="100"/>
                <w:position w:val="0"/>
                <w:sz w:val="16"/>
                <w:szCs w:val="16"/>
              </w:rPr>
              <w:t xml:space="preserve">组织机构 代码 </w:t>
            </w:r>
            <w:r>
              <w:rPr>
                <w:rFonts w:ascii="Arial" w:eastAsia="Arial" w:hAnsi="Arial" w:cs="Arial"/>
                <w:color w:val="000000"/>
                <w:spacing w:val="0"/>
                <w:w w:val="100"/>
                <w:position w:val="0"/>
                <w:sz w:val="16"/>
                <w:szCs w:val="16"/>
              </w:rPr>
              <w:t>70022107-4</w:t>
            </w:r>
          </w:p>
        </w:tc>
      </w:tr>
      <w:tr>
        <w:trPr>
          <w:trHeight w:val="245" w:hRule="exact"/>
        </w:trPr>
        <w:tc>
          <w:tcPr>
            <w:vMerge/>
            <w:tcBorders/>
            <w:shd w:val="clear" w:color="auto" w:fill="FFFFFF"/>
            <w:vAlign w:val="top"/>
          </w:tcPr>
          <w:p>
            <w:pPr/>
          </w:p>
        </w:tc>
        <w:tc>
          <w:tcPr>
            <w:vMerge/>
            <w:tcBorders/>
            <w:shd w:val="clear" w:color="auto" w:fill="FFFFFF"/>
            <w:vAlign w:val="top"/>
          </w:tcPr>
          <w:p>
            <w:pPr/>
          </w:p>
        </w:tc>
        <w:tc>
          <w:tcPr>
            <w:gridSpan w:val="2"/>
            <w:vMerge/>
            <w:tcBorders/>
            <w:shd w:val="clear" w:color="auto" w:fill="FFFFFF"/>
            <w:vAlign w:val="top"/>
          </w:tcPr>
          <w:p>
            <w:pPr/>
          </w:p>
        </w:tc>
        <w:tc>
          <w:tcPr>
            <w:vMerge/>
            <w:tcBorders/>
            <w:shd w:val="clear" w:color="auto" w:fill="FFFFFF"/>
            <w:vAlign w:val="top"/>
          </w:tcPr>
          <w:p>
            <w:pPr/>
          </w:p>
        </w:tc>
        <w:tc>
          <w:tcPr>
            <w:vMerge w:val="restart"/>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rFonts w:ascii="SimHei" w:eastAsia="SimHei" w:hAnsi="SimHei" w:cs="SimHei"/>
                <w:color w:val="000000"/>
                <w:spacing w:val="0"/>
                <w:w w:val="100"/>
                <w:position w:val="0"/>
                <w:sz w:val="16"/>
                <w:szCs w:val="16"/>
              </w:rPr>
              <w:t>持股比例</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29.549%</w:t>
            </w:r>
          </w:p>
        </w:tc>
        <w:tc>
          <w:tcPr>
            <w:vMerge w:val="restart"/>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rFonts w:ascii="SimHei" w:eastAsia="SimHei" w:hAnsi="SimHei" w:cs="SimHei"/>
                <w:color w:val="000000"/>
                <w:spacing w:val="0"/>
                <w:w w:val="100"/>
                <w:position w:val="0"/>
                <w:sz w:val="16"/>
                <w:szCs w:val="16"/>
              </w:rPr>
              <w:t>决权比例</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29.549%</w:t>
            </w:r>
          </w:p>
        </w:tc>
        <w:tc>
          <w:tcPr>
            <w:vMerge/>
            <w:tcBorders/>
            <w:shd w:val="clear" w:color="auto" w:fill="FFFFFF"/>
            <w:vAlign w:val="top"/>
          </w:tcPr>
          <w:p>
            <w:pPr/>
          </w:p>
        </w:tc>
      </w:tr>
      <w:tr>
        <w:trPr>
          <w:trHeight w:val="1080" w:hRule="exact"/>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北京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王文京</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35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上海用友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有限责任公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上海</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王文京</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计算机软硬件的技术开</w:t>
            </w:r>
            <w:r>
              <w:rPr>
                <w:rFonts w:ascii="Arial" w:eastAsia="Arial" w:hAnsi="Arial" w:cs="Arial"/>
                <w:color w:val="000000"/>
                <w:spacing w:val="0"/>
                <w:w w:val="100"/>
                <w:position w:val="0"/>
                <w:sz w:val="16"/>
                <w:szCs w:val="16"/>
              </w:rPr>
              <w:t>25,000,000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13.499%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13.499%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60772100-7</w:t>
            </w:r>
          </w:p>
        </w:tc>
      </w:tr>
      <w:tr>
        <w:trPr>
          <w:trHeight w:val="24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科技咨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司</w:t>
            </w:r>
            <w:r>
              <w:rPr>
                <w:rFonts w:ascii="Arial" w:eastAsia="Arial" w:hAnsi="Arial" w:cs="Arial"/>
                <w:color w:val="000000"/>
                <w:spacing w:val="0"/>
                <w:w w:val="100"/>
                <w:position w:val="0"/>
                <w:sz w:val="16"/>
                <w:szCs w:val="16"/>
              </w:rPr>
              <w:t>（</w:t>
            </w:r>
            <w:r>
              <w:rPr>
                <w:rFonts w:ascii="SimHei" w:eastAsia="SimHei" w:hAnsi="SimHei" w:cs="SimHei"/>
                <w:color w:val="000000"/>
                <w:spacing w:val="0"/>
                <w:w w:val="100"/>
                <w:position w:val="0"/>
                <w:sz w:val="16"/>
                <w:szCs w:val="16"/>
              </w:rPr>
              <w:t>国内合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发、技术转让、技术咨询、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2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6"/>
                <w:szCs w:val="16"/>
              </w:rPr>
              <w:t>资</w:t>
            </w:r>
            <w:r>
              <w:rPr>
                <w:color w:val="000000"/>
                <w:spacing w:val="0"/>
                <w:w w:val="100"/>
                <w:position w:val="0"/>
                <w:sz w:val="19"/>
                <w:szCs w:val="19"/>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7" w:lineRule="exact"/>
              <w:ind w:left="0" w:right="0" w:firstLine="0"/>
              <w:jc w:val="both"/>
              <w:rPr>
                <w:sz w:val="16"/>
                <w:szCs w:val="16"/>
              </w:rPr>
            </w:pPr>
            <w:r>
              <w:rPr>
                <w:rFonts w:ascii="SimHei" w:eastAsia="SimHei" w:hAnsi="SimHei" w:cs="SimHei"/>
                <w:color w:val="000000"/>
                <w:spacing w:val="0"/>
                <w:w w:val="100"/>
                <w:position w:val="0"/>
                <w:sz w:val="16"/>
                <w:szCs w:val="16"/>
              </w:rPr>
              <w:t>技术服务、企业管理咨 询，投资管理、实业投资、 计算机软硬件的销售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用友研究</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有限责任公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北京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王文京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法律、行政法规、国务院</w:t>
            </w:r>
            <w:r>
              <w:rPr>
                <w:rFonts w:ascii="Arial" w:eastAsia="Arial" w:hAnsi="Arial" w:cs="Arial"/>
                <w:color w:val="000000"/>
                <w:spacing w:val="0"/>
                <w:w w:val="100"/>
                <w:position w:val="0"/>
                <w:sz w:val="16"/>
                <w:szCs w:val="16"/>
              </w:rPr>
              <w:t>25,000,000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5.131%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70003802-6</w:t>
            </w: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SimHei" w:eastAsia="SimHei" w:hAnsi="SimHei" w:cs="SimHei"/>
                <w:color w:val="000000"/>
                <w:spacing w:val="0"/>
                <w:w w:val="100"/>
                <w:position w:val="0"/>
                <w:sz w:val="16"/>
                <w:szCs w:val="16"/>
              </w:rPr>
              <w:t>决定禁止的，不得经营；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exact"/>
        <w:ind w:left="0" w:right="0" w:firstLine="0"/>
        <w:jc w:val="distribute"/>
        <w:rPr>
          <w:sz w:val="16"/>
          <w:szCs w:val="16"/>
        </w:rPr>
      </w:pPr>
      <w:r>
        <w:rPr>
          <w:rFonts w:ascii="SimHei" w:eastAsia="SimHei" w:hAnsi="SimHei" w:cs="SimHei"/>
          <w:color w:val="000000"/>
          <w:spacing w:val="0"/>
          <w:w w:val="100"/>
          <w:position w:val="0"/>
          <w:sz w:val="16"/>
          <w:szCs w:val="16"/>
        </w:rPr>
        <w:t>法律、行政法规、国务院 决定规定应该许可的，经 审批机关批准并经工商 行政管理机关登记注册 后方可经营；法律、行政 法规、国务院决定未规定 许可的，自主选择经营项 目开展经营活动</w:t>
      </w:r>
    </w:p>
    <w:p>
      <w:pPr>
        <w:widowControl w:val="0"/>
        <w:spacing w:after="239" w:line="1" w:lineRule="exact"/>
      </w:pPr>
    </w:p>
    <w:p>
      <w:pPr>
        <w:pStyle w:val="Style60"/>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上述三家主要股东的最终控制方为王文京。</w:t>
      </w:r>
    </w:p>
    <w:p>
      <w:pPr>
        <w:pStyle w:val="Style60"/>
        <w:keepNext w:val="0"/>
        <w:keepLines w:val="0"/>
        <w:widowControl w:val="0"/>
        <w:shd w:val="clear" w:color="auto" w:fill="auto"/>
        <w:bidi w:val="0"/>
        <w:spacing w:before="0" w:after="300" w:line="240" w:lineRule="auto"/>
        <w:ind w:left="0" w:right="0" w:firstLine="0"/>
        <w:jc w:val="left"/>
      </w:pPr>
      <w:r>
        <w:rPr>
          <w:rFonts w:ascii="Arial" w:eastAsia="Arial" w:hAnsi="Arial" w:cs="Arial"/>
          <w:b/>
          <w:bCs/>
          <w:color w:val="000000"/>
          <w:spacing w:val="0"/>
          <w:w w:val="100"/>
          <w:position w:val="0"/>
        </w:rPr>
        <w:t xml:space="preserve">2. </w:t>
      </w:r>
      <w:r>
        <w:rPr>
          <w:b/>
          <w:bCs/>
          <w:color w:val="000000"/>
          <w:spacing w:val="0"/>
          <w:w w:val="100"/>
          <w:position w:val="0"/>
        </w:rPr>
        <w:t>子公司</w:t>
      </w:r>
    </w:p>
    <w:p>
      <w:pPr>
        <w:pStyle w:val="Style60"/>
        <w:keepNext w:val="0"/>
        <w:keepLines w:val="0"/>
        <w:widowControl w:val="0"/>
        <w:shd w:val="clear" w:color="auto" w:fill="auto"/>
        <w:bidi w:val="0"/>
        <w:spacing w:before="0" w:after="300" w:line="240" w:lineRule="auto"/>
        <w:ind w:left="0" w:right="0" w:firstLine="680"/>
        <w:jc w:val="left"/>
      </w:pPr>
      <w:r>
        <w:rPr>
          <w:color w:val="000000"/>
          <w:spacing w:val="0"/>
          <w:w w:val="100"/>
          <w:position w:val="0"/>
        </w:rPr>
        <w:t>子公司详见附注四、合并财务报表的合并范围。</w:t>
      </w:r>
    </w:p>
    <w:p>
      <w:pPr>
        <w:pStyle w:val="Style60"/>
        <w:keepNext w:val="0"/>
        <w:keepLines w:val="0"/>
        <w:widowControl w:val="0"/>
        <w:shd w:val="clear" w:color="auto" w:fill="auto"/>
        <w:bidi w:val="0"/>
        <w:spacing w:before="0" w:after="300" w:line="240" w:lineRule="auto"/>
        <w:ind w:left="0" w:right="0" w:firstLine="0"/>
        <w:jc w:val="left"/>
      </w:pPr>
      <w:r>
        <w:rPr>
          <w:rFonts w:ascii="Arial" w:eastAsia="Arial" w:hAnsi="Arial" w:cs="Arial"/>
          <w:b/>
          <w:bCs/>
          <w:color w:val="000000"/>
          <w:spacing w:val="0"/>
          <w:w w:val="100"/>
          <w:position w:val="0"/>
        </w:rPr>
        <w:t xml:space="preserve">3. </w:t>
      </w:r>
      <w:r>
        <w:rPr>
          <w:b/>
          <w:bCs/>
          <w:color w:val="000000"/>
          <w:spacing w:val="0"/>
          <w:w w:val="100"/>
          <w:position w:val="0"/>
        </w:rPr>
        <w:t>联营企业</w:t>
      </w:r>
    </w:p>
    <w:p>
      <w:pPr>
        <w:pStyle w:val="Style60"/>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联营企业详见附注五、</w:t>
      </w:r>
      <w:r>
        <w:rPr>
          <w:rFonts w:ascii="Arial" w:eastAsia="Arial" w:hAnsi="Arial" w:cs="Arial"/>
          <w:color w:val="000000"/>
          <w:spacing w:val="0"/>
          <w:w w:val="100"/>
          <w:position w:val="0"/>
        </w:rPr>
        <w:t>8</w:t>
      </w:r>
      <w:r>
        <w:rPr>
          <w:color w:val="000000"/>
          <w:spacing w:val="0"/>
          <w:w w:val="100"/>
          <w:position w:val="0"/>
        </w:rPr>
        <w:t>。</w:t>
      </w:r>
    </w:p>
    <w:p>
      <w:pPr>
        <w:pStyle w:val="Style60"/>
        <w:keepNext w:val="0"/>
        <w:keepLines w:val="0"/>
        <w:widowControl w:val="0"/>
        <w:shd w:val="clear" w:color="auto" w:fill="auto"/>
        <w:bidi w:val="0"/>
        <w:spacing w:before="0" w:after="240" w:line="240" w:lineRule="auto"/>
        <w:ind w:left="0" w:right="0" w:firstLine="0"/>
        <w:jc w:val="left"/>
      </w:pPr>
      <w:r>
        <w:rPr>
          <w:rFonts w:ascii="Arial" w:eastAsia="Arial" w:hAnsi="Arial" w:cs="Arial"/>
          <w:b/>
          <w:bCs/>
          <w:color w:val="000000"/>
          <w:spacing w:val="0"/>
          <w:w w:val="100"/>
          <w:position w:val="0"/>
        </w:rPr>
        <w:t xml:space="preserve">4. </w:t>
      </w:r>
      <w:r>
        <w:rPr>
          <w:b/>
          <w:bCs/>
          <w:color w:val="000000"/>
          <w:spacing w:val="0"/>
          <w:w w:val="100"/>
          <w:position w:val="0"/>
        </w:rPr>
        <w:t>其他关联方</w:t>
      </w:r>
    </w:p>
    <w:p>
      <w:pPr>
        <w:pStyle w:val="Style60"/>
        <w:keepNext w:val="0"/>
        <w:keepLines w:val="0"/>
        <w:widowControl w:val="0"/>
        <w:shd w:val="clear" w:color="auto" w:fill="auto"/>
        <w:tabs>
          <w:tab w:pos="7226" w:val="left"/>
        </w:tabs>
        <w:bidi w:val="0"/>
        <w:spacing w:before="0" w:line="240" w:lineRule="auto"/>
        <w:ind w:left="5800" w:right="0" w:firstLine="0"/>
        <w:jc w:val="left"/>
      </w:pPr>
      <w:r>
        <w:rPr>
          <w:color w:val="000000"/>
          <w:spacing w:val="0"/>
          <w:w w:val="100"/>
          <w:position w:val="0"/>
        </w:rPr>
        <w:t>关联方关系</w:t>
        <w:tab/>
        <w:t>组织机构代码</w:t>
      </w:r>
    </w:p>
    <w:p>
      <w:pPr>
        <w:widowControl w:val="0"/>
        <w:spacing w:after="1129" w:line="1" w:lineRule="exact"/>
      </w:pPr>
      <w:r>
        <mc:AlternateContent>
          <mc:Choice Requires="wps">
            <w:drawing>
              <wp:anchor distT="0" distB="0" distL="0" distR="0" simplePos="0" relativeHeight="62914786" behindDoc="1" locked="0" layoutInCell="1" allowOverlap="1">
                <wp:simplePos x="0" y="0"/>
                <wp:positionH relativeFrom="page">
                  <wp:posOffset>1484630</wp:posOffset>
                </wp:positionH>
                <wp:positionV relativeFrom="paragraph">
                  <wp:posOffset>88900</wp:posOffset>
                </wp:positionV>
                <wp:extent cx="1804670" cy="628015"/>
                <wp:wrapNone/>
                <wp:docPr id="352" name="Shape 352"/>
                <a:graphic xmlns:a="http://schemas.openxmlformats.org/drawingml/2006/main">
                  <a:graphicData uri="http://schemas.microsoft.com/office/word/2010/wordprocessingShape">
                    <wps:wsp>
                      <wps:cNvSpPr txBox="1"/>
                      <wps:spPr>
                        <a:xfrm>
                          <a:ext cx="1804670" cy="6280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上海益倍</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上海优富</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北京伟库电子商务科技有限公司</w:t>
                            </w:r>
                          </w:p>
                          <w:p>
                            <w:pPr>
                              <w:pStyle w:val="Style60"/>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以下简称</w:t>
                            </w:r>
                            <w:r>
                              <w:rPr>
                                <w:rFonts w:ascii="Arial" w:eastAsia="Arial" w:hAnsi="Arial" w:cs="Arial"/>
                                <w:color w:val="000000"/>
                                <w:spacing w:val="0"/>
                                <w:w w:val="100"/>
                                <w:position w:val="0"/>
                                <w:sz w:val="20"/>
                                <w:szCs w:val="20"/>
                              </w:rPr>
                              <w:t>“</w:t>
                            </w:r>
                            <w:r>
                              <w:rPr>
                                <w:color w:val="000000"/>
                                <w:spacing w:val="0"/>
                                <w:w w:val="100"/>
                                <w:position w:val="0"/>
                                <w:sz w:val="20"/>
                                <w:szCs w:val="20"/>
                              </w:rPr>
                              <w:t>北京伟库</w:t>
                            </w: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4"/>
                                <w:szCs w:val="24"/>
                              </w:rPr>
                              <w:t>）</w:t>
                            </w:r>
                          </w:p>
                        </w:txbxContent>
                      </wps:txbx>
                      <wps:bodyPr lIns="0" tIns="0" rIns="0" bIns="0">
                        <a:noAutoFit/>
                      </wps:bodyPr>
                    </wps:wsp>
                  </a:graphicData>
                </a:graphic>
              </wp:anchor>
            </w:drawing>
          </mc:Choice>
          <mc:Fallback>
            <w:pict>
              <v:shape id="_x0000_s1378" type="#_x0000_t202" style="position:absolute;margin-left:116.90000000000001pt;margin-top:7.pt;width:142.09999999999999pt;height:49.450000000000003pt;z-index:-188743967;mso-wrap-distance-left:0;mso-wrap-distance-right:0;mso-position-horizontal-relative:page" wrapcoords="0 0"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上海益倍</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上海优富</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北京伟库电子商务科技有限公司</w:t>
                      </w:r>
                    </w:p>
                    <w:p>
                      <w:pPr>
                        <w:pStyle w:val="Style60"/>
                        <w:keepNext w:val="0"/>
                        <w:keepLines w:val="0"/>
                        <w:widowControl w:val="0"/>
                        <w:shd w:val="clear" w:color="auto" w:fill="auto"/>
                        <w:bidi w:val="0"/>
                        <w:spacing w:before="0" w:after="0" w:line="240" w:lineRule="auto"/>
                        <w:ind w:left="0" w:right="0" w:firstLine="1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以下简称</w:t>
                      </w:r>
                      <w:r>
                        <w:rPr>
                          <w:rFonts w:ascii="Arial" w:eastAsia="Arial" w:hAnsi="Arial" w:cs="Arial"/>
                          <w:color w:val="000000"/>
                          <w:spacing w:val="0"/>
                          <w:w w:val="100"/>
                          <w:position w:val="0"/>
                          <w:sz w:val="20"/>
                          <w:szCs w:val="20"/>
                        </w:rPr>
                        <w:t>“</w:t>
                      </w:r>
                      <w:r>
                        <w:rPr>
                          <w:color w:val="000000"/>
                          <w:spacing w:val="0"/>
                          <w:w w:val="100"/>
                          <w:position w:val="0"/>
                          <w:sz w:val="20"/>
                          <w:szCs w:val="20"/>
                        </w:rPr>
                        <w:t>北京伟库</w:t>
                      </w:r>
                      <w:r>
                        <w:rPr>
                          <w:rFonts w:ascii="Arial" w:eastAsia="Arial" w:hAnsi="Arial" w:cs="Arial"/>
                          <w:color w:val="000000"/>
                          <w:spacing w:val="0"/>
                          <w:w w:val="100"/>
                          <w:position w:val="0"/>
                          <w:sz w:val="20"/>
                          <w:szCs w:val="20"/>
                        </w:rPr>
                        <w:t>”</w:t>
                      </w:r>
                      <w:r>
                        <w:rPr>
                          <w:rFonts w:ascii="SimSun" w:eastAsia="SimSun" w:hAnsi="SimSun" w:cs="SimSun"/>
                          <w:color w:val="000000"/>
                          <w:spacing w:val="0"/>
                          <w:w w:val="100"/>
                          <w:position w:val="0"/>
                          <w:sz w:val="24"/>
                          <w:szCs w:val="24"/>
                        </w:rPr>
                        <w:t>）</w:t>
                      </w:r>
                    </w:p>
                  </w:txbxContent>
                </v:textbox>
                <w10:wrap anchorx="page"/>
              </v:shape>
            </w:pict>
          </mc:Fallback>
        </mc:AlternateContent>
      </w:r>
      <w:r>
        <mc:AlternateContent>
          <mc:Choice Requires="wps">
            <w:drawing>
              <wp:anchor distT="0" distB="0" distL="0" distR="0" simplePos="0" relativeHeight="62914788" behindDoc="1" locked="0" layoutInCell="1" allowOverlap="1">
                <wp:simplePos x="0" y="0"/>
                <wp:positionH relativeFrom="page">
                  <wp:posOffset>3578860</wp:posOffset>
                </wp:positionH>
                <wp:positionV relativeFrom="paragraph">
                  <wp:posOffset>88900</wp:posOffset>
                </wp:positionV>
                <wp:extent cx="1801495" cy="335280"/>
                <wp:wrapNone/>
                <wp:docPr id="354" name="Shape 354"/>
                <a:graphic xmlns:a="http://schemas.openxmlformats.org/drawingml/2006/main">
                  <a:graphicData uri="http://schemas.microsoft.com/office/word/2010/wordprocessingShape">
                    <wps:wsp>
                      <wps:cNvSpPr txBox="1"/>
                      <wps:spPr>
                        <a:xfrm>
                          <a:ext cx="1801495" cy="335280"/>
                        </a:xfrm>
                        <a:prstGeom prst="rect"/>
                        <a:noFill/>
                      </wps:spPr>
                      <wps:txbx>
                        <w:txbxContent>
                          <w:p>
                            <w:pPr>
                              <w:pStyle w:val="Style60"/>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本公司关键管理人员控制的公司 本公司关键管理人员控制的公司</w:t>
                            </w:r>
                          </w:p>
                        </w:txbxContent>
                      </wps:txbx>
                      <wps:bodyPr lIns="0" tIns="0" rIns="0" bIns="0">
                        <a:noAutoFit/>
                      </wps:bodyPr>
                    </wps:wsp>
                  </a:graphicData>
                </a:graphic>
              </wp:anchor>
            </w:drawing>
          </mc:Choice>
          <mc:Fallback>
            <w:pict>
              <v:shape id="_x0000_s1380" type="#_x0000_t202" style="position:absolute;margin-left:281.80000000000001pt;margin-top:7.pt;width:141.84999999999999pt;height:26.400000000000002pt;z-index:-188743965;mso-wrap-distance-left:0;mso-wrap-distance-right:0;mso-position-horizontal-relative:page" wrapcoords="0 0" filled="f" stroked="f">
                <v:textbox inset="0,0,0,0">
                  <w:txbxContent>
                    <w:p>
                      <w:pPr>
                        <w:pStyle w:val="Style60"/>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本公司关键管理人员控制的公司 本公司关键管理人员控制的公司</w:t>
                      </w:r>
                    </w:p>
                  </w:txbxContent>
                </v:textbox>
                <w10:wrap anchorx="page"/>
              </v:shape>
            </w:pict>
          </mc:Fallback>
        </mc:AlternateContent>
      </w:r>
      <w:r>
        <mc:AlternateContent>
          <mc:Choice Requires="wps">
            <w:drawing>
              <wp:anchor distT="0" distB="0" distL="0" distR="0" simplePos="0" relativeHeight="62914790" behindDoc="1" locked="0" layoutInCell="1" allowOverlap="1">
                <wp:simplePos x="0" y="0"/>
                <wp:positionH relativeFrom="page">
                  <wp:posOffset>4346575</wp:posOffset>
                </wp:positionH>
                <wp:positionV relativeFrom="paragraph">
                  <wp:posOffset>539750</wp:posOffset>
                </wp:positionV>
                <wp:extent cx="1033145" cy="161290"/>
                <wp:wrapNone/>
                <wp:docPr id="356" name="Shape 356"/>
                <a:graphic xmlns:a="http://schemas.openxmlformats.org/drawingml/2006/main">
                  <a:graphicData uri="http://schemas.microsoft.com/office/word/2010/wordprocessingShape">
                    <wps:wsp>
                      <wps:cNvSpPr txBox="1"/>
                      <wps:spPr>
                        <a:xfrm>
                          <a:ext cx="1033145"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受用友研究所控制</w:t>
                            </w:r>
                          </w:p>
                        </w:txbxContent>
                      </wps:txbx>
                      <wps:bodyPr wrap="none" lIns="0" tIns="0" rIns="0" bIns="0">
                        <a:noAutoFit/>
                      </wps:bodyPr>
                    </wps:wsp>
                  </a:graphicData>
                </a:graphic>
              </wp:anchor>
            </w:drawing>
          </mc:Choice>
          <mc:Fallback>
            <w:pict>
              <v:shape id="_x0000_s1382" type="#_x0000_t202" style="position:absolute;margin-left:342.25pt;margin-top:42.5pt;width:81.350000000000009pt;height:12.700000000000001pt;z-index:-188743963;mso-wrap-distance-left:0;mso-wrap-distance-right:0;mso-position-horizontal-relative:page" wrapcoords="0 0"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受用友研究所控制</w:t>
                      </w:r>
                    </w:p>
                  </w:txbxContent>
                </v:textbox>
                <w10:wrap anchorx="page"/>
              </v:shape>
            </w:pict>
          </mc:Fallback>
        </mc:AlternateContent>
      </w:r>
      <w:r>
        <mc:AlternateContent>
          <mc:Choice Requires="wps">
            <w:drawing>
              <wp:anchor distT="0" distB="0" distL="0" distR="0" simplePos="0" relativeHeight="62914792" behindDoc="1" locked="0" layoutInCell="1" allowOverlap="1">
                <wp:simplePos x="0" y="0"/>
                <wp:positionH relativeFrom="page">
                  <wp:posOffset>5758180</wp:posOffset>
                </wp:positionH>
                <wp:positionV relativeFrom="paragraph">
                  <wp:posOffset>95250</wp:posOffset>
                </wp:positionV>
                <wp:extent cx="701040" cy="341630"/>
                <wp:wrapNone/>
                <wp:docPr id="358" name="Shape 358"/>
                <a:graphic xmlns:a="http://schemas.openxmlformats.org/drawingml/2006/main">
                  <a:graphicData uri="http://schemas.microsoft.com/office/word/2010/wordprocessingShape">
                    <wps:wsp>
                      <wps:cNvSpPr txBox="1"/>
                      <wps:spPr>
                        <a:xfrm>
                          <a:ext cx="701040" cy="341630"/>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44" w:name="bookmark844"/>
                            <w:bookmarkStart w:id="845" w:name="bookmark845"/>
                            <w:bookmarkStart w:id="846" w:name="bookmark846"/>
                            <w:r>
                              <w:rPr>
                                <w:rFonts w:ascii="Arial" w:eastAsia="Arial" w:hAnsi="Arial" w:cs="Arial"/>
                                <w:color w:val="000000"/>
                                <w:spacing w:val="0"/>
                                <w:w w:val="100"/>
                                <w:position w:val="0"/>
                                <w:sz w:val="20"/>
                                <w:szCs w:val="20"/>
                              </w:rPr>
                              <w:t>72952116-9</w:t>
                            </w:r>
                            <w:bookmarkEnd w:id="844"/>
                            <w:bookmarkEnd w:id="845"/>
                            <w:bookmarkEnd w:id="846"/>
                          </w:p>
                          <w:p>
                            <w:pPr>
                              <w:pStyle w:val="Style33"/>
                              <w:keepNext/>
                              <w:keepLines/>
                              <w:widowControl w:val="0"/>
                              <w:shd w:val="clear" w:color="auto" w:fill="auto"/>
                              <w:bidi w:val="0"/>
                              <w:spacing w:before="0" w:after="0" w:line="240" w:lineRule="auto"/>
                              <w:ind w:left="0" w:right="0" w:firstLine="0"/>
                              <w:jc w:val="left"/>
                              <w:rPr>
                                <w:sz w:val="20"/>
                                <w:szCs w:val="20"/>
                              </w:rPr>
                            </w:pPr>
                            <w:bookmarkStart w:id="844" w:name="bookmark844"/>
                            <w:bookmarkStart w:id="845" w:name="bookmark845"/>
                            <w:bookmarkStart w:id="847" w:name="bookmark847"/>
                            <w:r>
                              <w:rPr>
                                <w:rFonts w:ascii="Arial" w:eastAsia="Arial" w:hAnsi="Arial" w:cs="Arial"/>
                                <w:color w:val="000000"/>
                                <w:spacing w:val="0"/>
                                <w:w w:val="100"/>
                                <w:position w:val="0"/>
                                <w:sz w:val="20"/>
                                <w:szCs w:val="20"/>
                              </w:rPr>
                              <w:t>72952115-0</w:t>
                            </w:r>
                            <w:bookmarkEnd w:id="844"/>
                            <w:bookmarkEnd w:id="845"/>
                            <w:bookmarkEnd w:id="847"/>
                          </w:p>
                        </w:txbxContent>
                      </wps:txbx>
                      <wps:bodyPr lIns="0" tIns="0" rIns="0" bIns="0">
                        <a:noAutoFit/>
                      </wps:bodyPr>
                    </wps:wsp>
                  </a:graphicData>
                </a:graphic>
              </wp:anchor>
            </w:drawing>
          </mc:Choice>
          <mc:Fallback>
            <w:pict>
              <v:shape id="_x0000_s1384" type="#_x0000_t202" style="position:absolute;margin-left:453.40000000000003pt;margin-top:7.5pt;width:55.200000000000003pt;height:26.900000000000002pt;z-index:-188743961;mso-wrap-distance-left:0;mso-wrap-distance-right:0;mso-position-horizontal-relative:page" wrapcoords="0 0"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44" w:name="bookmark844"/>
                      <w:bookmarkStart w:id="845" w:name="bookmark845"/>
                      <w:bookmarkStart w:id="846" w:name="bookmark846"/>
                      <w:r>
                        <w:rPr>
                          <w:rFonts w:ascii="Arial" w:eastAsia="Arial" w:hAnsi="Arial" w:cs="Arial"/>
                          <w:color w:val="000000"/>
                          <w:spacing w:val="0"/>
                          <w:w w:val="100"/>
                          <w:position w:val="0"/>
                          <w:sz w:val="20"/>
                          <w:szCs w:val="20"/>
                        </w:rPr>
                        <w:t>72952116-9</w:t>
                      </w:r>
                      <w:bookmarkEnd w:id="844"/>
                      <w:bookmarkEnd w:id="845"/>
                      <w:bookmarkEnd w:id="846"/>
                    </w:p>
                    <w:p>
                      <w:pPr>
                        <w:pStyle w:val="Style33"/>
                        <w:keepNext/>
                        <w:keepLines/>
                        <w:widowControl w:val="0"/>
                        <w:shd w:val="clear" w:color="auto" w:fill="auto"/>
                        <w:bidi w:val="0"/>
                        <w:spacing w:before="0" w:after="0" w:line="240" w:lineRule="auto"/>
                        <w:ind w:left="0" w:right="0" w:firstLine="0"/>
                        <w:jc w:val="left"/>
                        <w:rPr>
                          <w:sz w:val="20"/>
                          <w:szCs w:val="20"/>
                        </w:rPr>
                      </w:pPr>
                      <w:bookmarkStart w:id="844" w:name="bookmark844"/>
                      <w:bookmarkStart w:id="845" w:name="bookmark845"/>
                      <w:bookmarkStart w:id="847" w:name="bookmark847"/>
                      <w:r>
                        <w:rPr>
                          <w:rFonts w:ascii="Arial" w:eastAsia="Arial" w:hAnsi="Arial" w:cs="Arial"/>
                          <w:color w:val="000000"/>
                          <w:spacing w:val="0"/>
                          <w:w w:val="100"/>
                          <w:position w:val="0"/>
                          <w:sz w:val="20"/>
                          <w:szCs w:val="20"/>
                        </w:rPr>
                        <w:t>72952115-0</w:t>
                      </w:r>
                      <w:bookmarkEnd w:id="844"/>
                      <w:bookmarkEnd w:id="845"/>
                      <w:bookmarkEnd w:id="847"/>
                    </w:p>
                  </w:txbxContent>
                </v:textbox>
                <w10:wrap anchorx="page"/>
              </v:shape>
            </w:pict>
          </mc:Fallback>
        </mc:AlternateContent>
      </w:r>
      <w:r>
        <mc:AlternateContent>
          <mc:Choice Requires="wps">
            <w:drawing>
              <wp:anchor distT="0" distB="0" distL="0" distR="0" simplePos="0" relativeHeight="62914794" behindDoc="1" locked="0" layoutInCell="1" allowOverlap="1">
                <wp:simplePos x="0" y="0"/>
                <wp:positionH relativeFrom="page">
                  <wp:posOffset>5758180</wp:posOffset>
                </wp:positionH>
                <wp:positionV relativeFrom="paragraph">
                  <wp:posOffset>534035</wp:posOffset>
                </wp:positionV>
                <wp:extent cx="701040" cy="182880"/>
                <wp:wrapNone/>
                <wp:docPr id="360" name="Shape 360"/>
                <a:graphic xmlns:a="http://schemas.openxmlformats.org/drawingml/2006/main">
                  <a:graphicData uri="http://schemas.microsoft.com/office/word/2010/wordprocessingShape">
                    <wps:wsp>
                      <wps:cNvSpPr txBox="1"/>
                      <wps:spPr>
                        <a:xfrm>
                          <a:ext cx="701040" cy="182880"/>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48" w:name="bookmark848"/>
                            <w:bookmarkStart w:id="849" w:name="bookmark849"/>
                            <w:bookmarkStart w:id="850" w:name="bookmark850"/>
                            <w:r>
                              <w:rPr>
                                <w:rFonts w:ascii="Arial" w:eastAsia="Arial" w:hAnsi="Arial" w:cs="Arial"/>
                                <w:color w:val="000000"/>
                                <w:spacing w:val="0"/>
                                <w:w w:val="100"/>
                                <w:position w:val="0"/>
                                <w:sz w:val="20"/>
                                <w:szCs w:val="20"/>
                              </w:rPr>
                              <w:t>79344909-3</w:t>
                            </w:r>
                            <w:bookmarkEnd w:id="848"/>
                            <w:bookmarkEnd w:id="849"/>
                            <w:bookmarkEnd w:id="850"/>
                          </w:p>
                        </w:txbxContent>
                      </wps:txbx>
                      <wps:bodyPr wrap="none" lIns="0" tIns="0" rIns="0" bIns="0">
                        <a:noAutoFit/>
                      </wps:bodyPr>
                    </wps:wsp>
                  </a:graphicData>
                </a:graphic>
              </wp:anchor>
            </w:drawing>
          </mc:Choice>
          <mc:Fallback>
            <w:pict>
              <v:shape id="_x0000_s1386" type="#_x0000_t202" style="position:absolute;margin-left:453.40000000000003pt;margin-top:42.050000000000004pt;width:55.200000000000003pt;height:14.4pt;z-index:-188743959;mso-wrap-distance-left:0;mso-wrap-distance-right:0;mso-position-horizontal-relative:page" wrapcoords="0 0"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48" w:name="bookmark848"/>
                      <w:bookmarkStart w:id="849" w:name="bookmark849"/>
                      <w:bookmarkStart w:id="850" w:name="bookmark850"/>
                      <w:r>
                        <w:rPr>
                          <w:rFonts w:ascii="Arial" w:eastAsia="Arial" w:hAnsi="Arial" w:cs="Arial"/>
                          <w:color w:val="000000"/>
                          <w:spacing w:val="0"/>
                          <w:w w:val="100"/>
                          <w:position w:val="0"/>
                          <w:sz w:val="20"/>
                          <w:szCs w:val="20"/>
                        </w:rPr>
                        <w:t>79344909-3</w:t>
                      </w:r>
                      <w:bookmarkEnd w:id="848"/>
                      <w:bookmarkEnd w:id="849"/>
                      <w:bookmarkEnd w:id="850"/>
                    </w:p>
                  </w:txbxContent>
                </v:textbox>
                <w10:wrap anchorx="page"/>
              </v:shape>
            </w:pict>
          </mc:Fallback>
        </mc:AlternateContent>
      </w:r>
      <w:r>
        <w:br w:type="page"/>
      </w:r>
    </w:p>
    <w:p>
      <w:pPr>
        <w:pStyle w:val="Style60"/>
        <w:keepNext w:val="0"/>
        <w:keepLines w:val="0"/>
        <w:widowControl w:val="0"/>
        <w:shd w:val="clear" w:color="auto" w:fill="auto"/>
        <w:bidi w:val="0"/>
        <w:spacing w:before="0" w:after="260" w:line="240" w:lineRule="auto"/>
        <w:ind w:left="0" w:right="0" w:firstLine="0"/>
        <w:jc w:val="left"/>
        <w:rPr>
          <w:sz w:val="24"/>
          <w:szCs w:val="24"/>
        </w:rPr>
      </w:pPr>
      <w:bookmarkStart w:id="876" w:name="bookmark876"/>
      <w:r>
        <w:rPr>
          <w:b/>
          <w:bCs/>
          <w:color w:val="000000"/>
          <w:spacing w:val="0"/>
          <w:w w:val="100"/>
          <w:position w:val="0"/>
          <w:sz w:val="20"/>
          <w:szCs w:val="20"/>
        </w:rPr>
        <w:t>六</w:t>
      </w:r>
      <w:bookmarkEnd w:id="876"/>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58" w:val="left"/>
        </w:tabs>
        <w:bidi w:val="0"/>
        <w:spacing w:before="0" w:after="320" w:line="240" w:lineRule="auto"/>
        <w:ind w:left="0" w:right="0" w:firstLine="0"/>
        <w:jc w:val="left"/>
      </w:pPr>
      <w:r>
        <w:rPr>
          <w:rFonts w:ascii="Arial" w:eastAsia="Arial" w:hAnsi="Arial" w:cs="Arial"/>
          <w:b/>
          <w:bCs/>
          <w:color w:val="000000"/>
          <w:spacing w:val="0"/>
          <w:w w:val="100"/>
          <w:position w:val="0"/>
        </w:rPr>
        <w:t>5.</w:t>
        <w:tab/>
      </w:r>
      <w:r>
        <w:rPr>
          <w:b/>
          <w:bCs/>
          <w:color w:val="000000"/>
          <w:spacing w:val="0"/>
          <w:w w:val="100"/>
          <w:position w:val="0"/>
        </w:rPr>
        <w:t>本集团与关联方的主要交易</w:t>
      </w:r>
    </w:p>
    <w:p>
      <w:pPr>
        <w:pStyle w:val="Style60"/>
        <w:keepNext w:val="0"/>
        <w:keepLines w:val="0"/>
        <w:widowControl w:val="0"/>
        <w:shd w:val="clear" w:color="auto" w:fill="auto"/>
        <w:bidi w:val="0"/>
        <w:spacing w:before="0" w:after="320" w:line="240" w:lineRule="auto"/>
        <w:ind w:left="0" w:right="0" w:firstLine="680"/>
        <w:jc w:val="left"/>
      </w:pPr>
      <w:r>
        <w:rPr>
          <w:rFonts w:ascii="Arial" w:eastAsia="Arial" w:hAnsi="Arial" w:cs="Arial"/>
          <w:color w:val="000000"/>
          <w:spacing w:val="0"/>
          <w:w w:val="100"/>
          <w:position w:val="0"/>
        </w:rPr>
        <w:t>(1)</w:t>
      </w:r>
      <w:r>
        <w:rPr>
          <w:color w:val="000000"/>
          <w:spacing w:val="0"/>
          <w:w w:val="100"/>
          <w:position w:val="0"/>
        </w:rPr>
        <w:t>关联方商品和劳务交易</w:t>
      </w:r>
    </w:p>
    <w:p>
      <w:pPr>
        <w:pStyle w:val="Style27"/>
        <w:keepNext w:val="0"/>
        <w:keepLines w:val="0"/>
        <w:widowControl w:val="0"/>
        <w:shd w:val="clear" w:color="auto" w:fill="auto"/>
        <w:bidi w:val="0"/>
        <w:spacing w:before="0" w:after="0" w:line="240" w:lineRule="auto"/>
        <w:ind w:left="34" w:right="0" w:firstLine="0"/>
        <w:jc w:val="left"/>
      </w:pPr>
      <w:r>
        <w:rPr>
          <w:rFonts w:ascii="SimHei" w:eastAsia="SimHei" w:hAnsi="SimHei" w:cs="SimHei"/>
          <w:color w:val="000000"/>
          <w:spacing w:val="0"/>
          <w:w w:val="100"/>
          <w:position w:val="0"/>
        </w:rPr>
        <w:t>自关联方购买商品和接受劳务</w:t>
      </w:r>
    </w:p>
    <w:tbl>
      <w:tblPr>
        <w:tblOverlap w:val="never"/>
        <w:jc w:val="right"/>
        <w:tblLayout w:type="fixed"/>
      </w:tblPr>
      <w:tblGrid>
        <w:gridCol w:w="2458"/>
        <w:gridCol w:w="2390"/>
        <w:gridCol w:w="931"/>
        <w:gridCol w:w="1181"/>
        <w:gridCol w:w="878"/>
      </w:tblGrid>
      <w:tr>
        <w:trPr>
          <w:trHeight w:val="69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16,348,443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23,080,747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西玛商用表单</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766,278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1,051,348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4</w:t>
            </w:r>
          </w:p>
        </w:tc>
      </w:tr>
      <w:tr>
        <w:trPr>
          <w:trHeight w:val="41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17,114,721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24,132,095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bl>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8" w:right="0" w:firstLine="0"/>
        <w:jc w:val="left"/>
      </w:pPr>
      <w:r>
        <w:rPr>
          <w:rFonts w:ascii="SimHei" w:eastAsia="SimHei" w:hAnsi="SimHei" w:cs="SimHei"/>
          <w:color w:val="000000"/>
          <w:spacing w:val="0"/>
          <w:w w:val="100"/>
          <w:position w:val="0"/>
        </w:rPr>
        <w:t>向关联方销售商品和提供劳务</w:t>
      </w:r>
    </w:p>
    <w:tbl>
      <w:tblPr>
        <w:tblOverlap w:val="never"/>
        <w:jc w:val="right"/>
        <w:tblLayout w:type="fixed"/>
      </w:tblPr>
      <w:tblGrid>
        <w:gridCol w:w="2333"/>
        <w:gridCol w:w="2525"/>
        <w:gridCol w:w="974"/>
        <w:gridCol w:w="1123"/>
        <w:gridCol w:w="902"/>
      </w:tblGrid>
      <w:tr>
        <w:trPr>
          <w:trHeight w:val="69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4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1,813,662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YUNANO</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u w:val="single"/>
              </w:rPr>
              <w:t>2,256,549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55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6,979,059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r>
        <w:trPr>
          <w:trHeight w:val="42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4,070,211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6,979,059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bl>
    <w:p>
      <w:pPr>
        <w:pStyle w:val="Style27"/>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rPr>
        <w:t>(2)</w:t>
      </w:r>
      <w:r>
        <w:rPr>
          <w:rFonts w:ascii="SimHei" w:eastAsia="SimHei" w:hAnsi="SimHei" w:cs="SimHei"/>
          <w:color w:val="000000"/>
          <w:spacing w:val="0"/>
          <w:w w:val="100"/>
          <w:position w:val="0"/>
        </w:rPr>
        <w:t>关联方租赁</w:t>
      </w:r>
    </w:p>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0" w:right="0" w:firstLine="0"/>
        <w:jc w:val="left"/>
      </w:pPr>
      <w:r>
        <w:rPr>
          <w:rFonts w:ascii="SimHei" w:eastAsia="SimHei" w:hAnsi="SimHei" w:cs="SimHei"/>
          <w:color w:val="000000"/>
          <w:spacing w:val="0"/>
          <w:w w:val="100"/>
          <w:position w:val="0"/>
        </w:rPr>
        <w:t>向关联方出租资产</w:t>
      </w:r>
    </w:p>
    <w:p>
      <w:pPr>
        <w:pStyle w:val="Style27"/>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bl>
      <w:tblPr>
        <w:tblOverlap w:val="never"/>
        <w:jc w:val="right"/>
        <w:tblLayout w:type="fixed"/>
      </w:tblPr>
      <w:tblGrid>
        <w:gridCol w:w="1488"/>
        <w:gridCol w:w="2280"/>
        <w:gridCol w:w="1445"/>
        <w:gridCol w:w="1522"/>
        <w:gridCol w:w="1104"/>
      </w:tblGrid>
      <w:tr>
        <w:trPr>
          <w:trHeight w:val="68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rFonts w:ascii="SimHei" w:eastAsia="SimHei" w:hAnsi="SimHei" w:cs="SimHei"/>
                <w:color w:val="000000"/>
                <w:spacing w:val="0"/>
                <w:w w:val="100"/>
                <w:position w:val="0"/>
                <w:sz w:val="20"/>
                <w:szCs w:val="20"/>
              </w:rPr>
              <w:t>租赁资产</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类型</w:t>
            </w:r>
          </w:p>
        </w:tc>
        <w:tc>
          <w:tcPr>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right"/>
              <w:rPr>
                <w:sz w:val="20"/>
                <w:szCs w:val="20"/>
              </w:rPr>
            </w:pPr>
            <w:r>
              <w:rPr>
                <w:rFonts w:ascii="SimHei" w:eastAsia="SimHei" w:hAnsi="SimHei" w:cs="SimHei"/>
                <w:color w:val="000000"/>
                <w:spacing w:val="0"/>
                <w:w w:val="100"/>
                <w:position w:val="0"/>
                <w:sz w:val="20"/>
                <w:szCs w:val="20"/>
              </w:rPr>
              <w:t>租赁 起始日</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rFonts w:ascii="SimHei" w:eastAsia="SimHei" w:hAnsi="SimHei" w:cs="SimHei"/>
                <w:color w:val="000000"/>
                <w:spacing w:val="0"/>
                <w:w w:val="100"/>
                <w:position w:val="0"/>
                <w:sz w:val="20"/>
                <w:szCs w:val="20"/>
              </w:rPr>
              <w:t>租赁</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终止日</w:t>
            </w:r>
          </w:p>
        </w:tc>
        <w:tc>
          <w:tcPr>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right"/>
              <w:rPr>
                <w:sz w:val="20"/>
                <w:szCs w:val="20"/>
              </w:rPr>
            </w:pPr>
            <w:r>
              <w:rPr>
                <w:rFonts w:ascii="SimHei" w:eastAsia="SimHei" w:hAnsi="SimHei" w:cs="SimHei"/>
                <w:color w:val="000000"/>
                <w:spacing w:val="0"/>
                <w:w w:val="100"/>
                <w:position w:val="0"/>
                <w:sz w:val="20"/>
                <w:szCs w:val="20"/>
              </w:rPr>
              <w:t>年度确认的 租赁收益</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北京伟库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2014</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422,411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北京用友企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业管理研究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所有限公司</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2014</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36,132</w:t>
            </w:r>
          </w:p>
        </w:tc>
      </w:tr>
    </w:tbl>
    <w:p>
      <w:pPr>
        <w:spacing w:lineRule="exact" w:line="1"/>
        <w:rPr>
          <w:sz w:val="2"/>
          <w:szCs w:val="2"/>
        </w:rPr>
      </w:pPr>
      <w:r>
        <w:br w:type="page"/>
      </w:r>
    </w:p>
    <w:p>
      <w:pPr>
        <w:pStyle w:val="Style60"/>
        <w:keepNext w:val="0"/>
        <w:keepLines w:val="0"/>
        <w:widowControl w:val="0"/>
        <w:shd w:val="clear" w:color="auto" w:fill="auto"/>
        <w:bidi w:val="0"/>
        <w:spacing w:before="0" w:after="240" w:line="240" w:lineRule="auto"/>
        <w:ind w:left="0" w:right="0" w:firstLine="0"/>
        <w:jc w:val="left"/>
        <w:rPr>
          <w:sz w:val="24"/>
          <w:szCs w:val="24"/>
        </w:rPr>
      </w:pPr>
      <w:bookmarkStart w:id="877" w:name="bookmark877"/>
      <w:r>
        <w:rPr>
          <w:b/>
          <w:bCs/>
          <w:color w:val="000000"/>
          <w:spacing w:val="0"/>
          <w:w w:val="100"/>
          <w:position w:val="0"/>
          <w:sz w:val="20"/>
          <w:szCs w:val="20"/>
        </w:rPr>
        <w:t>六</w:t>
      </w:r>
      <w:bookmarkEnd w:id="877"/>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320" w:line="240" w:lineRule="auto"/>
        <w:ind w:left="0" w:right="0" w:firstLine="0"/>
        <w:jc w:val="left"/>
      </w:pPr>
      <w:r>
        <w:rPr>
          <w:rFonts w:ascii="Arial" w:eastAsia="Arial" w:hAnsi="Arial" w:cs="Arial"/>
          <w:b/>
          <w:bCs/>
          <w:color w:val="000000"/>
          <w:spacing w:val="0"/>
          <w:w w:val="100"/>
          <w:position w:val="0"/>
        </w:rPr>
        <w:t xml:space="preserve">5. </w:t>
      </w:r>
      <w:r>
        <w:rPr>
          <w:b/>
          <w:bCs/>
          <w:color w:val="000000"/>
          <w:spacing w:val="0"/>
          <w:w w:val="100"/>
          <w:position w:val="0"/>
        </w:rPr>
        <w:t>本集团与关联方的主要交易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320" w:line="240" w:lineRule="auto"/>
        <w:ind w:left="0" w:right="0" w:firstLine="600"/>
        <w:jc w:val="left"/>
        <w:rPr>
          <w:sz w:val="24"/>
          <w:szCs w:val="24"/>
        </w:rPr>
      </w:pPr>
      <w:r>
        <w:rPr>
          <w:rFonts w:ascii="Arial" w:eastAsia="Arial" w:hAnsi="Arial" w:cs="Arial"/>
          <w:color w:val="000000"/>
          <w:spacing w:val="0"/>
          <w:w w:val="100"/>
          <w:position w:val="0"/>
          <w:sz w:val="20"/>
          <w:szCs w:val="20"/>
        </w:rPr>
        <w:t>（2）</w:t>
      </w:r>
      <w:r>
        <w:rPr>
          <w:color w:val="000000"/>
          <w:spacing w:val="0"/>
          <w:w w:val="100"/>
          <w:position w:val="0"/>
          <w:sz w:val="20"/>
          <w:szCs w:val="20"/>
        </w:rPr>
        <w:t>关联方租赁</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33"/>
        <w:keepNext/>
        <w:keepLines/>
        <w:widowControl w:val="0"/>
        <w:shd w:val="clear" w:color="auto" w:fill="auto"/>
        <w:bidi w:val="0"/>
        <w:spacing w:before="0" w:after="40" w:line="240" w:lineRule="auto"/>
        <w:ind w:left="0" w:right="0" w:firstLine="600"/>
        <w:jc w:val="left"/>
        <w:rPr>
          <w:sz w:val="20"/>
          <w:szCs w:val="20"/>
        </w:rPr>
      </w:pPr>
      <w:bookmarkStart w:id="878" w:name="bookmark878"/>
      <w:bookmarkStart w:id="879" w:name="bookmark879"/>
      <w:bookmarkStart w:id="880" w:name="bookmark880"/>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bookmarkEnd w:id="878"/>
      <w:bookmarkEnd w:id="879"/>
      <w:bookmarkEnd w:id="880"/>
    </w:p>
    <w:tbl>
      <w:tblPr>
        <w:tblOverlap w:val="never"/>
        <w:jc w:val="center"/>
        <w:tblLayout w:type="fixed"/>
      </w:tblPr>
      <w:tblGrid>
        <w:gridCol w:w="1373"/>
        <w:gridCol w:w="2477"/>
        <w:gridCol w:w="1445"/>
        <w:gridCol w:w="1522"/>
        <w:gridCol w:w="1104"/>
      </w:tblGrid>
      <w:tr>
        <w:trPr>
          <w:trHeight w:val="68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rFonts w:ascii="SimHei" w:eastAsia="SimHei" w:hAnsi="SimHei" w:cs="SimHei"/>
                <w:color w:val="000000"/>
                <w:spacing w:val="0"/>
                <w:w w:val="100"/>
                <w:position w:val="0"/>
                <w:sz w:val="20"/>
                <w:szCs w:val="20"/>
              </w:rPr>
              <w:t>租赁资产</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类型</w:t>
            </w:r>
          </w:p>
        </w:tc>
        <w:tc>
          <w:tcPr>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right"/>
              <w:rPr>
                <w:sz w:val="20"/>
                <w:szCs w:val="20"/>
              </w:rPr>
            </w:pPr>
            <w:r>
              <w:rPr>
                <w:rFonts w:ascii="SimHei" w:eastAsia="SimHei" w:hAnsi="SimHei" w:cs="SimHei"/>
                <w:color w:val="000000"/>
                <w:spacing w:val="0"/>
                <w:w w:val="100"/>
                <w:position w:val="0"/>
                <w:sz w:val="20"/>
                <w:szCs w:val="20"/>
              </w:rPr>
              <w:t>租赁 起始日</w:t>
            </w:r>
          </w:p>
        </w:tc>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20"/>
                <w:szCs w:val="20"/>
              </w:rPr>
            </w:pPr>
            <w:r>
              <w:rPr>
                <w:rFonts w:ascii="SimHei" w:eastAsia="SimHei" w:hAnsi="SimHei" w:cs="SimHei"/>
                <w:color w:val="000000"/>
                <w:spacing w:val="0"/>
                <w:w w:val="100"/>
                <w:position w:val="0"/>
                <w:sz w:val="20"/>
                <w:szCs w:val="20"/>
              </w:rPr>
              <w:t>租赁</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终止日</w:t>
            </w:r>
          </w:p>
        </w:tc>
        <w:tc>
          <w:tcPr>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right"/>
              <w:rPr>
                <w:sz w:val="20"/>
                <w:szCs w:val="20"/>
              </w:rPr>
            </w:pPr>
            <w:r>
              <w:rPr>
                <w:rFonts w:ascii="SimHei" w:eastAsia="SimHei" w:hAnsi="SimHei" w:cs="SimHei"/>
                <w:color w:val="000000"/>
                <w:spacing w:val="0"/>
                <w:w w:val="100"/>
                <w:position w:val="0"/>
                <w:sz w:val="20"/>
                <w:szCs w:val="20"/>
              </w:rPr>
              <w:t>年度确认的 租赁收益</w:t>
            </w:r>
          </w:p>
        </w:tc>
      </w:tr>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北京伟库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SimHei" w:eastAsia="SimHei" w:hAnsi="SimHei" w:cs="SimHei"/>
                <w:color w:val="000000"/>
                <w:spacing w:val="0"/>
                <w:w w:val="100"/>
                <w:position w:val="0"/>
                <w:sz w:val="20"/>
                <w:szCs w:val="20"/>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646,023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用友教育</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20"/>
                <w:szCs w:val="20"/>
              </w:rPr>
            </w:pPr>
            <w:r>
              <w:rPr>
                <w:rFonts w:ascii="SimHei" w:eastAsia="SimHei" w:hAnsi="SimHei" w:cs="SimHei"/>
                <w:color w:val="000000"/>
                <w:spacing w:val="0"/>
                <w:w w:val="100"/>
                <w:position w:val="0"/>
                <w:sz w:val="20"/>
                <w:szCs w:val="20"/>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2015</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30</w:t>
            </w:r>
            <w:r>
              <w:rPr>
                <w:rFonts w:ascii="SimHei" w:eastAsia="SimHei" w:hAnsi="SimHei" w:cs="SimHei"/>
                <w:color w:val="000000"/>
                <w:spacing w:val="0"/>
                <w:w w:val="100"/>
                <w:position w:val="0"/>
                <w:sz w:val="20"/>
                <w:szCs w:val="20"/>
              </w:rPr>
              <w:t>日</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853,600</w:t>
            </w:r>
          </w:p>
        </w:tc>
      </w:tr>
    </w:tbl>
    <w:p>
      <w:pPr>
        <w:widowControl w:val="0"/>
        <w:spacing w:after="419" w:line="1" w:lineRule="exact"/>
      </w:pPr>
    </w:p>
    <w:p>
      <w:pPr>
        <w:pStyle w:val="Style60"/>
        <w:keepNext w:val="0"/>
        <w:keepLines w:val="0"/>
        <w:widowControl w:val="0"/>
        <w:shd w:val="clear" w:color="auto" w:fill="auto"/>
        <w:bidi w:val="0"/>
        <w:spacing w:before="0" w:after="180" w:line="240" w:lineRule="auto"/>
        <w:ind w:left="0" w:right="0" w:firstLine="600"/>
        <w:jc w:val="left"/>
      </w:pPr>
      <w:r>
        <w:rPr>
          <w:rFonts w:ascii="Arial" w:eastAsia="Arial" w:hAnsi="Arial" w:cs="Arial"/>
          <w:color w:val="000000"/>
          <w:spacing w:val="0"/>
          <w:w w:val="100"/>
          <w:position w:val="0"/>
        </w:rPr>
        <w:t>（3）</w:t>
      </w:r>
      <w:r>
        <w:rPr>
          <w:color w:val="000000"/>
          <w:spacing w:val="0"/>
          <w:w w:val="100"/>
          <w:position w:val="0"/>
        </w:rPr>
        <w:t>关联方担保</w:t>
      </w:r>
    </w:p>
    <w:p>
      <w:pPr>
        <w:pStyle w:val="Style60"/>
        <w:keepNext w:val="0"/>
        <w:keepLines w:val="0"/>
        <w:widowControl w:val="0"/>
        <w:shd w:val="clear" w:color="auto" w:fill="auto"/>
        <w:bidi w:val="0"/>
        <w:spacing w:before="0" w:after="180" w:line="240" w:lineRule="auto"/>
        <w:ind w:left="0" w:right="0" w:firstLine="600"/>
        <w:jc w:val="left"/>
      </w:pPr>
      <w:r>
        <w:rPr>
          <w:color w:val="000000"/>
          <w:spacing w:val="0"/>
          <w:w w:val="100"/>
          <w:position w:val="0"/>
          <w:u w:val="single"/>
        </w:rPr>
        <w:t>接受关联方担保</w:t>
      </w:r>
    </w:p>
    <w:p>
      <w:pPr>
        <w:pStyle w:val="Style33"/>
        <w:keepNext/>
        <w:keepLines/>
        <w:widowControl w:val="0"/>
        <w:shd w:val="clear" w:color="auto" w:fill="auto"/>
        <w:bidi w:val="0"/>
        <w:spacing w:before="0" w:after="40" w:line="240" w:lineRule="auto"/>
        <w:ind w:left="0" w:right="0" w:firstLine="600"/>
        <w:jc w:val="left"/>
        <w:rPr>
          <w:sz w:val="20"/>
          <w:szCs w:val="20"/>
        </w:rPr>
      </w:pPr>
      <w:bookmarkStart w:id="881" w:name="bookmark881"/>
      <w:bookmarkStart w:id="882" w:name="bookmark882"/>
      <w:bookmarkStart w:id="883" w:name="bookmark883"/>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881"/>
      <w:bookmarkEnd w:id="882"/>
      <w:bookmarkEnd w:id="883"/>
    </w:p>
    <w:p>
      <w:pPr>
        <w:widowControl w:val="0"/>
        <w:spacing w:line="1" w:lineRule="exact"/>
      </w:pPr>
      <w:r>
        <mc:AlternateContent>
          <mc:Choice Requires="wps">
            <w:drawing>
              <wp:anchor distT="139700" distB="0" distL="0" distR="0" simplePos="0" relativeHeight="125829626" behindDoc="0" locked="0" layoutInCell="1" allowOverlap="1">
                <wp:simplePos x="0" y="0"/>
                <wp:positionH relativeFrom="page">
                  <wp:posOffset>1464945</wp:posOffset>
                </wp:positionH>
                <wp:positionV relativeFrom="paragraph">
                  <wp:posOffset>139700</wp:posOffset>
                </wp:positionV>
                <wp:extent cx="814070" cy="362585"/>
                <wp:wrapTopAndBottom/>
                <wp:docPr id="362" name="Shape 362"/>
                <a:graphic xmlns:a="http://schemas.openxmlformats.org/drawingml/2006/main">
                  <a:graphicData uri="http://schemas.microsoft.com/office/word/2010/wordprocessingShape">
                    <wps:wsp>
                      <wps:cNvSpPr txBox="1"/>
                      <wps:spPr>
                        <a:xfrm>
                          <a:ext cx="814070" cy="3625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2）</w:t>
                            </w:r>
                          </w:p>
                        </w:txbxContent>
                      </wps:txbx>
                      <wps:bodyPr lIns="0" tIns="0" rIns="0" bIns="0">
                        <a:noAutoFit/>
                      </wps:bodyPr>
                    </wps:wsp>
                  </a:graphicData>
                </a:graphic>
              </wp:anchor>
            </w:drawing>
          </mc:Choice>
          <mc:Fallback>
            <w:pict>
              <v:shape id="_x0000_s1388" type="#_x0000_t202" style="position:absolute;margin-left:115.35000000000001pt;margin-top:11.pt;width:64.099999999999994pt;height:28.550000000000001pt;z-index:-125829127;mso-wrap-distance-left:0;mso-wrap-distance-top:11.pt;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1）</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用友科技</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2）</w:t>
                      </w:r>
                    </w:p>
                  </w:txbxContent>
                </v:textbox>
                <w10:wrap type="topAndBottom" anchorx="page"/>
              </v:shape>
            </w:pict>
          </mc:Fallback>
        </mc:AlternateContent>
      </w:r>
      <w:r>
        <mc:AlternateContent>
          <mc:Choice Requires="wps">
            <w:drawing>
              <wp:anchor distT="139700" distB="0" distL="0" distR="0" simplePos="0" relativeHeight="125829628" behindDoc="0" locked="0" layoutInCell="1" allowOverlap="1">
                <wp:simplePos x="0" y="0"/>
                <wp:positionH relativeFrom="page">
                  <wp:posOffset>2360930</wp:posOffset>
                </wp:positionH>
                <wp:positionV relativeFrom="paragraph">
                  <wp:posOffset>139700</wp:posOffset>
                </wp:positionV>
                <wp:extent cx="731520" cy="362585"/>
                <wp:wrapTopAndBottom/>
                <wp:docPr id="364" name="Shape 364"/>
                <a:graphic xmlns:a="http://schemas.openxmlformats.org/drawingml/2006/main">
                  <a:graphicData uri="http://schemas.microsoft.com/office/word/2010/wordprocessingShape">
                    <wps:wsp>
                      <wps:cNvSpPr txBox="1"/>
                      <wps:spPr>
                        <a:xfrm>
                          <a:ext cx="731520" cy="362585"/>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51" w:name="bookmark851"/>
                            <w:bookmarkStart w:id="852" w:name="bookmark852"/>
                            <w:bookmarkStart w:id="853" w:name="bookmark853"/>
                            <w:r>
                              <w:rPr>
                                <w:rFonts w:ascii="Arial" w:eastAsia="Arial" w:hAnsi="Arial" w:cs="Arial"/>
                                <w:color w:val="000000"/>
                                <w:spacing w:val="0"/>
                                <w:w w:val="100"/>
                                <w:position w:val="0"/>
                                <w:sz w:val="20"/>
                                <w:szCs w:val="20"/>
                              </w:rPr>
                              <w:t>500,000,000</w:t>
                            </w:r>
                            <w:bookmarkEnd w:id="851"/>
                            <w:bookmarkEnd w:id="852"/>
                            <w:bookmarkEnd w:id="853"/>
                          </w:p>
                          <w:p>
                            <w:pPr>
                              <w:pStyle w:val="Style33"/>
                              <w:keepNext/>
                              <w:keepLines/>
                              <w:widowControl w:val="0"/>
                              <w:shd w:val="clear" w:color="auto" w:fill="auto"/>
                              <w:bidi w:val="0"/>
                              <w:spacing w:before="0" w:after="0" w:line="240" w:lineRule="auto"/>
                              <w:ind w:left="0" w:right="0" w:firstLine="0"/>
                              <w:jc w:val="left"/>
                              <w:rPr>
                                <w:sz w:val="20"/>
                                <w:szCs w:val="20"/>
                              </w:rPr>
                            </w:pPr>
                            <w:bookmarkStart w:id="854" w:name="bookmark854"/>
                            <w:bookmarkStart w:id="855" w:name="bookmark855"/>
                            <w:bookmarkStart w:id="856" w:name="bookmark856"/>
                            <w:r>
                              <w:rPr>
                                <w:rFonts w:ascii="Arial" w:eastAsia="Arial" w:hAnsi="Arial" w:cs="Arial"/>
                                <w:color w:val="000000"/>
                                <w:spacing w:val="0"/>
                                <w:w w:val="100"/>
                                <w:position w:val="0"/>
                                <w:sz w:val="20"/>
                                <w:szCs w:val="20"/>
                              </w:rPr>
                              <w:t>150,000,000</w:t>
                            </w:r>
                            <w:bookmarkEnd w:id="854"/>
                            <w:bookmarkEnd w:id="855"/>
                            <w:bookmarkEnd w:id="856"/>
                          </w:p>
                        </w:txbxContent>
                      </wps:txbx>
                      <wps:bodyPr lIns="0" tIns="0" rIns="0" bIns="0">
                        <a:noAutoFit/>
                      </wps:bodyPr>
                    </wps:wsp>
                  </a:graphicData>
                </a:graphic>
              </wp:anchor>
            </w:drawing>
          </mc:Choice>
          <mc:Fallback>
            <w:pict>
              <v:shape id="_x0000_s1390" type="#_x0000_t202" style="position:absolute;margin-left:185.90000000000001pt;margin-top:11.pt;width:57.600000000000001pt;height:28.550000000000001pt;z-index:-125829125;mso-wrap-distance-left:0;mso-wrap-distance-top:11.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51" w:name="bookmark851"/>
                      <w:bookmarkStart w:id="852" w:name="bookmark852"/>
                      <w:bookmarkStart w:id="853" w:name="bookmark853"/>
                      <w:r>
                        <w:rPr>
                          <w:rFonts w:ascii="Arial" w:eastAsia="Arial" w:hAnsi="Arial" w:cs="Arial"/>
                          <w:color w:val="000000"/>
                          <w:spacing w:val="0"/>
                          <w:w w:val="100"/>
                          <w:position w:val="0"/>
                          <w:sz w:val="20"/>
                          <w:szCs w:val="20"/>
                        </w:rPr>
                        <w:t>500,000,000</w:t>
                      </w:r>
                      <w:bookmarkEnd w:id="851"/>
                      <w:bookmarkEnd w:id="852"/>
                      <w:bookmarkEnd w:id="853"/>
                    </w:p>
                    <w:p>
                      <w:pPr>
                        <w:pStyle w:val="Style33"/>
                        <w:keepNext/>
                        <w:keepLines/>
                        <w:widowControl w:val="0"/>
                        <w:shd w:val="clear" w:color="auto" w:fill="auto"/>
                        <w:bidi w:val="0"/>
                        <w:spacing w:before="0" w:after="0" w:line="240" w:lineRule="auto"/>
                        <w:ind w:left="0" w:right="0" w:firstLine="0"/>
                        <w:jc w:val="left"/>
                        <w:rPr>
                          <w:sz w:val="20"/>
                          <w:szCs w:val="20"/>
                        </w:rPr>
                      </w:pPr>
                      <w:bookmarkStart w:id="854" w:name="bookmark854"/>
                      <w:bookmarkStart w:id="855" w:name="bookmark855"/>
                      <w:bookmarkStart w:id="856" w:name="bookmark856"/>
                      <w:r>
                        <w:rPr>
                          <w:rFonts w:ascii="Arial" w:eastAsia="Arial" w:hAnsi="Arial" w:cs="Arial"/>
                          <w:color w:val="000000"/>
                          <w:spacing w:val="0"/>
                          <w:w w:val="100"/>
                          <w:position w:val="0"/>
                          <w:sz w:val="20"/>
                          <w:szCs w:val="20"/>
                        </w:rPr>
                        <w:t>150,000,000</w:t>
                      </w:r>
                      <w:bookmarkEnd w:id="854"/>
                      <w:bookmarkEnd w:id="855"/>
                      <w:bookmarkEnd w:id="856"/>
                    </w:p>
                  </w:txbxContent>
                </v:textbox>
                <w10:wrap type="topAndBottom" anchorx="page"/>
              </v:shape>
            </w:pict>
          </mc:Fallback>
        </mc:AlternateContent>
      </w:r>
      <w:r>
        <mc:AlternateContent>
          <mc:Choice Requires="wps">
            <w:drawing>
              <wp:anchor distT="139700" distB="0" distL="0" distR="0" simplePos="0" relativeHeight="125829630" behindDoc="0" locked="0" layoutInCell="1" allowOverlap="1">
                <wp:simplePos x="0" y="0"/>
                <wp:positionH relativeFrom="page">
                  <wp:posOffset>3229610</wp:posOffset>
                </wp:positionH>
                <wp:positionV relativeFrom="paragraph">
                  <wp:posOffset>139700</wp:posOffset>
                </wp:positionV>
                <wp:extent cx="725170" cy="362585"/>
                <wp:wrapTopAndBottom/>
                <wp:docPr id="366" name="Shape 366"/>
                <a:graphic xmlns:a="http://schemas.openxmlformats.org/drawingml/2006/main">
                  <a:graphicData uri="http://schemas.microsoft.com/office/word/2010/wordprocessingShape">
                    <wps:wsp>
                      <wps:cNvSpPr txBox="1"/>
                      <wps:spPr>
                        <a:xfrm>
                          <a:ext cx="725170" cy="362585"/>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57" w:name="bookmark857"/>
                            <w:bookmarkStart w:id="858" w:name="bookmark858"/>
                            <w:bookmarkStart w:id="859" w:name="bookmark859"/>
                            <w:r>
                              <w:rPr>
                                <w:rFonts w:ascii="Arial" w:eastAsia="Arial" w:hAnsi="Arial" w:cs="Arial"/>
                                <w:color w:val="000000"/>
                                <w:spacing w:val="0"/>
                                <w:w w:val="100"/>
                                <w:position w:val="0"/>
                                <w:sz w:val="20"/>
                                <w:szCs w:val="20"/>
                              </w:rPr>
                              <w:t>100,000,000</w:t>
                            </w:r>
                            <w:bookmarkEnd w:id="857"/>
                            <w:bookmarkEnd w:id="858"/>
                            <w:bookmarkEnd w:id="859"/>
                          </w:p>
                          <w:p>
                            <w:pPr>
                              <w:pStyle w:val="Style33"/>
                              <w:keepNext/>
                              <w:keepLines/>
                              <w:widowControl w:val="0"/>
                              <w:shd w:val="clear" w:color="auto" w:fill="auto"/>
                              <w:bidi w:val="0"/>
                              <w:spacing w:before="0" w:after="0" w:line="240" w:lineRule="auto"/>
                              <w:ind w:left="0" w:right="0" w:firstLine="0"/>
                              <w:jc w:val="left"/>
                              <w:rPr>
                                <w:sz w:val="20"/>
                                <w:szCs w:val="20"/>
                              </w:rPr>
                            </w:pPr>
                            <w:bookmarkStart w:id="860" w:name="bookmark860"/>
                            <w:bookmarkStart w:id="861" w:name="bookmark861"/>
                            <w:bookmarkStart w:id="862" w:name="bookmark862"/>
                            <w:r>
                              <w:rPr>
                                <w:rFonts w:ascii="Arial" w:eastAsia="Arial" w:hAnsi="Arial" w:cs="Arial"/>
                                <w:color w:val="000000"/>
                                <w:spacing w:val="0"/>
                                <w:w w:val="100"/>
                                <w:position w:val="0"/>
                                <w:sz w:val="20"/>
                                <w:szCs w:val="20"/>
                              </w:rPr>
                              <w:t>100,000,000</w:t>
                            </w:r>
                            <w:bookmarkEnd w:id="860"/>
                            <w:bookmarkEnd w:id="861"/>
                            <w:bookmarkEnd w:id="862"/>
                          </w:p>
                        </w:txbxContent>
                      </wps:txbx>
                      <wps:bodyPr lIns="0" tIns="0" rIns="0" bIns="0">
                        <a:noAutoFit/>
                      </wps:bodyPr>
                    </wps:wsp>
                  </a:graphicData>
                </a:graphic>
              </wp:anchor>
            </w:drawing>
          </mc:Choice>
          <mc:Fallback>
            <w:pict>
              <v:shape id="_x0000_s1392" type="#_x0000_t202" style="position:absolute;margin-left:254.30000000000001pt;margin-top:11.pt;width:57.100000000000001pt;height:28.550000000000001pt;z-index:-125829123;mso-wrap-distance-left:0;mso-wrap-distance-top:11.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57" w:name="bookmark857"/>
                      <w:bookmarkStart w:id="858" w:name="bookmark858"/>
                      <w:bookmarkStart w:id="859" w:name="bookmark859"/>
                      <w:r>
                        <w:rPr>
                          <w:rFonts w:ascii="Arial" w:eastAsia="Arial" w:hAnsi="Arial" w:cs="Arial"/>
                          <w:color w:val="000000"/>
                          <w:spacing w:val="0"/>
                          <w:w w:val="100"/>
                          <w:position w:val="0"/>
                          <w:sz w:val="20"/>
                          <w:szCs w:val="20"/>
                        </w:rPr>
                        <w:t>100,000,000</w:t>
                      </w:r>
                      <w:bookmarkEnd w:id="857"/>
                      <w:bookmarkEnd w:id="858"/>
                      <w:bookmarkEnd w:id="859"/>
                    </w:p>
                    <w:p>
                      <w:pPr>
                        <w:pStyle w:val="Style33"/>
                        <w:keepNext/>
                        <w:keepLines/>
                        <w:widowControl w:val="0"/>
                        <w:shd w:val="clear" w:color="auto" w:fill="auto"/>
                        <w:bidi w:val="0"/>
                        <w:spacing w:before="0" w:after="0" w:line="240" w:lineRule="auto"/>
                        <w:ind w:left="0" w:right="0" w:firstLine="0"/>
                        <w:jc w:val="left"/>
                        <w:rPr>
                          <w:sz w:val="20"/>
                          <w:szCs w:val="20"/>
                        </w:rPr>
                      </w:pPr>
                      <w:bookmarkStart w:id="860" w:name="bookmark860"/>
                      <w:bookmarkStart w:id="861" w:name="bookmark861"/>
                      <w:bookmarkStart w:id="862" w:name="bookmark862"/>
                      <w:r>
                        <w:rPr>
                          <w:rFonts w:ascii="Arial" w:eastAsia="Arial" w:hAnsi="Arial" w:cs="Arial"/>
                          <w:color w:val="000000"/>
                          <w:spacing w:val="0"/>
                          <w:w w:val="100"/>
                          <w:position w:val="0"/>
                          <w:sz w:val="20"/>
                          <w:szCs w:val="20"/>
                        </w:rPr>
                        <w:t>100,000,000</w:t>
                      </w:r>
                      <w:bookmarkEnd w:id="860"/>
                      <w:bookmarkEnd w:id="861"/>
                      <w:bookmarkEnd w:id="862"/>
                    </w:p>
                  </w:txbxContent>
                </v:textbox>
                <w10:wrap type="topAndBottom" anchorx="page"/>
              </v:shape>
            </w:pict>
          </mc:Fallback>
        </mc:AlternateContent>
      </w:r>
      <w:r>
        <mc:AlternateContent>
          <mc:Choice Requires="wps">
            <w:drawing>
              <wp:anchor distT="139700" distB="0" distL="0" distR="0" simplePos="0" relativeHeight="125829632" behindDoc="0" locked="0" layoutInCell="1" allowOverlap="1">
                <wp:simplePos x="0" y="0"/>
                <wp:positionH relativeFrom="page">
                  <wp:posOffset>4089400</wp:posOffset>
                </wp:positionH>
                <wp:positionV relativeFrom="paragraph">
                  <wp:posOffset>139700</wp:posOffset>
                </wp:positionV>
                <wp:extent cx="835025" cy="362585"/>
                <wp:wrapTopAndBottom/>
                <wp:docPr id="368" name="Shape 368"/>
                <a:graphic xmlns:a="http://schemas.openxmlformats.org/drawingml/2006/main">
                  <a:graphicData uri="http://schemas.microsoft.com/office/word/2010/wordprocessingShape">
                    <wps:wsp>
                      <wps:cNvSpPr txBox="1"/>
                      <wps:spPr>
                        <a:xfrm>
                          <a:ext cx="835025" cy="362585"/>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63" w:name="bookmark863"/>
                            <w:bookmarkStart w:id="864" w:name="bookmark864"/>
                            <w:bookmarkStart w:id="865" w:name="bookmark865"/>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日</w:t>
                            </w:r>
                            <w:bookmarkEnd w:id="863"/>
                            <w:bookmarkEnd w:id="864"/>
                            <w:bookmarkEnd w:id="865"/>
                          </w:p>
                          <w:p>
                            <w:pPr>
                              <w:pStyle w:val="Style33"/>
                              <w:keepNext/>
                              <w:keepLines/>
                              <w:widowControl w:val="0"/>
                              <w:shd w:val="clear" w:color="auto" w:fill="auto"/>
                              <w:bidi w:val="0"/>
                              <w:spacing w:before="0" w:after="0" w:line="240" w:lineRule="auto"/>
                              <w:ind w:left="0" w:right="0" w:firstLine="0"/>
                              <w:jc w:val="left"/>
                              <w:rPr>
                                <w:sz w:val="20"/>
                                <w:szCs w:val="20"/>
                              </w:rPr>
                            </w:pPr>
                            <w:bookmarkStart w:id="866" w:name="bookmark866"/>
                            <w:bookmarkStart w:id="867" w:name="bookmark867"/>
                            <w:bookmarkStart w:id="868" w:name="bookmark868"/>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bookmarkEnd w:id="866"/>
                            <w:bookmarkEnd w:id="867"/>
                            <w:bookmarkEnd w:id="868"/>
                          </w:p>
                        </w:txbxContent>
                      </wps:txbx>
                      <wps:bodyPr lIns="0" tIns="0" rIns="0" bIns="0">
                        <a:noAutoFit/>
                      </wps:bodyPr>
                    </wps:wsp>
                  </a:graphicData>
                </a:graphic>
              </wp:anchor>
            </w:drawing>
          </mc:Choice>
          <mc:Fallback>
            <w:pict>
              <v:shape id="_x0000_s1394" type="#_x0000_t202" style="position:absolute;margin-left:322.pt;margin-top:11.pt;width:65.75pt;height:28.550000000000001pt;z-index:-125829121;mso-wrap-distance-left:0;mso-wrap-distance-top:11.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863" w:name="bookmark863"/>
                      <w:bookmarkStart w:id="864" w:name="bookmark864"/>
                      <w:bookmarkStart w:id="865" w:name="bookmark865"/>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日</w:t>
                      </w:r>
                      <w:bookmarkEnd w:id="863"/>
                      <w:bookmarkEnd w:id="864"/>
                      <w:bookmarkEnd w:id="865"/>
                    </w:p>
                    <w:p>
                      <w:pPr>
                        <w:pStyle w:val="Style33"/>
                        <w:keepNext/>
                        <w:keepLines/>
                        <w:widowControl w:val="0"/>
                        <w:shd w:val="clear" w:color="auto" w:fill="auto"/>
                        <w:bidi w:val="0"/>
                        <w:spacing w:before="0" w:after="0" w:line="240" w:lineRule="auto"/>
                        <w:ind w:left="0" w:right="0" w:firstLine="0"/>
                        <w:jc w:val="left"/>
                        <w:rPr>
                          <w:sz w:val="20"/>
                          <w:szCs w:val="20"/>
                        </w:rPr>
                      </w:pPr>
                      <w:bookmarkStart w:id="866" w:name="bookmark866"/>
                      <w:bookmarkStart w:id="867" w:name="bookmark867"/>
                      <w:bookmarkStart w:id="868" w:name="bookmark868"/>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bookmarkEnd w:id="866"/>
                      <w:bookmarkEnd w:id="867"/>
                      <w:bookmarkEnd w:id="868"/>
                    </w:p>
                  </w:txbxContent>
                </v:textbox>
                <w10:wrap type="topAndBottom" anchorx="page"/>
              </v:shape>
            </w:pict>
          </mc:Fallback>
        </mc:AlternateContent>
      </w:r>
      <w:r>
        <mc:AlternateContent>
          <mc:Choice Requires="wps">
            <w:drawing>
              <wp:anchor distT="139700" distB="0" distL="0" distR="0" simplePos="0" relativeHeight="125829634" behindDoc="0" locked="0" layoutInCell="1" allowOverlap="1">
                <wp:simplePos x="0" y="0"/>
                <wp:positionH relativeFrom="page">
                  <wp:posOffset>5058410</wp:posOffset>
                </wp:positionH>
                <wp:positionV relativeFrom="paragraph">
                  <wp:posOffset>139700</wp:posOffset>
                </wp:positionV>
                <wp:extent cx="905510" cy="362585"/>
                <wp:wrapTopAndBottom/>
                <wp:docPr id="370" name="Shape 370"/>
                <a:graphic xmlns:a="http://schemas.openxmlformats.org/drawingml/2006/main">
                  <a:graphicData uri="http://schemas.microsoft.com/office/word/2010/wordprocessingShape">
                    <wps:wsp>
                      <wps:cNvSpPr txBox="1"/>
                      <wps:spPr>
                        <a:xfrm>
                          <a:ext cx="905510" cy="362585"/>
                        </a:xfrm>
                        <a:prstGeom prst="rect"/>
                        <a:noFill/>
                      </wps:spPr>
                      <wps:txbx>
                        <w:txbxContent>
                          <w:p>
                            <w:pPr>
                              <w:pStyle w:val="Style33"/>
                              <w:keepNext/>
                              <w:keepLines/>
                              <w:widowControl w:val="0"/>
                              <w:shd w:val="clear" w:color="auto" w:fill="auto"/>
                              <w:bidi w:val="0"/>
                              <w:spacing w:before="0" w:after="0" w:line="240" w:lineRule="auto"/>
                              <w:ind w:left="0" w:right="0" w:firstLine="0"/>
                              <w:jc w:val="right"/>
                              <w:rPr>
                                <w:sz w:val="20"/>
                                <w:szCs w:val="20"/>
                              </w:rPr>
                            </w:pPr>
                            <w:bookmarkStart w:id="869" w:name="bookmark869"/>
                            <w:bookmarkStart w:id="870" w:name="bookmark870"/>
                            <w:bookmarkStart w:id="871" w:name="bookmark871"/>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7</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26</w:t>
                            </w:r>
                            <w:r>
                              <w:rPr>
                                <w:rFonts w:ascii="SimHei" w:eastAsia="SimHei" w:hAnsi="SimHei" w:cs="SimHei"/>
                                <w:color w:val="000000"/>
                                <w:spacing w:val="0"/>
                                <w:w w:val="100"/>
                                <w:position w:val="0"/>
                                <w:sz w:val="20"/>
                                <w:szCs w:val="20"/>
                              </w:rPr>
                              <w:t>日</w:t>
                            </w:r>
                            <w:bookmarkEnd w:id="869"/>
                            <w:bookmarkEnd w:id="870"/>
                            <w:bookmarkEnd w:id="871"/>
                          </w:p>
                          <w:p>
                            <w:pPr>
                              <w:pStyle w:val="Style33"/>
                              <w:keepNext/>
                              <w:keepLines/>
                              <w:widowControl w:val="0"/>
                              <w:shd w:val="clear" w:color="auto" w:fill="auto"/>
                              <w:bidi w:val="0"/>
                              <w:spacing w:before="0" w:after="0" w:line="240" w:lineRule="auto"/>
                              <w:ind w:left="0" w:right="0" w:firstLine="0"/>
                              <w:jc w:val="right"/>
                              <w:rPr>
                                <w:sz w:val="20"/>
                                <w:szCs w:val="20"/>
                              </w:rPr>
                            </w:pPr>
                            <w:bookmarkStart w:id="872" w:name="bookmark872"/>
                            <w:bookmarkStart w:id="873" w:name="bookmark873"/>
                            <w:bookmarkStart w:id="874" w:name="bookmark874"/>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bookmarkEnd w:id="872"/>
                            <w:bookmarkEnd w:id="873"/>
                            <w:bookmarkEnd w:id="874"/>
                          </w:p>
                        </w:txbxContent>
                      </wps:txbx>
                      <wps:bodyPr lIns="0" tIns="0" rIns="0" bIns="0">
                        <a:noAutoFit/>
                      </wps:bodyPr>
                    </wps:wsp>
                  </a:graphicData>
                </a:graphic>
              </wp:anchor>
            </w:drawing>
          </mc:Choice>
          <mc:Fallback>
            <w:pict>
              <v:shape id="_x0000_s1396" type="#_x0000_t202" style="position:absolute;margin-left:398.30000000000001pt;margin-top:11.pt;width:71.299999999999997pt;height:28.550000000000001pt;z-index:-125829119;mso-wrap-distance-left:0;mso-wrap-distance-top:11.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right"/>
                        <w:rPr>
                          <w:sz w:val="20"/>
                          <w:szCs w:val="20"/>
                        </w:rPr>
                      </w:pPr>
                      <w:bookmarkStart w:id="869" w:name="bookmark869"/>
                      <w:bookmarkStart w:id="870" w:name="bookmark870"/>
                      <w:bookmarkStart w:id="871" w:name="bookmark871"/>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7</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26</w:t>
                      </w:r>
                      <w:r>
                        <w:rPr>
                          <w:rFonts w:ascii="SimHei" w:eastAsia="SimHei" w:hAnsi="SimHei" w:cs="SimHei"/>
                          <w:color w:val="000000"/>
                          <w:spacing w:val="0"/>
                          <w:w w:val="100"/>
                          <w:position w:val="0"/>
                          <w:sz w:val="20"/>
                          <w:szCs w:val="20"/>
                        </w:rPr>
                        <w:t>日</w:t>
                      </w:r>
                      <w:bookmarkEnd w:id="869"/>
                      <w:bookmarkEnd w:id="870"/>
                      <w:bookmarkEnd w:id="871"/>
                    </w:p>
                    <w:p>
                      <w:pPr>
                        <w:pStyle w:val="Style33"/>
                        <w:keepNext/>
                        <w:keepLines/>
                        <w:widowControl w:val="0"/>
                        <w:shd w:val="clear" w:color="auto" w:fill="auto"/>
                        <w:bidi w:val="0"/>
                        <w:spacing w:before="0" w:after="0" w:line="240" w:lineRule="auto"/>
                        <w:ind w:left="0" w:right="0" w:firstLine="0"/>
                        <w:jc w:val="right"/>
                        <w:rPr>
                          <w:sz w:val="20"/>
                          <w:szCs w:val="20"/>
                        </w:rPr>
                      </w:pPr>
                      <w:bookmarkStart w:id="872" w:name="bookmark872"/>
                      <w:bookmarkStart w:id="873" w:name="bookmark873"/>
                      <w:bookmarkStart w:id="874" w:name="bookmark874"/>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bookmarkEnd w:id="872"/>
                      <w:bookmarkEnd w:id="873"/>
                      <w:bookmarkEnd w:id="874"/>
                    </w:p>
                  </w:txbxContent>
                </v:textbox>
                <w10:wrap type="topAndBottom" anchorx="page"/>
              </v:shape>
            </w:pict>
          </mc:Fallback>
        </mc:AlternateContent>
      </w:r>
    </w:p>
    <w:tbl>
      <w:tblPr>
        <w:tblOverlap w:val="never"/>
        <w:jc w:val="right"/>
        <w:tblLayout w:type="fixed"/>
      </w:tblPr>
      <w:tblGrid>
        <w:gridCol w:w="1090"/>
        <w:gridCol w:w="1536"/>
        <w:gridCol w:w="1574"/>
        <w:gridCol w:w="2035"/>
      </w:tblGrid>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担保额度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20"/>
                <w:szCs w:val="20"/>
              </w:rPr>
            </w:pPr>
            <w:r>
              <w:rPr>
                <w:rFonts w:ascii="SimHei" w:eastAsia="SimHei" w:hAnsi="SimHei" w:cs="SimHei"/>
                <w:color w:val="000000"/>
                <w:spacing w:val="0"/>
                <w:w w:val="100"/>
                <w:position w:val="0"/>
                <w:sz w:val="20"/>
                <w:szCs w:val="20"/>
              </w:rPr>
              <w:t>担保金额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SimHei" w:eastAsia="SimHei" w:hAnsi="SimHei" w:cs="SimHei"/>
                <w:color w:val="000000"/>
                <w:spacing w:val="0"/>
                <w:w w:val="100"/>
                <w:position w:val="0"/>
                <w:sz w:val="20"/>
                <w:szCs w:val="20"/>
              </w:rPr>
              <w:t>担保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担保担保是否</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起始日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到期日履行完毕</w:t>
            </w:r>
          </w:p>
        </w:tc>
      </w:tr>
    </w:tbl>
    <w:p>
      <w:pPr>
        <w:pStyle w:val="Style60"/>
        <w:keepNext w:val="0"/>
        <w:keepLines w:val="0"/>
        <w:widowControl w:val="0"/>
        <w:shd w:val="clear" w:color="auto" w:fill="auto"/>
        <w:bidi w:val="0"/>
        <w:spacing w:before="0" w:after="0" w:line="216" w:lineRule="exact"/>
        <w:ind w:left="1120" w:right="0" w:hanging="48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该项担保为用友科技为本集团自北京银行展览路支行取得的短期贷款所提供的担 保共计人民币</w:t>
      </w:r>
      <w:r>
        <w:rPr>
          <w:rFonts w:ascii="Arial" w:eastAsia="Arial" w:hAnsi="Arial" w:cs="Arial"/>
          <w:color w:val="000000"/>
          <w:spacing w:val="0"/>
          <w:w w:val="100"/>
          <w:position w:val="0"/>
        </w:rPr>
        <w:t>100,000,000</w:t>
      </w:r>
      <w:r>
        <w:rPr>
          <w:color w:val="000000"/>
          <w:spacing w:val="0"/>
          <w:w w:val="100"/>
          <w:position w:val="0"/>
        </w:rPr>
        <w:t>元。</w:t>
      </w:r>
    </w:p>
    <w:p>
      <w:pPr>
        <w:pStyle w:val="Style60"/>
        <w:keepNext w:val="0"/>
        <w:keepLines w:val="0"/>
        <w:widowControl w:val="0"/>
        <w:shd w:val="clear" w:color="auto" w:fill="auto"/>
        <w:bidi w:val="0"/>
        <w:spacing w:before="0" w:after="200" w:line="216" w:lineRule="exact"/>
        <w:ind w:left="1120" w:right="0" w:hanging="48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该项担保为用友科技为本集团自北京银行展览路支行取得的一年内到期的长期借 款所提供的担保共计人民币</w:t>
      </w:r>
      <w:r>
        <w:rPr>
          <w:rFonts w:ascii="Arial" w:eastAsia="Arial" w:hAnsi="Arial" w:cs="Arial"/>
          <w:color w:val="000000"/>
          <w:spacing w:val="0"/>
          <w:w w:val="100"/>
          <w:position w:val="0"/>
        </w:rPr>
        <w:t>100,000,000</w:t>
      </w:r>
      <w:r>
        <w:rPr>
          <w:color w:val="000000"/>
          <w:spacing w:val="0"/>
          <w:w w:val="100"/>
          <w:position w:val="0"/>
        </w:rPr>
        <w:t>元。</w:t>
      </w:r>
    </w:p>
    <w:p>
      <w:pPr>
        <w:pStyle w:val="Style33"/>
        <w:keepNext/>
        <w:keepLines/>
        <w:widowControl w:val="0"/>
        <w:shd w:val="clear" w:color="auto" w:fill="auto"/>
        <w:bidi w:val="0"/>
        <w:spacing w:before="0" w:after="40" w:line="240" w:lineRule="auto"/>
        <w:ind w:left="0" w:right="0" w:firstLine="600"/>
        <w:jc w:val="left"/>
        <w:rPr>
          <w:sz w:val="20"/>
          <w:szCs w:val="20"/>
        </w:rPr>
      </w:pPr>
      <w:bookmarkStart w:id="884" w:name="bookmark884"/>
      <w:bookmarkStart w:id="885" w:name="bookmark885"/>
      <w:bookmarkStart w:id="886" w:name="bookmark886"/>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bookmarkEnd w:id="884"/>
      <w:bookmarkEnd w:id="885"/>
      <w:bookmarkEnd w:id="886"/>
    </w:p>
    <w:tbl>
      <w:tblPr>
        <w:tblOverlap w:val="never"/>
        <w:jc w:val="right"/>
        <w:tblLayout w:type="fixed"/>
      </w:tblPr>
      <w:tblGrid>
        <w:gridCol w:w="1128"/>
        <w:gridCol w:w="1541"/>
        <w:gridCol w:w="1358"/>
        <w:gridCol w:w="1517"/>
        <w:gridCol w:w="1550"/>
        <w:gridCol w:w="869"/>
      </w:tblGrid>
      <w:tr>
        <w:trPr>
          <w:trHeight w:val="69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SimHei" w:eastAsia="SimHei" w:hAnsi="SimHei" w:cs="SimHei"/>
                <w:color w:val="000000"/>
                <w:spacing w:val="0"/>
                <w:w w:val="100"/>
                <w:position w:val="0"/>
                <w:sz w:val="20"/>
                <w:szCs w:val="20"/>
              </w:rPr>
              <w:t>担保额度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担保金额</w:t>
            </w:r>
          </w:p>
        </w:tc>
        <w:tc>
          <w:tcPr>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right"/>
              <w:rPr>
                <w:sz w:val="20"/>
                <w:szCs w:val="20"/>
              </w:rPr>
            </w:pPr>
            <w:r>
              <w:rPr>
                <w:rFonts w:ascii="SimHei" w:eastAsia="SimHei" w:hAnsi="SimHei" w:cs="SimHei"/>
                <w:color w:val="000000"/>
                <w:spacing w:val="0"/>
                <w:w w:val="100"/>
                <w:position w:val="0"/>
                <w:sz w:val="20"/>
                <w:szCs w:val="20"/>
              </w:rPr>
              <w:t>担保 起始日</w:t>
            </w:r>
          </w:p>
        </w:tc>
        <w:tc>
          <w:tcPr>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right"/>
              <w:rPr>
                <w:sz w:val="20"/>
                <w:szCs w:val="20"/>
              </w:rPr>
            </w:pPr>
            <w:r>
              <w:rPr>
                <w:rFonts w:ascii="SimHei" w:eastAsia="SimHei" w:hAnsi="SimHei" w:cs="SimHei"/>
                <w:color w:val="000000"/>
                <w:spacing w:val="0"/>
                <w:w w:val="100"/>
                <w:position w:val="0"/>
                <w:sz w:val="20"/>
                <w:szCs w:val="20"/>
              </w:rPr>
              <w:t>担保 到期日</w:t>
            </w:r>
          </w:p>
        </w:tc>
        <w:tc>
          <w:tcPr>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right"/>
              <w:rPr>
                <w:sz w:val="20"/>
                <w:szCs w:val="20"/>
              </w:rPr>
            </w:pPr>
            <w:r>
              <w:rPr>
                <w:rFonts w:ascii="SimHei" w:eastAsia="SimHei" w:hAnsi="SimHei" w:cs="SimHei"/>
                <w:color w:val="000000"/>
                <w:spacing w:val="0"/>
                <w:w w:val="100"/>
                <w:position w:val="0"/>
                <w:sz w:val="20"/>
                <w:szCs w:val="20"/>
              </w:rPr>
              <w:t>担保是否 履行完毕</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用友科技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500,000,000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7</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26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否</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用友科技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否</w:t>
            </w:r>
          </w:p>
        </w:tc>
      </w:tr>
    </w:tbl>
    <w:p>
      <w:pPr>
        <w:pStyle w:val="Style60"/>
        <w:keepNext w:val="0"/>
        <w:keepLines w:val="0"/>
        <w:widowControl w:val="0"/>
        <w:shd w:val="clear" w:color="auto" w:fill="auto"/>
        <w:bidi w:val="0"/>
        <w:spacing w:before="0" w:after="260" w:line="240" w:lineRule="auto"/>
        <w:ind w:left="0" w:right="0" w:firstLine="0"/>
        <w:jc w:val="left"/>
        <w:rPr>
          <w:sz w:val="24"/>
          <w:szCs w:val="24"/>
        </w:rPr>
      </w:pPr>
      <w:bookmarkStart w:id="887" w:name="bookmark887"/>
      <w:r>
        <w:rPr>
          <w:b/>
          <w:bCs/>
          <w:color w:val="000000"/>
          <w:spacing w:val="0"/>
          <w:w w:val="100"/>
          <w:position w:val="0"/>
          <w:sz w:val="20"/>
          <w:szCs w:val="20"/>
        </w:rPr>
        <w:t>六</w:t>
      </w:r>
      <w:bookmarkEnd w:id="887"/>
      <w:r>
        <w:rPr>
          <w:b/>
          <w:bCs/>
          <w:color w:val="000000"/>
          <w:spacing w:val="0"/>
          <w:w w:val="100"/>
          <w:position w:val="0"/>
          <w:sz w:val="20"/>
          <w:szCs w:val="20"/>
        </w:rPr>
        <w:t>、关联方关系及其交易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578" w:val="left"/>
        </w:tabs>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5.</w:t>
        <w:tab/>
      </w:r>
      <w:r>
        <w:rPr>
          <w:b/>
          <w:bCs/>
          <w:color w:val="000000"/>
          <w:spacing w:val="0"/>
          <w:w w:val="100"/>
          <w:position w:val="0"/>
          <w:sz w:val="20"/>
          <w:szCs w:val="20"/>
        </w:rPr>
        <w:t>本集团与关联方的主要交易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60" w:line="240" w:lineRule="auto"/>
        <w:ind w:left="0" w:right="0" w:firstLine="640"/>
        <w:jc w:val="left"/>
      </w:pPr>
      <w:r>
        <w:rPr>
          <w:rFonts w:ascii="Arial" w:eastAsia="Arial" w:hAnsi="Arial" w:cs="Arial"/>
          <w:color w:val="000000"/>
          <w:spacing w:val="0"/>
          <w:w w:val="100"/>
          <w:position w:val="0"/>
        </w:rPr>
        <w:t xml:space="preserve">(4) </w:t>
      </w:r>
      <w:r>
        <w:rPr>
          <w:color w:val="000000"/>
          <w:spacing w:val="0"/>
          <w:w w:val="100"/>
          <w:position w:val="0"/>
        </w:rPr>
        <w:t>董事、监视及关键管理人员薪酬</w:t>
      </w:r>
    </w:p>
    <w:tbl>
      <w:tblPr>
        <w:tblOverlap w:val="never"/>
        <w:jc w:val="right"/>
        <w:tblLayout w:type="fixed"/>
      </w:tblPr>
      <w:tblGrid>
        <w:gridCol w:w="2630"/>
        <w:gridCol w:w="1550"/>
        <w:gridCol w:w="1090"/>
        <w:gridCol w:w="1781"/>
        <w:gridCol w:w="811"/>
      </w:tblGrid>
      <w:tr>
        <w:trPr>
          <w:trHeight w:val="235"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r>
      <w:tr>
        <w:trPr>
          <w:trHeight w:val="437"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董事、监事及关键管理人员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薪酬支出金额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23,981,708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52,474,964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r>
        <w:trPr>
          <w:trHeight w:val="21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董事、监事及关键管理人员</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获授股权激励股数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860,000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SimHei" w:eastAsia="SimHei" w:hAnsi="SimHei" w:cs="SimHei"/>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董事、监事及关键管理人员</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获授限制性股票股数</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860,000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SimHei" w:eastAsia="SimHei" w:hAnsi="SimHei" w:cs="SimHei"/>
                <w:color w:val="000000"/>
                <w:spacing w:val="0"/>
                <w:w w:val="100"/>
                <w:position w:val="0"/>
                <w:sz w:val="20"/>
                <w:szCs w:val="20"/>
              </w:rPr>
              <w:t>-</w:t>
            </w:r>
          </w:p>
        </w:tc>
        <w:tc>
          <w:tcPr>
            <w:tcBorders/>
            <w:shd w:val="clear" w:color="auto" w:fill="FFFFFF"/>
            <w:vAlign w:val="top"/>
          </w:tcPr>
          <w:p>
            <w:pPr>
              <w:widowControl w:val="0"/>
              <w:rPr>
                <w:sz w:val="10"/>
                <w:szCs w:val="10"/>
              </w:rPr>
            </w:pPr>
          </w:p>
        </w:tc>
      </w:tr>
    </w:tbl>
    <w:p>
      <w:pPr>
        <w:widowControl w:val="0"/>
        <w:spacing w:after="259" w:line="1" w:lineRule="exact"/>
      </w:pPr>
    </w:p>
    <w:p>
      <w:pPr>
        <w:pStyle w:val="Style60"/>
        <w:keepNext w:val="0"/>
        <w:keepLines w:val="0"/>
        <w:widowControl w:val="0"/>
        <w:shd w:val="clear" w:color="auto" w:fill="auto"/>
        <w:bidi w:val="0"/>
        <w:spacing w:before="0" w:after="180" w:line="226" w:lineRule="exact"/>
        <w:ind w:left="640" w:right="0" w:firstLine="80"/>
        <w:jc w:val="both"/>
      </w:pPr>
      <w:r>
        <w:rPr>
          <w:color w:val="000000"/>
          <w:spacing w:val="0"/>
          <w:w w:val="100"/>
          <w:position w:val="0"/>
        </w:rPr>
        <w:t>董事、监事及关键管理人员的年度报酬总额包括基本工资、奖金及各项补贴。该报酬总额 包括本集团为其代扣代缴的个人所得税。</w:t>
      </w:r>
    </w:p>
    <w:p>
      <w:pPr>
        <w:pStyle w:val="Style60"/>
        <w:keepNext w:val="0"/>
        <w:keepLines w:val="0"/>
        <w:widowControl w:val="0"/>
        <w:shd w:val="clear" w:color="auto" w:fill="auto"/>
        <w:bidi w:val="0"/>
        <w:spacing w:before="0" w:after="260" w:line="240" w:lineRule="auto"/>
        <w:ind w:left="0" w:right="0" w:firstLine="640"/>
        <w:jc w:val="left"/>
      </w:pPr>
      <w:r>
        <w:rPr>
          <w:rFonts w:ascii="Arial" w:eastAsia="Arial" w:hAnsi="Arial" w:cs="Arial"/>
          <w:color w:val="000000"/>
          <w:spacing w:val="0"/>
          <w:w w:val="100"/>
          <w:position w:val="0"/>
        </w:rPr>
        <w:t xml:space="preserve">(5) </w:t>
      </w:r>
      <w:r>
        <w:rPr>
          <w:color w:val="000000"/>
          <w:spacing w:val="0"/>
          <w:w w:val="100"/>
          <w:position w:val="0"/>
        </w:rPr>
        <w:t>其他关联方交易</w:t>
      </w:r>
    </w:p>
    <w:p>
      <w:pPr>
        <w:pStyle w:val="Style60"/>
        <w:keepNext w:val="0"/>
        <w:keepLines w:val="0"/>
        <w:widowControl w:val="0"/>
        <w:shd w:val="clear" w:color="auto" w:fill="auto"/>
        <w:bidi w:val="0"/>
        <w:spacing w:before="0" w:after="440" w:line="245" w:lineRule="exact"/>
        <w:ind w:left="640" w:right="0" w:firstLine="80"/>
        <w:jc w:val="left"/>
      </w:pPr>
      <w:r>
        <w:rPr>
          <w:color w:val="000000"/>
          <w:spacing w:val="0"/>
          <w:w w:val="100"/>
          <w:position w:val="0"/>
        </w:rPr>
        <w:t>根据用友新道</w:t>
      </w:r>
      <w:r>
        <w:rPr>
          <w:rFonts w:ascii="Arial" w:eastAsia="Arial" w:hAnsi="Arial" w:cs="Arial"/>
          <w:color w:val="000000"/>
          <w:spacing w:val="0"/>
          <w:w w:val="100"/>
          <w:position w:val="0"/>
        </w:rPr>
        <w:t>2012</w:t>
      </w:r>
      <w:r>
        <w:rPr>
          <w:color w:val="000000"/>
          <w:spacing w:val="0"/>
          <w:w w:val="100"/>
          <w:position w:val="0"/>
        </w:rPr>
        <w:t>年第一次股东会决定，用友研究所于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日以其持有的用友教 育</w:t>
      </w:r>
      <w:r>
        <w:rPr>
          <w:rFonts w:ascii="Arial" w:eastAsia="Arial" w:hAnsi="Arial" w:cs="Arial"/>
          <w:color w:val="000000"/>
          <w:spacing w:val="0"/>
          <w:w w:val="100"/>
          <w:position w:val="0"/>
        </w:rPr>
        <w:t>100%</w:t>
      </w:r>
      <w:r>
        <w:rPr>
          <w:color w:val="000000"/>
          <w:spacing w:val="0"/>
          <w:w w:val="100"/>
          <w:position w:val="0"/>
        </w:rPr>
        <w:t>的股权对用友新道进行增资。增资完成后，用友教育成为用友新道</w:t>
      </w:r>
      <w:r>
        <w:rPr>
          <w:rFonts w:ascii="Arial" w:eastAsia="Arial" w:hAnsi="Arial" w:cs="Arial"/>
          <w:color w:val="000000"/>
          <w:spacing w:val="0"/>
          <w:w w:val="100"/>
          <w:position w:val="0"/>
        </w:rPr>
        <w:t>100%</w:t>
      </w:r>
      <w:r>
        <w:rPr>
          <w:color w:val="000000"/>
          <w:spacing w:val="0"/>
          <w:w w:val="100"/>
          <w:position w:val="0"/>
        </w:rPr>
        <w:t>子公司， 纳入本集团合并范围。北京经纬东元资产评估有限公司已就用友新道和用友教育于交易日 的股权价值进行评估，分别出具了京经评报字</w:t>
      </w:r>
      <w:r>
        <w:rPr>
          <w:rFonts w:ascii="Arial" w:eastAsia="Arial" w:hAnsi="Arial" w:cs="Arial"/>
          <w:color w:val="000000"/>
          <w:spacing w:val="0"/>
          <w:w w:val="100"/>
          <w:position w:val="0"/>
        </w:rPr>
        <w:t>(2012)</w:t>
      </w:r>
      <w:r>
        <w:rPr>
          <w:color w:val="000000"/>
          <w:spacing w:val="0"/>
          <w:w w:val="100"/>
          <w:position w:val="0"/>
        </w:rPr>
        <w:t>第</w:t>
      </w:r>
      <w:r>
        <w:rPr>
          <w:rFonts w:ascii="Arial" w:eastAsia="Arial" w:hAnsi="Arial" w:cs="Arial"/>
          <w:color w:val="000000"/>
          <w:spacing w:val="0"/>
          <w:w w:val="100"/>
          <w:position w:val="0"/>
        </w:rPr>
        <w:t>041</w:t>
      </w:r>
      <w:r>
        <w:rPr>
          <w:color w:val="000000"/>
          <w:spacing w:val="0"/>
          <w:w w:val="100"/>
          <w:position w:val="0"/>
        </w:rPr>
        <w:t>号和京经评报字</w:t>
      </w:r>
      <w:r>
        <w:rPr>
          <w:rFonts w:ascii="Arial" w:eastAsia="Arial" w:hAnsi="Arial" w:cs="Arial"/>
          <w:color w:val="000000"/>
          <w:spacing w:val="0"/>
          <w:w w:val="100"/>
          <w:position w:val="0"/>
        </w:rPr>
        <w:t>(2012)</w:t>
      </w:r>
      <w:r>
        <w:rPr>
          <w:color w:val="000000"/>
          <w:spacing w:val="0"/>
          <w:w w:val="100"/>
          <w:position w:val="0"/>
        </w:rPr>
        <w:t>第</w:t>
      </w:r>
      <w:r>
        <w:rPr>
          <w:rFonts w:ascii="Arial" w:eastAsia="Arial" w:hAnsi="Arial" w:cs="Arial"/>
          <w:color w:val="000000"/>
          <w:spacing w:val="0"/>
          <w:w w:val="100"/>
          <w:position w:val="0"/>
        </w:rPr>
        <w:t>042</w:t>
      </w:r>
      <w:r>
        <w:rPr>
          <w:color w:val="000000"/>
          <w:spacing w:val="0"/>
          <w:w w:val="100"/>
          <w:position w:val="0"/>
        </w:rPr>
        <w:t>号 的资产评估报告书。</w:t>
      </w:r>
    </w:p>
    <w:p>
      <w:pPr>
        <w:pStyle w:val="Style60"/>
        <w:keepNext w:val="0"/>
        <w:keepLines w:val="0"/>
        <w:widowControl w:val="0"/>
        <w:shd w:val="clear" w:color="auto" w:fill="auto"/>
        <w:bidi w:val="0"/>
        <w:spacing w:before="0" w:after="440" w:line="240" w:lineRule="auto"/>
        <w:ind w:left="0" w:right="0" w:firstLine="640"/>
        <w:jc w:val="left"/>
      </w:pPr>
      <w:r>
        <w:rPr>
          <w:color w:val="000000"/>
          <w:spacing w:val="0"/>
          <w:w w:val="100"/>
          <w:position w:val="0"/>
        </w:rPr>
        <w:t>本公司向关联方公司进行交易的价格由交易双方参照市场价格后协商确定。</w:t>
      </w:r>
    </w:p>
    <w:p>
      <w:pPr>
        <w:pStyle w:val="Style60"/>
        <w:keepNext w:val="0"/>
        <w:keepLines w:val="0"/>
        <w:widowControl w:val="0"/>
        <w:shd w:val="clear" w:color="auto" w:fill="auto"/>
        <w:tabs>
          <w:tab w:pos="578" w:val="left"/>
        </w:tabs>
        <w:bidi w:val="0"/>
        <w:spacing w:before="0" w:after="260" w:line="240" w:lineRule="auto"/>
        <w:ind w:left="0" w:right="0" w:firstLine="0"/>
        <w:jc w:val="left"/>
      </w:pPr>
      <w:r>
        <w:rPr>
          <w:rFonts w:ascii="Arial" w:eastAsia="Arial" w:hAnsi="Arial" w:cs="Arial"/>
          <w:b/>
          <w:bCs/>
          <w:color w:val="000000"/>
          <w:spacing w:val="0"/>
          <w:w w:val="100"/>
          <w:position w:val="0"/>
        </w:rPr>
        <w:t>6.</w:t>
        <w:tab/>
      </w:r>
      <w:r>
        <w:rPr>
          <w:b/>
          <w:bCs/>
          <w:color w:val="000000"/>
          <w:spacing w:val="0"/>
          <w:w w:val="100"/>
          <w:position w:val="0"/>
        </w:rPr>
        <w:t>关联方应收应付款项余额</w:t>
      </w:r>
    </w:p>
    <w:p>
      <w:pPr>
        <w:pStyle w:val="Style60"/>
        <w:keepNext w:val="0"/>
        <w:keepLines w:val="0"/>
        <w:widowControl w:val="0"/>
        <w:shd w:val="clear" w:color="auto" w:fill="auto"/>
        <w:bidi w:val="0"/>
        <w:spacing w:before="0" w:after="300" w:line="240" w:lineRule="auto"/>
        <w:ind w:left="0" w:right="0" w:firstLine="640"/>
        <w:jc w:val="left"/>
      </w:pPr>
      <w:r>
        <w:rPr>
          <w:color w:val="000000"/>
          <w:spacing w:val="0"/>
          <w:w w:val="100"/>
          <w:position w:val="0"/>
        </w:rPr>
        <w:t>应收及应付关联方款项均不计利息、无抵押、且无固定还款期。</w:t>
      </w:r>
    </w:p>
    <w:p>
      <w:pPr>
        <w:pStyle w:val="Style60"/>
        <w:keepNext w:val="0"/>
        <w:keepLines w:val="0"/>
        <w:widowControl w:val="0"/>
        <w:shd w:val="clear" w:color="auto" w:fill="auto"/>
        <w:bidi w:val="0"/>
        <w:spacing w:before="0" w:after="260" w:line="240" w:lineRule="auto"/>
        <w:ind w:left="0" w:right="0" w:firstLine="640"/>
        <w:jc w:val="left"/>
        <w:sectPr>
          <w:footnotePr>
            <w:pos w:val="pageBottom"/>
            <w:numFmt w:val="decimal"/>
            <w:numRestart w:val="continuous"/>
          </w:footnotePr>
          <w:pgSz w:w="11900" w:h="16840"/>
          <w:pgMar w:top="2823" w:right="1575" w:bottom="2919" w:left="1637"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日，本集团无重大关联方往来款余额。</w:t>
      </w:r>
    </w:p>
    <w:p>
      <w:pPr>
        <w:widowControl w:val="0"/>
        <w:spacing w:line="1" w:lineRule="exact"/>
      </w:pPr>
      <w:r>
        <mc:AlternateContent>
          <mc:Choice Requires="wps">
            <w:drawing>
              <wp:anchor distT="0" distB="139700" distL="0" distR="0" simplePos="0" relativeHeight="125829636" behindDoc="0" locked="0" layoutInCell="1" allowOverlap="1">
                <wp:simplePos x="0" y="0"/>
                <wp:positionH relativeFrom="page">
                  <wp:posOffset>1068705</wp:posOffset>
                </wp:positionH>
                <wp:positionV relativeFrom="paragraph">
                  <wp:posOffset>0</wp:posOffset>
                </wp:positionV>
                <wp:extent cx="981710" cy="548640"/>
                <wp:wrapTopAndBottom/>
                <wp:docPr id="372" name="Shape 372"/>
                <a:graphic xmlns:a="http://schemas.openxmlformats.org/drawingml/2006/main">
                  <a:graphicData uri="http://schemas.microsoft.com/office/word/2010/wordprocessingShape">
                    <wps:wsp>
                      <wps:cNvSpPr txBox="1"/>
                      <wps:spPr>
                        <a:xfrm>
                          <a:ext cx="981710" cy="548640"/>
                        </a:xfrm>
                        <a:prstGeom prst="rect"/>
                        <a:noFill/>
                      </wps:spPr>
                      <wps:txbx>
                        <w:txbxContent>
                          <w:p>
                            <w:pPr>
                              <w:pStyle w:val="Style60"/>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七、股份支付</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color w:val="000000"/>
                                <w:spacing w:val="0"/>
                                <w:w w:val="100"/>
                                <w:position w:val="0"/>
                              </w:rPr>
                              <w:t>概况</w:t>
                            </w:r>
                          </w:p>
                        </w:txbxContent>
                      </wps:txbx>
                      <wps:bodyPr lIns="0" tIns="0" rIns="0" bIns="0">
                        <a:noAutoFit/>
                      </wps:bodyPr>
                    </wps:wsp>
                  </a:graphicData>
                </a:graphic>
              </wp:anchor>
            </w:drawing>
          </mc:Choice>
          <mc:Fallback>
            <w:pict>
              <v:shape id="_x0000_s1398" type="#_x0000_t202" style="position:absolute;margin-left:84.150000000000006pt;margin-top:0;width:77.299999999999997pt;height:43.200000000000003pt;z-index:-125829117;mso-wrap-distance-left:0;mso-wrap-distance-right:0;mso-wrap-distance-bottom:11.pt;mso-position-horizontal-relative:page" filled="f" stroked="f">
                <v:textbox inset="0,0,0,0">
                  <w:txbxContent>
                    <w:p>
                      <w:pPr>
                        <w:pStyle w:val="Style60"/>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七、股份支付</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color w:val="000000"/>
                          <w:spacing w:val="0"/>
                          <w:w w:val="100"/>
                          <w:position w:val="0"/>
                        </w:rPr>
                        <w:t>概况</w:t>
                      </w:r>
                    </w:p>
                  </w:txbxContent>
                </v:textbox>
                <w10:wrap type="topAndBottom" anchorx="page"/>
              </v:shape>
            </w:pict>
          </mc:Fallback>
        </mc:AlternateContent>
      </w:r>
    </w:p>
    <w:p>
      <w:pPr>
        <w:pStyle w:val="Style33"/>
        <w:keepNext/>
        <w:keepLines/>
        <w:widowControl w:val="0"/>
        <w:shd w:val="clear" w:color="auto" w:fill="auto"/>
        <w:bidi w:val="0"/>
        <w:spacing w:before="0" w:after="240" w:line="240" w:lineRule="auto"/>
        <w:ind w:left="0" w:right="0" w:firstLine="0"/>
        <w:jc w:val="right"/>
        <w:rPr>
          <w:sz w:val="20"/>
          <w:szCs w:val="20"/>
        </w:rPr>
      </w:pPr>
      <w:bookmarkStart w:id="888" w:name="bookmark888"/>
      <w:bookmarkStart w:id="889" w:name="bookmark889"/>
      <w:bookmarkStart w:id="890" w:name="bookmark890"/>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bookmarkEnd w:id="888"/>
      <w:bookmarkEnd w:id="889"/>
      <w:bookmarkEnd w:id="890"/>
    </w:p>
    <w:p>
      <w:pPr>
        <w:pStyle w:val="Style60"/>
        <w:keepNext w:val="0"/>
        <w:keepLines w:val="0"/>
        <w:widowControl w:val="0"/>
        <w:shd w:val="clear" w:color="auto" w:fill="auto"/>
        <w:bidi w:val="0"/>
        <w:spacing w:before="0" w:after="0" w:line="254" w:lineRule="exact"/>
        <w:ind w:left="0" w:right="0" w:firstLine="700"/>
        <w:jc w:val="left"/>
      </w:pPr>
      <w:r>
        <mc:AlternateContent>
          <mc:Choice Requires="wps">
            <w:drawing>
              <wp:anchor distT="0" distB="0" distL="114300" distR="1108075" simplePos="0" relativeHeight="125829638" behindDoc="0" locked="0" layoutInCell="1" allowOverlap="1">
                <wp:simplePos x="0" y="0"/>
                <wp:positionH relativeFrom="page">
                  <wp:posOffset>4838700</wp:posOffset>
                </wp:positionH>
                <wp:positionV relativeFrom="paragraph">
                  <wp:posOffset>12700</wp:posOffset>
                </wp:positionV>
                <wp:extent cx="664210" cy="667385"/>
                <wp:wrapSquare wrapText="left"/>
                <wp:docPr id="374" name="Shape 374"/>
                <a:graphic xmlns:a="http://schemas.openxmlformats.org/drawingml/2006/main">
                  <a:graphicData uri="http://schemas.microsoft.com/office/word/2010/wordprocessingShape">
                    <wps:wsp>
                      <wps:cNvSpPr txBox="1"/>
                      <wps:spPr>
                        <a:xfrm>
                          <a:ext cx="664210" cy="6673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24,358,195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6,586,078</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12.63</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 xml:space="preserve">3.92 </w:t>
                            </w:r>
                            <w:r>
                              <w:rPr>
                                <w:rFonts w:ascii="SimHei" w:eastAsia="SimHei" w:hAnsi="SimHei" w:cs="SimHei"/>
                                <w:color w:val="000000"/>
                                <w:spacing w:val="0"/>
                                <w:w w:val="100"/>
                                <w:position w:val="0"/>
                                <w:u w:val="none"/>
                              </w:rPr>
                              <w:t>年</w:t>
                            </w:r>
                          </w:p>
                        </w:txbxContent>
                      </wps:txbx>
                      <wps:bodyPr lIns="0" tIns="0" rIns="0" bIns="0">
                        <a:noAutoFit/>
                      </wps:bodyPr>
                    </wps:wsp>
                  </a:graphicData>
                </a:graphic>
              </wp:anchor>
            </w:drawing>
          </mc:Choice>
          <mc:Fallback>
            <w:pict>
              <v:shape id="_x0000_s1400" type="#_x0000_t202" style="position:absolute;margin-left:381.pt;margin-top:1.pt;width:52.300000000000004pt;height:52.550000000000004pt;z-index:-125829115;mso-wrap-distance-left:9.pt;mso-wrap-distance-right:87.2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24,358,195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6,586,078</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12.63</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 xml:space="preserve">3.92 </w:t>
                      </w:r>
                      <w:r>
                        <w:rPr>
                          <w:rFonts w:ascii="SimHei" w:eastAsia="SimHei" w:hAnsi="SimHei" w:cs="SimHei"/>
                          <w:color w:val="000000"/>
                          <w:spacing w:val="0"/>
                          <w:w w:val="100"/>
                          <w:position w:val="0"/>
                          <w:u w:val="none"/>
                        </w:rPr>
                        <w:t>年</w:t>
                      </w:r>
                    </w:p>
                  </w:txbxContent>
                </v:textbox>
                <w10:wrap type="square" side="left" anchorx="page"/>
              </v:shape>
            </w:pict>
          </mc:Fallback>
        </mc:AlternateContent>
      </w:r>
      <w:r>
        <mc:AlternateContent>
          <mc:Choice Requires="wps">
            <w:drawing>
              <wp:anchor distT="161290" distB="0" distL="1116965" distR="114300" simplePos="0" relativeHeight="125829640" behindDoc="0" locked="0" layoutInCell="1" allowOverlap="1">
                <wp:simplePos x="0" y="0"/>
                <wp:positionH relativeFrom="page">
                  <wp:posOffset>5841365</wp:posOffset>
                </wp:positionH>
                <wp:positionV relativeFrom="paragraph">
                  <wp:posOffset>173990</wp:posOffset>
                </wp:positionV>
                <wp:extent cx="655320" cy="506095"/>
                <wp:wrapSquare wrapText="left"/>
                <wp:docPr id="376" name="Shape 376"/>
                <a:graphic xmlns:a="http://schemas.openxmlformats.org/drawingml/2006/main">
                  <a:graphicData uri="http://schemas.microsoft.com/office/word/2010/wordprocessingShape">
                    <wps:wsp>
                      <wps:cNvSpPr txBox="1"/>
                      <wps:spPr>
                        <a:xfrm>
                          <a:ext cx="655320" cy="50609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19,856,595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20.45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 xml:space="preserve">0.33 </w:t>
                            </w:r>
                            <w:r>
                              <w:rPr>
                                <w:rFonts w:ascii="SimHei" w:eastAsia="SimHei" w:hAnsi="SimHei" w:cs="SimHei"/>
                                <w:color w:val="000000"/>
                                <w:spacing w:val="0"/>
                                <w:w w:val="100"/>
                                <w:position w:val="0"/>
                                <w:u w:val="none"/>
                              </w:rPr>
                              <w:t>年</w:t>
                            </w:r>
                          </w:p>
                        </w:txbxContent>
                      </wps:txbx>
                      <wps:bodyPr lIns="0" tIns="0" rIns="0" bIns="0">
                        <a:noAutoFit/>
                      </wps:bodyPr>
                    </wps:wsp>
                  </a:graphicData>
                </a:graphic>
              </wp:anchor>
            </w:drawing>
          </mc:Choice>
          <mc:Fallback>
            <w:pict>
              <v:shape id="_x0000_s1402" type="#_x0000_t202" style="position:absolute;margin-left:459.94999999999999pt;margin-top:13.700000000000001pt;width:51.600000000000001pt;height:39.850000000000001pt;z-index:-125829113;mso-wrap-distance-left:87.950000000000003pt;mso-wrap-distance-top:12.700000000000001pt;mso-wrap-distance-right: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19,856,595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20.45</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 xml:space="preserve">0.33 </w:t>
                      </w:r>
                      <w:r>
                        <w:rPr>
                          <w:rFonts w:ascii="SimHei" w:eastAsia="SimHei" w:hAnsi="SimHei" w:cs="SimHei"/>
                          <w:color w:val="000000"/>
                          <w:spacing w:val="0"/>
                          <w:w w:val="100"/>
                          <w:position w:val="0"/>
                          <w:u w:val="none"/>
                        </w:rPr>
                        <w:t>年</w:t>
                      </w:r>
                    </w:p>
                  </w:txbxContent>
                </v:textbox>
                <w10:wrap type="square" side="left" anchorx="page"/>
              </v:shape>
            </w:pict>
          </mc:Fallback>
        </mc:AlternateContent>
      </w:r>
      <w:r>
        <w:rPr>
          <w:color w:val="000000"/>
          <w:spacing w:val="0"/>
          <w:w w:val="100"/>
          <w:position w:val="0"/>
        </w:rPr>
        <w:t>授予的各项权益工具总额</w:t>
      </w:r>
    </w:p>
    <w:p>
      <w:pPr>
        <w:pStyle w:val="Style60"/>
        <w:keepNext w:val="0"/>
        <w:keepLines w:val="0"/>
        <w:widowControl w:val="0"/>
        <w:shd w:val="clear" w:color="auto" w:fill="auto"/>
        <w:bidi w:val="0"/>
        <w:spacing w:before="0" w:after="0" w:line="254" w:lineRule="exact"/>
        <w:ind w:left="0" w:right="0" w:firstLine="700"/>
        <w:jc w:val="left"/>
      </w:pPr>
      <w:r>
        <w:rPr>
          <w:color w:val="000000"/>
          <w:spacing w:val="0"/>
          <w:w w:val="100"/>
          <w:position w:val="0"/>
        </w:rPr>
        <w:t>失效的各项权益工具总额</w:t>
      </w:r>
    </w:p>
    <w:p>
      <w:pPr>
        <w:pStyle w:val="Style60"/>
        <w:keepNext w:val="0"/>
        <w:keepLines w:val="0"/>
        <w:widowControl w:val="0"/>
        <w:shd w:val="clear" w:color="auto" w:fill="auto"/>
        <w:bidi w:val="0"/>
        <w:spacing w:before="0" w:after="320" w:line="254" w:lineRule="exact"/>
        <w:ind w:left="700" w:right="0" w:firstLine="20"/>
        <w:jc w:val="left"/>
      </w:pPr>
      <w:r>
        <w:rPr>
          <w:color w:val="000000"/>
          <w:spacing w:val="0"/>
          <w:w w:val="100"/>
          <w:position w:val="0"/>
        </w:rPr>
        <w:t>年末发行在外的股份期权行权价格的范围</w:t>
      </w:r>
      <w:r>
        <w:rPr>
          <w:rFonts w:ascii="Arial" w:eastAsia="Arial" w:hAnsi="Arial" w:cs="Arial"/>
          <w:color w:val="000000"/>
          <w:spacing w:val="0"/>
          <w:w w:val="100"/>
          <w:position w:val="0"/>
        </w:rPr>
        <w:t>（</w:t>
      </w:r>
      <w:r>
        <w:rPr>
          <w:color w:val="000000"/>
          <w:spacing w:val="0"/>
          <w:w w:val="100"/>
          <w:position w:val="0"/>
        </w:rPr>
        <w:t>注</w:t>
      </w:r>
      <w:r>
        <w:rPr>
          <w:rFonts w:ascii="Arial" w:eastAsia="Arial" w:hAnsi="Arial" w:cs="Arial"/>
          <w:color w:val="000000"/>
          <w:spacing w:val="0"/>
          <w:w w:val="100"/>
          <w:position w:val="0"/>
        </w:rPr>
        <w:t xml:space="preserve">1） </w:t>
      </w:r>
      <w:r>
        <w:rPr>
          <w:color w:val="000000"/>
          <w:spacing w:val="0"/>
          <w:w w:val="100"/>
          <w:position w:val="0"/>
        </w:rPr>
        <w:t>年末发行在外的股份期权的合同剩余期限</w:t>
      </w:r>
    </w:p>
    <w:p>
      <w:pPr>
        <w:pStyle w:val="Style60"/>
        <w:keepNext w:val="0"/>
        <w:keepLines w:val="0"/>
        <w:widowControl w:val="0"/>
        <w:shd w:val="clear" w:color="auto" w:fill="auto"/>
        <w:bidi w:val="0"/>
        <w:spacing w:before="0" w:after="380" w:line="240" w:lineRule="auto"/>
        <w:ind w:left="700" w:right="0" w:firstLine="2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w:t>
      </w:r>
      <w:r>
        <w:rPr>
          <w:color w:val="000000"/>
          <w:spacing w:val="0"/>
          <w:w w:val="100"/>
          <w:position w:val="0"/>
        </w:rPr>
        <w:t>行权价格的变动参见附注七、</w:t>
      </w:r>
      <w:r>
        <w:rPr>
          <w:rFonts w:ascii="Arial" w:eastAsia="Arial" w:hAnsi="Arial" w:cs="Arial"/>
          <w:color w:val="000000"/>
          <w:spacing w:val="0"/>
          <w:w w:val="100"/>
          <w:position w:val="0"/>
        </w:rPr>
        <w:t>2</w:t>
      </w:r>
      <w:r>
        <w:rPr>
          <w:color w:val="000000"/>
          <w:spacing w:val="0"/>
          <w:w w:val="100"/>
          <w:position w:val="0"/>
        </w:rPr>
        <w:t>。</w:t>
      </w:r>
    </w:p>
    <w:p>
      <w:pPr>
        <w:pStyle w:val="Style60"/>
        <w:keepNext w:val="0"/>
        <w:keepLines w:val="0"/>
        <w:widowControl w:val="0"/>
        <w:shd w:val="clear" w:color="auto" w:fill="auto"/>
        <w:bidi w:val="0"/>
        <w:spacing w:before="0" w:after="320" w:line="370" w:lineRule="exact"/>
        <w:ind w:left="0" w:right="0" w:firstLine="700"/>
        <w:jc w:val="left"/>
      </w:pPr>
      <w:r>
        <w:rPr>
          <w:color w:val="000000"/>
          <w:spacing w:val="0"/>
          <w:w w:val="100"/>
          <w:position w:val="0"/>
        </w:rPr>
        <w:t>股份支付情况说明：</w:t>
      </w:r>
    </w:p>
    <w:p>
      <w:pPr>
        <w:pStyle w:val="Style60"/>
        <w:keepNext w:val="0"/>
        <w:keepLines w:val="0"/>
        <w:widowControl w:val="0"/>
        <w:shd w:val="clear" w:color="auto" w:fill="auto"/>
        <w:bidi w:val="0"/>
        <w:spacing w:before="0" w:after="380" w:line="370" w:lineRule="exact"/>
        <w:ind w:left="700" w:right="0" w:firstLine="20"/>
        <w:jc w:val="left"/>
      </w:pPr>
      <w:r>
        <w:rPr>
          <w:color w:val="000000"/>
          <w:spacing w:val="0"/>
          <w:w w:val="100"/>
          <w:position w:val="0"/>
        </w:rPr>
        <w:t>本公司的股份支付安排包括</w:t>
      </w:r>
      <w:r>
        <w:rPr>
          <w:rFonts w:ascii="Arial" w:eastAsia="Arial" w:hAnsi="Arial" w:cs="Arial"/>
          <w:color w:val="000000"/>
          <w:spacing w:val="0"/>
          <w:w w:val="100"/>
          <w:position w:val="0"/>
        </w:rPr>
        <w:t>2 013</w:t>
      </w:r>
      <w:r>
        <w:rPr>
          <w:color w:val="000000"/>
          <w:spacing w:val="0"/>
          <w:w w:val="100"/>
          <w:position w:val="0"/>
        </w:rPr>
        <w:t>年度向员工授予的限制性股票和当年向员工授予的股票 期权计划。具体内容参见附注七、</w:t>
      </w:r>
      <w:r>
        <w:rPr>
          <w:rFonts w:ascii="Arial" w:eastAsia="Arial" w:hAnsi="Arial" w:cs="Arial"/>
          <w:color w:val="000000"/>
          <w:spacing w:val="0"/>
          <w:w w:val="100"/>
          <w:position w:val="0"/>
        </w:rPr>
        <w:t>2</w:t>
      </w:r>
      <w:r>
        <w:rPr>
          <w:color w:val="000000"/>
          <w:spacing w:val="0"/>
          <w:w w:val="100"/>
          <w:position w:val="0"/>
        </w:rPr>
        <w:t>。</w:t>
      </w:r>
    </w:p>
    <w:tbl>
      <w:tblPr>
        <w:tblOverlap w:val="never"/>
        <w:jc w:val="right"/>
        <w:tblLayout w:type="fixed"/>
      </w:tblPr>
      <w:tblGrid>
        <w:gridCol w:w="4392"/>
        <w:gridCol w:w="1814"/>
        <w:gridCol w:w="1666"/>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r>
      <w:tr>
        <w:trPr>
          <w:trHeight w:val="55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以股份支付换取的职工服务总额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12,989,800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(8,877,629)</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其中，以权益结算的股份支付如下：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r>
      <w:tr>
        <w:trPr>
          <w:trHeight w:val="41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资本公积中以权益结算的股份支付的累计金额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98,971,781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85,981,981</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以权益结算的股份支付确认的费用总额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12,989,800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(8,877,629)</w:t>
            </w:r>
          </w:p>
        </w:tc>
      </w:tr>
    </w:tbl>
    <w:p>
      <w:pPr>
        <w:sectPr>
          <w:footnotePr>
            <w:pos w:val="pageBottom"/>
            <w:numFmt w:val="decimal"/>
            <w:numRestart w:val="continuous"/>
          </w:footnotePr>
          <w:pgSz w:w="11900" w:h="16840"/>
          <w:pgMar w:top="2929" w:right="1635" w:bottom="2929" w:left="1683" w:header="0" w:footer="3" w:gutter="0"/>
          <w:cols w:space="720"/>
          <w:noEndnote/>
          <w:rtlGutter w:val="0"/>
          <w:docGrid w:linePitch="360"/>
        </w:sectPr>
      </w:pPr>
    </w:p>
    <w:p>
      <w:pPr>
        <w:pStyle w:val="Style60"/>
        <w:keepNext w:val="0"/>
        <w:keepLines w:val="0"/>
        <w:widowControl w:val="0"/>
        <w:shd w:val="clear" w:color="auto" w:fill="auto"/>
        <w:bidi w:val="0"/>
        <w:spacing w:before="0" w:line="302" w:lineRule="exact"/>
        <w:ind w:left="0" w:right="0" w:firstLine="0"/>
        <w:jc w:val="both"/>
        <w:rPr>
          <w:sz w:val="24"/>
          <w:szCs w:val="24"/>
        </w:rPr>
      </w:pPr>
      <w:bookmarkStart w:id="900" w:name="bookmark900"/>
      <w:r>
        <w:rPr>
          <w:b/>
          <w:bCs/>
          <w:color w:val="000000"/>
          <w:spacing w:val="0"/>
          <w:w w:val="100"/>
          <w:position w:val="0"/>
          <w:sz w:val="20"/>
          <w:szCs w:val="20"/>
        </w:rPr>
        <w:t>七</w:t>
      </w:r>
      <w:bookmarkEnd w:id="900"/>
      <w:r>
        <w:rPr>
          <w:b/>
          <w:bCs/>
          <w:color w:val="000000"/>
          <w:spacing w:val="0"/>
          <w:w w:val="100"/>
          <w:position w:val="0"/>
          <w:sz w:val="20"/>
          <w:szCs w:val="20"/>
        </w:rPr>
        <w:t>、股份支付</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67" w:val="left"/>
        </w:tabs>
        <w:bidi w:val="0"/>
        <w:spacing w:before="0" w:line="302" w:lineRule="exact"/>
        <w:ind w:left="0" w:right="0" w:firstLine="0"/>
        <w:jc w:val="both"/>
      </w:pPr>
      <w:r>
        <w:rPr>
          <w:rFonts w:ascii="Arial" w:eastAsia="Arial" w:hAnsi="Arial" w:cs="Arial"/>
          <w:color w:val="000000"/>
          <w:spacing w:val="0"/>
          <w:w w:val="100"/>
          <w:position w:val="0"/>
        </w:rPr>
        <w:t>2</w:t>
      </w:r>
      <w:r>
        <w:rPr>
          <w:color w:val="000000"/>
          <w:spacing w:val="0"/>
          <w:w w:val="100"/>
          <w:position w:val="0"/>
        </w:rPr>
        <w:t>.</w:t>
        <w:tab/>
      </w:r>
      <w:r>
        <w:rPr>
          <w:color w:val="000000"/>
          <w:spacing w:val="0"/>
          <w:w w:val="100"/>
          <w:position w:val="0"/>
        </w:rPr>
        <w:t>股份支付计划</w:t>
      </w:r>
    </w:p>
    <w:p>
      <w:pPr>
        <w:pStyle w:val="Style60"/>
        <w:keepNext w:val="0"/>
        <w:keepLines w:val="0"/>
        <w:widowControl w:val="0"/>
        <w:shd w:val="clear" w:color="auto" w:fill="auto"/>
        <w:bidi w:val="0"/>
        <w:spacing w:before="0" w:line="303" w:lineRule="exact"/>
        <w:ind w:left="720" w:right="0" w:firstLine="20"/>
        <w:jc w:val="both"/>
      </w:pPr>
      <w:r>
        <w:rPr>
          <w:color w:val="000000"/>
          <w:spacing w:val="0"/>
          <w:w w:val="100"/>
          <w:position w:val="0"/>
        </w:rPr>
        <w:t>本公司于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日召开</w:t>
      </w:r>
      <w:r>
        <w:rPr>
          <w:rFonts w:ascii="Arial" w:eastAsia="Arial" w:hAnsi="Arial" w:cs="Arial"/>
          <w:color w:val="000000"/>
          <w:spacing w:val="0"/>
          <w:w w:val="100"/>
          <w:position w:val="0"/>
        </w:rPr>
        <w:t>2013</w:t>
      </w:r>
      <w:r>
        <w:rPr>
          <w:color w:val="000000"/>
          <w:spacing w:val="0"/>
          <w:w w:val="100"/>
          <w:position w:val="0"/>
        </w:rPr>
        <w:t>年第五届董事会第十一次会议，审议通过《公司股票期 权与限制性股票激励计划</w:t>
      </w:r>
      <w:r>
        <w:rPr>
          <w:rFonts w:ascii="Arial" w:eastAsia="Arial" w:hAnsi="Arial" w:cs="Arial"/>
          <w:color w:val="000000"/>
          <w:spacing w:val="0"/>
          <w:w w:val="100"/>
          <w:position w:val="0"/>
        </w:rPr>
        <w:t>（</w:t>
      </w:r>
      <w:r>
        <w:rPr>
          <w:color w:val="000000"/>
          <w:spacing w:val="0"/>
          <w:w w:val="100"/>
          <w:position w:val="0"/>
        </w:rPr>
        <w:t>草案</w:t>
      </w:r>
      <w:r>
        <w:rPr>
          <w:rFonts w:ascii="Arial" w:eastAsia="Arial" w:hAnsi="Arial" w:cs="Arial"/>
          <w:color w:val="000000"/>
          <w:spacing w:val="0"/>
          <w:w w:val="100"/>
          <w:position w:val="0"/>
        </w:rPr>
        <w:t>）</w:t>
      </w:r>
      <w:r>
        <w:rPr>
          <w:color w:val="000000"/>
          <w:spacing w:val="0"/>
          <w:w w:val="100"/>
          <w:position w:val="0"/>
        </w:rPr>
        <w:t>》并出具公告，并于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日获得中国证监会备案 无异议公告。根据本公司</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日召开的用友软件股份有限公司</w:t>
      </w:r>
      <w:r>
        <w:rPr>
          <w:rFonts w:ascii="Arial" w:eastAsia="Arial" w:hAnsi="Arial" w:cs="Arial"/>
          <w:color w:val="000000"/>
          <w:spacing w:val="0"/>
          <w:w w:val="100"/>
          <w:position w:val="0"/>
        </w:rPr>
        <w:t>2 013</w:t>
      </w:r>
      <w:r>
        <w:rPr>
          <w:color w:val="000000"/>
          <w:spacing w:val="0"/>
          <w:w w:val="100"/>
          <w:position w:val="0"/>
        </w:rPr>
        <w:t>年第二次临 时股东大会，会议审议通过了《公司股票期权与限制性股票激励计划</w:t>
      </w:r>
      <w:r>
        <w:rPr>
          <w:rFonts w:ascii="Arial" w:eastAsia="Arial" w:hAnsi="Arial" w:cs="Arial"/>
          <w:color w:val="000000"/>
          <w:spacing w:val="0"/>
          <w:w w:val="100"/>
          <w:position w:val="0"/>
        </w:rPr>
        <w:t>（</w:t>
      </w:r>
      <w:r>
        <w:rPr>
          <w:color w:val="000000"/>
          <w:spacing w:val="0"/>
          <w:w w:val="100"/>
          <w:position w:val="0"/>
        </w:rPr>
        <w:t>草案修订稿</w:t>
      </w:r>
      <w:r>
        <w:rPr>
          <w:rFonts w:ascii="Arial" w:eastAsia="Arial" w:hAnsi="Arial" w:cs="Arial"/>
          <w:color w:val="000000"/>
          <w:spacing w:val="0"/>
          <w:w w:val="100"/>
          <w:position w:val="0"/>
        </w:rPr>
        <w:t>）</w:t>
      </w:r>
      <w:r>
        <w:rPr>
          <w:color w:val="000000"/>
          <w:spacing w:val="0"/>
          <w:w w:val="100"/>
          <w:position w:val="0"/>
        </w:rPr>
        <w:t>》及摘 要、《公司股票期权与限制性股票激励计划实施考核办法》和《公司关于提请股东大会授 权董事会办理公司股票期权与限制性股票激励计划相关事宜的议案》。</w:t>
      </w:r>
    </w:p>
    <w:p>
      <w:pPr>
        <w:pStyle w:val="Style60"/>
        <w:keepNext w:val="0"/>
        <w:keepLines w:val="0"/>
        <w:widowControl w:val="0"/>
        <w:shd w:val="clear" w:color="auto" w:fill="auto"/>
        <w:bidi w:val="0"/>
        <w:spacing w:before="0" w:after="340" w:line="302" w:lineRule="exact"/>
        <w:ind w:left="720" w:right="0" w:firstLine="20"/>
        <w:jc w:val="both"/>
      </w:pPr>
      <w:r>
        <w:rPr>
          <w:color w:val="000000"/>
          <w:spacing w:val="0"/>
          <w:w w:val="100"/>
          <w:position w:val="0"/>
        </w:rPr>
        <w:t>该草案修订稿规定，公司拟向激励对象授予股票权益总计</w:t>
      </w:r>
      <w:r>
        <w:rPr>
          <w:rFonts w:ascii="Arial" w:eastAsia="Arial" w:hAnsi="Arial" w:cs="Arial"/>
          <w:color w:val="000000"/>
          <w:spacing w:val="0"/>
          <w:w w:val="100"/>
          <w:position w:val="0"/>
        </w:rPr>
        <w:t>28,396,488</w:t>
      </w:r>
      <w:r>
        <w:rPr>
          <w:color w:val="000000"/>
          <w:spacing w:val="0"/>
          <w:w w:val="100"/>
          <w:position w:val="0"/>
        </w:rPr>
        <w:t>份，涉及的标的股票 种类为人民币</w:t>
      </w:r>
      <w:r>
        <w:rPr>
          <w:rFonts w:ascii="Arial" w:eastAsia="Arial" w:hAnsi="Arial" w:cs="Arial"/>
          <w:color w:val="000000"/>
          <w:spacing w:val="0"/>
          <w:w w:val="100"/>
          <w:position w:val="0"/>
        </w:rPr>
        <w:t>A</w:t>
      </w:r>
      <w:r>
        <w:rPr>
          <w:color w:val="000000"/>
          <w:spacing w:val="0"/>
          <w:w w:val="100"/>
          <w:position w:val="0"/>
        </w:rPr>
        <w:t>股普通股，占本激励计划公告时公司股本总额</w:t>
      </w:r>
      <w:r>
        <w:rPr>
          <w:rFonts w:ascii="Arial" w:eastAsia="Arial" w:hAnsi="Arial" w:cs="Arial"/>
          <w:color w:val="000000"/>
          <w:spacing w:val="0"/>
          <w:w w:val="100"/>
          <w:position w:val="0"/>
        </w:rPr>
        <w:t>959,246,238</w:t>
      </w:r>
      <w:r>
        <w:rPr>
          <w:color w:val="000000"/>
          <w:spacing w:val="0"/>
          <w:w w:val="100"/>
          <w:position w:val="0"/>
        </w:rPr>
        <w:t>股的</w:t>
      </w:r>
      <w:r>
        <w:rPr>
          <w:rFonts w:ascii="Arial" w:eastAsia="Arial" w:hAnsi="Arial" w:cs="Arial"/>
          <w:color w:val="000000"/>
          <w:spacing w:val="0"/>
          <w:w w:val="100"/>
          <w:position w:val="0"/>
        </w:rPr>
        <w:t>2.96%</w:t>
      </w:r>
      <w:r>
        <w:rPr>
          <w:color w:val="000000"/>
          <w:spacing w:val="0"/>
          <w:w w:val="100"/>
          <w:position w:val="0"/>
        </w:rPr>
        <w:t>。</w:t>
      </w:r>
    </w:p>
    <w:p>
      <w:pPr>
        <w:pStyle w:val="Style60"/>
        <w:keepNext w:val="0"/>
        <w:keepLines w:val="0"/>
        <w:widowControl w:val="0"/>
        <w:shd w:val="clear" w:color="auto" w:fill="auto"/>
        <w:bidi w:val="0"/>
        <w:spacing w:before="0" w:after="380" w:line="302" w:lineRule="exact"/>
        <w:ind w:left="720" w:right="0" w:firstLine="20"/>
        <w:jc w:val="both"/>
      </w:pPr>
      <w:r>
        <w:rPr>
          <w:color w:val="000000"/>
          <w:spacing w:val="0"/>
          <w:w w:val="100"/>
          <w:position w:val="0"/>
        </w:rPr>
        <w:t>本公司将首次授予激励对象股票期权的授予日定为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p>
      <w:pPr>
        <w:pStyle w:val="Style60"/>
        <w:keepNext w:val="0"/>
        <w:keepLines w:val="0"/>
        <w:widowControl w:val="0"/>
        <w:shd w:val="clear" w:color="auto" w:fill="auto"/>
        <w:bidi w:val="0"/>
        <w:spacing w:before="0" w:after="340" w:line="298" w:lineRule="exact"/>
        <w:ind w:left="720" w:right="0" w:firstLine="20"/>
        <w:jc w:val="both"/>
      </w:pPr>
      <w:r>
        <w:rPr>
          <w:color w:val="000000"/>
          <w:spacing w:val="0"/>
          <w:w w:val="100"/>
          <w:position w:val="0"/>
        </w:rPr>
        <w:t>本公司实行的上述股票期权激励计划</w:t>
      </w:r>
      <w:r>
        <w:rPr>
          <w:rFonts w:ascii="Arial" w:eastAsia="Arial" w:hAnsi="Arial" w:cs="Arial"/>
          <w:color w:val="000000"/>
          <w:spacing w:val="0"/>
          <w:w w:val="100"/>
          <w:position w:val="0"/>
        </w:rPr>
        <w:t>（</w:t>
      </w:r>
      <w:r>
        <w:rPr>
          <w:color w:val="000000"/>
          <w:spacing w:val="0"/>
          <w:w w:val="100"/>
          <w:position w:val="0"/>
        </w:rPr>
        <w:t>以下简称</w:t>
      </w:r>
      <w:r>
        <w:rPr>
          <w:rFonts w:ascii="Arial" w:eastAsia="Arial" w:hAnsi="Arial" w:cs="Arial"/>
          <w:color w:val="000000"/>
          <w:spacing w:val="0"/>
          <w:w w:val="100"/>
          <w:position w:val="0"/>
        </w:rPr>
        <w:t>“</w:t>
      </w:r>
      <w:r>
        <w:rPr>
          <w:color w:val="000000"/>
          <w:spacing w:val="0"/>
          <w:w w:val="100"/>
          <w:position w:val="0"/>
        </w:rPr>
        <w:t>本计划</w:t>
      </w:r>
      <w:r>
        <w:rPr>
          <w:rFonts w:ascii="Arial" w:eastAsia="Arial" w:hAnsi="Arial" w:cs="Arial"/>
          <w:color w:val="000000"/>
          <w:spacing w:val="0"/>
          <w:w w:val="100"/>
          <w:position w:val="0"/>
        </w:rPr>
        <w:t>”）</w:t>
      </w:r>
      <w:r>
        <w:rPr>
          <w:color w:val="000000"/>
          <w:spacing w:val="0"/>
          <w:w w:val="100"/>
          <w:position w:val="0"/>
        </w:rPr>
        <w:t>的激励对象包括本公司的高级管 理人员及经认定的本公司及其子公司的核心员工。</w:t>
      </w:r>
    </w:p>
    <w:p>
      <w:pPr>
        <w:pStyle w:val="Style60"/>
        <w:keepNext w:val="0"/>
        <w:keepLines w:val="0"/>
        <w:widowControl w:val="0"/>
        <w:shd w:val="clear" w:color="auto" w:fill="auto"/>
        <w:bidi w:val="0"/>
        <w:spacing w:before="0" w:line="302" w:lineRule="exact"/>
        <w:ind w:left="0" w:right="0" w:firstLine="720"/>
        <w:jc w:val="both"/>
      </w:pPr>
      <w:r>
        <w:rPr>
          <w:rFonts w:ascii="Arial" w:eastAsia="Arial" w:hAnsi="Arial" w:cs="Arial"/>
          <w:color w:val="000000"/>
          <w:spacing w:val="0"/>
          <w:w w:val="100"/>
          <w:position w:val="0"/>
        </w:rPr>
        <w:t xml:space="preserve">（1） </w:t>
      </w:r>
      <w:r>
        <w:rPr>
          <w:color w:val="000000"/>
          <w:spacing w:val="0"/>
          <w:w w:val="100"/>
          <w:position w:val="0"/>
        </w:rPr>
        <w:t>限制性股票激励计划</w:t>
      </w:r>
    </w:p>
    <w:p>
      <w:pPr>
        <w:pStyle w:val="Style60"/>
        <w:keepNext w:val="0"/>
        <w:keepLines w:val="0"/>
        <w:widowControl w:val="0"/>
        <w:shd w:val="clear" w:color="auto" w:fill="auto"/>
        <w:bidi w:val="0"/>
        <w:spacing w:before="0" w:after="380" w:line="302" w:lineRule="exact"/>
        <w:ind w:left="720" w:right="0" w:firstLine="20"/>
        <w:jc w:val="both"/>
      </w:pPr>
      <w:r>
        <w:rPr>
          <w:color w:val="000000"/>
          <w:spacing w:val="0"/>
          <w:w w:val="100"/>
          <w:position w:val="0"/>
        </w:rPr>
        <w:t>本计划首次授予限制性股票的授予价格为人民币</w:t>
      </w:r>
      <w:r>
        <w:rPr>
          <w:rFonts w:ascii="Arial" w:eastAsia="Arial" w:hAnsi="Arial" w:cs="Arial"/>
          <w:color w:val="000000"/>
          <w:spacing w:val="0"/>
          <w:w w:val="100"/>
          <w:position w:val="0"/>
        </w:rPr>
        <w:t>6.76</w:t>
      </w:r>
      <w:r>
        <w:rPr>
          <w:color w:val="000000"/>
          <w:spacing w:val="0"/>
          <w:w w:val="100"/>
          <w:position w:val="0"/>
        </w:rPr>
        <w:t>元，首次授予价格依据本计划公告区 前</w:t>
      </w:r>
      <w:r>
        <w:rPr>
          <w:rFonts w:ascii="Arial" w:eastAsia="Arial" w:hAnsi="Arial" w:cs="Arial"/>
          <w:color w:val="000000"/>
          <w:spacing w:val="0"/>
          <w:w w:val="100"/>
          <w:position w:val="0"/>
        </w:rPr>
        <w:t>20</w:t>
      </w:r>
      <w:r>
        <w:rPr>
          <w:color w:val="000000"/>
          <w:spacing w:val="0"/>
          <w:w w:val="100"/>
          <w:position w:val="0"/>
        </w:rPr>
        <w:t>个交易日公司股票交易均价人民币</w:t>
      </w:r>
      <w:r>
        <w:rPr>
          <w:rFonts w:ascii="Arial" w:eastAsia="Arial" w:hAnsi="Arial" w:cs="Arial"/>
          <w:color w:val="000000"/>
          <w:spacing w:val="0"/>
          <w:w w:val="100"/>
          <w:position w:val="0"/>
        </w:rPr>
        <w:t>11.25</w:t>
      </w:r>
      <w:r>
        <w:rPr>
          <w:color w:val="000000"/>
          <w:spacing w:val="0"/>
          <w:w w:val="100"/>
          <w:position w:val="0"/>
        </w:rPr>
        <w:t>元的</w:t>
      </w:r>
      <w:r>
        <w:rPr>
          <w:rFonts w:ascii="Arial" w:eastAsia="Arial" w:hAnsi="Arial" w:cs="Arial"/>
          <w:color w:val="000000"/>
          <w:spacing w:val="0"/>
          <w:w w:val="100"/>
          <w:position w:val="0"/>
        </w:rPr>
        <w:t>60%</w:t>
      </w:r>
      <w:r>
        <w:rPr>
          <w:color w:val="000000"/>
          <w:spacing w:val="0"/>
          <w:w w:val="100"/>
          <w:position w:val="0"/>
        </w:rPr>
        <w:t>确定。首次授予的限制性股票激励 对象应在首次授予日起满</w:t>
      </w:r>
      <w:r>
        <w:rPr>
          <w:rFonts w:ascii="Arial" w:eastAsia="Arial" w:hAnsi="Arial" w:cs="Arial"/>
          <w:color w:val="000000"/>
          <w:spacing w:val="0"/>
          <w:w w:val="100"/>
          <w:position w:val="0"/>
        </w:rPr>
        <w:t>12</w:t>
      </w:r>
      <w:r>
        <w:rPr>
          <w:color w:val="000000"/>
          <w:spacing w:val="0"/>
          <w:w w:val="100"/>
          <w:position w:val="0"/>
        </w:rPr>
        <w:t>个月后的未来</w:t>
      </w:r>
      <w:r>
        <w:rPr>
          <w:rFonts w:ascii="Arial" w:eastAsia="Arial" w:hAnsi="Arial" w:cs="Arial"/>
          <w:color w:val="000000"/>
          <w:spacing w:val="0"/>
          <w:w w:val="100"/>
          <w:position w:val="0"/>
        </w:rPr>
        <w:t>36</w:t>
      </w:r>
      <w:r>
        <w:rPr>
          <w:color w:val="000000"/>
          <w:spacing w:val="0"/>
          <w:w w:val="100"/>
          <w:position w:val="0"/>
        </w:rPr>
        <w:t>个月内分三期解锁。本激励计划首次授予限制 性股票解锁期及各期解锁时间安排如下表所示：</w:t>
      </w:r>
    </w:p>
    <w:tbl>
      <w:tblPr>
        <w:tblOverlap w:val="never"/>
        <w:jc w:val="right"/>
        <w:tblLayout w:type="fixed"/>
      </w:tblPr>
      <w:tblGrid>
        <w:gridCol w:w="1790"/>
        <w:gridCol w:w="4224"/>
        <w:gridCol w:w="1747"/>
      </w:tblGrid>
      <w:tr>
        <w:trPr>
          <w:trHeight w:val="65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解锁期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解锁时间</w:t>
            </w:r>
          </w:p>
        </w:tc>
        <w:tc>
          <w:tcPr>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140"/>
              <w:jc w:val="left"/>
              <w:rPr>
                <w:sz w:val="20"/>
                <w:szCs w:val="20"/>
              </w:rPr>
            </w:pPr>
            <w:r>
              <w:rPr>
                <w:rFonts w:ascii="SimHei" w:eastAsia="SimHei" w:hAnsi="SimHei" w:cs="SimHei"/>
                <w:color w:val="000000"/>
                <w:spacing w:val="0"/>
                <w:w w:val="100"/>
                <w:position w:val="0"/>
                <w:sz w:val="20"/>
                <w:szCs w:val="20"/>
              </w:rPr>
              <w:t>可解锁数量占限制</w:t>
            </w:r>
          </w:p>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color w:val="000000"/>
                <w:spacing w:val="0"/>
                <w:w w:val="100"/>
                <w:position w:val="0"/>
                <w:sz w:val="20"/>
                <w:szCs w:val="20"/>
              </w:rPr>
              <w:t>性股票数量比例</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第一个解锁期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自首次授予日起满</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个月后的首个交易日至</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60%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首次授予日起</w:t>
            </w:r>
            <w:r>
              <w:rPr>
                <w:rFonts w:ascii="Arial" w:eastAsia="Arial" w:hAnsi="Arial" w:cs="Arial"/>
                <w:color w:val="000000"/>
                <w:spacing w:val="0"/>
                <w:w w:val="100"/>
                <w:position w:val="0"/>
                <w:sz w:val="20"/>
                <w:szCs w:val="20"/>
              </w:rPr>
              <w:t>24</w:t>
            </w:r>
            <w:r>
              <w:rPr>
                <w:rFonts w:ascii="SimHei" w:eastAsia="SimHei" w:hAnsi="SimHei" w:cs="SimHei"/>
                <w:color w:val="000000"/>
                <w:spacing w:val="0"/>
                <w:w w:val="100"/>
                <w:position w:val="0"/>
                <w:sz w:val="20"/>
                <w:szCs w:val="20"/>
              </w:rPr>
              <w:t>个月内的最后一个交易日止</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第二个解锁期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自首次授予日起满</w:t>
            </w:r>
            <w:r>
              <w:rPr>
                <w:rFonts w:ascii="Arial" w:eastAsia="Arial" w:hAnsi="Arial" w:cs="Arial"/>
                <w:color w:val="000000"/>
                <w:spacing w:val="0"/>
                <w:w w:val="100"/>
                <w:position w:val="0"/>
                <w:sz w:val="20"/>
                <w:szCs w:val="20"/>
              </w:rPr>
              <w:t>24</w:t>
            </w:r>
            <w:r>
              <w:rPr>
                <w:rFonts w:ascii="SimHei" w:eastAsia="SimHei" w:hAnsi="SimHei" w:cs="SimHei"/>
                <w:color w:val="000000"/>
                <w:spacing w:val="0"/>
                <w:w w:val="100"/>
                <w:position w:val="0"/>
                <w:sz w:val="20"/>
                <w:szCs w:val="20"/>
              </w:rPr>
              <w:t>个月后的首个交易日至</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首次授予日起</w:t>
            </w:r>
            <w:r>
              <w:rPr>
                <w:rFonts w:ascii="Arial" w:eastAsia="Arial" w:hAnsi="Arial" w:cs="Arial"/>
                <w:color w:val="000000"/>
                <w:spacing w:val="0"/>
                <w:w w:val="100"/>
                <w:position w:val="0"/>
                <w:sz w:val="20"/>
                <w:szCs w:val="20"/>
              </w:rPr>
              <w:t>36</w:t>
            </w:r>
            <w:r>
              <w:rPr>
                <w:rFonts w:ascii="SimHei" w:eastAsia="SimHei" w:hAnsi="SimHei" w:cs="SimHei"/>
                <w:color w:val="000000"/>
                <w:spacing w:val="0"/>
                <w:w w:val="100"/>
                <w:position w:val="0"/>
                <w:sz w:val="20"/>
                <w:szCs w:val="20"/>
              </w:rPr>
              <w:t>个月内的最后一个交易日止</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第三个解锁期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自首次授予日起满</w:t>
            </w:r>
            <w:r>
              <w:rPr>
                <w:rFonts w:ascii="Arial" w:eastAsia="Arial" w:hAnsi="Arial" w:cs="Arial"/>
                <w:color w:val="000000"/>
                <w:spacing w:val="0"/>
                <w:w w:val="100"/>
                <w:position w:val="0"/>
                <w:sz w:val="20"/>
                <w:szCs w:val="20"/>
              </w:rPr>
              <w:t>36</w:t>
            </w:r>
            <w:r>
              <w:rPr>
                <w:rFonts w:ascii="SimHei" w:eastAsia="SimHei" w:hAnsi="SimHei" w:cs="SimHei"/>
                <w:color w:val="000000"/>
                <w:spacing w:val="0"/>
                <w:w w:val="100"/>
                <w:position w:val="0"/>
                <w:sz w:val="20"/>
                <w:szCs w:val="20"/>
              </w:rPr>
              <w:t>个月后的首个交易日至</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20%</w:t>
            </w: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首次授予日起</w:t>
            </w:r>
            <w:r>
              <w:rPr>
                <w:rFonts w:ascii="Arial" w:eastAsia="Arial" w:hAnsi="Arial" w:cs="Arial"/>
                <w:color w:val="000000"/>
                <w:spacing w:val="0"/>
                <w:w w:val="100"/>
                <w:position w:val="0"/>
                <w:sz w:val="20"/>
                <w:szCs w:val="20"/>
              </w:rPr>
              <w:t>48</w:t>
            </w:r>
            <w:r>
              <w:rPr>
                <w:rFonts w:ascii="SimHei" w:eastAsia="SimHei" w:hAnsi="SimHei" w:cs="SimHei"/>
                <w:color w:val="000000"/>
                <w:spacing w:val="0"/>
                <w:w w:val="100"/>
                <w:position w:val="0"/>
                <w:sz w:val="20"/>
                <w:szCs w:val="20"/>
              </w:rPr>
              <w:t>个月内的最后一个交易日止</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于</w:t>
            </w: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本公司在本计划下发行的限制性股票为</w:t>
            </w:r>
            <w:r>
              <w:rPr>
                <w:rFonts w:ascii="Arial" w:eastAsia="Arial" w:hAnsi="Arial" w:cs="Arial"/>
                <w:color w:val="000000"/>
                <w:spacing w:val="0"/>
                <w:w w:val="100"/>
                <w:position w:val="0"/>
                <w:sz w:val="20"/>
                <w:szCs w:val="20"/>
              </w:rPr>
              <w:t>11,928,395</w:t>
            </w:r>
            <w:r>
              <w:rPr>
                <w:rFonts w:ascii="SimHei" w:eastAsia="SimHei" w:hAnsi="SimHei" w:cs="SimHei"/>
                <w:color w:val="000000"/>
                <w:spacing w:val="0"/>
                <w:w w:val="100"/>
                <w:position w:val="0"/>
                <w:sz w:val="20"/>
                <w:szCs w:val="20"/>
              </w:rPr>
              <w:t>份。</w:t>
            </w:r>
          </w:p>
        </w:tc>
      </w:tr>
    </w:tbl>
    <w:p>
      <w:pPr>
        <w:widowControl w:val="0"/>
        <w:spacing w:after="339" w:line="1" w:lineRule="exact"/>
      </w:pPr>
    </w:p>
    <w:p>
      <w:pPr>
        <w:pStyle w:val="Style60"/>
        <w:keepNext w:val="0"/>
        <w:keepLines w:val="0"/>
        <w:widowControl w:val="0"/>
        <w:shd w:val="clear" w:color="auto" w:fill="auto"/>
        <w:bidi w:val="0"/>
        <w:spacing w:before="0" w:after="340" w:line="240" w:lineRule="auto"/>
        <w:ind w:left="0" w:right="0" w:firstLine="720"/>
        <w:jc w:val="both"/>
      </w:pPr>
      <w:r>
        <w:rPr>
          <w:rFonts w:ascii="Arial" w:eastAsia="Arial" w:hAnsi="Arial" w:cs="Arial"/>
          <w:color w:val="000000"/>
          <w:spacing w:val="0"/>
          <w:w w:val="100"/>
          <w:position w:val="0"/>
        </w:rPr>
        <w:t>2013</w:t>
      </w:r>
      <w:r>
        <w:rPr>
          <w:color w:val="000000"/>
          <w:spacing w:val="0"/>
          <w:w w:val="100"/>
          <w:position w:val="0"/>
        </w:rPr>
        <w:t>年确认的限制性股票费用为人民币</w:t>
      </w:r>
      <w:r>
        <w:rPr>
          <w:rFonts w:ascii="Arial" w:eastAsia="Arial" w:hAnsi="Arial" w:cs="Arial"/>
          <w:color w:val="000000"/>
          <w:spacing w:val="0"/>
          <w:w w:val="100"/>
          <w:position w:val="0"/>
        </w:rPr>
        <w:t>8,062,900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w:t>
      </w:r>
      <w:r>
        <w:rPr>
          <w:color w:val="000000"/>
          <w:spacing w:val="0"/>
          <w:w w:val="100"/>
          <w:position w:val="0"/>
        </w:rPr>
        <w:t>无</w:t>
      </w:r>
      <w:r>
        <w:rPr>
          <w:rFonts w:ascii="Arial" w:eastAsia="Arial" w:hAnsi="Arial" w:cs="Arial"/>
          <w:color w:val="000000"/>
          <w:spacing w:val="0"/>
          <w:w w:val="100"/>
          <w:position w:val="0"/>
        </w:rPr>
        <w:t>）</w:t>
      </w:r>
      <w:r>
        <w:rPr>
          <w:color w:val="000000"/>
          <w:spacing w:val="0"/>
          <w:w w:val="100"/>
          <w:position w:val="0"/>
        </w:rPr>
        <w:t>。</w:t>
      </w:r>
      <w:r>
        <w:br w:type="page"/>
      </w:r>
    </w:p>
    <w:p>
      <w:pPr>
        <w:pStyle w:val="Style60"/>
        <w:keepNext w:val="0"/>
        <w:keepLines w:val="0"/>
        <w:widowControl w:val="0"/>
        <w:shd w:val="clear" w:color="auto" w:fill="auto"/>
        <w:bidi w:val="0"/>
        <w:spacing w:before="0" w:after="240" w:line="365" w:lineRule="exact"/>
        <w:ind w:left="0" w:right="0" w:firstLine="0"/>
        <w:jc w:val="left"/>
        <w:rPr>
          <w:sz w:val="24"/>
          <w:szCs w:val="24"/>
        </w:rPr>
      </w:pPr>
      <w:bookmarkStart w:id="901" w:name="bookmark901"/>
      <w:r>
        <w:rPr>
          <w:b/>
          <w:bCs/>
          <w:color w:val="000000"/>
          <w:spacing w:val="0"/>
          <w:w w:val="100"/>
          <w:position w:val="0"/>
          <w:sz w:val="20"/>
          <w:szCs w:val="20"/>
        </w:rPr>
        <w:t>七</w:t>
      </w:r>
      <w:bookmarkEnd w:id="901"/>
      <w:r>
        <w:rPr>
          <w:b/>
          <w:bCs/>
          <w:color w:val="000000"/>
          <w:spacing w:val="0"/>
          <w:w w:val="100"/>
          <w:position w:val="0"/>
          <w:sz w:val="20"/>
          <w:szCs w:val="20"/>
        </w:rPr>
        <w:t>、股份支付</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38" w:val="left"/>
        </w:tabs>
        <w:bidi w:val="0"/>
        <w:spacing w:before="0" w:after="340" w:line="365" w:lineRule="exact"/>
        <w:ind w:left="0" w:right="0" w:firstLine="0"/>
        <w:jc w:val="left"/>
        <w:rPr>
          <w:sz w:val="24"/>
          <w:szCs w:val="24"/>
        </w:rPr>
      </w:pPr>
      <w:r>
        <w:rPr>
          <w:rFonts w:ascii="Arial" w:eastAsia="Arial" w:hAnsi="Arial" w:cs="Arial"/>
          <w:color w:val="000000"/>
          <w:spacing w:val="0"/>
          <w:w w:val="100"/>
          <w:position w:val="0"/>
          <w:sz w:val="20"/>
          <w:szCs w:val="20"/>
        </w:rPr>
        <w:t>2</w:t>
      </w:r>
      <w:r>
        <w:rPr>
          <w:color w:val="000000"/>
          <w:spacing w:val="0"/>
          <w:w w:val="100"/>
          <w:position w:val="0"/>
          <w:sz w:val="20"/>
          <w:szCs w:val="20"/>
        </w:rPr>
        <w:t>.</w:t>
        <w:tab/>
      </w:r>
      <w:r>
        <w:rPr>
          <w:color w:val="000000"/>
          <w:spacing w:val="0"/>
          <w:w w:val="100"/>
          <w:position w:val="0"/>
          <w:sz w:val="20"/>
          <w:szCs w:val="20"/>
        </w:rPr>
        <w:t>股份支付计划</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340" w:line="365" w:lineRule="exact"/>
        <w:ind w:left="0" w:right="0" w:firstLine="720"/>
        <w:jc w:val="both"/>
      </w:pPr>
      <w:r>
        <w:rPr>
          <w:rFonts w:ascii="Arial" w:eastAsia="Arial" w:hAnsi="Arial" w:cs="Arial"/>
          <w:color w:val="000000"/>
          <w:spacing w:val="0"/>
          <w:w w:val="100"/>
          <w:position w:val="0"/>
        </w:rPr>
        <w:t>（2）</w:t>
      </w:r>
      <w:r>
        <w:rPr>
          <w:color w:val="000000"/>
          <w:spacing w:val="0"/>
          <w:w w:val="100"/>
          <w:position w:val="0"/>
        </w:rPr>
        <w:t>股票期权激励计划</w:t>
      </w:r>
    </w:p>
    <w:p>
      <w:pPr>
        <w:pStyle w:val="Style60"/>
        <w:keepNext w:val="0"/>
        <w:keepLines w:val="0"/>
        <w:widowControl w:val="0"/>
        <w:shd w:val="clear" w:color="auto" w:fill="auto"/>
        <w:bidi w:val="0"/>
        <w:spacing w:before="0" w:after="0" w:line="365" w:lineRule="exact"/>
        <w:ind w:left="720" w:right="0" w:firstLine="0"/>
        <w:jc w:val="both"/>
      </w:pPr>
      <w:r>
        <w:rPr>
          <w:color w:val="000000"/>
          <w:spacing w:val="0"/>
          <w:w w:val="100"/>
          <w:position w:val="0"/>
        </w:rPr>
        <w:t>本计划首次授予的股票期权行权价格为人民币</w:t>
      </w:r>
      <w:r>
        <w:rPr>
          <w:rFonts w:ascii="Arial" w:eastAsia="Arial" w:hAnsi="Arial" w:cs="Arial"/>
          <w:color w:val="000000"/>
          <w:spacing w:val="0"/>
          <w:w w:val="100"/>
          <w:position w:val="0"/>
        </w:rPr>
        <w:t>12.63</w:t>
      </w:r>
      <w:r>
        <w:rPr>
          <w:color w:val="000000"/>
          <w:spacing w:val="0"/>
          <w:w w:val="100"/>
          <w:position w:val="0"/>
        </w:rPr>
        <w:t>元，预留股票期权的行权价在该股票 期权授予时由本公司董事会按照本计划的有关规定确定。本计划首次授予的股票期权行权 价格取下列两个价格中的较高者：</w:t>
      </w:r>
    </w:p>
    <w:p>
      <w:pPr>
        <w:pStyle w:val="Style60"/>
        <w:keepNext w:val="0"/>
        <w:keepLines w:val="0"/>
        <w:widowControl w:val="0"/>
        <w:shd w:val="clear" w:color="auto" w:fill="auto"/>
        <w:tabs>
          <w:tab w:pos="1227" w:val="left"/>
        </w:tabs>
        <w:bidi w:val="0"/>
        <w:spacing w:before="0" w:after="0" w:line="365" w:lineRule="exact"/>
        <w:ind w:left="0" w:right="0" w:firstLine="720"/>
        <w:jc w:val="left"/>
      </w:pPr>
      <w:bookmarkStart w:id="902" w:name="bookmark902"/>
      <w:r>
        <w:rPr>
          <w:rFonts w:ascii="Arial" w:eastAsia="Arial" w:hAnsi="Arial" w:cs="Arial"/>
          <w:color w:val="000000"/>
          <w:spacing w:val="0"/>
          <w:w w:val="100"/>
          <w:position w:val="0"/>
        </w:rPr>
        <w:t>（</w:t>
      </w:r>
      <w:bookmarkEnd w:id="902"/>
      <w:r>
        <w:rPr>
          <w:color w:val="000000"/>
          <w:spacing w:val="0"/>
          <w:w w:val="100"/>
          <w:position w:val="0"/>
        </w:rPr>
        <w:t>一</w:t>
      </w:r>
      <w:r>
        <w:rPr>
          <w:rFonts w:ascii="Arial" w:eastAsia="Arial" w:hAnsi="Arial" w:cs="Arial"/>
          <w:color w:val="000000"/>
          <w:spacing w:val="0"/>
          <w:w w:val="100"/>
          <w:position w:val="0"/>
        </w:rPr>
        <w:t>）</w:t>
        <w:tab/>
      </w:r>
      <w:r>
        <w:rPr>
          <w:color w:val="000000"/>
          <w:spacing w:val="0"/>
          <w:w w:val="100"/>
          <w:position w:val="0"/>
        </w:rPr>
        <w:t>本计划草案摘要公布前</w:t>
      </w:r>
      <w:r>
        <w:rPr>
          <w:rFonts w:ascii="Arial" w:eastAsia="Arial" w:hAnsi="Arial" w:cs="Arial"/>
          <w:color w:val="000000"/>
          <w:spacing w:val="0"/>
          <w:w w:val="100"/>
          <w:position w:val="0"/>
        </w:rPr>
        <w:t>1</w:t>
      </w:r>
      <w:r>
        <w:rPr>
          <w:color w:val="000000"/>
          <w:spacing w:val="0"/>
          <w:w w:val="100"/>
          <w:position w:val="0"/>
        </w:rPr>
        <w:t>个交易日的公司</w:t>
      </w:r>
      <w:r>
        <w:rPr>
          <w:rFonts w:ascii="Arial" w:eastAsia="Arial" w:hAnsi="Arial" w:cs="Arial"/>
          <w:color w:val="000000"/>
          <w:spacing w:val="0"/>
          <w:w w:val="100"/>
          <w:position w:val="0"/>
        </w:rPr>
        <w:t>A</w:t>
      </w:r>
      <w:r>
        <w:rPr>
          <w:color w:val="000000"/>
          <w:spacing w:val="0"/>
          <w:w w:val="100"/>
          <w:position w:val="0"/>
        </w:rPr>
        <w:t>股股票收盘价人民币</w:t>
      </w:r>
      <w:r>
        <w:rPr>
          <w:rFonts w:ascii="Arial" w:eastAsia="Arial" w:hAnsi="Arial" w:cs="Arial"/>
          <w:color w:val="000000"/>
          <w:spacing w:val="0"/>
          <w:w w:val="100"/>
          <w:position w:val="0"/>
        </w:rPr>
        <w:t>12.63</w:t>
      </w:r>
      <w:r>
        <w:rPr>
          <w:color w:val="000000"/>
          <w:spacing w:val="0"/>
          <w:w w:val="100"/>
          <w:position w:val="0"/>
        </w:rPr>
        <w:t>元；</w:t>
      </w:r>
    </w:p>
    <w:p>
      <w:pPr>
        <w:pStyle w:val="Style60"/>
        <w:keepNext w:val="0"/>
        <w:keepLines w:val="0"/>
        <w:widowControl w:val="0"/>
        <w:shd w:val="clear" w:color="auto" w:fill="auto"/>
        <w:tabs>
          <w:tab w:pos="1227" w:val="left"/>
        </w:tabs>
        <w:bidi w:val="0"/>
        <w:spacing w:before="0" w:after="380" w:line="365" w:lineRule="exact"/>
        <w:ind w:left="0" w:right="0" w:firstLine="720"/>
        <w:jc w:val="both"/>
      </w:pPr>
      <w:bookmarkStart w:id="903" w:name="bookmark903"/>
      <w:r>
        <w:rPr>
          <w:rFonts w:ascii="Arial" w:eastAsia="Arial" w:hAnsi="Arial" w:cs="Arial"/>
          <w:color w:val="000000"/>
          <w:spacing w:val="0"/>
          <w:w w:val="100"/>
          <w:position w:val="0"/>
        </w:rPr>
        <w:t>（</w:t>
      </w:r>
      <w:bookmarkEnd w:id="903"/>
      <w:r>
        <w:rPr>
          <w:color w:val="000000"/>
          <w:spacing w:val="0"/>
          <w:w w:val="100"/>
          <w:position w:val="0"/>
        </w:rPr>
        <w:t>二</w:t>
      </w:r>
      <w:r>
        <w:rPr>
          <w:rFonts w:ascii="Arial" w:eastAsia="Arial" w:hAnsi="Arial" w:cs="Arial"/>
          <w:color w:val="000000"/>
          <w:spacing w:val="0"/>
          <w:w w:val="100"/>
          <w:position w:val="0"/>
        </w:rPr>
        <w:t>）</w:t>
        <w:tab/>
      </w:r>
      <w:r>
        <w:rPr>
          <w:color w:val="000000"/>
          <w:spacing w:val="0"/>
          <w:w w:val="100"/>
          <w:position w:val="0"/>
        </w:rPr>
        <w:t>本计划草案摘要公布前</w:t>
      </w:r>
      <w:r>
        <w:rPr>
          <w:rFonts w:ascii="Arial" w:eastAsia="Arial" w:hAnsi="Arial" w:cs="Arial"/>
          <w:color w:val="000000"/>
          <w:spacing w:val="0"/>
          <w:w w:val="100"/>
          <w:position w:val="0"/>
        </w:rPr>
        <w:t>30</w:t>
      </w:r>
      <w:r>
        <w:rPr>
          <w:color w:val="000000"/>
          <w:spacing w:val="0"/>
          <w:w w:val="100"/>
          <w:position w:val="0"/>
        </w:rPr>
        <w:t>个交易日内的公司</w:t>
      </w:r>
      <w:r>
        <w:rPr>
          <w:rFonts w:ascii="Arial" w:eastAsia="Arial" w:hAnsi="Arial" w:cs="Arial"/>
          <w:color w:val="000000"/>
          <w:spacing w:val="0"/>
          <w:w w:val="100"/>
          <w:position w:val="0"/>
        </w:rPr>
        <w:t>A</w:t>
      </w:r>
      <w:r>
        <w:rPr>
          <w:color w:val="000000"/>
          <w:spacing w:val="0"/>
          <w:w w:val="100"/>
          <w:position w:val="0"/>
        </w:rPr>
        <w:t>股股票平均收盘价人民币</w:t>
      </w:r>
      <w:r>
        <w:rPr>
          <w:rFonts w:ascii="Arial" w:eastAsia="Arial" w:hAnsi="Arial" w:cs="Arial"/>
          <w:color w:val="000000"/>
          <w:spacing w:val="0"/>
          <w:w w:val="100"/>
          <w:position w:val="0"/>
        </w:rPr>
        <w:t>10.48</w:t>
      </w:r>
      <w:r>
        <w:rPr>
          <w:color w:val="000000"/>
          <w:spacing w:val="0"/>
          <w:w w:val="100"/>
          <w:position w:val="0"/>
        </w:rPr>
        <w:t>元。</w:t>
      </w:r>
    </w:p>
    <w:p>
      <w:pPr>
        <w:pStyle w:val="Style60"/>
        <w:keepNext w:val="0"/>
        <w:keepLines w:val="0"/>
        <w:widowControl w:val="0"/>
        <w:shd w:val="clear" w:color="auto" w:fill="auto"/>
        <w:bidi w:val="0"/>
        <w:spacing w:before="0" w:after="340" w:line="379" w:lineRule="exact"/>
        <w:ind w:left="720" w:right="0" w:firstLine="0"/>
        <w:jc w:val="both"/>
      </w:pPr>
      <w:r>
        <w:rPr>
          <w:color w:val="000000"/>
          <w:spacing w:val="0"/>
          <w:w w:val="100"/>
          <w:position w:val="0"/>
        </w:rPr>
        <w:t>本股票期权激励计划有效期为自股票期权首次授予日起</w:t>
      </w:r>
      <w:r>
        <w:rPr>
          <w:rFonts w:ascii="Arial" w:eastAsia="Arial" w:hAnsi="Arial" w:cs="Arial"/>
          <w:color w:val="000000"/>
          <w:spacing w:val="0"/>
          <w:w w:val="100"/>
          <w:position w:val="0"/>
        </w:rPr>
        <w:t>48</w:t>
      </w:r>
      <w:r>
        <w:rPr>
          <w:color w:val="000000"/>
          <w:spacing w:val="0"/>
          <w:w w:val="100"/>
          <w:position w:val="0"/>
        </w:rPr>
        <w:t>个月。本计划有效期结束后，已 获授但尚未行权的股票期权不得行权。</w:t>
      </w:r>
    </w:p>
    <w:p>
      <w:pPr>
        <w:pStyle w:val="Style60"/>
        <w:keepNext w:val="0"/>
        <w:keepLines w:val="0"/>
        <w:widowControl w:val="0"/>
        <w:shd w:val="clear" w:color="auto" w:fill="auto"/>
        <w:bidi w:val="0"/>
        <w:spacing w:before="0" w:after="240" w:line="240" w:lineRule="auto"/>
        <w:ind w:left="720" w:right="0" w:firstLine="0"/>
        <w:jc w:val="both"/>
      </w:pPr>
      <w:r>
        <mc:AlternateContent>
          <mc:Choice Requires="wps">
            <w:drawing>
              <wp:anchor distT="0" distB="0" distL="114300" distR="2169160" simplePos="0" relativeHeight="125829642" behindDoc="0" locked="0" layoutInCell="1" allowOverlap="1">
                <wp:simplePos x="0" y="0"/>
                <wp:positionH relativeFrom="page">
                  <wp:posOffset>1883410</wp:posOffset>
                </wp:positionH>
                <wp:positionV relativeFrom="paragraph">
                  <wp:posOffset>304800</wp:posOffset>
                </wp:positionV>
                <wp:extent cx="405130" cy="158750"/>
                <wp:wrapSquare wrapText="right"/>
                <wp:docPr id="378" name="Shape 378"/>
                <a:graphic xmlns:a="http://schemas.openxmlformats.org/drawingml/2006/main">
                  <a:graphicData uri="http://schemas.microsoft.com/office/word/2010/wordprocessingShape">
                    <wps:wsp>
                      <wps:cNvSpPr txBox="1"/>
                      <wps:spPr>
                        <a:xfrm>
                          <a:ext cx="405130" cy="1587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wps:txbx>
                      <wps:bodyPr wrap="none" lIns="0" tIns="0" rIns="0" bIns="0">
                        <a:noAutoFit/>
                      </wps:bodyPr>
                    </wps:wsp>
                  </a:graphicData>
                </a:graphic>
              </wp:anchor>
            </w:drawing>
          </mc:Choice>
          <mc:Fallback>
            <w:pict>
              <v:shape id="_x0000_s1404" type="#_x0000_t202" style="position:absolute;margin-left:148.30000000000001pt;margin-top:24.pt;width:31.900000000000002pt;height:12.5pt;z-index:-125829111;mso-wrap-distance-left:9.pt;mso-wrap-distance-right:170.8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v:textbox>
                <w10:wrap type="square" side="right" anchorx="page"/>
              </v:shape>
            </w:pict>
          </mc:Fallback>
        </mc:AlternateContent>
      </w:r>
      <w:r>
        <mc:AlternateContent>
          <mc:Choice Requires="wps">
            <w:drawing>
              <wp:anchor distT="0" distB="0" distL="2040890" distR="114300" simplePos="0" relativeHeight="125829644" behindDoc="0" locked="0" layoutInCell="1" allowOverlap="1">
                <wp:simplePos x="0" y="0"/>
                <wp:positionH relativeFrom="page">
                  <wp:posOffset>3810000</wp:posOffset>
                </wp:positionH>
                <wp:positionV relativeFrom="paragraph">
                  <wp:posOffset>304800</wp:posOffset>
                </wp:positionV>
                <wp:extent cx="533400" cy="158750"/>
                <wp:wrapSquare wrapText="right"/>
                <wp:docPr id="380" name="Shape 380"/>
                <a:graphic xmlns:a="http://schemas.openxmlformats.org/drawingml/2006/main">
                  <a:graphicData uri="http://schemas.microsoft.com/office/word/2010/wordprocessingShape">
                    <wps:wsp>
                      <wps:cNvSpPr txBox="1"/>
                      <wps:spPr>
                        <a:xfrm>
                          <a:ext cx="533400" cy="1587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wps:txbx>
                      <wps:bodyPr wrap="none" lIns="0" tIns="0" rIns="0" bIns="0">
                        <a:noAutoFit/>
                      </wps:bodyPr>
                    </wps:wsp>
                  </a:graphicData>
                </a:graphic>
              </wp:anchor>
            </w:drawing>
          </mc:Choice>
          <mc:Fallback>
            <w:pict>
              <v:shape id="_x0000_s1406" type="#_x0000_t202" style="position:absolute;margin-left:300.pt;margin-top:24.pt;width:42.pt;height:12.5pt;z-index:-125829109;mso-wrap-distance-left:160.70000000000002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v:textbox>
                <w10:wrap type="square" side="right" anchorx="page"/>
              </v:shape>
            </w:pict>
          </mc:Fallback>
        </mc:AlternateContent>
      </w:r>
      <w:r>
        <w:rPr>
          <w:color w:val="000000"/>
          <w:spacing w:val="0"/>
          <w:w w:val="100"/>
          <w:position w:val="0"/>
        </w:rPr>
        <w:t>首次授予股票期权行权期及各期行权时间安排如下表所示:</w:t>
      </w:r>
    </w:p>
    <w:p>
      <w:pPr>
        <w:pStyle w:val="Style6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可行权数量占获授</w:t>
        <w:br/>
        <w:t>期权数量比例</w:t>
      </w:r>
    </w:p>
    <w:p>
      <w:pPr>
        <w:widowControl w:val="0"/>
        <w:spacing w:line="1" w:lineRule="exact"/>
      </w:pPr>
      <w:r>
        <mc:AlternateContent>
          <mc:Choice Requires="wps">
            <w:drawing>
              <wp:anchor distT="120650" distB="167640" distL="0" distR="0" simplePos="0" relativeHeight="125829646" behindDoc="0" locked="0" layoutInCell="1" allowOverlap="1">
                <wp:simplePos x="0" y="0"/>
                <wp:positionH relativeFrom="page">
                  <wp:posOffset>1566545</wp:posOffset>
                </wp:positionH>
                <wp:positionV relativeFrom="paragraph">
                  <wp:posOffset>120650</wp:posOffset>
                </wp:positionV>
                <wp:extent cx="783590" cy="816610"/>
                <wp:wrapTopAndBottom/>
                <wp:docPr id="382" name="Shape 382"/>
                <a:graphic xmlns:a="http://schemas.openxmlformats.org/drawingml/2006/main">
                  <a:graphicData uri="http://schemas.microsoft.com/office/word/2010/wordprocessingShape">
                    <wps:wsp>
                      <wps:cNvSpPr txBox="1"/>
                      <wps:spPr>
                        <a:xfrm>
                          <a:ext cx="783590" cy="816610"/>
                        </a:xfrm>
                        <a:prstGeom prst="rect"/>
                        <a:noFill/>
                      </wps:spPr>
                      <wps:txbx>
                        <w:txbxContent>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第一个行权期</w:t>
                            </w:r>
                          </w:p>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第二个行权期</w:t>
                            </w:r>
                          </w:p>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第三个行权期</w:t>
                            </w:r>
                          </w:p>
                        </w:txbxContent>
                      </wps:txbx>
                      <wps:bodyPr lIns="0" tIns="0" rIns="0" bIns="0">
                        <a:noAutoFit/>
                      </wps:bodyPr>
                    </wps:wsp>
                  </a:graphicData>
                </a:graphic>
              </wp:anchor>
            </w:drawing>
          </mc:Choice>
          <mc:Fallback>
            <w:pict>
              <v:shape id="_x0000_s1408" type="#_x0000_t202" style="position:absolute;margin-left:123.35000000000001pt;margin-top:9.5pt;width:61.700000000000003pt;height:64.299999999999997pt;z-index:-125829107;mso-wrap-distance-left:0;mso-wrap-distance-top:9.5pt;mso-wrap-distance-right:0;mso-wrap-distance-bottom:13.200000000000001pt;mso-position-horizontal-relative:page" filled="f" stroked="f">
                <v:textbox inset="0,0,0,0">
                  <w:txbxContent>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第一个行权期</w:t>
                      </w:r>
                    </w:p>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第二个行权期</w:t>
                      </w:r>
                    </w:p>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第三个行权期</w:t>
                      </w:r>
                    </w:p>
                  </w:txbxContent>
                </v:textbox>
                <w10:wrap type="topAndBottom" anchorx="page"/>
              </v:shape>
            </w:pict>
          </mc:Fallback>
        </mc:AlternateContent>
      </w:r>
      <w:r>
        <mc:AlternateContent>
          <mc:Choice Requires="wps">
            <w:drawing>
              <wp:anchor distT="114300" distB="0" distL="0" distR="0" simplePos="0" relativeHeight="125829648" behindDoc="0" locked="0" layoutInCell="1" allowOverlap="1">
                <wp:simplePos x="0" y="0"/>
                <wp:positionH relativeFrom="page">
                  <wp:posOffset>2792095</wp:posOffset>
                </wp:positionH>
                <wp:positionV relativeFrom="paragraph">
                  <wp:posOffset>114300</wp:posOffset>
                </wp:positionV>
                <wp:extent cx="2450465" cy="990600"/>
                <wp:wrapTopAndBottom/>
                <wp:docPr id="384" name="Shape 384"/>
                <a:graphic xmlns:a="http://schemas.openxmlformats.org/drawingml/2006/main">
                  <a:graphicData uri="http://schemas.microsoft.com/office/word/2010/wordprocessingShape">
                    <wps:wsp>
                      <wps:cNvSpPr txBox="1"/>
                      <wps:spPr>
                        <a:xfrm>
                          <a:ext cx="2450465" cy="990600"/>
                        </a:xfrm>
                        <a:prstGeom prst="rect"/>
                        <a:noFill/>
                      </wps:spPr>
                      <wps:txbx>
                        <w:txbxContent>
                          <w:p>
                            <w:pPr>
                              <w:pStyle w:val="Style60"/>
                              <w:keepNext w:val="0"/>
                              <w:keepLines w:val="0"/>
                              <w:widowControl w:val="0"/>
                              <w:shd w:val="clear" w:color="auto" w:fill="auto"/>
                              <w:bidi w:val="0"/>
                              <w:spacing w:before="0" w:after="0" w:line="240" w:lineRule="exact"/>
                              <w:ind w:left="0" w:right="0" w:firstLine="0"/>
                              <w:jc w:val="both"/>
                            </w:pPr>
                            <w:r>
                              <w:rPr>
                                <w:color w:val="000000"/>
                                <w:spacing w:val="0"/>
                                <w:w w:val="100"/>
                                <w:position w:val="0"/>
                              </w:rPr>
                              <w:t>自首次授予日起</w:t>
                            </w:r>
                            <w:r>
                              <w:rPr>
                                <w:rFonts w:ascii="Arial" w:eastAsia="Arial" w:hAnsi="Arial" w:cs="Arial"/>
                                <w:color w:val="000000"/>
                                <w:spacing w:val="0"/>
                                <w:w w:val="100"/>
                                <w:position w:val="0"/>
                              </w:rPr>
                              <w:t>12</w:t>
                            </w:r>
                            <w:r>
                              <w:rPr>
                                <w:color w:val="000000"/>
                                <w:spacing w:val="0"/>
                                <w:w w:val="100"/>
                                <w:position w:val="0"/>
                              </w:rPr>
                              <w:t>个月后的首个交易日起至 首次授予日起</w:t>
                            </w:r>
                            <w:r>
                              <w:rPr>
                                <w:rFonts w:ascii="Arial" w:eastAsia="Arial" w:hAnsi="Arial" w:cs="Arial"/>
                                <w:color w:val="000000"/>
                                <w:spacing w:val="0"/>
                                <w:w w:val="100"/>
                                <w:position w:val="0"/>
                              </w:rPr>
                              <w:t>24</w:t>
                            </w:r>
                            <w:r>
                              <w:rPr>
                                <w:color w:val="000000"/>
                                <w:spacing w:val="0"/>
                                <w:w w:val="100"/>
                                <w:position w:val="0"/>
                              </w:rPr>
                              <w:t>个月内的最后一交易日止</w:t>
                            </w:r>
                          </w:p>
                          <w:p>
                            <w:pPr>
                              <w:pStyle w:val="Style60"/>
                              <w:keepNext w:val="0"/>
                              <w:keepLines w:val="0"/>
                              <w:widowControl w:val="0"/>
                              <w:shd w:val="clear" w:color="auto" w:fill="auto"/>
                              <w:bidi w:val="0"/>
                              <w:spacing w:before="0" w:after="0" w:line="240" w:lineRule="exact"/>
                              <w:ind w:left="0" w:right="0" w:firstLine="0"/>
                              <w:jc w:val="both"/>
                            </w:pPr>
                            <w:r>
                              <w:rPr>
                                <w:color w:val="000000"/>
                                <w:spacing w:val="0"/>
                                <w:w w:val="100"/>
                                <w:position w:val="0"/>
                              </w:rPr>
                              <w:t>自首次授予日起</w:t>
                            </w:r>
                            <w:r>
                              <w:rPr>
                                <w:rFonts w:ascii="Arial" w:eastAsia="Arial" w:hAnsi="Arial" w:cs="Arial"/>
                                <w:color w:val="000000"/>
                                <w:spacing w:val="0"/>
                                <w:w w:val="100"/>
                                <w:position w:val="0"/>
                              </w:rPr>
                              <w:t>24</w:t>
                            </w:r>
                            <w:r>
                              <w:rPr>
                                <w:color w:val="000000"/>
                                <w:spacing w:val="0"/>
                                <w:w w:val="100"/>
                                <w:position w:val="0"/>
                              </w:rPr>
                              <w:t>个月后的首个交易日起至 首次授予日起</w:t>
                            </w:r>
                            <w:r>
                              <w:rPr>
                                <w:rFonts w:ascii="Arial" w:eastAsia="Arial" w:hAnsi="Arial" w:cs="Arial"/>
                                <w:color w:val="000000"/>
                                <w:spacing w:val="0"/>
                                <w:w w:val="100"/>
                                <w:position w:val="0"/>
                              </w:rPr>
                              <w:t>36</w:t>
                            </w:r>
                            <w:r>
                              <w:rPr>
                                <w:color w:val="000000"/>
                                <w:spacing w:val="0"/>
                                <w:w w:val="100"/>
                                <w:position w:val="0"/>
                              </w:rPr>
                              <w:t>个月内的最后一交易日止</w:t>
                            </w:r>
                          </w:p>
                          <w:p>
                            <w:pPr>
                              <w:pStyle w:val="Style60"/>
                              <w:keepNext w:val="0"/>
                              <w:keepLines w:val="0"/>
                              <w:widowControl w:val="0"/>
                              <w:shd w:val="clear" w:color="auto" w:fill="auto"/>
                              <w:bidi w:val="0"/>
                              <w:spacing w:before="0" w:after="0" w:line="240" w:lineRule="exact"/>
                              <w:ind w:left="0" w:right="0" w:firstLine="0"/>
                              <w:jc w:val="both"/>
                            </w:pPr>
                            <w:r>
                              <w:rPr>
                                <w:color w:val="000000"/>
                                <w:spacing w:val="0"/>
                                <w:w w:val="100"/>
                                <w:position w:val="0"/>
                              </w:rPr>
                              <w:t>自首次授予日起</w:t>
                            </w:r>
                            <w:r>
                              <w:rPr>
                                <w:rFonts w:ascii="Arial" w:eastAsia="Arial" w:hAnsi="Arial" w:cs="Arial"/>
                                <w:color w:val="000000"/>
                                <w:spacing w:val="0"/>
                                <w:w w:val="100"/>
                                <w:position w:val="0"/>
                              </w:rPr>
                              <w:t>36</w:t>
                            </w:r>
                            <w:r>
                              <w:rPr>
                                <w:color w:val="000000"/>
                                <w:spacing w:val="0"/>
                                <w:w w:val="100"/>
                                <w:position w:val="0"/>
                              </w:rPr>
                              <w:t>个月后的首个交易日起至 首次授予日起</w:t>
                            </w:r>
                            <w:r>
                              <w:rPr>
                                <w:rFonts w:ascii="Arial" w:eastAsia="Arial" w:hAnsi="Arial" w:cs="Arial"/>
                                <w:color w:val="000000"/>
                                <w:spacing w:val="0"/>
                                <w:w w:val="100"/>
                                <w:position w:val="0"/>
                              </w:rPr>
                              <w:t>48</w:t>
                            </w:r>
                            <w:r>
                              <w:rPr>
                                <w:color w:val="000000"/>
                                <w:spacing w:val="0"/>
                                <w:w w:val="100"/>
                                <w:position w:val="0"/>
                              </w:rPr>
                              <w:t>个月内的最后一个交易日止</w:t>
                            </w:r>
                          </w:p>
                        </w:txbxContent>
                      </wps:txbx>
                      <wps:bodyPr lIns="0" tIns="0" rIns="0" bIns="0">
                        <a:noAutoFit/>
                      </wps:bodyPr>
                    </wps:wsp>
                  </a:graphicData>
                </a:graphic>
              </wp:anchor>
            </w:drawing>
          </mc:Choice>
          <mc:Fallback>
            <w:pict>
              <v:shape id="_x0000_s1410" type="#_x0000_t202" style="position:absolute;margin-left:219.84999999999999pt;margin-top:9.pt;width:192.95000000000002pt;height:78.pt;z-index:-125829105;mso-wrap-distance-left:0;mso-wrap-distance-top:9.pt;mso-wrap-distance-right:0;mso-position-horizontal-relative:page" filled="f" stroked="f">
                <v:textbox inset="0,0,0,0">
                  <w:txbxContent>
                    <w:p>
                      <w:pPr>
                        <w:pStyle w:val="Style60"/>
                        <w:keepNext w:val="0"/>
                        <w:keepLines w:val="0"/>
                        <w:widowControl w:val="0"/>
                        <w:shd w:val="clear" w:color="auto" w:fill="auto"/>
                        <w:bidi w:val="0"/>
                        <w:spacing w:before="0" w:after="0" w:line="240" w:lineRule="exact"/>
                        <w:ind w:left="0" w:right="0" w:firstLine="0"/>
                        <w:jc w:val="both"/>
                      </w:pPr>
                      <w:r>
                        <w:rPr>
                          <w:color w:val="000000"/>
                          <w:spacing w:val="0"/>
                          <w:w w:val="100"/>
                          <w:position w:val="0"/>
                        </w:rPr>
                        <w:t>自首次授予日起</w:t>
                      </w:r>
                      <w:r>
                        <w:rPr>
                          <w:rFonts w:ascii="Arial" w:eastAsia="Arial" w:hAnsi="Arial" w:cs="Arial"/>
                          <w:color w:val="000000"/>
                          <w:spacing w:val="0"/>
                          <w:w w:val="100"/>
                          <w:position w:val="0"/>
                        </w:rPr>
                        <w:t>12</w:t>
                      </w:r>
                      <w:r>
                        <w:rPr>
                          <w:color w:val="000000"/>
                          <w:spacing w:val="0"/>
                          <w:w w:val="100"/>
                          <w:position w:val="0"/>
                        </w:rPr>
                        <w:t>个月后的首个交易日起至 首次授予日起</w:t>
                      </w:r>
                      <w:r>
                        <w:rPr>
                          <w:rFonts w:ascii="Arial" w:eastAsia="Arial" w:hAnsi="Arial" w:cs="Arial"/>
                          <w:color w:val="000000"/>
                          <w:spacing w:val="0"/>
                          <w:w w:val="100"/>
                          <w:position w:val="0"/>
                        </w:rPr>
                        <w:t>24</w:t>
                      </w:r>
                      <w:r>
                        <w:rPr>
                          <w:color w:val="000000"/>
                          <w:spacing w:val="0"/>
                          <w:w w:val="100"/>
                          <w:position w:val="0"/>
                        </w:rPr>
                        <w:t>个月内的最后一交易日止</w:t>
                      </w:r>
                    </w:p>
                    <w:p>
                      <w:pPr>
                        <w:pStyle w:val="Style60"/>
                        <w:keepNext w:val="0"/>
                        <w:keepLines w:val="0"/>
                        <w:widowControl w:val="0"/>
                        <w:shd w:val="clear" w:color="auto" w:fill="auto"/>
                        <w:bidi w:val="0"/>
                        <w:spacing w:before="0" w:after="0" w:line="240" w:lineRule="exact"/>
                        <w:ind w:left="0" w:right="0" w:firstLine="0"/>
                        <w:jc w:val="both"/>
                      </w:pPr>
                      <w:r>
                        <w:rPr>
                          <w:color w:val="000000"/>
                          <w:spacing w:val="0"/>
                          <w:w w:val="100"/>
                          <w:position w:val="0"/>
                        </w:rPr>
                        <w:t>自首次授予日起</w:t>
                      </w:r>
                      <w:r>
                        <w:rPr>
                          <w:rFonts w:ascii="Arial" w:eastAsia="Arial" w:hAnsi="Arial" w:cs="Arial"/>
                          <w:color w:val="000000"/>
                          <w:spacing w:val="0"/>
                          <w:w w:val="100"/>
                          <w:position w:val="0"/>
                        </w:rPr>
                        <w:t>24</w:t>
                      </w:r>
                      <w:r>
                        <w:rPr>
                          <w:color w:val="000000"/>
                          <w:spacing w:val="0"/>
                          <w:w w:val="100"/>
                          <w:position w:val="0"/>
                        </w:rPr>
                        <w:t>个月后的首个交易日起至 首次授予日起</w:t>
                      </w:r>
                      <w:r>
                        <w:rPr>
                          <w:rFonts w:ascii="Arial" w:eastAsia="Arial" w:hAnsi="Arial" w:cs="Arial"/>
                          <w:color w:val="000000"/>
                          <w:spacing w:val="0"/>
                          <w:w w:val="100"/>
                          <w:position w:val="0"/>
                        </w:rPr>
                        <w:t>36</w:t>
                      </w:r>
                      <w:r>
                        <w:rPr>
                          <w:color w:val="000000"/>
                          <w:spacing w:val="0"/>
                          <w:w w:val="100"/>
                          <w:position w:val="0"/>
                        </w:rPr>
                        <w:t>个月内的最后一交易日止</w:t>
                      </w:r>
                    </w:p>
                    <w:p>
                      <w:pPr>
                        <w:pStyle w:val="Style60"/>
                        <w:keepNext w:val="0"/>
                        <w:keepLines w:val="0"/>
                        <w:widowControl w:val="0"/>
                        <w:shd w:val="clear" w:color="auto" w:fill="auto"/>
                        <w:bidi w:val="0"/>
                        <w:spacing w:before="0" w:after="0" w:line="240" w:lineRule="exact"/>
                        <w:ind w:left="0" w:right="0" w:firstLine="0"/>
                        <w:jc w:val="both"/>
                      </w:pPr>
                      <w:r>
                        <w:rPr>
                          <w:color w:val="000000"/>
                          <w:spacing w:val="0"/>
                          <w:w w:val="100"/>
                          <w:position w:val="0"/>
                        </w:rPr>
                        <w:t>自首次授予日起</w:t>
                      </w:r>
                      <w:r>
                        <w:rPr>
                          <w:rFonts w:ascii="Arial" w:eastAsia="Arial" w:hAnsi="Arial" w:cs="Arial"/>
                          <w:color w:val="000000"/>
                          <w:spacing w:val="0"/>
                          <w:w w:val="100"/>
                          <w:position w:val="0"/>
                        </w:rPr>
                        <w:t>36</w:t>
                      </w:r>
                      <w:r>
                        <w:rPr>
                          <w:color w:val="000000"/>
                          <w:spacing w:val="0"/>
                          <w:w w:val="100"/>
                          <w:position w:val="0"/>
                        </w:rPr>
                        <w:t>个月后的首个交易日起至 首次授予日起</w:t>
                      </w:r>
                      <w:r>
                        <w:rPr>
                          <w:rFonts w:ascii="Arial" w:eastAsia="Arial" w:hAnsi="Arial" w:cs="Arial"/>
                          <w:color w:val="000000"/>
                          <w:spacing w:val="0"/>
                          <w:w w:val="100"/>
                          <w:position w:val="0"/>
                        </w:rPr>
                        <w:t>48</w:t>
                      </w:r>
                      <w:r>
                        <w:rPr>
                          <w:color w:val="000000"/>
                          <w:spacing w:val="0"/>
                          <w:w w:val="100"/>
                          <w:position w:val="0"/>
                        </w:rPr>
                        <w:t>个月内的最后一个交易日止</w:t>
                      </w:r>
                    </w:p>
                  </w:txbxContent>
                </v:textbox>
                <w10:wrap type="topAndBottom" anchorx="page"/>
              </v:shape>
            </w:pict>
          </mc:Fallback>
        </mc:AlternateContent>
      </w:r>
      <w:r>
        <mc:AlternateContent>
          <mc:Choice Requires="wps">
            <w:drawing>
              <wp:anchor distT="114300" distB="152400" distL="0" distR="0" simplePos="0" relativeHeight="125829650" behindDoc="0" locked="0" layoutInCell="1" allowOverlap="1">
                <wp:simplePos x="0" y="0"/>
                <wp:positionH relativeFrom="page">
                  <wp:posOffset>5842635</wp:posOffset>
                </wp:positionH>
                <wp:positionV relativeFrom="paragraph">
                  <wp:posOffset>114300</wp:posOffset>
                </wp:positionV>
                <wp:extent cx="283210" cy="838200"/>
                <wp:wrapTopAndBottom/>
                <wp:docPr id="386" name="Shape 386"/>
                <a:graphic xmlns:a="http://schemas.openxmlformats.org/drawingml/2006/main">
                  <a:graphicData uri="http://schemas.microsoft.com/office/word/2010/wordprocessingShape">
                    <wps:wsp>
                      <wps:cNvSpPr txBox="1"/>
                      <wps:spPr>
                        <a:xfrm>
                          <a:ext cx="283210" cy="838200"/>
                        </a:xfrm>
                        <a:prstGeom prst="rect"/>
                        <a:noFill/>
                      </wps:spPr>
                      <wps:txbx>
                        <w:txbxContent>
                          <w:p>
                            <w:pPr>
                              <w:pStyle w:val="Style33"/>
                              <w:keepNext/>
                              <w:keepLines/>
                              <w:widowControl w:val="0"/>
                              <w:shd w:val="clear" w:color="auto" w:fill="auto"/>
                              <w:bidi w:val="0"/>
                              <w:spacing w:before="0" w:after="260" w:line="240" w:lineRule="auto"/>
                              <w:ind w:left="0" w:right="0" w:firstLine="0"/>
                              <w:jc w:val="left"/>
                              <w:rPr>
                                <w:sz w:val="20"/>
                                <w:szCs w:val="20"/>
                              </w:rPr>
                            </w:pPr>
                            <w:bookmarkStart w:id="891" w:name="bookmark891"/>
                            <w:bookmarkStart w:id="892" w:name="bookmark892"/>
                            <w:bookmarkStart w:id="893" w:name="bookmark893"/>
                            <w:r>
                              <w:rPr>
                                <w:rFonts w:ascii="Arial" w:eastAsia="Arial" w:hAnsi="Arial" w:cs="Arial"/>
                                <w:color w:val="000000"/>
                                <w:spacing w:val="0"/>
                                <w:w w:val="100"/>
                                <w:position w:val="0"/>
                                <w:sz w:val="20"/>
                                <w:szCs w:val="20"/>
                              </w:rPr>
                              <w:t>40%</w:t>
                            </w:r>
                            <w:bookmarkEnd w:id="891"/>
                            <w:bookmarkEnd w:id="892"/>
                            <w:bookmarkEnd w:id="893"/>
                          </w:p>
                          <w:p>
                            <w:pPr>
                              <w:pStyle w:val="Style33"/>
                              <w:keepNext/>
                              <w:keepLines/>
                              <w:widowControl w:val="0"/>
                              <w:shd w:val="clear" w:color="auto" w:fill="auto"/>
                              <w:bidi w:val="0"/>
                              <w:spacing w:before="0" w:after="260" w:line="240" w:lineRule="auto"/>
                              <w:ind w:left="0" w:right="0" w:firstLine="0"/>
                              <w:jc w:val="left"/>
                              <w:rPr>
                                <w:sz w:val="20"/>
                                <w:szCs w:val="20"/>
                              </w:rPr>
                            </w:pPr>
                            <w:bookmarkStart w:id="894" w:name="bookmark894"/>
                            <w:bookmarkStart w:id="895" w:name="bookmark895"/>
                            <w:bookmarkStart w:id="896" w:name="bookmark896"/>
                            <w:r>
                              <w:rPr>
                                <w:rFonts w:ascii="Arial" w:eastAsia="Arial" w:hAnsi="Arial" w:cs="Arial"/>
                                <w:color w:val="000000"/>
                                <w:spacing w:val="0"/>
                                <w:w w:val="100"/>
                                <w:position w:val="0"/>
                                <w:sz w:val="20"/>
                                <w:szCs w:val="20"/>
                              </w:rPr>
                              <w:t>30%</w:t>
                            </w:r>
                            <w:bookmarkEnd w:id="894"/>
                            <w:bookmarkEnd w:id="895"/>
                            <w:bookmarkEnd w:id="896"/>
                          </w:p>
                          <w:p>
                            <w:pPr>
                              <w:pStyle w:val="Style33"/>
                              <w:keepNext/>
                              <w:keepLines/>
                              <w:widowControl w:val="0"/>
                              <w:shd w:val="clear" w:color="auto" w:fill="auto"/>
                              <w:bidi w:val="0"/>
                              <w:spacing w:before="0" w:after="260" w:line="240" w:lineRule="auto"/>
                              <w:ind w:left="0" w:right="0" w:firstLine="0"/>
                              <w:jc w:val="left"/>
                              <w:rPr>
                                <w:sz w:val="20"/>
                                <w:szCs w:val="20"/>
                              </w:rPr>
                            </w:pPr>
                            <w:bookmarkStart w:id="897" w:name="bookmark897"/>
                            <w:bookmarkStart w:id="898" w:name="bookmark898"/>
                            <w:bookmarkStart w:id="899" w:name="bookmark899"/>
                            <w:r>
                              <w:rPr>
                                <w:rFonts w:ascii="Arial" w:eastAsia="Arial" w:hAnsi="Arial" w:cs="Arial"/>
                                <w:color w:val="000000"/>
                                <w:spacing w:val="0"/>
                                <w:w w:val="100"/>
                                <w:position w:val="0"/>
                                <w:sz w:val="20"/>
                                <w:szCs w:val="20"/>
                              </w:rPr>
                              <w:t>30%</w:t>
                            </w:r>
                            <w:bookmarkEnd w:id="897"/>
                            <w:bookmarkEnd w:id="898"/>
                            <w:bookmarkEnd w:id="899"/>
                          </w:p>
                        </w:txbxContent>
                      </wps:txbx>
                      <wps:bodyPr lIns="0" tIns="0" rIns="0" bIns="0">
                        <a:noAutoFit/>
                      </wps:bodyPr>
                    </wps:wsp>
                  </a:graphicData>
                </a:graphic>
              </wp:anchor>
            </w:drawing>
          </mc:Choice>
          <mc:Fallback>
            <w:pict>
              <v:shape id="_x0000_s1412" type="#_x0000_t202" style="position:absolute;margin-left:460.05000000000001pt;margin-top:9.pt;width:22.300000000000001pt;height:66.pt;z-index:-125829103;mso-wrap-distance-left:0;mso-wrap-distance-top:9.pt;mso-wrap-distance-right:0;mso-wrap-distance-bottom:12.pt;mso-position-horizontal-relative:page" filled="f" stroked="f">
                <v:textbox inset="0,0,0,0">
                  <w:txbxContent>
                    <w:p>
                      <w:pPr>
                        <w:pStyle w:val="Style33"/>
                        <w:keepNext/>
                        <w:keepLines/>
                        <w:widowControl w:val="0"/>
                        <w:shd w:val="clear" w:color="auto" w:fill="auto"/>
                        <w:bidi w:val="0"/>
                        <w:spacing w:before="0" w:after="260" w:line="240" w:lineRule="auto"/>
                        <w:ind w:left="0" w:right="0" w:firstLine="0"/>
                        <w:jc w:val="left"/>
                        <w:rPr>
                          <w:sz w:val="20"/>
                          <w:szCs w:val="20"/>
                        </w:rPr>
                      </w:pPr>
                      <w:bookmarkStart w:id="891" w:name="bookmark891"/>
                      <w:bookmarkStart w:id="892" w:name="bookmark892"/>
                      <w:bookmarkStart w:id="893" w:name="bookmark893"/>
                      <w:r>
                        <w:rPr>
                          <w:rFonts w:ascii="Arial" w:eastAsia="Arial" w:hAnsi="Arial" w:cs="Arial"/>
                          <w:color w:val="000000"/>
                          <w:spacing w:val="0"/>
                          <w:w w:val="100"/>
                          <w:position w:val="0"/>
                          <w:sz w:val="20"/>
                          <w:szCs w:val="20"/>
                        </w:rPr>
                        <w:t>40%</w:t>
                      </w:r>
                      <w:bookmarkEnd w:id="891"/>
                      <w:bookmarkEnd w:id="892"/>
                      <w:bookmarkEnd w:id="893"/>
                    </w:p>
                    <w:p>
                      <w:pPr>
                        <w:pStyle w:val="Style33"/>
                        <w:keepNext/>
                        <w:keepLines/>
                        <w:widowControl w:val="0"/>
                        <w:shd w:val="clear" w:color="auto" w:fill="auto"/>
                        <w:bidi w:val="0"/>
                        <w:spacing w:before="0" w:after="260" w:line="240" w:lineRule="auto"/>
                        <w:ind w:left="0" w:right="0" w:firstLine="0"/>
                        <w:jc w:val="left"/>
                        <w:rPr>
                          <w:sz w:val="20"/>
                          <w:szCs w:val="20"/>
                        </w:rPr>
                      </w:pPr>
                      <w:bookmarkStart w:id="894" w:name="bookmark894"/>
                      <w:bookmarkStart w:id="895" w:name="bookmark895"/>
                      <w:bookmarkStart w:id="896" w:name="bookmark896"/>
                      <w:r>
                        <w:rPr>
                          <w:rFonts w:ascii="Arial" w:eastAsia="Arial" w:hAnsi="Arial" w:cs="Arial"/>
                          <w:color w:val="000000"/>
                          <w:spacing w:val="0"/>
                          <w:w w:val="100"/>
                          <w:position w:val="0"/>
                          <w:sz w:val="20"/>
                          <w:szCs w:val="20"/>
                        </w:rPr>
                        <w:t>30%</w:t>
                      </w:r>
                      <w:bookmarkEnd w:id="894"/>
                      <w:bookmarkEnd w:id="895"/>
                      <w:bookmarkEnd w:id="896"/>
                    </w:p>
                    <w:p>
                      <w:pPr>
                        <w:pStyle w:val="Style33"/>
                        <w:keepNext/>
                        <w:keepLines/>
                        <w:widowControl w:val="0"/>
                        <w:shd w:val="clear" w:color="auto" w:fill="auto"/>
                        <w:bidi w:val="0"/>
                        <w:spacing w:before="0" w:after="260" w:line="240" w:lineRule="auto"/>
                        <w:ind w:left="0" w:right="0" w:firstLine="0"/>
                        <w:jc w:val="left"/>
                        <w:rPr>
                          <w:sz w:val="20"/>
                          <w:szCs w:val="20"/>
                        </w:rPr>
                      </w:pPr>
                      <w:bookmarkStart w:id="897" w:name="bookmark897"/>
                      <w:bookmarkStart w:id="898" w:name="bookmark898"/>
                      <w:bookmarkStart w:id="899" w:name="bookmark899"/>
                      <w:r>
                        <w:rPr>
                          <w:rFonts w:ascii="Arial" w:eastAsia="Arial" w:hAnsi="Arial" w:cs="Arial"/>
                          <w:color w:val="000000"/>
                          <w:spacing w:val="0"/>
                          <w:w w:val="100"/>
                          <w:position w:val="0"/>
                          <w:sz w:val="20"/>
                          <w:szCs w:val="20"/>
                        </w:rPr>
                        <w:t>30%</w:t>
                      </w:r>
                      <w:bookmarkEnd w:id="897"/>
                      <w:bookmarkEnd w:id="898"/>
                      <w:bookmarkEnd w:id="899"/>
                    </w:p>
                  </w:txbxContent>
                </v:textbox>
                <w10:wrap type="topAndBottom" anchorx="page"/>
              </v:shape>
            </w:pict>
          </mc:Fallback>
        </mc:AlternateContent>
      </w:r>
    </w:p>
    <w:p>
      <w:pPr>
        <w:pStyle w:val="Style60"/>
        <w:keepNext w:val="0"/>
        <w:keepLines w:val="0"/>
        <w:widowControl w:val="0"/>
        <w:shd w:val="clear" w:color="auto" w:fill="auto"/>
        <w:bidi w:val="0"/>
        <w:spacing w:before="0" w:after="220" w:line="240" w:lineRule="exact"/>
        <w:ind w:left="760" w:right="0" w:firstLine="0"/>
        <w:jc w:val="both"/>
      </w:pPr>
      <w:r>
        <w:rPr>
          <w:color w:val="000000"/>
          <w:spacing w:val="0"/>
          <w:w w:val="100"/>
          <w:position w:val="0"/>
        </w:rPr>
        <w:t>在行权期内，如达到相应的行权期规定的行权条件，则激励对象可以在该行权期内行权; 如未达到行权条件或激励对象在行权期内未行权，该部分股票期权由本公司注销。</w:t>
      </w:r>
    </w:p>
    <w:p>
      <w:pPr>
        <w:pStyle w:val="Style60"/>
        <w:keepNext w:val="0"/>
        <w:keepLines w:val="0"/>
        <w:widowControl w:val="0"/>
        <w:shd w:val="clear" w:color="auto" w:fill="auto"/>
        <w:bidi w:val="0"/>
        <w:spacing w:before="0" w:after="0" w:line="240" w:lineRule="exact"/>
        <w:ind w:left="760" w:right="0" w:firstLine="0"/>
        <w:jc w:val="both"/>
      </w:pPr>
      <w:r>
        <w:rPr>
          <w:rFonts w:ascii="Arial" w:eastAsia="Arial" w:hAnsi="Arial" w:cs="Arial"/>
          <w:color w:val="000000"/>
          <w:spacing w:val="0"/>
          <w:w w:val="100"/>
          <w:position w:val="0"/>
        </w:rPr>
        <w:t>2013</w:t>
      </w:r>
      <w:r>
        <w:rPr>
          <w:color w:val="000000"/>
          <w:spacing w:val="0"/>
          <w:w w:val="100"/>
          <w:position w:val="0"/>
        </w:rPr>
        <w:t>年授予的股票期权的公允价值为人民币</w:t>
      </w:r>
      <w:r>
        <w:rPr>
          <w:rFonts w:ascii="Arial" w:eastAsia="Arial" w:hAnsi="Arial" w:cs="Arial"/>
          <w:color w:val="000000"/>
          <w:spacing w:val="0"/>
          <w:w w:val="100"/>
          <w:position w:val="0"/>
        </w:rPr>
        <w:t>41,197,100</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其中于</w:t>
      </w:r>
      <w:r>
        <w:rPr>
          <w:rFonts w:ascii="Arial" w:eastAsia="Arial" w:hAnsi="Arial" w:cs="Arial"/>
          <w:color w:val="000000"/>
          <w:spacing w:val="0"/>
          <w:w w:val="100"/>
          <w:position w:val="0"/>
        </w:rPr>
        <w:t>2 013</w:t>
      </w:r>
      <w:r>
        <w:rPr>
          <w:color w:val="000000"/>
          <w:spacing w:val="0"/>
          <w:w w:val="100"/>
          <w:position w:val="0"/>
        </w:rPr>
        <w:t>年确认的股份期 权费用为人民币</w:t>
      </w:r>
      <w:r>
        <w:rPr>
          <w:rFonts w:ascii="Arial" w:eastAsia="Arial" w:hAnsi="Arial" w:cs="Arial"/>
          <w:color w:val="000000"/>
          <w:spacing w:val="0"/>
          <w:w w:val="100"/>
          <w:position w:val="0"/>
        </w:rPr>
        <w:t>4,926,900</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年：冲减股票期权费用人民币</w:t>
      </w:r>
      <w:r>
        <w:rPr>
          <w:rFonts w:ascii="Arial" w:eastAsia="Arial" w:hAnsi="Arial" w:cs="Arial"/>
          <w:color w:val="000000"/>
          <w:spacing w:val="0"/>
          <w:w w:val="100"/>
          <w:position w:val="0"/>
        </w:rPr>
        <w:t>8,877,629</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320" w:line="240" w:lineRule="exact"/>
        <w:ind w:left="0" w:right="0" w:firstLine="0"/>
        <w:jc w:val="left"/>
        <w:rPr>
          <w:sz w:val="24"/>
          <w:szCs w:val="24"/>
        </w:rPr>
      </w:pPr>
      <w:bookmarkStart w:id="904" w:name="bookmark904"/>
      <w:r>
        <w:rPr>
          <w:b/>
          <w:bCs/>
          <w:color w:val="000000"/>
          <w:spacing w:val="0"/>
          <w:w w:val="100"/>
          <w:position w:val="0"/>
          <w:sz w:val="20"/>
          <w:szCs w:val="20"/>
        </w:rPr>
        <w:t>七</w:t>
      </w:r>
      <w:bookmarkEnd w:id="904"/>
      <w:r>
        <w:rPr>
          <w:b/>
          <w:bCs/>
          <w:color w:val="000000"/>
          <w:spacing w:val="0"/>
          <w:w w:val="100"/>
          <w:position w:val="0"/>
          <w:sz w:val="20"/>
          <w:szCs w:val="20"/>
        </w:rPr>
        <w:t>、股份支付</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320" w:line="240" w:lineRule="exact"/>
        <w:ind w:left="0" w:right="0" w:firstLine="0"/>
        <w:jc w:val="left"/>
        <w:rPr>
          <w:sz w:val="24"/>
          <w:szCs w:val="24"/>
        </w:rPr>
      </w:pPr>
      <w:r>
        <w:rPr>
          <w:rFonts w:ascii="Arial" w:eastAsia="Arial" w:hAnsi="Arial" w:cs="Arial"/>
          <w:color w:val="000000"/>
          <w:spacing w:val="0"/>
          <w:w w:val="100"/>
          <w:position w:val="0"/>
          <w:sz w:val="20"/>
          <w:szCs w:val="20"/>
        </w:rPr>
        <w:t>2</w:t>
      </w:r>
      <w:r>
        <w:rPr>
          <w:color w:val="000000"/>
          <w:spacing w:val="0"/>
          <w:w w:val="100"/>
          <w:position w:val="0"/>
          <w:sz w:val="20"/>
          <w:szCs w:val="20"/>
        </w:rPr>
        <w:t xml:space="preserve">. </w:t>
      </w:r>
      <w:r>
        <w:rPr>
          <w:color w:val="000000"/>
          <w:spacing w:val="0"/>
          <w:w w:val="100"/>
          <w:position w:val="0"/>
          <w:sz w:val="20"/>
          <w:szCs w:val="20"/>
        </w:rPr>
        <w:t>股份支付计划</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240" w:line="240" w:lineRule="exact"/>
        <w:ind w:left="0" w:right="0" w:firstLine="560"/>
        <w:jc w:val="left"/>
        <w:rPr>
          <w:sz w:val="24"/>
          <w:szCs w:val="24"/>
        </w:rPr>
      </w:pPr>
      <w:r>
        <w:rPr>
          <w:rFonts w:ascii="Arial" w:eastAsia="Arial" w:hAnsi="Arial" w:cs="Arial"/>
          <w:color w:val="000000"/>
          <w:spacing w:val="0"/>
          <w:w w:val="100"/>
          <w:position w:val="0"/>
          <w:sz w:val="20"/>
          <w:szCs w:val="20"/>
        </w:rPr>
        <w:t>（2）</w:t>
      </w:r>
      <w:r>
        <w:rPr>
          <w:color w:val="000000"/>
          <w:spacing w:val="0"/>
          <w:w w:val="100"/>
          <w:position w:val="0"/>
          <w:sz w:val="20"/>
          <w:szCs w:val="20"/>
        </w:rPr>
        <w:t>股票期权激励计划</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240" w:line="240" w:lineRule="exact"/>
        <w:ind w:left="560" w:right="0" w:firstLine="20"/>
        <w:jc w:val="both"/>
      </w:pPr>
      <w:r>
        <w:rPr>
          <w:color w:val="000000"/>
          <w:spacing w:val="0"/>
          <w:w w:val="100"/>
          <w:position w:val="0"/>
        </w:rPr>
        <w:t>授予的以权益结算的股份支付于授予日的公允价值，采用布莱克</w:t>
      </w:r>
      <w:r>
        <w:rPr>
          <w:rFonts w:ascii="Arial" w:eastAsia="Arial" w:hAnsi="Arial" w:cs="Arial"/>
          <w:color w:val="000000"/>
          <w:spacing w:val="0"/>
          <w:w w:val="100"/>
          <w:position w:val="0"/>
        </w:rPr>
        <w:t>-</w:t>
      </w:r>
      <w:r>
        <w:rPr>
          <w:color w:val="000000"/>
          <w:spacing w:val="0"/>
          <w:w w:val="100"/>
          <w:position w:val="0"/>
        </w:rPr>
        <w:t>斯科尔斯模型，结合授予 股份的条款和条件，作出估计。下表列示了所用模型的输入变量：</w:t>
      </w:r>
    </w:p>
    <w:p>
      <w:pPr>
        <w:pStyle w:val="Style33"/>
        <w:keepNext/>
        <w:keepLines/>
        <w:widowControl w:val="0"/>
        <w:shd w:val="clear" w:color="auto" w:fill="auto"/>
        <w:bidi w:val="0"/>
        <w:spacing w:before="0" w:after="240" w:line="240" w:lineRule="auto"/>
        <w:ind w:left="0" w:right="0" w:firstLine="0"/>
        <w:jc w:val="right"/>
        <w:rPr>
          <w:sz w:val="20"/>
          <w:szCs w:val="20"/>
        </w:rPr>
      </w:pPr>
      <w:bookmarkStart w:id="905" w:name="bookmark905"/>
      <w:bookmarkStart w:id="906" w:name="bookmark906"/>
      <w:bookmarkStart w:id="907" w:name="bookmark907"/>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905"/>
      <w:bookmarkEnd w:id="906"/>
      <w:bookmarkEnd w:id="907"/>
    </w:p>
    <w:p>
      <w:pPr>
        <w:pStyle w:val="Style23"/>
        <w:keepNext w:val="0"/>
        <w:keepLines w:val="0"/>
        <w:widowControl w:val="0"/>
        <w:shd w:val="clear" w:color="auto" w:fill="auto"/>
        <w:tabs>
          <w:tab w:pos="8473" w:val="right"/>
        </w:tabs>
        <w:bidi w:val="0"/>
        <w:spacing w:before="0" w:after="0" w:line="240" w:lineRule="auto"/>
        <w:ind w:left="0" w:right="0" w:firstLine="560"/>
        <w:jc w:val="both"/>
        <w:rPr>
          <w:sz w:val="20"/>
          <w:szCs w:val="20"/>
        </w:rPr>
      </w:pPr>
      <w:r>
        <w:fldChar w:fldCharType="begin"/>
        <w:instrText xml:space="preserve"> TOC \o "1-5" \h \z </w:instrText>
        <w:fldChar w:fldCharType="separate"/>
      </w:r>
      <w:bookmarkStart w:id="908" w:name="bookmark908"/>
      <w:bookmarkStart w:id="909" w:name="bookmark909"/>
      <w:bookmarkStart w:id="910" w:name="bookmark910"/>
      <w:r>
        <w:rPr>
          <w:b w:val="0"/>
          <w:bCs w:val="0"/>
          <w:color w:val="000000"/>
          <w:spacing w:val="0"/>
          <w:w w:val="100"/>
          <w:position w:val="0"/>
          <w:sz w:val="20"/>
          <w:szCs w:val="20"/>
        </w:rPr>
        <w:t>股利率</w:t>
      </w:r>
      <w:r>
        <w:rPr>
          <w:rFonts w:ascii="Arial" w:eastAsia="Arial" w:hAnsi="Arial" w:cs="Arial"/>
          <w:b w:val="0"/>
          <w:bCs w:val="0"/>
          <w:color w:val="000000"/>
          <w:spacing w:val="0"/>
          <w:w w:val="100"/>
          <w:position w:val="0"/>
          <w:sz w:val="20"/>
          <w:szCs w:val="20"/>
        </w:rPr>
        <w:t>（</w:t>
      </w:r>
      <w:r>
        <w:rPr>
          <w:rFonts w:ascii="SimSun" w:eastAsia="SimSun" w:hAnsi="SimSun" w:cs="SimSun"/>
          <w:b w:val="0"/>
          <w:bCs w:val="0"/>
          <w:color w:val="000000"/>
          <w:spacing w:val="0"/>
          <w:w w:val="100"/>
          <w:position w:val="0"/>
          <w:sz w:val="24"/>
          <w:szCs w:val="24"/>
        </w:rPr>
        <w:t>％</w:t>
      </w:r>
      <w:r>
        <w:rPr>
          <w:rFonts w:ascii="Arial" w:eastAsia="Arial" w:hAnsi="Arial" w:cs="Arial"/>
          <w:b w:val="0"/>
          <w:bCs w:val="0"/>
          <w:color w:val="000000"/>
          <w:spacing w:val="0"/>
          <w:w w:val="100"/>
          <w:position w:val="0"/>
          <w:sz w:val="20"/>
          <w:szCs w:val="20"/>
        </w:rPr>
        <w:t>）</w:t>
        <w:tab/>
      </w:r>
      <w:r>
        <w:rPr>
          <w:rFonts w:ascii="Arial" w:eastAsia="Arial" w:hAnsi="Arial" w:cs="Arial"/>
          <w:b w:val="0"/>
          <w:bCs w:val="0"/>
          <w:color w:val="000000"/>
          <w:spacing w:val="0"/>
          <w:w w:val="100"/>
          <w:position w:val="0"/>
          <w:sz w:val="20"/>
          <w:szCs w:val="20"/>
        </w:rPr>
        <w:t>1.7</w:t>
      </w:r>
      <w:bookmarkEnd w:id="908"/>
      <w:bookmarkEnd w:id="909"/>
      <w:bookmarkEnd w:id="910"/>
    </w:p>
    <w:p>
      <w:pPr>
        <w:pStyle w:val="Style23"/>
        <w:keepNext w:val="0"/>
        <w:keepLines w:val="0"/>
        <w:widowControl w:val="0"/>
        <w:shd w:val="clear" w:color="auto" w:fill="auto"/>
        <w:tabs>
          <w:tab w:pos="8473" w:val="right"/>
        </w:tabs>
        <w:bidi w:val="0"/>
        <w:spacing w:before="0" w:after="0" w:line="240" w:lineRule="auto"/>
        <w:ind w:left="0" w:right="0" w:firstLine="560"/>
        <w:jc w:val="both"/>
        <w:rPr>
          <w:sz w:val="20"/>
          <w:szCs w:val="20"/>
        </w:rPr>
      </w:pPr>
      <w:bookmarkStart w:id="911" w:name="bookmark911"/>
      <w:bookmarkStart w:id="912" w:name="bookmark912"/>
      <w:bookmarkStart w:id="913" w:name="bookmark913"/>
      <w:r>
        <w:rPr>
          <w:b w:val="0"/>
          <w:bCs w:val="0"/>
          <w:color w:val="000000"/>
          <w:spacing w:val="0"/>
          <w:w w:val="100"/>
          <w:position w:val="0"/>
          <w:sz w:val="20"/>
          <w:szCs w:val="20"/>
        </w:rPr>
        <w:t>预计波动率</w:t>
      </w:r>
      <w:r>
        <w:rPr>
          <w:rFonts w:ascii="Arial" w:eastAsia="Arial" w:hAnsi="Arial" w:cs="Arial"/>
          <w:b w:val="0"/>
          <w:bCs w:val="0"/>
          <w:color w:val="000000"/>
          <w:spacing w:val="0"/>
          <w:w w:val="100"/>
          <w:position w:val="0"/>
          <w:sz w:val="20"/>
          <w:szCs w:val="20"/>
        </w:rPr>
        <w:t>（%）</w:t>
        <w:tab/>
      </w:r>
      <w:r>
        <w:rPr>
          <w:rFonts w:ascii="Arial" w:eastAsia="Arial" w:hAnsi="Arial" w:cs="Arial"/>
          <w:b w:val="0"/>
          <w:bCs w:val="0"/>
          <w:color w:val="000000"/>
          <w:spacing w:val="0"/>
          <w:w w:val="100"/>
          <w:position w:val="0"/>
          <w:sz w:val="20"/>
          <w:szCs w:val="20"/>
        </w:rPr>
        <w:t>41.53</w:t>
      </w:r>
      <w:bookmarkEnd w:id="911"/>
      <w:bookmarkEnd w:id="912"/>
      <w:bookmarkEnd w:id="913"/>
    </w:p>
    <w:p>
      <w:pPr>
        <w:pStyle w:val="Style23"/>
        <w:keepNext w:val="0"/>
        <w:keepLines w:val="0"/>
        <w:widowControl w:val="0"/>
        <w:shd w:val="clear" w:color="auto" w:fill="auto"/>
        <w:tabs>
          <w:tab w:pos="8473" w:val="right"/>
        </w:tabs>
        <w:bidi w:val="0"/>
        <w:spacing w:before="0" w:after="0" w:line="240" w:lineRule="auto"/>
        <w:ind w:left="0" w:right="0" w:firstLine="560"/>
        <w:jc w:val="both"/>
        <w:rPr>
          <w:sz w:val="20"/>
          <w:szCs w:val="20"/>
        </w:rPr>
      </w:pPr>
      <w:bookmarkStart w:id="914" w:name="bookmark914"/>
      <w:bookmarkStart w:id="915" w:name="bookmark915"/>
      <w:bookmarkStart w:id="916" w:name="bookmark916"/>
      <w:r>
        <w:rPr>
          <w:b w:val="0"/>
          <w:bCs w:val="0"/>
          <w:color w:val="000000"/>
          <w:spacing w:val="0"/>
          <w:w w:val="100"/>
          <w:position w:val="0"/>
          <w:sz w:val="20"/>
          <w:szCs w:val="20"/>
        </w:rPr>
        <w:t>历史波动率</w:t>
      </w:r>
      <w:r>
        <w:rPr>
          <w:rFonts w:ascii="Arial" w:eastAsia="Arial" w:hAnsi="Arial" w:cs="Arial"/>
          <w:b w:val="0"/>
          <w:bCs w:val="0"/>
          <w:color w:val="000000"/>
          <w:spacing w:val="0"/>
          <w:w w:val="100"/>
          <w:position w:val="0"/>
          <w:sz w:val="20"/>
          <w:szCs w:val="20"/>
        </w:rPr>
        <w:t>（</w:t>
      </w:r>
      <w:r>
        <w:rPr>
          <w:rFonts w:ascii="SimSun" w:eastAsia="SimSun" w:hAnsi="SimSun" w:cs="SimSun"/>
          <w:b w:val="0"/>
          <w:bCs w:val="0"/>
          <w:color w:val="000000"/>
          <w:spacing w:val="0"/>
          <w:w w:val="100"/>
          <w:position w:val="0"/>
          <w:sz w:val="24"/>
          <w:szCs w:val="24"/>
        </w:rPr>
        <w:t>％</w:t>
      </w:r>
      <w:r>
        <w:rPr>
          <w:rFonts w:ascii="Arial" w:eastAsia="Arial" w:hAnsi="Arial" w:cs="Arial"/>
          <w:b w:val="0"/>
          <w:bCs w:val="0"/>
          <w:color w:val="000000"/>
          <w:spacing w:val="0"/>
          <w:w w:val="100"/>
          <w:position w:val="0"/>
          <w:sz w:val="20"/>
          <w:szCs w:val="20"/>
        </w:rPr>
        <w:t>）</w:t>
        <w:tab/>
      </w:r>
      <w:r>
        <w:rPr>
          <w:rFonts w:ascii="Arial" w:eastAsia="Arial" w:hAnsi="Arial" w:cs="Arial"/>
          <w:b w:val="0"/>
          <w:bCs w:val="0"/>
          <w:color w:val="000000"/>
          <w:spacing w:val="0"/>
          <w:w w:val="100"/>
          <w:position w:val="0"/>
          <w:sz w:val="20"/>
          <w:szCs w:val="20"/>
        </w:rPr>
        <w:t>41.53</w:t>
      </w:r>
      <w:bookmarkEnd w:id="914"/>
      <w:bookmarkEnd w:id="915"/>
      <w:bookmarkEnd w:id="916"/>
    </w:p>
    <w:p>
      <w:pPr>
        <w:pStyle w:val="Style23"/>
        <w:keepNext w:val="0"/>
        <w:keepLines w:val="0"/>
        <w:widowControl w:val="0"/>
        <w:shd w:val="clear" w:color="auto" w:fill="auto"/>
        <w:tabs>
          <w:tab w:pos="8473" w:val="right"/>
        </w:tabs>
        <w:bidi w:val="0"/>
        <w:spacing w:before="0" w:after="0" w:line="240" w:lineRule="auto"/>
        <w:ind w:left="0" w:right="0" w:firstLine="560"/>
        <w:jc w:val="both"/>
        <w:rPr>
          <w:sz w:val="20"/>
          <w:szCs w:val="20"/>
        </w:rPr>
      </w:pPr>
      <w:bookmarkStart w:id="917" w:name="bookmark917"/>
      <w:bookmarkStart w:id="918" w:name="bookmark918"/>
      <w:bookmarkStart w:id="919" w:name="bookmark919"/>
      <w:r>
        <w:rPr>
          <w:b w:val="0"/>
          <w:bCs w:val="0"/>
          <w:color w:val="000000"/>
          <w:spacing w:val="0"/>
          <w:w w:val="100"/>
          <w:position w:val="0"/>
          <w:sz w:val="20"/>
          <w:szCs w:val="20"/>
        </w:rPr>
        <w:t>无风险利率</w:t>
      </w:r>
      <w:r>
        <w:rPr>
          <w:rFonts w:ascii="Arial" w:eastAsia="Arial" w:hAnsi="Arial" w:cs="Arial"/>
          <w:b w:val="0"/>
          <w:bCs w:val="0"/>
          <w:color w:val="000000"/>
          <w:spacing w:val="0"/>
          <w:w w:val="100"/>
          <w:position w:val="0"/>
          <w:sz w:val="20"/>
          <w:szCs w:val="20"/>
        </w:rPr>
        <w:t>（</w:t>
      </w:r>
      <w:r>
        <w:rPr>
          <w:rFonts w:ascii="SimSun" w:eastAsia="SimSun" w:hAnsi="SimSun" w:cs="SimSun"/>
          <w:b w:val="0"/>
          <w:bCs w:val="0"/>
          <w:color w:val="000000"/>
          <w:spacing w:val="0"/>
          <w:w w:val="100"/>
          <w:position w:val="0"/>
          <w:sz w:val="24"/>
          <w:szCs w:val="24"/>
        </w:rPr>
        <w:t>％</w:t>
      </w:r>
      <w:r>
        <w:rPr>
          <w:rFonts w:ascii="Arial" w:eastAsia="Arial" w:hAnsi="Arial" w:cs="Arial"/>
          <w:b w:val="0"/>
          <w:bCs w:val="0"/>
          <w:color w:val="000000"/>
          <w:spacing w:val="0"/>
          <w:w w:val="100"/>
          <w:position w:val="0"/>
          <w:sz w:val="20"/>
          <w:szCs w:val="20"/>
        </w:rPr>
        <w:t>）</w:t>
        <w:tab/>
      </w:r>
      <w:r>
        <w:rPr>
          <w:rFonts w:ascii="Arial" w:eastAsia="Arial" w:hAnsi="Arial" w:cs="Arial"/>
          <w:b w:val="0"/>
          <w:bCs w:val="0"/>
          <w:color w:val="000000"/>
          <w:spacing w:val="0"/>
          <w:w w:val="100"/>
          <w:position w:val="0"/>
          <w:sz w:val="20"/>
          <w:szCs w:val="20"/>
        </w:rPr>
        <w:t>4.25</w:t>
      </w:r>
      <w:bookmarkEnd w:id="917"/>
      <w:bookmarkEnd w:id="918"/>
      <w:bookmarkEnd w:id="919"/>
    </w:p>
    <w:p>
      <w:pPr>
        <w:pStyle w:val="Style23"/>
        <w:keepNext w:val="0"/>
        <w:keepLines w:val="0"/>
        <w:widowControl w:val="0"/>
        <w:shd w:val="clear" w:color="auto" w:fill="auto"/>
        <w:tabs>
          <w:tab w:pos="8473" w:val="right"/>
        </w:tabs>
        <w:bidi w:val="0"/>
        <w:spacing w:before="0" w:after="0" w:line="240" w:lineRule="auto"/>
        <w:ind w:left="0" w:right="0" w:firstLine="560"/>
        <w:jc w:val="both"/>
        <w:rPr>
          <w:sz w:val="20"/>
          <w:szCs w:val="20"/>
        </w:rPr>
      </w:pPr>
      <w:r>
        <w:rPr>
          <w:b w:val="0"/>
          <w:bCs w:val="0"/>
          <w:color w:val="000000"/>
          <w:spacing w:val="0"/>
          <w:w w:val="100"/>
          <w:position w:val="0"/>
          <w:sz w:val="20"/>
          <w:szCs w:val="20"/>
        </w:rPr>
        <w:t>股份期权预计期限</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20"/>
          <w:szCs w:val="20"/>
        </w:rPr>
        <w:t>年</w:t>
      </w:r>
      <w:r>
        <w:rPr>
          <w:rFonts w:ascii="SimSun" w:eastAsia="SimSun" w:hAnsi="SimSun" w:cs="SimSun"/>
          <w:b w:val="0"/>
          <w:bCs w:val="0"/>
          <w:color w:val="000000"/>
          <w:spacing w:val="0"/>
          <w:w w:val="100"/>
          <w:position w:val="0"/>
          <w:sz w:val="24"/>
          <w:szCs w:val="24"/>
        </w:rPr>
        <w:t>）</w:t>
      </w:r>
      <w:r>
        <w:rPr>
          <w:rFonts w:ascii="Arial" w:eastAsia="Arial" w:hAnsi="Arial" w:cs="Arial"/>
          <w:b w:val="0"/>
          <w:bCs w:val="0"/>
          <w:color w:val="000000"/>
          <w:spacing w:val="0"/>
          <w:w w:val="100"/>
          <w:position w:val="0"/>
          <w:sz w:val="20"/>
          <w:szCs w:val="20"/>
        </w:rPr>
        <w:tab/>
      </w:r>
      <w:r>
        <w:rPr>
          <w:rFonts w:ascii="Arial" w:eastAsia="Arial" w:hAnsi="Arial" w:cs="Arial"/>
          <w:b w:val="0"/>
          <w:bCs w:val="0"/>
          <w:color w:val="000000"/>
          <w:spacing w:val="0"/>
          <w:w w:val="100"/>
          <w:position w:val="0"/>
          <w:sz w:val="20"/>
          <w:szCs w:val="20"/>
        </w:rPr>
        <w:t>2.95</w:t>
      </w:r>
    </w:p>
    <w:p>
      <w:pPr>
        <w:pStyle w:val="Style23"/>
        <w:keepNext w:val="0"/>
        <w:keepLines w:val="0"/>
        <w:widowControl w:val="0"/>
        <w:shd w:val="clear" w:color="auto" w:fill="auto"/>
        <w:tabs>
          <w:tab w:pos="8473" w:val="right"/>
        </w:tabs>
        <w:bidi w:val="0"/>
        <w:spacing w:before="0" w:after="240" w:line="240" w:lineRule="auto"/>
        <w:ind w:left="0" w:right="0" w:firstLine="560"/>
        <w:jc w:val="both"/>
        <w:rPr>
          <w:sz w:val="20"/>
          <w:szCs w:val="20"/>
        </w:rPr>
      </w:pPr>
      <w:bookmarkStart w:id="920" w:name="bookmark920"/>
      <w:bookmarkStart w:id="921" w:name="bookmark921"/>
      <w:bookmarkStart w:id="922" w:name="bookmark922"/>
      <w:r>
        <w:rPr>
          <w:b w:val="0"/>
          <w:bCs w:val="0"/>
          <w:color w:val="000000"/>
          <w:spacing w:val="0"/>
          <w:w w:val="100"/>
          <w:position w:val="0"/>
          <w:sz w:val="20"/>
          <w:szCs w:val="20"/>
        </w:rPr>
        <w:t>授予日股价</w:t>
      </w:r>
      <w:r>
        <w:rPr>
          <w:rFonts w:ascii="Arial" w:eastAsia="Arial" w:hAnsi="Arial" w:cs="Arial"/>
          <w:b w:val="0"/>
          <w:bCs w:val="0"/>
          <w:color w:val="000000"/>
          <w:spacing w:val="0"/>
          <w:w w:val="100"/>
          <w:position w:val="0"/>
          <w:sz w:val="20"/>
          <w:szCs w:val="20"/>
        </w:rPr>
        <w:t>（</w:t>
      </w:r>
      <w:r>
        <w:rPr>
          <w:b w:val="0"/>
          <w:bCs w:val="0"/>
          <w:color w:val="000000"/>
          <w:spacing w:val="0"/>
          <w:w w:val="100"/>
          <w:position w:val="0"/>
          <w:sz w:val="20"/>
          <w:szCs w:val="20"/>
        </w:rPr>
        <w:t>元</w:t>
      </w:r>
      <w:r>
        <w:rPr>
          <w:rFonts w:ascii="SimSun" w:eastAsia="SimSun" w:hAnsi="SimSun" w:cs="SimSun"/>
          <w:b w:val="0"/>
          <w:bCs w:val="0"/>
          <w:color w:val="000000"/>
          <w:spacing w:val="0"/>
          <w:w w:val="100"/>
          <w:position w:val="0"/>
          <w:sz w:val="24"/>
          <w:szCs w:val="24"/>
        </w:rPr>
        <w:t>）</w:t>
      </w:r>
      <w:r>
        <w:rPr>
          <w:rFonts w:ascii="Arial" w:eastAsia="Arial" w:hAnsi="Arial" w:cs="Arial"/>
          <w:b w:val="0"/>
          <w:bCs w:val="0"/>
          <w:color w:val="000000"/>
          <w:spacing w:val="0"/>
          <w:w w:val="100"/>
          <w:position w:val="0"/>
          <w:sz w:val="20"/>
          <w:szCs w:val="20"/>
        </w:rPr>
        <w:tab/>
      </w:r>
      <w:r>
        <w:rPr>
          <w:rFonts w:ascii="Arial" w:eastAsia="Arial" w:hAnsi="Arial" w:cs="Arial"/>
          <w:b w:val="0"/>
          <w:bCs w:val="0"/>
          <w:color w:val="000000"/>
          <w:spacing w:val="0"/>
          <w:w w:val="100"/>
          <w:position w:val="0"/>
          <w:sz w:val="20"/>
          <w:szCs w:val="20"/>
        </w:rPr>
        <w:t>12.05</w:t>
      </w:r>
      <w:bookmarkEnd w:id="920"/>
      <w:bookmarkEnd w:id="921"/>
      <w:bookmarkEnd w:id="922"/>
      <w:r>
        <w:fldChar w:fldCharType="end"/>
      </w:r>
    </w:p>
    <w:p>
      <w:pPr>
        <w:pStyle w:val="Style60"/>
        <w:keepNext w:val="0"/>
        <w:keepLines w:val="0"/>
        <w:widowControl w:val="0"/>
        <w:shd w:val="clear" w:color="auto" w:fill="auto"/>
        <w:bidi w:val="0"/>
        <w:spacing w:before="0" w:after="240" w:line="242" w:lineRule="exact"/>
        <w:ind w:left="560" w:right="0" w:firstLine="20"/>
        <w:jc w:val="left"/>
      </w:pPr>
      <w:r>
        <w:rPr>
          <w:color w:val="000000"/>
          <w:spacing w:val="0"/>
          <w:w w:val="100"/>
          <w:position w:val="0"/>
        </w:rPr>
        <w:t>股票期权的预计期限是根据对未来股票价格波动所可能引致的员工行权时间为基础确定的， 其反映的行权模式并不一定是未来可能出现的行权模式。预计波动率是基于历史波动率能反 映出未来趋势的假设，但并不一定是实际的结果。</w:t>
      </w:r>
    </w:p>
    <w:p>
      <w:pPr>
        <w:pStyle w:val="Style60"/>
        <w:keepNext w:val="0"/>
        <w:keepLines w:val="0"/>
        <w:widowControl w:val="0"/>
        <w:shd w:val="clear" w:color="auto" w:fill="auto"/>
        <w:bidi w:val="0"/>
        <w:spacing w:before="0" w:after="240" w:line="242" w:lineRule="exact"/>
        <w:ind w:left="0" w:right="0" w:firstLine="560"/>
        <w:jc w:val="both"/>
      </w:pPr>
      <w:r>
        <w:rPr>
          <w:color w:val="000000"/>
          <w:spacing w:val="0"/>
          <w:w w:val="100"/>
          <w:position w:val="0"/>
        </w:rPr>
        <w:t>公允价值未考虑所授予股票期权的其他特征。</w:t>
      </w:r>
    </w:p>
    <w:p>
      <w:pPr>
        <w:pStyle w:val="Style60"/>
        <w:keepNext w:val="0"/>
        <w:keepLines w:val="0"/>
        <w:widowControl w:val="0"/>
        <w:shd w:val="clear" w:color="auto" w:fill="auto"/>
        <w:bidi w:val="0"/>
        <w:spacing w:before="0" w:after="320" w:line="242" w:lineRule="exact"/>
        <w:ind w:left="0" w:right="0" w:firstLine="560"/>
        <w:jc w:val="both"/>
      </w:pPr>
      <w:r>
        <w:rPr>
          <w:color w:val="000000"/>
          <w:spacing w:val="0"/>
          <w:w w:val="100"/>
          <w:position w:val="0"/>
        </w:rPr>
        <w:t>按照本计划，发行在外的股票期权如下：</w:t>
      </w:r>
    </w:p>
    <w:tbl>
      <w:tblPr>
        <w:tblOverlap w:val="never"/>
        <w:jc w:val="center"/>
        <w:tblLayout w:type="fixed"/>
      </w:tblPr>
      <w:tblGrid>
        <w:gridCol w:w="1080"/>
        <w:gridCol w:w="2069"/>
        <w:gridCol w:w="1656"/>
        <w:gridCol w:w="1752"/>
        <w:gridCol w:w="1421"/>
      </w:tblGrid>
      <w:tr>
        <w:trPr>
          <w:trHeight w:val="76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59" w:lineRule="exact"/>
              <w:ind w:left="0" w:right="34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年加权平均 行权价格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SimHei" w:eastAsia="SimHei" w:hAnsi="SimHei" w:cs="SimHei"/>
                <w:color w:val="000000"/>
                <w:spacing w:val="0"/>
                <w:w w:val="100"/>
                <w:position w:val="0"/>
                <w:sz w:val="20"/>
                <w:szCs w:val="20"/>
              </w:rPr>
              <w:t>股票期权数量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年加权平均</w:t>
            </w:r>
          </w:p>
          <w:p>
            <w:pPr>
              <w:pStyle w:val="Style29"/>
              <w:keepNext w:val="0"/>
              <w:keepLines w:val="0"/>
              <w:widowControl w:val="0"/>
              <w:shd w:val="clear" w:color="auto" w:fill="auto"/>
              <w:bidi w:val="0"/>
              <w:spacing w:before="0" w:after="0" w:line="240" w:lineRule="auto"/>
              <w:ind w:left="0" w:right="200" w:firstLine="0"/>
              <w:jc w:val="right"/>
              <w:rPr>
                <w:sz w:val="20"/>
                <w:szCs w:val="20"/>
              </w:rPr>
            </w:pPr>
            <w:r>
              <w:rPr>
                <w:rFonts w:ascii="SimHei" w:eastAsia="SimHei" w:hAnsi="SimHei" w:cs="SimHei"/>
                <w:color w:val="000000"/>
                <w:spacing w:val="0"/>
                <w:w w:val="100"/>
                <w:position w:val="0"/>
                <w:sz w:val="20"/>
                <w:szCs w:val="20"/>
              </w:rPr>
              <w:t>行权价格</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股票期权数量</w:t>
            </w:r>
          </w:p>
        </w:tc>
      </w:tr>
      <w:tr>
        <w:trPr>
          <w:trHeight w:val="74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SimHei" w:eastAsia="SimHei" w:hAnsi="SimHei" w:cs="SimHei"/>
                <w:color w:val="000000"/>
                <w:spacing w:val="0"/>
                <w:w w:val="100"/>
                <w:position w:val="0"/>
                <w:sz w:val="20"/>
                <w:szCs w:val="20"/>
              </w:rPr>
              <w:t>人民币元</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SimHei" w:eastAsia="SimHei" w:hAnsi="SimHei" w:cs="SimHei"/>
                <w:color w:val="000000"/>
                <w:spacing w:val="0"/>
                <w:w w:val="100"/>
                <w:position w:val="0"/>
                <w:sz w:val="20"/>
                <w:szCs w:val="20"/>
              </w:rPr>
              <w:t>份</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SimHei" w:eastAsia="SimHei" w:hAnsi="SimHei" w:cs="SimHei"/>
                <w:color w:val="000000"/>
                <w:spacing w:val="0"/>
                <w:w w:val="100"/>
                <w:position w:val="0"/>
                <w:sz w:val="20"/>
                <w:szCs w:val="20"/>
              </w:rPr>
              <w:t>人民币元</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份</w:t>
            </w:r>
          </w:p>
        </w:tc>
      </w:tr>
      <w:tr>
        <w:trPr>
          <w:trHeight w:val="4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年初数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20.45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6,586,078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25.16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22,035,561</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调整增加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( 4.71)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4,407,112</w:t>
            </w:r>
          </w:p>
        </w:tc>
      </w:tr>
      <w:tr>
        <w:trPr>
          <w:trHeight w:val="31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授予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12.63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12,429,800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47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失效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20.45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6,586,078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19,856,595</w:t>
            </w:r>
          </w:p>
        </w:tc>
      </w:tr>
      <w:tr>
        <w:trPr>
          <w:trHeight w:val="46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年末数</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12.63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12,429,800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u w:val="single"/>
              </w:rPr>
              <w:t>20.45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6,586.078</w:t>
            </w:r>
          </w:p>
        </w:tc>
      </w:tr>
    </w:tbl>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年无股票期权行权</w:t>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年：无</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widowControl w:val="0"/>
        <w:spacing w:after="239" w:line="1" w:lineRule="exact"/>
      </w:pPr>
    </w:p>
    <w:p>
      <w:pPr>
        <w:pStyle w:val="Style60"/>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截至资产负债表日，发行在外的股票期权的行权价格和行权有效期如下:</w:t>
      </w:r>
    </w:p>
    <w:p>
      <w:pPr>
        <w:pStyle w:val="Style60"/>
        <w:keepNext w:val="0"/>
        <w:keepLines w:val="0"/>
        <w:widowControl w:val="0"/>
        <w:shd w:val="clear" w:color="auto" w:fill="auto"/>
        <w:bidi w:val="0"/>
        <w:spacing w:before="0" w:after="240" w:line="262" w:lineRule="exact"/>
        <w:ind w:left="0" w:right="0" w:firstLine="0"/>
        <w:jc w:val="left"/>
        <w:rPr>
          <w:sz w:val="24"/>
          <w:szCs w:val="24"/>
        </w:rPr>
      </w:pPr>
      <w:bookmarkStart w:id="923" w:name="bookmark923"/>
      <w:r>
        <w:rPr>
          <w:b/>
          <w:bCs/>
          <w:color w:val="000000"/>
          <w:spacing w:val="0"/>
          <w:w w:val="100"/>
          <w:position w:val="0"/>
          <w:sz w:val="20"/>
          <w:szCs w:val="20"/>
        </w:rPr>
        <w:t>七</w:t>
      </w:r>
      <w:bookmarkEnd w:id="923"/>
      <w:r>
        <w:rPr>
          <w:b/>
          <w:bCs/>
          <w:color w:val="000000"/>
          <w:spacing w:val="0"/>
          <w:w w:val="100"/>
          <w:position w:val="0"/>
          <w:sz w:val="20"/>
          <w:szCs w:val="20"/>
        </w:rPr>
        <w:t>、股份支付</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40" w:line="262" w:lineRule="exact"/>
        <w:ind w:left="0" w:right="0" w:firstLine="0"/>
        <w:jc w:val="left"/>
        <w:rPr>
          <w:sz w:val="24"/>
          <w:szCs w:val="24"/>
        </w:rPr>
      </w:pPr>
      <w:r>
        <w:rPr>
          <w:rFonts w:ascii="Arial" w:eastAsia="Arial" w:hAnsi="Arial" w:cs="Arial"/>
          <w:color w:val="000000"/>
          <w:spacing w:val="0"/>
          <w:w w:val="100"/>
          <w:position w:val="0"/>
          <w:sz w:val="20"/>
          <w:szCs w:val="20"/>
        </w:rPr>
        <w:t>2</w:t>
      </w:r>
      <w:r>
        <w:rPr>
          <w:color w:val="000000"/>
          <w:spacing w:val="0"/>
          <w:w w:val="100"/>
          <w:position w:val="0"/>
          <w:sz w:val="20"/>
          <w:szCs w:val="20"/>
        </w:rPr>
        <w:t xml:space="preserve">. </w:t>
      </w:r>
      <w:r>
        <w:rPr>
          <w:color w:val="000000"/>
          <w:spacing w:val="0"/>
          <w:w w:val="100"/>
          <w:position w:val="0"/>
          <w:sz w:val="20"/>
          <w:szCs w:val="20"/>
        </w:rPr>
        <w:t>股票期权激励计划</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60"/>
        <w:keepNext w:val="0"/>
        <w:keepLines w:val="0"/>
        <w:widowControl w:val="0"/>
        <w:shd w:val="clear" w:color="auto" w:fill="auto"/>
        <w:bidi w:val="0"/>
        <w:spacing w:before="0" w:after="240" w:line="262" w:lineRule="exact"/>
        <w:ind w:left="0" w:right="0" w:firstLine="580"/>
        <w:jc w:val="left"/>
        <w:rPr>
          <w:sz w:val="24"/>
          <w:szCs w:val="24"/>
        </w:rPr>
      </w:pPr>
      <w:r>
        <w:rPr>
          <w:rFonts w:ascii="Arial" w:eastAsia="Arial" w:hAnsi="Arial" w:cs="Arial"/>
          <w:color w:val="000000"/>
          <w:spacing w:val="0"/>
          <w:w w:val="100"/>
          <w:position w:val="0"/>
          <w:sz w:val="20"/>
          <w:szCs w:val="20"/>
        </w:rPr>
        <w:t>（2）</w:t>
      </w:r>
      <w:r>
        <w:rPr>
          <w:color w:val="000000"/>
          <w:spacing w:val="0"/>
          <w:w w:val="100"/>
          <w:position w:val="0"/>
          <w:sz w:val="20"/>
          <w:szCs w:val="20"/>
        </w:rPr>
        <w:t>股票期权激励计划</w:t>
      </w:r>
      <w:r>
        <w:rPr>
          <w:rFonts w:ascii="Arial" w:eastAsia="Arial" w:hAnsi="Arial" w:cs="Arial"/>
          <w:color w:val="000000"/>
          <w:spacing w:val="0"/>
          <w:w w:val="100"/>
          <w:position w:val="0"/>
          <w:sz w:val="20"/>
          <w:szCs w:val="20"/>
        </w:rPr>
        <w:t>（</w:t>
      </w:r>
      <w:r>
        <w:rPr>
          <w:color w:val="000000"/>
          <w:spacing w:val="0"/>
          <w:w w:val="100"/>
          <w:position w:val="0"/>
          <w:sz w:val="20"/>
          <w:szCs w:val="20"/>
        </w:rPr>
        <w:t>续</w:t>
      </w:r>
      <w:r>
        <w:rPr>
          <w:rFonts w:ascii="SimSun" w:eastAsia="SimSun" w:hAnsi="SimSun" w:cs="SimSun"/>
          <w:color w:val="000000"/>
          <w:spacing w:val="0"/>
          <w:w w:val="100"/>
          <w:position w:val="0"/>
          <w:sz w:val="24"/>
          <w:szCs w:val="24"/>
        </w:rPr>
        <w:t>）</w:t>
      </w:r>
    </w:p>
    <w:p>
      <w:pPr>
        <w:pStyle w:val="Style33"/>
        <w:keepNext/>
        <w:keepLines/>
        <w:widowControl w:val="0"/>
        <w:shd w:val="clear" w:color="auto" w:fill="auto"/>
        <w:bidi w:val="0"/>
        <w:spacing w:before="0" w:after="300" w:line="240" w:lineRule="auto"/>
        <w:ind w:left="0" w:right="0" w:firstLine="580"/>
        <w:jc w:val="left"/>
        <w:rPr>
          <w:sz w:val="20"/>
          <w:szCs w:val="20"/>
        </w:rPr>
      </w:pPr>
      <w:bookmarkStart w:id="924" w:name="bookmark924"/>
      <w:bookmarkStart w:id="925" w:name="bookmark925"/>
      <w:bookmarkStart w:id="926" w:name="bookmark926"/>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924"/>
      <w:bookmarkEnd w:id="925"/>
      <w:bookmarkEnd w:id="926"/>
    </w:p>
    <w:p>
      <w:pPr>
        <w:pStyle w:val="Style60"/>
        <w:keepNext w:val="0"/>
        <w:keepLines w:val="0"/>
        <w:widowControl w:val="0"/>
        <w:shd w:val="clear" w:color="auto" w:fill="auto"/>
        <w:tabs>
          <w:tab w:pos="5942" w:val="left"/>
        </w:tabs>
        <w:bidi w:val="0"/>
        <w:spacing w:before="0" w:after="40" w:line="262" w:lineRule="exact"/>
        <w:ind w:left="0" w:right="0" w:firstLine="0"/>
        <w:jc w:val="right"/>
      </w:pPr>
      <w:r>
        <w:rPr>
          <w:color w:val="000000"/>
          <w:spacing w:val="0"/>
          <w:w w:val="100"/>
          <w:position w:val="0"/>
        </w:rPr>
        <w:t>股票期权数量 行权价格</w:t>
      </w:r>
      <w:r>
        <w:rPr>
          <w:rFonts w:ascii="Arial" w:eastAsia="Arial" w:hAnsi="Arial" w:cs="Arial"/>
          <w:color w:val="000000"/>
          <w:spacing w:val="0"/>
          <w:w w:val="100"/>
          <w:position w:val="0"/>
        </w:rPr>
        <w:t>*</w:t>
        <w:tab/>
      </w:r>
      <w:r>
        <w:rPr>
          <w:color w:val="000000"/>
          <w:spacing w:val="0"/>
          <w:w w:val="100"/>
          <w:position w:val="0"/>
        </w:rPr>
        <w:t>行权有效期</w:t>
      </w:r>
    </w:p>
    <w:p>
      <w:pPr>
        <w:pStyle w:val="Style60"/>
        <w:keepNext w:val="0"/>
        <w:keepLines w:val="0"/>
        <w:widowControl w:val="0"/>
        <w:shd w:val="clear" w:color="auto" w:fill="auto"/>
        <w:bidi w:val="0"/>
        <w:spacing w:before="0" w:after="300" w:line="262" w:lineRule="exact"/>
        <w:ind w:left="2540" w:right="0" w:firstLine="0"/>
        <w:jc w:val="left"/>
      </w:pPr>
      <w:r>
        <w:rPr>
          <w:color w:val="000000"/>
          <w:spacing w:val="0"/>
          <w:w w:val="100"/>
          <w:position w:val="0"/>
        </w:rPr>
        <w:t>份 人民币元</w:t>
      </w:r>
      <w:r>
        <w:rPr>
          <w:rFonts w:ascii="Arial" w:eastAsia="Arial" w:hAnsi="Arial" w:cs="Arial"/>
          <w:color w:val="000000"/>
          <w:spacing w:val="0"/>
          <w:w w:val="100"/>
          <w:position w:val="0"/>
        </w:rPr>
        <w:t>/</w:t>
      </w:r>
      <w:r>
        <w:rPr>
          <w:color w:val="000000"/>
          <w:spacing w:val="0"/>
          <w:w w:val="100"/>
          <w:position w:val="0"/>
        </w:rPr>
        <w:t>股</w:t>
      </w:r>
    </w:p>
    <w:p>
      <w:pPr>
        <w:pStyle w:val="Style33"/>
        <w:keepNext/>
        <w:keepLines/>
        <w:widowControl w:val="0"/>
        <w:shd w:val="clear" w:color="auto" w:fill="auto"/>
        <w:tabs>
          <w:tab w:pos="1915" w:val="left"/>
          <w:tab w:pos="3518" w:val="left"/>
        </w:tabs>
        <w:bidi w:val="0"/>
        <w:spacing w:before="0" w:after="300" w:line="240" w:lineRule="auto"/>
        <w:ind w:left="0" w:right="0" w:firstLine="0"/>
        <w:jc w:val="right"/>
        <w:rPr>
          <w:sz w:val="20"/>
          <w:szCs w:val="20"/>
        </w:rPr>
      </w:pPr>
      <w:bookmarkStart w:id="927" w:name="bookmark927"/>
      <w:bookmarkStart w:id="928" w:name="bookmark928"/>
      <w:bookmarkStart w:id="929" w:name="bookmark929"/>
      <w:r>
        <w:rPr>
          <w:rFonts w:ascii="Arial" w:eastAsia="Arial" w:hAnsi="Arial" w:cs="Arial"/>
          <w:color w:val="000000"/>
          <w:spacing w:val="0"/>
          <w:w w:val="100"/>
          <w:position w:val="0"/>
          <w:sz w:val="20"/>
          <w:szCs w:val="20"/>
        </w:rPr>
        <w:t>12,429,800</w:t>
        <w:tab/>
      </w:r>
      <w:r>
        <w:rPr>
          <w:rFonts w:ascii="Arial" w:eastAsia="Arial" w:hAnsi="Arial" w:cs="Arial"/>
          <w:color w:val="000000"/>
          <w:spacing w:val="0"/>
          <w:w w:val="100"/>
          <w:position w:val="0"/>
          <w:sz w:val="20"/>
          <w:szCs w:val="20"/>
        </w:rPr>
        <w:t>12.63</w:t>
        <w:tab/>
      </w:r>
      <w:r>
        <w:rPr>
          <w:rFonts w:ascii="Arial" w:eastAsia="Arial" w:hAnsi="Arial" w:cs="Arial"/>
          <w:color w:val="000000"/>
          <w:spacing w:val="0"/>
          <w:w w:val="100"/>
          <w:position w:val="0"/>
          <w:sz w:val="20"/>
          <w:szCs w:val="20"/>
        </w:rPr>
        <w:t>2014</w:t>
      </w:r>
      <w:r>
        <w:rPr>
          <w:rFonts w:ascii="SimHei" w:eastAsia="SimHei" w:hAnsi="SimHei" w:cs="SimHei"/>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11 </w:t>
      </w:r>
      <w:r>
        <w:rPr>
          <w:rFonts w:ascii="SimHei" w:eastAsia="SimHei" w:hAnsi="SimHei" w:cs="SimHei"/>
          <w:color w:val="000000"/>
          <w:spacing w:val="0"/>
          <w:w w:val="100"/>
          <w:position w:val="0"/>
          <w:sz w:val="20"/>
          <w:szCs w:val="20"/>
        </w:rPr>
        <w:t xml:space="preserve">月 </w:t>
      </w:r>
      <w:r>
        <w:rPr>
          <w:rFonts w:ascii="Arial" w:eastAsia="Arial" w:hAnsi="Arial" w:cs="Arial"/>
          <w:color w:val="000000"/>
          <w:spacing w:val="0"/>
          <w:w w:val="100"/>
          <w:position w:val="0"/>
          <w:sz w:val="20"/>
          <w:szCs w:val="20"/>
        </w:rPr>
        <w:t xml:space="preserve">12 </w:t>
      </w:r>
      <w:r>
        <w:rPr>
          <w:rFonts w:ascii="SimHei" w:eastAsia="SimHei" w:hAnsi="SimHei" w:cs="SimHei"/>
          <w:color w:val="000000"/>
          <w:spacing w:val="0"/>
          <w:w w:val="100"/>
          <w:position w:val="0"/>
          <w:sz w:val="20"/>
          <w:szCs w:val="20"/>
        </w:rPr>
        <w:t>日至</w:t>
      </w:r>
      <w:r>
        <w:rPr>
          <w:rFonts w:ascii="Arial" w:eastAsia="Arial" w:hAnsi="Arial" w:cs="Arial"/>
          <w:color w:val="000000"/>
          <w:spacing w:val="0"/>
          <w:w w:val="100"/>
          <w:position w:val="0"/>
          <w:sz w:val="20"/>
          <w:szCs w:val="20"/>
        </w:rPr>
        <w:t>2017</w:t>
      </w:r>
      <w:r>
        <w:rPr>
          <w:rFonts w:ascii="SimHei" w:eastAsia="SimHei" w:hAnsi="SimHei" w:cs="SimHei"/>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11 </w:t>
      </w:r>
      <w:r>
        <w:rPr>
          <w:rFonts w:ascii="SimHei" w:eastAsia="SimHei" w:hAnsi="SimHei" w:cs="SimHei"/>
          <w:color w:val="000000"/>
          <w:spacing w:val="0"/>
          <w:w w:val="100"/>
          <w:position w:val="0"/>
          <w:sz w:val="20"/>
          <w:szCs w:val="20"/>
        </w:rPr>
        <w:t xml:space="preserve">月 </w:t>
      </w:r>
      <w:r>
        <w:rPr>
          <w:rFonts w:ascii="Arial" w:eastAsia="Arial" w:hAnsi="Arial" w:cs="Arial"/>
          <w:color w:val="000000"/>
          <w:spacing w:val="0"/>
          <w:w w:val="100"/>
          <w:position w:val="0"/>
          <w:sz w:val="20"/>
          <w:szCs w:val="20"/>
        </w:rPr>
        <w:t xml:space="preserve">12 </w:t>
      </w:r>
      <w:r>
        <w:rPr>
          <w:rFonts w:ascii="SimHei" w:eastAsia="SimHei" w:hAnsi="SimHei" w:cs="SimHei"/>
          <w:color w:val="000000"/>
          <w:spacing w:val="0"/>
          <w:w w:val="100"/>
          <w:position w:val="0"/>
          <w:sz w:val="20"/>
          <w:szCs w:val="20"/>
        </w:rPr>
        <w:t>日</w:t>
      </w:r>
      <w:bookmarkEnd w:id="927"/>
      <w:bookmarkEnd w:id="928"/>
      <w:bookmarkEnd w:id="929"/>
    </w:p>
    <w:p>
      <w:pPr>
        <w:pStyle w:val="Style60"/>
        <w:keepNext w:val="0"/>
        <w:keepLines w:val="0"/>
        <w:widowControl w:val="0"/>
        <w:shd w:val="clear" w:color="auto" w:fill="auto"/>
        <w:bidi w:val="0"/>
        <w:spacing w:before="0" w:after="240" w:line="262" w:lineRule="exact"/>
        <w:ind w:left="0" w:right="0" w:firstLine="660"/>
        <w:jc w:val="both"/>
      </w:pPr>
      <w:r>
        <w:rPr>
          <w:rFonts w:ascii="Arial" w:eastAsia="Arial" w:hAnsi="Arial" w:cs="Arial"/>
          <w:color w:val="000000"/>
          <w:spacing w:val="0"/>
          <w:w w:val="100"/>
          <w:position w:val="0"/>
        </w:rPr>
        <w:t>*</w:t>
      </w:r>
      <w:r>
        <w:rPr>
          <w:color w:val="000000"/>
          <w:spacing w:val="0"/>
          <w:w w:val="100"/>
          <w:position w:val="0"/>
        </w:rPr>
        <w:t>股票期权的行权价格可根据配股、派发股票股利或本公司股本的其他类似变化予以调整。</w:t>
      </w:r>
    </w:p>
    <w:p>
      <w:pPr>
        <w:pStyle w:val="Style60"/>
        <w:keepNext w:val="0"/>
        <w:keepLines w:val="0"/>
        <w:widowControl w:val="0"/>
        <w:shd w:val="clear" w:color="auto" w:fill="auto"/>
        <w:bidi w:val="0"/>
        <w:spacing w:before="0" w:after="240" w:line="262" w:lineRule="exact"/>
        <w:ind w:left="580" w:right="0" w:firstLine="4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日，本公司在本计划下发行在外的股票期权为</w:t>
      </w:r>
      <w:r>
        <w:rPr>
          <w:rFonts w:ascii="Arial" w:eastAsia="Arial" w:hAnsi="Arial" w:cs="Arial"/>
          <w:color w:val="000000"/>
          <w:spacing w:val="0"/>
          <w:w w:val="100"/>
          <w:position w:val="0"/>
        </w:rPr>
        <w:t>12,429,800</w:t>
      </w:r>
      <w:r>
        <w:rPr>
          <w:color w:val="000000"/>
          <w:spacing w:val="0"/>
          <w:w w:val="100"/>
          <w:position w:val="0"/>
        </w:rPr>
        <w:t>份。根据本公司 资本结构，如果发行在外的股票期权全部行权，将发行</w:t>
      </w:r>
      <w:r>
        <w:rPr>
          <w:rFonts w:ascii="Arial" w:eastAsia="Arial" w:hAnsi="Arial" w:cs="Arial"/>
          <w:color w:val="000000"/>
          <w:spacing w:val="0"/>
          <w:w w:val="100"/>
          <w:position w:val="0"/>
        </w:rPr>
        <w:t>12,429,800</w:t>
      </w:r>
      <w:r>
        <w:rPr>
          <w:color w:val="000000"/>
          <w:spacing w:val="0"/>
          <w:w w:val="100"/>
          <w:position w:val="0"/>
        </w:rPr>
        <w:t>股额外本公司普通股，增 加本公司股本人民币</w:t>
      </w:r>
      <w:r>
        <w:rPr>
          <w:rFonts w:ascii="Arial" w:eastAsia="Arial" w:hAnsi="Arial" w:cs="Arial"/>
          <w:color w:val="000000"/>
          <w:spacing w:val="0"/>
          <w:w w:val="100"/>
          <w:position w:val="0"/>
        </w:rPr>
        <w:t>12,429,800</w:t>
      </w:r>
      <w:r>
        <w:rPr>
          <w:color w:val="000000"/>
          <w:spacing w:val="0"/>
          <w:w w:val="100"/>
          <w:position w:val="0"/>
        </w:rPr>
        <w:t>元和股本溢价人民币</w:t>
      </w:r>
      <w:r>
        <w:rPr>
          <w:rFonts w:ascii="Arial" w:eastAsia="Arial" w:hAnsi="Arial" w:cs="Arial"/>
          <w:color w:val="000000"/>
          <w:spacing w:val="0"/>
          <w:w w:val="100"/>
          <w:position w:val="0"/>
        </w:rPr>
        <w:t>144,558,574</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扣除发行费用前</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40" w:line="259" w:lineRule="exact"/>
        <w:ind w:left="580" w:right="0" w:firstLine="40"/>
        <w:jc w:val="both"/>
        <w:sectPr>
          <w:footnotePr>
            <w:pos w:val="pageBottom"/>
            <w:numFmt w:val="decimal"/>
            <w:numRestart w:val="continuous"/>
          </w:footnotePr>
          <w:pgSz w:w="11900" w:h="16840"/>
          <w:pgMar w:top="2823" w:right="1621" w:bottom="1844" w:left="1668" w:header="0" w:footer="3" w:gutter="0"/>
          <w:cols w:space="720"/>
          <w:noEndnote/>
          <w:rtlGutter w:val="0"/>
          <w:docGrid w:linePitch="360"/>
        </w:sectPr>
      </w:pPr>
      <w:r>
        <w:rPr>
          <w:color w:val="000000"/>
          <w:spacing w:val="0"/>
          <w:w w:val="100"/>
          <w:position w:val="0"/>
        </w:rPr>
        <w:t>于本财务报表批准日，本公司在本计划下发行在外的股票期权为</w:t>
      </w:r>
      <w:r>
        <w:rPr>
          <w:rFonts w:ascii="Arial" w:eastAsia="Arial" w:hAnsi="Arial" w:cs="Arial"/>
          <w:color w:val="000000"/>
          <w:spacing w:val="0"/>
          <w:w w:val="100"/>
          <w:position w:val="0"/>
        </w:rPr>
        <w:t>12,429,800</w:t>
      </w:r>
      <w:r>
        <w:rPr>
          <w:color w:val="000000"/>
          <w:spacing w:val="0"/>
          <w:w w:val="100"/>
          <w:position w:val="0"/>
        </w:rPr>
        <w:t>份，约为本公司 当日发行在外股份的</w:t>
      </w:r>
      <w:r>
        <w:rPr>
          <w:rFonts w:ascii="Arial" w:eastAsia="Arial" w:hAnsi="Arial" w:cs="Arial"/>
          <w:color w:val="000000"/>
          <w:spacing w:val="0"/>
          <w:w w:val="100"/>
          <w:position w:val="0"/>
        </w:rPr>
        <w:t>1.3%</w:t>
      </w:r>
      <w:r>
        <w:rPr>
          <w:color w:val="000000"/>
          <w:spacing w:val="0"/>
          <w:w w:val="100"/>
          <w:position w:val="0"/>
        </w:rPr>
        <w:t>。</w:t>
      </w:r>
    </w:p>
    <w:p>
      <w:pPr>
        <w:pStyle w:val="Style60"/>
        <w:keepNext w:val="0"/>
        <w:keepLines w:val="0"/>
        <w:widowControl w:val="0"/>
        <w:shd w:val="clear" w:color="auto" w:fill="auto"/>
        <w:tabs>
          <w:tab w:pos="701" w:val="left"/>
        </w:tabs>
        <w:bidi w:val="0"/>
        <w:spacing w:before="0" w:line="240" w:lineRule="auto"/>
        <w:ind w:left="0" w:right="0" w:firstLine="0"/>
        <w:jc w:val="left"/>
      </w:pPr>
      <w:bookmarkStart w:id="936" w:name="bookmark936"/>
      <w:r>
        <w:rPr>
          <w:b/>
          <w:bCs/>
          <w:color w:val="000000"/>
          <w:spacing w:val="0"/>
          <w:w w:val="100"/>
          <w:position w:val="0"/>
        </w:rPr>
        <w:t>八</w:t>
      </w:r>
      <w:bookmarkEnd w:id="936"/>
      <w:r>
        <w:rPr>
          <w:b/>
          <w:bCs/>
          <w:color w:val="000000"/>
          <w:spacing w:val="0"/>
          <w:w w:val="100"/>
          <w:position w:val="0"/>
        </w:rPr>
        <w:t>、</w:t>
        <w:tab/>
        <w:t>或有事项</w:t>
      </w:r>
    </w:p>
    <w:p>
      <w:pPr>
        <w:pStyle w:val="Style60"/>
        <w:keepNext w:val="0"/>
        <w:keepLines w:val="0"/>
        <w:widowControl w:val="0"/>
        <w:shd w:val="clear" w:color="auto" w:fill="auto"/>
        <w:bidi w:val="0"/>
        <w:spacing w:before="0" w:line="240" w:lineRule="auto"/>
        <w:ind w:left="0" w:right="0" w:firstLine="720"/>
        <w:jc w:val="left"/>
      </w:pPr>
      <w:r>
        <w:rPr>
          <w:color w:val="000000"/>
          <w:spacing w:val="0"/>
          <w:w w:val="100"/>
          <w:position w:val="0"/>
        </w:rPr>
        <w:t>截至资产负债表日，本集团并无应披露的或有事项。</w:t>
      </w:r>
    </w:p>
    <w:p>
      <w:pPr>
        <w:pStyle w:val="Style60"/>
        <w:keepNext w:val="0"/>
        <w:keepLines w:val="0"/>
        <w:widowControl w:val="0"/>
        <w:shd w:val="clear" w:color="auto" w:fill="auto"/>
        <w:tabs>
          <w:tab w:pos="701" w:val="left"/>
        </w:tabs>
        <w:bidi w:val="0"/>
        <w:spacing w:before="0" w:after="0" w:line="240" w:lineRule="auto"/>
        <w:ind w:left="0" w:right="0" w:firstLine="0"/>
        <w:jc w:val="left"/>
      </w:pPr>
      <w:bookmarkStart w:id="937" w:name="bookmark937"/>
      <w:r>
        <w:rPr>
          <w:b/>
          <w:bCs/>
          <w:color w:val="000000"/>
          <w:spacing w:val="0"/>
          <w:w w:val="100"/>
          <w:position w:val="0"/>
        </w:rPr>
        <w:t>九</w:t>
      </w:r>
      <w:bookmarkEnd w:id="937"/>
      <w:r>
        <w:rPr>
          <w:b/>
          <w:bCs/>
          <w:color w:val="000000"/>
          <w:spacing w:val="0"/>
          <w:w w:val="100"/>
          <w:position w:val="0"/>
        </w:rPr>
        <w:t>、</w:t>
        <w:tab/>
        <w:t>承诺事项</w:t>
      </w:r>
    </w:p>
    <w:p>
      <w:pPr>
        <w:widowControl w:val="0"/>
        <w:spacing w:line="1" w:lineRule="exact"/>
        <w:sectPr>
          <w:footnotePr>
            <w:pos w:val="pageBottom"/>
            <w:numFmt w:val="decimal"/>
            <w:numRestart w:val="continuous"/>
          </w:footnotePr>
          <w:pgSz w:w="11900" w:h="16840"/>
          <w:pgMar w:top="2862" w:right="1644" w:bottom="5641" w:left="1678" w:header="0" w:footer="3" w:gutter="0"/>
          <w:cols w:space="720"/>
          <w:noEndnote/>
          <w:rtlGutter w:val="0"/>
          <w:docGrid w:linePitch="360"/>
        </w:sectPr>
      </w:pPr>
      <w:r>
        <mc:AlternateContent>
          <mc:Choice Requires="wps">
            <w:drawing>
              <wp:anchor distT="88900" distB="0" distL="0" distR="0" simplePos="0" relativeHeight="125829652" behindDoc="0" locked="0" layoutInCell="1" allowOverlap="1">
                <wp:simplePos x="0" y="0"/>
                <wp:positionH relativeFrom="page">
                  <wp:posOffset>4473575</wp:posOffset>
                </wp:positionH>
                <wp:positionV relativeFrom="paragraph">
                  <wp:posOffset>88900</wp:posOffset>
                </wp:positionV>
                <wp:extent cx="975360" cy="167640"/>
                <wp:wrapTopAndBottom/>
                <wp:docPr id="388" name="Shape 388"/>
                <a:graphic xmlns:a="http://schemas.openxmlformats.org/drawingml/2006/main">
                  <a:graphicData uri="http://schemas.microsoft.com/office/word/2010/wordprocessingShape">
                    <wps:wsp>
                      <wps:cNvSpPr txBox="1"/>
                      <wps:spPr>
                        <a:xfrm>
                          <a:ext cx="975360" cy="167640"/>
                        </a:xfrm>
                        <a:prstGeom prst="rect"/>
                        <a:noFill/>
                      </wps:spPr>
                      <wps:txbx>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930" w:name="bookmark930"/>
                            <w:bookmarkStart w:id="931" w:name="bookmark931"/>
                            <w:bookmarkStart w:id="932" w:name="bookmark932"/>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930"/>
                            <w:bookmarkEnd w:id="931"/>
                            <w:bookmarkEnd w:id="932"/>
                          </w:p>
                        </w:txbxContent>
                      </wps:txbx>
                      <wps:bodyPr wrap="none" lIns="0" tIns="0" rIns="0" bIns="0">
                        <a:noAutoFit/>
                      </wps:bodyPr>
                    </wps:wsp>
                  </a:graphicData>
                </a:graphic>
              </wp:anchor>
            </w:drawing>
          </mc:Choice>
          <mc:Fallback>
            <w:pict>
              <v:shape id="_x0000_s1414" type="#_x0000_t202" style="position:absolute;margin-left:352.25pt;margin-top:7.pt;width:76.799999999999997pt;height:13.200000000000001pt;z-index:-125829101;mso-wrap-distance-left:0;mso-wrap-distance-top:7.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930" w:name="bookmark930"/>
                      <w:bookmarkStart w:id="931" w:name="bookmark931"/>
                      <w:bookmarkStart w:id="932" w:name="bookmark932"/>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930"/>
                      <w:bookmarkEnd w:id="931"/>
                      <w:bookmarkEnd w:id="932"/>
                    </w:p>
                  </w:txbxContent>
                </v:textbox>
                <w10:wrap type="topAndBottom" anchorx="page"/>
              </v:shape>
            </w:pict>
          </mc:Fallback>
        </mc:AlternateContent>
      </w:r>
      <w:r>
        <mc:AlternateContent>
          <mc:Choice Requires="wps">
            <w:drawing>
              <wp:anchor distT="88900" distB="0" distL="0" distR="0" simplePos="0" relativeHeight="125829654" behindDoc="0" locked="0" layoutInCell="1" allowOverlap="1">
                <wp:simplePos x="0" y="0"/>
                <wp:positionH relativeFrom="page">
                  <wp:posOffset>5552440</wp:posOffset>
                </wp:positionH>
                <wp:positionV relativeFrom="paragraph">
                  <wp:posOffset>88900</wp:posOffset>
                </wp:positionV>
                <wp:extent cx="975360" cy="167640"/>
                <wp:wrapTopAndBottom/>
                <wp:docPr id="390" name="Shape 390"/>
                <a:graphic xmlns:a="http://schemas.openxmlformats.org/drawingml/2006/main">
                  <a:graphicData uri="http://schemas.microsoft.com/office/word/2010/wordprocessingShape">
                    <wps:wsp>
                      <wps:cNvSpPr txBox="1"/>
                      <wps:spPr>
                        <a:xfrm>
                          <a:ext cx="975360" cy="167640"/>
                        </a:xfrm>
                        <a:prstGeom prst="rect"/>
                        <a:noFill/>
                      </wps:spPr>
                      <wps:txbx>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933" w:name="bookmark933"/>
                            <w:bookmarkStart w:id="934" w:name="bookmark934"/>
                            <w:bookmarkStart w:id="935" w:name="bookmark935"/>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933"/>
                            <w:bookmarkEnd w:id="934"/>
                            <w:bookmarkEnd w:id="935"/>
                          </w:p>
                        </w:txbxContent>
                      </wps:txbx>
                      <wps:bodyPr wrap="none" lIns="0" tIns="0" rIns="0" bIns="0">
                        <a:noAutoFit/>
                      </wps:bodyPr>
                    </wps:wsp>
                  </a:graphicData>
                </a:graphic>
              </wp:anchor>
            </w:drawing>
          </mc:Choice>
          <mc:Fallback>
            <w:pict>
              <v:shape id="_x0000_s1416" type="#_x0000_t202" style="position:absolute;margin-left:437.19999999999999pt;margin-top:7.pt;width:76.799999999999997pt;height:13.200000000000001pt;z-index:-125829099;mso-wrap-distance-left:0;mso-wrap-distance-top:7.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center"/>
                        <w:rPr>
                          <w:sz w:val="20"/>
                          <w:szCs w:val="20"/>
                        </w:rPr>
                      </w:pPr>
                      <w:bookmarkStart w:id="933" w:name="bookmark933"/>
                      <w:bookmarkStart w:id="934" w:name="bookmark934"/>
                      <w:bookmarkStart w:id="935" w:name="bookmark935"/>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933"/>
                      <w:bookmarkEnd w:id="934"/>
                      <w:bookmarkEnd w:id="935"/>
                    </w:p>
                  </w:txbxContent>
                </v:textbox>
                <w10:wrap type="topAndBottom" anchorx="page"/>
              </v:shape>
            </w:pict>
          </mc:Fallback>
        </mc:AlternateContent>
      </w:r>
    </w:p>
    <w:p>
      <w:pPr>
        <w:pStyle w:val="Style60"/>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资本承诺</w:t>
      </w:r>
    </w:p>
    <w:p>
      <w:pPr>
        <w:pStyle w:val="Style33"/>
        <w:keepNext/>
        <w:keepLines/>
        <w:widowControl w:val="0"/>
        <w:shd w:val="clear" w:color="auto" w:fill="auto"/>
        <w:tabs>
          <w:tab w:pos="4896" w:val="left"/>
          <w:tab w:pos="6634" w:val="left"/>
        </w:tabs>
        <w:bidi w:val="0"/>
        <w:spacing w:before="0" w:after="260" w:line="240" w:lineRule="auto"/>
        <w:ind w:left="0" w:right="0" w:firstLine="0"/>
        <w:jc w:val="both"/>
        <w:rPr>
          <w:sz w:val="20"/>
          <w:szCs w:val="20"/>
        </w:rPr>
      </w:pPr>
      <w:bookmarkStart w:id="968" w:name="bookmark968"/>
      <w:bookmarkStart w:id="969" w:name="bookmark969"/>
      <w:bookmarkStart w:id="970" w:name="bookmark970"/>
      <w:r>
        <w:rPr>
          <w:rFonts w:ascii="SimHei" w:eastAsia="SimHei" w:hAnsi="SimHei" w:cs="SimHei"/>
          <w:color w:val="000000"/>
          <w:spacing w:val="0"/>
          <w:w w:val="100"/>
          <w:position w:val="0"/>
          <w:sz w:val="20"/>
          <w:szCs w:val="20"/>
        </w:rPr>
        <w:t>已签约但未拨备</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 xml:space="preserve">注 </w:t>
      </w:r>
      <w:r>
        <w:rPr>
          <w:rFonts w:ascii="Arial" w:eastAsia="Arial" w:hAnsi="Arial" w:cs="Arial"/>
          <w:color w:val="000000"/>
          <w:spacing w:val="0"/>
          <w:w w:val="100"/>
          <w:position w:val="0"/>
          <w:sz w:val="20"/>
          <w:szCs w:val="20"/>
        </w:rPr>
        <w:t>1）</w:t>
        <w:tab/>
      </w:r>
      <w:r>
        <w:rPr>
          <w:rFonts w:ascii="Arial" w:eastAsia="Arial" w:hAnsi="Arial" w:cs="Arial"/>
          <w:color w:val="000000"/>
          <w:spacing w:val="0"/>
          <w:w w:val="100"/>
          <w:position w:val="0"/>
          <w:sz w:val="20"/>
          <w:szCs w:val="20"/>
          <w:u w:val="single"/>
        </w:rPr>
        <w:t>205.915.485</w:t>
        <w:tab/>
        <w:t>234.572.357</w:t>
      </w:r>
      <w:bookmarkEnd w:id="968"/>
      <w:bookmarkEnd w:id="969"/>
      <w:bookmarkEnd w:id="970"/>
    </w:p>
    <w:p>
      <w:pPr>
        <w:pStyle w:val="Style60"/>
        <w:keepNext w:val="0"/>
        <w:keepLines w:val="0"/>
        <w:widowControl w:val="0"/>
        <w:shd w:val="clear" w:color="auto" w:fill="auto"/>
        <w:bidi w:val="0"/>
        <w:spacing w:before="0" w:after="0" w:line="257" w:lineRule="exact"/>
        <w:ind w:left="0" w:right="0" w:firstLine="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xml:space="preserve">. </w:t>
      </w: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日，本公司与北京华清地热开发有限公司、中国建筑第五局有</w:t>
      </w:r>
    </w:p>
    <w:p>
      <w:pPr>
        <w:pStyle w:val="Style60"/>
        <w:keepNext w:val="0"/>
        <w:keepLines w:val="0"/>
        <w:widowControl w:val="0"/>
        <w:shd w:val="clear" w:color="auto" w:fill="auto"/>
        <w:bidi w:val="0"/>
        <w:spacing w:before="0" w:after="0" w:line="257" w:lineRule="exact"/>
        <w:ind w:left="0" w:right="0" w:firstLine="740"/>
        <w:jc w:val="both"/>
      </w:pPr>
      <w:r>
        <w:rPr>
          <w:color w:val="000000"/>
          <w:spacing w:val="0"/>
          <w:w w:val="100"/>
          <w:position w:val="0"/>
        </w:rPr>
        <w:t>限公司、泛华建设集团有限公司和铭基电子技术</w:t>
      </w:r>
      <w:r>
        <w:rPr>
          <w:rFonts w:ascii="Arial" w:eastAsia="Arial" w:hAnsi="Arial" w:cs="Arial"/>
          <w:color w:val="000000"/>
          <w:spacing w:val="0"/>
          <w:w w:val="100"/>
          <w:position w:val="0"/>
        </w:rPr>
        <w:t>（</w:t>
      </w:r>
      <w:r>
        <w:rPr>
          <w:color w:val="000000"/>
          <w:spacing w:val="0"/>
          <w:w w:val="100"/>
          <w:position w:val="0"/>
        </w:rPr>
        <w:t>北京</w:t>
      </w:r>
      <w:r>
        <w:rPr>
          <w:rFonts w:ascii="Arial" w:eastAsia="Arial" w:hAnsi="Arial" w:cs="Arial"/>
          <w:color w:val="000000"/>
          <w:spacing w:val="0"/>
          <w:w w:val="100"/>
          <w:position w:val="0"/>
        </w:rPr>
        <w:t>）</w:t>
      </w:r>
      <w:r>
        <w:rPr>
          <w:color w:val="000000"/>
          <w:spacing w:val="0"/>
          <w:w w:val="100"/>
          <w:position w:val="0"/>
        </w:rPr>
        <w:t>有限公司等签订的与用友软</w:t>
      </w:r>
    </w:p>
    <w:p>
      <w:pPr>
        <w:pStyle w:val="Style60"/>
        <w:keepNext w:val="0"/>
        <w:keepLines w:val="0"/>
        <w:widowControl w:val="0"/>
        <w:shd w:val="clear" w:color="auto" w:fill="auto"/>
        <w:bidi w:val="0"/>
        <w:spacing w:before="0" w:after="260" w:line="257" w:lineRule="exact"/>
        <w:ind w:left="740" w:right="0" w:firstLine="0"/>
        <w:jc w:val="both"/>
      </w:pPr>
      <w:r>
        <w:rPr>
          <w:color w:val="000000"/>
          <w:spacing w:val="0"/>
          <w:w w:val="100"/>
          <w:position w:val="0"/>
        </w:rPr>
        <w:t>件园一期二期工程施工、工程设计相关合同，共计人民币</w:t>
      </w:r>
      <w:r>
        <w:rPr>
          <w:rFonts w:ascii="Arial" w:eastAsia="Arial" w:hAnsi="Arial" w:cs="Arial"/>
          <w:color w:val="000000"/>
          <w:spacing w:val="0"/>
          <w:w w:val="100"/>
          <w:position w:val="0"/>
        </w:rPr>
        <w:t>1,632,156,371</w:t>
      </w:r>
      <w:r>
        <w:rPr>
          <w:color w:val="000000"/>
          <w:spacing w:val="0"/>
          <w:w w:val="100"/>
          <w:position w:val="0"/>
        </w:rPr>
        <w:t>元，本公 司已支付人民币</w:t>
      </w:r>
      <w:r>
        <w:rPr>
          <w:rFonts w:ascii="Arial" w:eastAsia="Arial" w:hAnsi="Arial" w:cs="Arial"/>
          <w:color w:val="000000"/>
          <w:spacing w:val="0"/>
          <w:w w:val="100"/>
          <w:position w:val="0"/>
        </w:rPr>
        <w:t>1,426,240,886</w:t>
      </w:r>
      <w:r>
        <w:rPr>
          <w:color w:val="000000"/>
          <w:spacing w:val="0"/>
          <w:w w:val="100"/>
          <w:position w:val="0"/>
        </w:rPr>
        <w:t>元。因此，就上述与用友软件园一期二期工程建设 相关之资本承诺共计人民币</w:t>
      </w:r>
      <w:r>
        <w:rPr>
          <w:rFonts w:ascii="Arial" w:eastAsia="Arial" w:hAnsi="Arial" w:cs="Arial"/>
          <w:color w:val="000000"/>
          <w:spacing w:val="0"/>
          <w:w w:val="100"/>
          <w:position w:val="0"/>
        </w:rPr>
        <w:t>205,915,485</w:t>
      </w:r>
      <w:r>
        <w:rPr>
          <w:color w:val="000000"/>
          <w:spacing w:val="0"/>
          <w:w w:val="100"/>
          <w:position w:val="0"/>
        </w:rPr>
        <w:t>元。</w:t>
      </w:r>
    </w:p>
    <w:p>
      <w:pPr>
        <w:pStyle w:val="Style60"/>
        <w:keepNext w:val="0"/>
        <w:keepLines w:val="0"/>
        <w:widowControl w:val="0"/>
        <w:shd w:val="clear" w:color="auto" w:fill="auto"/>
        <w:bidi w:val="0"/>
        <w:spacing w:before="0" w:after="260" w:line="257" w:lineRule="exact"/>
        <w:ind w:left="0" w:right="0" w:firstLine="0"/>
        <w:jc w:val="left"/>
      </w:pPr>
      <w:r>
        <w:rPr>
          <w:color w:val="000000"/>
          <w:spacing w:val="0"/>
          <w:w w:val="100"/>
          <w:position w:val="0"/>
        </w:rPr>
        <w:t>租赁承诺</w:t>
      </w:r>
    </w:p>
    <w:p>
      <w:pPr>
        <w:pStyle w:val="Style60"/>
        <w:keepNext w:val="0"/>
        <w:keepLines w:val="0"/>
        <w:widowControl w:val="0"/>
        <w:shd w:val="clear" w:color="auto" w:fill="auto"/>
        <w:bidi w:val="0"/>
        <w:spacing w:before="0" w:after="260" w:line="257" w:lineRule="exact"/>
        <w:ind w:left="0" w:right="0" w:firstLine="0"/>
        <w:jc w:val="left"/>
      </w:pPr>
      <w:r>
        <w:rPr>
          <w:color w:val="000000"/>
          <w:spacing w:val="0"/>
          <w:w w:val="100"/>
          <w:position w:val="0"/>
        </w:rPr>
        <w:t>本集团于下列期间有如下最少不可撤销之楼房租赁租金支出承诺：</w:t>
      </w:r>
    </w:p>
    <w:p>
      <w:pPr>
        <w:pStyle w:val="Style33"/>
        <w:keepNext/>
        <w:keepLines/>
        <w:widowControl w:val="0"/>
        <w:shd w:val="clear" w:color="auto" w:fill="auto"/>
        <w:bidi w:val="0"/>
        <w:spacing w:before="0" w:after="0" w:line="240" w:lineRule="auto"/>
        <w:ind w:left="0" w:right="0" w:firstLine="0"/>
        <w:jc w:val="right"/>
        <w:rPr>
          <w:sz w:val="20"/>
          <w:szCs w:val="20"/>
        </w:rPr>
      </w:pPr>
      <w:bookmarkStart w:id="971" w:name="bookmark971"/>
      <w:bookmarkStart w:id="972" w:name="bookmark972"/>
      <w:bookmarkStart w:id="973" w:name="bookmark973"/>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 xml:space="preserve">日 </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bookmarkEnd w:id="971"/>
      <w:bookmarkEnd w:id="972"/>
      <w:bookmarkEnd w:id="973"/>
    </w:p>
    <w:p>
      <w:pPr>
        <w:widowControl w:val="0"/>
        <w:spacing w:line="1" w:lineRule="exact"/>
      </w:pPr>
      <w:r>
        <mc:AlternateContent>
          <mc:Choice Requires="wps">
            <w:drawing>
              <wp:anchor distT="76200" distB="344170" distL="0" distR="0" simplePos="0" relativeHeight="125829656" behindDoc="0" locked="0" layoutInCell="1" allowOverlap="1">
                <wp:simplePos x="0" y="0"/>
                <wp:positionH relativeFrom="page">
                  <wp:posOffset>1565910</wp:posOffset>
                </wp:positionH>
                <wp:positionV relativeFrom="paragraph">
                  <wp:posOffset>76200</wp:posOffset>
                </wp:positionV>
                <wp:extent cx="658495" cy="670560"/>
                <wp:wrapTopAndBottom/>
                <wp:docPr id="392" name="Shape 392"/>
                <a:graphic xmlns:a="http://schemas.openxmlformats.org/drawingml/2006/main">
                  <a:graphicData uri="http://schemas.microsoft.com/office/word/2010/wordprocessingShape">
                    <wps:wsp>
                      <wps:cNvSpPr txBox="1"/>
                      <wps:spPr>
                        <a:xfrm>
                          <a:ext cx="658495" cy="670560"/>
                        </a:xfrm>
                        <a:prstGeom prst="rect"/>
                        <a:noFill/>
                      </wps:spPr>
                      <wps:txbx>
                        <w:txbxContent>
                          <w:p>
                            <w:pPr>
                              <w:pStyle w:val="Style60"/>
                              <w:keepNext w:val="0"/>
                              <w:keepLines w:val="0"/>
                              <w:widowControl w:val="0"/>
                              <w:shd w:val="clear" w:color="auto" w:fill="auto"/>
                              <w:bidi w:val="0"/>
                              <w:spacing w:before="0" w:after="0" w:line="262" w:lineRule="exact"/>
                              <w:ind w:left="0" w:right="0" w:firstLine="0"/>
                              <w:jc w:val="both"/>
                            </w:pPr>
                            <w:r>
                              <w:rPr>
                                <w:color w:val="000000"/>
                                <w:spacing w:val="0"/>
                                <w:w w:val="100"/>
                                <w:position w:val="0"/>
                              </w:rPr>
                              <w:t>—年内</w:t>
                            </w:r>
                          </w:p>
                          <w:p>
                            <w:pPr>
                              <w:pStyle w:val="Style60"/>
                              <w:keepNext w:val="0"/>
                              <w:keepLines w:val="0"/>
                              <w:widowControl w:val="0"/>
                              <w:shd w:val="clear" w:color="auto" w:fill="auto"/>
                              <w:bidi w:val="0"/>
                              <w:spacing w:before="0" w:after="0" w:line="262" w:lineRule="exact"/>
                              <w:ind w:left="0" w:right="0" w:firstLine="0"/>
                              <w:jc w:val="both"/>
                            </w:pPr>
                            <w:r>
                              <w:rPr>
                                <w:color w:val="000000"/>
                                <w:spacing w:val="0"/>
                                <w:w w:val="100"/>
                                <w:position w:val="0"/>
                              </w:rPr>
                              <w:t>—至二年内 二至三年内 三年以上</w:t>
                            </w:r>
                          </w:p>
                        </w:txbxContent>
                      </wps:txbx>
                      <wps:bodyPr lIns="0" tIns="0" rIns="0" bIns="0">
                        <a:noAutoFit/>
                      </wps:bodyPr>
                    </wps:wsp>
                  </a:graphicData>
                </a:graphic>
              </wp:anchor>
            </w:drawing>
          </mc:Choice>
          <mc:Fallback>
            <w:pict>
              <v:shape id="_x0000_s1418" type="#_x0000_t202" style="position:absolute;margin-left:123.3pt;margin-top:6.pt;width:51.850000000000001pt;height:52.800000000000004pt;z-index:-125829097;mso-wrap-distance-left:0;mso-wrap-distance-top:6.pt;mso-wrap-distance-right:0;mso-wrap-distance-bottom:27.100000000000001pt;mso-position-horizontal-relative:page" filled="f" stroked="f">
                <v:textbox inset="0,0,0,0">
                  <w:txbxContent>
                    <w:p>
                      <w:pPr>
                        <w:pStyle w:val="Style60"/>
                        <w:keepNext w:val="0"/>
                        <w:keepLines w:val="0"/>
                        <w:widowControl w:val="0"/>
                        <w:shd w:val="clear" w:color="auto" w:fill="auto"/>
                        <w:bidi w:val="0"/>
                        <w:spacing w:before="0" w:after="0" w:line="262" w:lineRule="exact"/>
                        <w:ind w:left="0" w:right="0" w:firstLine="0"/>
                        <w:jc w:val="both"/>
                      </w:pPr>
                      <w:r>
                        <w:rPr>
                          <w:color w:val="000000"/>
                          <w:spacing w:val="0"/>
                          <w:w w:val="100"/>
                          <w:position w:val="0"/>
                        </w:rPr>
                        <w:t>—年内</w:t>
                      </w:r>
                    </w:p>
                    <w:p>
                      <w:pPr>
                        <w:pStyle w:val="Style60"/>
                        <w:keepNext w:val="0"/>
                        <w:keepLines w:val="0"/>
                        <w:widowControl w:val="0"/>
                        <w:shd w:val="clear" w:color="auto" w:fill="auto"/>
                        <w:bidi w:val="0"/>
                        <w:spacing w:before="0" w:after="0" w:line="262" w:lineRule="exact"/>
                        <w:ind w:left="0" w:right="0" w:firstLine="0"/>
                        <w:jc w:val="both"/>
                      </w:pPr>
                      <w:r>
                        <w:rPr>
                          <w:color w:val="000000"/>
                          <w:spacing w:val="0"/>
                          <w:w w:val="100"/>
                          <w:position w:val="0"/>
                        </w:rPr>
                        <w:t>—至二年内 二至三年内 三年以上</w:t>
                      </w:r>
                    </w:p>
                  </w:txbxContent>
                </v:textbox>
                <w10:wrap type="topAndBottom" anchorx="page"/>
              </v:shape>
            </w:pict>
          </mc:Fallback>
        </mc:AlternateContent>
      </w:r>
      <w:r>
        <mc:AlternateContent>
          <mc:Choice Requires="wps">
            <w:drawing>
              <wp:anchor distT="85090" distB="0" distL="0" distR="0" simplePos="0" relativeHeight="125829658" behindDoc="0" locked="0" layoutInCell="1" allowOverlap="1">
                <wp:simplePos x="0" y="0"/>
                <wp:positionH relativeFrom="page">
                  <wp:posOffset>4769485</wp:posOffset>
                </wp:positionH>
                <wp:positionV relativeFrom="paragraph">
                  <wp:posOffset>85090</wp:posOffset>
                </wp:positionV>
                <wp:extent cx="676910" cy="1005840"/>
                <wp:wrapTopAndBottom/>
                <wp:docPr id="394" name="Shape 394"/>
                <a:graphic xmlns:a="http://schemas.openxmlformats.org/drawingml/2006/main">
                  <a:graphicData uri="http://schemas.microsoft.com/office/word/2010/wordprocessingShape">
                    <wps:wsp>
                      <wps:cNvSpPr txBox="1"/>
                      <wps:spPr>
                        <a:xfrm>
                          <a:ext cx="676910" cy="1005840"/>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938" w:name="bookmark938"/>
                            <w:bookmarkStart w:id="939" w:name="bookmark939"/>
                            <w:bookmarkStart w:id="940" w:name="bookmark940"/>
                            <w:r>
                              <w:rPr>
                                <w:rFonts w:ascii="Arial" w:eastAsia="Arial" w:hAnsi="Arial" w:cs="Arial"/>
                                <w:color w:val="000000"/>
                                <w:spacing w:val="0"/>
                                <w:w w:val="100"/>
                                <w:position w:val="0"/>
                                <w:sz w:val="20"/>
                                <w:szCs w:val="20"/>
                              </w:rPr>
                              <w:t>28,950,071</w:t>
                            </w:r>
                            <w:bookmarkEnd w:id="938"/>
                            <w:bookmarkEnd w:id="939"/>
                            <w:bookmarkEnd w:id="940"/>
                          </w:p>
                          <w:p>
                            <w:pPr>
                              <w:pStyle w:val="Style33"/>
                              <w:keepNext/>
                              <w:keepLines/>
                              <w:widowControl w:val="0"/>
                              <w:shd w:val="clear" w:color="auto" w:fill="auto"/>
                              <w:bidi w:val="0"/>
                              <w:spacing w:before="0" w:after="0" w:line="240" w:lineRule="auto"/>
                              <w:ind w:left="0" w:right="0" w:firstLine="0"/>
                              <w:jc w:val="left"/>
                              <w:rPr>
                                <w:sz w:val="20"/>
                                <w:szCs w:val="20"/>
                              </w:rPr>
                            </w:pPr>
                            <w:bookmarkStart w:id="941" w:name="bookmark941"/>
                            <w:bookmarkStart w:id="942" w:name="bookmark942"/>
                            <w:bookmarkStart w:id="943" w:name="bookmark943"/>
                            <w:r>
                              <w:rPr>
                                <w:rFonts w:ascii="Arial" w:eastAsia="Arial" w:hAnsi="Arial" w:cs="Arial"/>
                                <w:color w:val="000000"/>
                                <w:spacing w:val="0"/>
                                <w:w w:val="100"/>
                                <w:position w:val="0"/>
                                <w:sz w:val="20"/>
                                <w:szCs w:val="20"/>
                              </w:rPr>
                              <w:t>22,216,211</w:t>
                            </w:r>
                            <w:bookmarkEnd w:id="941"/>
                            <w:bookmarkEnd w:id="942"/>
                            <w:bookmarkEnd w:id="943"/>
                          </w:p>
                          <w:p>
                            <w:pPr>
                              <w:pStyle w:val="Style33"/>
                              <w:keepNext/>
                              <w:keepLines/>
                              <w:widowControl w:val="0"/>
                              <w:shd w:val="clear" w:color="auto" w:fill="auto"/>
                              <w:bidi w:val="0"/>
                              <w:spacing w:before="0" w:after="0" w:line="240" w:lineRule="auto"/>
                              <w:ind w:left="0" w:right="0" w:firstLine="0"/>
                              <w:jc w:val="left"/>
                              <w:rPr>
                                <w:sz w:val="20"/>
                                <w:szCs w:val="20"/>
                              </w:rPr>
                            </w:pPr>
                            <w:bookmarkStart w:id="944" w:name="bookmark944"/>
                            <w:bookmarkStart w:id="945" w:name="bookmark945"/>
                            <w:bookmarkStart w:id="946" w:name="bookmark946"/>
                            <w:r>
                              <w:rPr>
                                <w:rFonts w:ascii="Arial" w:eastAsia="Arial" w:hAnsi="Arial" w:cs="Arial"/>
                                <w:color w:val="000000"/>
                                <w:spacing w:val="0"/>
                                <w:w w:val="100"/>
                                <w:position w:val="0"/>
                                <w:sz w:val="20"/>
                                <w:szCs w:val="20"/>
                              </w:rPr>
                              <w:t>17,277,243</w:t>
                            </w:r>
                            <w:bookmarkEnd w:id="944"/>
                            <w:bookmarkEnd w:id="945"/>
                            <w:bookmarkEnd w:id="946"/>
                          </w:p>
                          <w:p>
                            <w:pPr>
                              <w:pStyle w:val="Style33"/>
                              <w:keepNext/>
                              <w:keepLines/>
                              <w:widowControl w:val="0"/>
                              <w:shd w:val="clear" w:color="auto" w:fill="auto"/>
                              <w:bidi w:val="0"/>
                              <w:spacing w:before="0" w:after="260" w:line="240" w:lineRule="auto"/>
                              <w:ind w:left="0" w:right="0" w:firstLine="0"/>
                              <w:jc w:val="right"/>
                              <w:rPr>
                                <w:sz w:val="20"/>
                                <w:szCs w:val="20"/>
                              </w:rPr>
                            </w:pPr>
                            <w:bookmarkStart w:id="947" w:name="bookmark947"/>
                            <w:bookmarkStart w:id="948" w:name="bookmark948"/>
                            <w:bookmarkStart w:id="949" w:name="bookmark949"/>
                            <w:r>
                              <w:rPr>
                                <w:rFonts w:ascii="Arial" w:eastAsia="Arial" w:hAnsi="Arial" w:cs="Arial"/>
                                <w:color w:val="000000"/>
                                <w:spacing w:val="0"/>
                                <w:w w:val="100"/>
                                <w:position w:val="0"/>
                                <w:sz w:val="20"/>
                                <w:szCs w:val="20"/>
                                <w:u w:val="single"/>
                              </w:rPr>
                              <w:t>2,944,117</w:t>
                            </w:r>
                            <w:bookmarkEnd w:id="947"/>
                            <w:bookmarkEnd w:id="948"/>
                            <w:bookmarkEnd w:id="949"/>
                          </w:p>
                          <w:p>
                            <w:pPr>
                              <w:pStyle w:val="Style33"/>
                              <w:keepNext/>
                              <w:keepLines/>
                              <w:widowControl w:val="0"/>
                              <w:shd w:val="clear" w:color="auto" w:fill="auto"/>
                              <w:bidi w:val="0"/>
                              <w:spacing w:before="0" w:after="0" w:line="240" w:lineRule="auto"/>
                              <w:ind w:left="0" w:right="0" w:firstLine="0"/>
                              <w:jc w:val="left"/>
                              <w:rPr>
                                <w:sz w:val="20"/>
                                <w:szCs w:val="20"/>
                              </w:rPr>
                            </w:pPr>
                            <w:bookmarkStart w:id="950" w:name="bookmark950"/>
                            <w:bookmarkStart w:id="951" w:name="bookmark951"/>
                            <w:bookmarkStart w:id="952" w:name="bookmark952"/>
                            <w:r>
                              <w:rPr>
                                <w:rFonts w:ascii="Arial" w:eastAsia="Arial" w:hAnsi="Arial" w:cs="Arial"/>
                                <w:color w:val="000000"/>
                                <w:spacing w:val="0"/>
                                <w:w w:val="100"/>
                                <w:position w:val="0"/>
                                <w:sz w:val="20"/>
                                <w:szCs w:val="20"/>
                                <w:u w:val="single"/>
                              </w:rPr>
                              <w:t>71.387.642</w:t>
                            </w:r>
                            <w:bookmarkEnd w:id="950"/>
                            <w:bookmarkEnd w:id="951"/>
                            <w:bookmarkEnd w:id="952"/>
                          </w:p>
                        </w:txbxContent>
                      </wps:txbx>
                      <wps:bodyPr lIns="0" tIns="0" rIns="0" bIns="0">
                        <a:noAutoFit/>
                      </wps:bodyPr>
                    </wps:wsp>
                  </a:graphicData>
                </a:graphic>
              </wp:anchor>
            </w:drawing>
          </mc:Choice>
          <mc:Fallback>
            <w:pict>
              <v:shape id="_x0000_s1420" type="#_x0000_t202" style="position:absolute;margin-left:375.55000000000001pt;margin-top:6.7000000000000002pt;width:53.300000000000004pt;height:79.200000000000003pt;z-index:-125829095;mso-wrap-distance-left:0;mso-wrap-distance-top:6.7000000000000002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938" w:name="bookmark938"/>
                      <w:bookmarkStart w:id="939" w:name="bookmark939"/>
                      <w:bookmarkStart w:id="940" w:name="bookmark940"/>
                      <w:r>
                        <w:rPr>
                          <w:rFonts w:ascii="Arial" w:eastAsia="Arial" w:hAnsi="Arial" w:cs="Arial"/>
                          <w:color w:val="000000"/>
                          <w:spacing w:val="0"/>
                          <w:w w:val="100"/>
                          <w:position w:val="0"/>
                          <w:sz w:val="20"/>
                          <w:szCs w:val="20"/>
                        </w:rPr>
                        <w:t>28,950,071</w:t>
                      </w:r>
                      <w:bookmarkEnd w:id="938"/>
                      <w:bookmarkEnd w:id="939"/>
                      <w:bookmarkEnd w:id="940"/>
                    </w:p>
                    <w:p>
                      <w:pPr>
                        <w:pStyle w:val="Style33"/>
                        <w:keepNext/>
                        <w:keepLines/>
                        <w:widowControl w:val="0"/>
                        <w:shd w:val="clear" w:color="auto" w:fill="auto"/>
                        <w:bidi w:val="0"/>
                        <w:spacing w:before="0" w:after="0" w:line="240" w:lineRule="auto"/>
                        <w:ind w:left="0" w:right="0" w:firstLine="0"/>
                        <w:jc w:val="left"/>
                        <w:rPr>
                          <w:sz w:val="20"/>
                          <w:szCs w:val="20"/>
                        </w:rPr>
                      </w:pPr>
                      <w:bookmarkStart w:id="941" w:name="bookmark941"/>
                      <w:bookmarkStart w:id="942" w:name="bookmark942"/>
                      <w:bookmarkStart w:id="943" w:name="bookmark943"/>
                      <w:r>
                        <w:rPr>
                          <w:rFonts w:ascii="Arial" w:eastAsia="Arial" w:hAnsi="Arial" w:cs="Arial"/>
                          <w:color w:val="000000"/>
                          <w:spacing w:val="0"/>
                          <w:w w:val="100"/>
                          <w:position w:val="0"/>
                          <w:sz w:val="20"/>
                          <w:szCs w:val="20"/>
                        </w:rPr>
                        <w:t>22,216,211</w:t>
                      </w:r>
                      <w:bookmarkEnd w:id="941"/>
                      <w:bookmarkEnd w:id="942"/>
                      <w:bookmarkEnd w:id="943"/>
                    </w:p>
                    <w:p>
                      <w:pPr>
                        <w:pStyle w:val="Style33"/>
                        <w:keepNext/>
                        <w:keepLines/>
                        <w:widowControl w:val="0"/>
                        <w:shd w:val="clear" w:color="auto" w:fill="auto"/>
                        <w:bidi w:val="0"/>
                        <w:spacing w:before="0" w:after="0" w:line="240" w:lineRule="auto"/>
                        <w:ind w:left="0" w:right="0" w:firstLine="0"/>
                        <w:jc w:val="left"/>
                        <w:rPr>
                          <w:sz w:val="20"/>
                          <w:szCs w:val="20"/>
                        </w:rPr>
                      </w:pPr>
                      <w:bookmarkStart w:id="944" w:name="bookmark944"/>
                      <w:bookmarkStart w:id="945" w:name="bookmark945"/>
                      <w:bookmarkStart w:id="946" w:name="bookmark946"/>
                      <w:r>
                        <w:rPr>
                          <w:rFonts w:ascii="Arial" w:eastAsia="Arial" w:hAnsi="Arial" w:cs="Arial"/>
                          <w:color w:val="000000"/>
                          <w:spacing w:val="0"/>
                          <w:w w:val="100"/>
                          <w:position w:val="0"/>
                          <w:sz w:val="20"/>
                          <w:szCs w:val="20"/>
                        </w:rPr>
                        <w:t>17,277,243</w:t>
                      </w:r>
                      <w:bookmarkEnd w:id="944"/>
                      <w:bookmarkEnd w:id="945"/>
                      <w:bookmarkEnd w:id="946"/>
                    </w:p>
                    <w:p>
                      <w:pPr>
                        <w:pStyle w:val="Style33"/>
                        <w:keepNext/>
                        <w:keepLines/>
                        <w:widowControl w:val="0"/>
                        <w:shd w:val="clear" w:color="auto" w:fill="auto"/>
                        <w:bidi w:val="0"/>
                        <w:spacing w:before="0" w:after="260" w:line="240" w:lineRule="auto"/>
                        <w:ind w:left="0" w:right="0" w:firstLine="0"/>
                        <w:jc w:val="right"/>
                        <w:rPr>
                          <w:sz w:val="20"/>
                          <w:szCs w:val="20"/>
                        </w:rPr>
                      </w:pPr>
                      <w:bookmarkStart w:id="947" w:name="bookmark947"/>
                      <w:bookmarkStart w:id="948" w:name="bookmark948"/>
                      <w:bookmarkStart w:id="949" w:name="bookmark949"/>
                      <w:r>
                        <w:rPr>
                          <w:rFonts w:ascii="Arial" w:eastAsia="Arial" w:hAnsi="Arial" w:cs="Arial"/>
                          <w:color w:val="000000"/>
                          <w:spacing w:val="0"/>
                          <w:w w:val="100"/>
                          <w:position w:val="0"/>
                          <w:sz w:val="20"/>
                          <w:szCs w:val="20"/>
                          <w:u w:val="single"/>
                        </w:rPr>
                        <w:t>2,944,117</w:t>
                      </w:r>
                      <w:bookmarkEnd w:id="947"/>
                      <w:bookmarkEnd w:id="948"/>
                      <w:bookmarkEnd w:id="949"/>
                    </w:p>
                    <w:p>
                      <w:pPr>
                        <w:pStyle w:val="Style33"/>
                        <w:keepNext/>
                        <w:keepLines/>
                        <w:widowControl w:val="0"/>
                        <w:shd w:val="clear" w:color="auto" w:fill="auto"/>
                        <w:bidi w:val="0"/>
                        <w:spacing w:before="0" w:after="0" w:line="240" w:lineRule="auto"/>
                        <w:ind w:left="0" w:right="0" w:firstLine="0"/>
                        <w:jc w:val="left"/>
                        <w:rPr>
                          <w:sz w:val="20"/>
                          <w:szCs w:val="20"/>
                        </w:rPr>
                      </w:pPr>
                      <w:bookmarkStart w:id="950" w:name="bookmark950"/>
                      <w:bookmarkStart w:id="951" w:name="bookmark951"/>
                      <w:bookmarkStart w:id="952" w:name="bookmark952"/>
                      <w:r>
                        <w:rPr>
                          <w:rFonts w:ascii="Arial" w:eastAsia="Arial" w:hAnsi="Arial" w:cs="Arial"/>
                          <w:color w:val="000000"/>
                          <w:spacing w:val="0"/>
                          <w:w w:val="100"/>
                          <w:position w:val="0"/>
                          <w:sz w:val="20"/>
                          <w:szCs w:val="20"/>
                          <w:u w:val="single"/>
                        </w:rPr>
                        <w:t>71.387.642</w:t>
                      </w:r>
                      <w:bookmarkEnd w:id="950"/>
                      <w:bookmarkEnd w:id="951"/>
                      <w:bookmarkEnd w:id="952"/>
                    </w:p>
                  </w:txbxContent>
                </v:textbox>
                <w10:wrap type="topAndBottom" anchorx="page"/>
              </v:shape>
            </w:pict>
          </mc:Fallback>
        </mc:AlternateContent>
      </w:r>
      <w:r>
        <mc:AlternateContent>
          <mc:Choice Requires="wps">
            <w:drawing>
              <wp:anchor distT="85090" distB="0" distL="0" distR="0" simplePos="0" relativeHeight="125829660" behindDoc="0" locked="0" layoutInCell="1" allowOverlap="1">
                <wp:simplePos x="0" y="0"/>
                <wp:positionH relativeFrom="page">
                  <wp:posOffset>5869940</wp:posOffset>
                </wp:positionH>
                <wp:positionV relativeFrom="paragraph">
                  <wp:posOffset>85090</wp:posOffset>
                </wp:positionV>
                <wp:extent cx="676910" cy="1005840"/>
                <wp:wrapTopAndBottom/>
                <wp:docPr id="396" name="Shape 396"/>
                <a:graphic xmlns:a="http://schemas.openxmlformats.org/drawingml/2006/main">
                  <a:graphicData uri="http://schemas.microsoft.com/office/word/2010/wordprocessingShape">
                    <wps:wsp>
                      <wps:cNvSpPr txBox="1"/>
                      <wps:spPr>
                        <a:xfrm>
                          <a:ext cx="676910" cy="1005840"/>
                        </a:xfrm>
                        <a:prstGeom prst="rect"/>
                        <a:noFill/>
                      </wps:spPr>
                      <wps:txbx>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953" w:name="bookmark953"/>
                            <w:bookmarkStart w:id="954" w:name="bookmark954"/>
                            <w:bookmarkStart w:id="955" w:name="bookmark955"/>
                            <w:r>
                              <w:rPr>
                                <w:rFonts w:ascii="Arial" w:eastAsia="Arial" w:hAnsi="Arial" w:cs="Arial"/>
                                <w:color w:val="000000"/>
                                <w:spacing w:val="0"/>
                                <w:w w:val="100"/>
                                <w:position w:val="0"/>
                                <w:sz w:val="20"/>
                                <w:szCs w:val="20"/>
                              </w:rPr>
                              <w:t>38,136,550</w:t>
                            </w:r>
                            <w:bookmarkEnd w:id="953"/>
                            <w:bookmarkEnd w:id="954"/>
                            <w:bookmarkEnd w:id="955"/>
                          </w:p>
                          <w:p>
                            <w:pPr>
                              <w:pStyle w:val="Style33"/>
                              <w:keepNext/>
                              <w:keepLines/>
                              <w:widowControl w:val="0"/>
                              <w:shd w:val="clear" w:color="auto" w:fill="auto"/>
                              <w:bidi w:val="0"/>
                              <w:spacing w:before="0" w:after="0" w:line="240" w:lineRule="auto"/>
                              <w:ind w:left="0" w:right="0" w:firstLine="0"/>
                              <w:jc w:val="left"/>
                              <w:rPr>
                                <w:sz w:val="20"/>
                                <w:szCs w:val="20"/>
                              </w:rPr>
                            </w:pPr>
                            <w:bookmarkStart w:id="956" w:name="bookmark956"/>
                            <w:bookmarkStart w:id="957" w:name="bookmark957"/>
                            <w:bookmarkStart w:id="958" w:name="bookmark958"/>
                            <w:r>
                              <w:rPr>
                                <w:rFonts w:ascii="Arial" w:eastAsia="Arial" w:hAnsi="Arial" w:cs="Arial"/>
                                <w:color w:val="000000"/>
                                <w:spacing w:val="0"/>
                                <w:w w:val="100"/>
                                <w:position w:val="0"/>
                                <w:sz w:val="20"/>
                                <w:szCs w:val="20"/>
                              </w:rPr>
                              <w:t>21,796,164</w:t>
                            </w:r>
                            <w:bookmarkEnd w:id="956"/>
                            <w:bookmarkEnd w:id="957"/>
                            <w:bookmarkEnd w:id="958"/>
                          </w:p>
                          <w:p>
                            <w:pPr>
                              <w:pStyle w:val="Style33"/>
                              <w:keepNext/>
                              <w:keepLines/>
                              <w:widowControl w:val="0"/>
                              <w:shd w:val="clear" w:color="auto" w:fill="auto"/>
                              <w:bidi w:val="0"/>
                              <w:spacing w:before="0" w:after="0" w:line="240" w:lineRule="auto"/>
                              <w:ind w:left="0" w:right="0" w:firstLine="0"/>
                              <w:jc w:val="left"/>
                              <w:rPr>
                                <w:sz w:val="20"/>
                                <w:szCs w:val="20"/>
                              </w:rPr>
                            </w:pPr>
                            <w:bookmarkStart w:id="959" w:name="bookmark959"/>
                            <w:bookmarkStart w:id="960" w:name="bookmark960"/>
                            <w:bookmarkStart w:id="961" w:name="bookmark961"/>
                            <w:r>
                              <w:rPr>
                                <w:rFonts w:ascii="Arial" w:eastAsia="Arial" w:hAnsi="Arial" w:cs="Arial"/>
                                <w:color w:val="000000"/>
                                <w:spacing w:val="0"/>
                                <w:w w:val="100"/>
                                <w:position w:val="0"/>
                                <w:sz w:val="20"/>
                                <w:szCs w:val="20"/>
                              </w:rPr>
                              <w:t>12,934,285</w:t>
                            </w:r>
                            <w:bookmarkEnd w:id="959"/>
                            <w:bookmarkEnd w:id="960"/>
                            <w:bookmarkEnd w:id="961"/>
                          </w:p>
                          <w:p>
                            <w:pPr>
                              <w:pStyle w:val="Style33"/>
                              <w:keepNext/>
                              <w:keepLines/>
                              <w:widowControl w:val="0"/>
                              <w:shd w:val="clear" w:color="auto" w:fill="auto"/>
                              <w:bidi w:val="0"/>
                              <w:spacing w:before="0" w:after="260" w:line="240" w:lineRule="auto"/>
                              <w:ind w:left="0" w:right="0" w:firstLine="0"/>
                              <w:jc w:val="right"/>
                              <w:rPr>
                                <w:sz w:val="20"/>
                                <w:szCs w:val="20"/>
                              </w:rPr>
                            </w:pPr>
                            <w:bookmarkStart w:id="962" w:name="bookmark962"/>
                            <w:bookmarkStart w:id="963" w:name="bookmark963"/>
                            <w:bookmarkStart w:id="964" w:name="bookmark964"/>
                            <w:r>
                              <w:rPr>
                                <w:rFonts w:ascii="Arial" w:eastAsia="Arial" w:hAnsi="Arial" w:cs="Arial"/>
                                <w:color w:val="000000"/>
                                <w:spacing w:val="0"/>
                                <w:w w:val="100"/>
                                <w:position w:val="0"/>
                                <w:sz w:val="20"/>
                                <w:szCs w:val="20"/>
                                <w:u w:val="single"/>
                              </w:rPr>
                              <w:t>9,198,539</w:t>
                            </w:r>
                            <w:bookmarkEnd w:id="962"/>
                            <w:bookmarkEnd w:id="963"/>
                            <w:bookmarkEnd w:id="964"/>
                          </w:p>
                          <w:p>
                            <w:pPr>
                              <w:pStyle w:val="Style33"/>
                              <w:keepNext/>
                              <w:keepLines/>
                              <w:widowControl w:val="0"/>
                              <w:shd w:val="clear" w:color="auto" w:fill="auto"/>
                              <w:bidi w:val="0"/>
                              <w:spacing w:before="0" w:after="0" w:line="240" w:lineRule="auto"/>
                              <w:ind w:left="0" w:right="0" w:firstLine="0"/>
                              <w:jc w:val="left"/>
                              <w:rPr>
                                <w:sz w:val="20"/>
                                <w:szCs w:val="20"/>
                              </w:rPr>
                            </w:pPr>
                            <w:bookmarkStart w:id="965" w:name="bookmark965"/>
                            <w:bookmarkStart w:id="966" w:name="bookmark966"/>
                            <w:bookmarkStart w:id="967" w:name="bookmark967"/>
                            <w:r>
                              <w:rPr>
                                <w:rFonts w:ascii="Arial" w:eastAsia="Arial" w:hAnsi="Arial" w:cs="Arial"/>
                                <w:color w:val="000000"/>
                                <w:spacing w:val="0"/>
                                <w:w w:val="100"/>
                                <w:position w:val="0"/>
                                <w:sz w:val="20"/>
                                <w:szCs w:val="20"/>
                                <w:u w:val="single"/>
                              </w:rPr>
                              <w:t>82.065.538</w:t>
                            </w:r>
                            <w:bookmarkEnd w:id="965"/>
                            <w:bookmarkEnd w:id="966"/>
                            <w:bookmarkEnd w:id="967"/>
                          </w:p>
                        </w:txbxContent>
                      </wps:txbx>
                      <wps:bodyPr lIns="0" tIns="0" rIns="0" bIns="0">
                        <a:noAutoFit/>
                      </wps:bodyPr>
                    </wps:wsp>
                  </a:graphicData>
                </a:graphic>
              </wp:anchor>
            </w:drawing>
          </mc:Choice>
          <mc:Fallback>
            <w:pict>
              <v:shape id="_x0000_s1422" type="#_x0000_t202" style="position:absolute;margin-left:462.19999999999999pt;margin-top:6.7000000000000002pt;width:53.300000000000004pt;height:79.200000000000003pt;z-index:-125829093;mso-wrap-distance-left:0;mso-wrap-distance-top:6.7000000000000002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rPr>
                          <w:sz w:val="20"/>
                          <w:szCs w:val="20"/>
                        </w:rPr>
                      </w:pPr>
                      <w:bookmarkStart w:id="953" w:name="bookmark953"/>
                      <w:bookmarkStart w:id="954" w:name="bookmark954"/>
                      <w:bookmarkStart w:id="955" w:name="bookmark955"/>
                      <w:r>
                        <w:rPr>
                          <w:rFonts w:ascii="Arial" w:eastAsia="Arial" w:hAnsi="Arial" w:cs="Arial"/>
                          <w:color w:val="000000"/>
                          <w:spacing w:val="0"/>
                          <w:w w:val="100"/>
                          <w:position w:val="0"/>
                          <w:sz w:val="20"/>
                          <w:szCs w:val="20"/>
                        </w:rPr>
                        <w:t>38,136,550</w:t>
                      </w:r>
                      <w:bookmarkEnd w:id="953"/>
                      <w:bookmarkEnd w:id="954"/>
                      <w:bookmarkEnd w:id="955"/>
                    </w:p>
                    <w:p>
                      <w:pPr>
                        <w:pStyle w:val="Style33"/>
                        <w:keepNext/>
                        <w:keepLines/>
                        <w:widowControl w:val="0"/>
                        <w:shd w:val="clear" w:color="auto" w:fill="auto"/>
                        <w:bidi w:val="0"/>
                        <w:spacing w:before="0" w:after="0" w:line="240" w:lineRule="auto"/>
                        <w:ind w:left="0" w:right="0" w:firstLine="0"/>
                        <w:jc w:val="left"/>
                        <w:rPr>
                          <w:sz w:val="20"/>
                          <w:szCs w:val="20"/>
                        </w:rPr>
                      </w:pPr>
                      <w:bookmarkStart w:id="956" w:name="bookmark956"/>
                      <w:bookmarkStart w:id="957" w:name="bookmark957"/>
                      <w:bookmarkStart w:id="958" w:name="bookmark958"/>
                      <w:r>
                        <w:rPr>
                          <w:rFonts w:ascii="Arial" w:eastAsia="Arial" w:hAnsi="Arial" w:cs="Arial"/>
                          <w:color w:val="000000"/>
                          <w:spacing w:val="0"/>
                          <w:w w:val="100"/>
                          <w:position w:val="0"/>
                          <w:sz w:val="20"/>
                          <w:szCs w:val="20"/>
                        </w:rPr>
                        <w:t>21,796,164</w:t>
                      </w:r>
                      <w:bookmarkEnd w:id="956"/>
                      <w:bookmarkEnd w:id="957"/>
                      <w:bookmarkEnd w:id="958"/>
                    </w:p>
                    <w:p>
                      <w:pPr>
                        <w:pStyle w:val="Style33"/>
                        <w:keepNext/>
                        <w:keepLines/>
                        <w:widowControl w:val="0"/>
                        <w:shd w:val="clear" w:color="auto" w:fill="auto"/>
                        <w:bidi w:val="0"/>
                        <w:spacing w:before="0" w:after="0" w:line="240" w:lineRule="auto"/>
                        <w:ind w:left="0" w:right="0" w:firstLine="0"/>
                        <w:jc w:val="left"/>
                        <w:rPr>
                          <w:sz w:val="20"/>
                          <w:szCs w:val="20"/>
                        </w:rPr>
                      </w:pPr>
                      <w:bookmarkStart w:id="959" w:name="bookmark959"/>
                      <w:bookmarkStart w:id="960" w:name="bookmark960"/>
                      <w:bookmarkStart w:id="961" w:name="bookmark961"/>
                      <w:r>
                        <w:rPr>
                          <w:rFonts w:ascii="Arial" w:eastAsia="Arial" w:hAnsi="Arial" w:cs="Arial"/>
                          <w:color w:val="000000"/>
                          <w:spacing w:val="0"/>
                          <w:w w:val="100"/>
                          <w:position w:val="0"/>
                          <w:sz w:val="20"/>
                          <w:szCs w:val="20"/>
                        </w:rPr>
                        <w:t>12,934,285</w:t>
                      </w:r>
                      <w:bookmarkEnd w:id="959"/>
                      <w:bookmarkEnd w:id="960"/>
                      <w:bookmarkEnd w:id="961"/>
                    </w:p>
                    <w:p>
                      <w:pPr>
                        <w:pStyle w:val="Style33"/>
                        <w:keepNext/>
                        <w:keepLines/>
                        <w:widowControl w:val="0"/>
                        <w:shd w:val="clear" w:color="auto" w:fill="auto"/>
                        <w:bidi w:val="0"/>
                        <w:spacing w:before="0" w:after="260" w:line="240" w:lineRule="auto"/>
                        <w:ind w:left="0" w:right="0" w:firstLine="0"/>
                        <w:jc w:val="right"/>
                        <w:rPr>
                          <w:sz w:val="20"/>
                          <w:szCs w:val="20"/>
                        </w:rPr>
                      </w:pPr>
                      <w:bookmarkStart w:id="962" w:name="bookmark962"/>
                      <w:bookmarkStart w:id="963" w:name="bookmark963"/>
                      <w:bookmarkStart w:id="964" w:name="bookmark964"/>
                      <w:r>
                        <w:rPr>
                          <w:rFonts w:ascii="Arial" w:eastAsia="Arial" w:hAnsi="Arial" w:cs="Arial"/>
                          <w:color w:val="000000"/>
                          <w:spacing w:val="0"/>
                          <w:w w:val="100"/>
                          <w:position w:val="0"/>
                          <w:sz w:val="20"/>
                          <w:szCs w:val="20"/>
                          <w:u w:val="single"/>
                        </w:rPr>
                        <w:t>9,198,539</w:t>
                      </w:r>
                      <w:bookmarkEnd w:id="962"/>
                      <w:bookmarkEnd w:id="963"/>
                      <w:bookmarkEnd w:id="964"/>
                    </w:p>
                    <w:p>
                      <w:pPr>
                        <w:pStyle w:val="Style33"/>
                        <w:keepNext/>
                        <w:keepLines/>
                        <w:widowControl w:val="0"/>
                        <w:shd w:val="clear" w:color="auto" w:fill="auto"/>
                        <w:bidi w:val="0"/>
                        <w:spacing w:before="0" w:after="0" w:line="240" w:lineRule="auto"/>
                        <w:ind w:left="0" w:right="0" w:firstLine="0"/>
                        <w:jc w:val="left"/>
                        <w:rPr>
                          <w:sz w:val="20"/>
                          <w:szCs w:val="20"/>
                        </w:rPr>
                      </w:pPr>
                      <w:bookmarkStart w:id="965" w:name="bookmark965"/>
                      <w:bookmarkStart w:id="966" w:name="bookmark966"/>
                      <w:bookmarkStart w:id="967" w:name="bookmark967"/>
                      <w:r>
                        <w:rPr>
                          <w:rFonts w:ascii="Arial" w:eastAsia="Arial" w:hAnsi="Arial" w:cs="Arial"/>
                          <w:color w:val="000000"/>
                          <w:spacing w:val="0"/>
                          <w:w w:val="100"/>
                          <w:position w:val="0"/>
                          <w:sz w:val="20"/>
                          <w:szCs w:val="20"/>
                          <w:u w:val="single"/>
                        </w:rPr>
                        <w:t>82.065.538</w:t>
                      </w:r>
                      <w:bookmarkEnd w:id="965"/>
                      <w:bookmarkEnd w:id="966"/>
                      <w:bookmarkEnd w:id="967"/>
                    </w:p>
                  </w:txbxContent>
                </v:textbox>
                <w10:wrap type="topAndBottom" anchorx="page"/>
              </v:shape>
            </w:pict>
          </mc:Fallback>
        </mc:AlternateContent>
      </w:r>
    </w:p>
    <w:p>
      <w:pPr>
        <w:pStyle w:val="Style60"/>
        <w:keepNext w:val="0"/>
        <w:keepLines w:val="0"/>
        <w:widowControl w:val="0"/>
        <w:shd w:val="clear" w:color="auto" w:fill="auto"/>
        <w:bidi w:val="0"/>
        <w:spacing w:before="0" w:after="0" w:line="254"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日，除上述已披露的事项外，本集团和本公司无其他需作披露的重大承诺 事项</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200" w:line="241" w:lineRule="exact"/>
        <w:ind w:left="0" w:right="0" w:firstLine="0"/>
        <w:jc w:val="left"/>
      </w:pPr>
      <w:r>
        <w:rPr>
          <w:b/>
          <w:bCs/>
          <w:color w:val="000000"/>
          <w:spacing w:val="0"/>
          <w:w w:val="100"/>
          <w:position w:val="0"/>
        </w:rPr>
        <w:t>十、 资产负债表日后事项</w:t>
      </w:r>
    </w:p>
    <w:p>
      <w:pPr>
        <w:pStyle w:val="Style60"/>
        <w:keepNext w:val="0"/>
        <w:keepLines w:val="0"/>
        <w:widowControl w:val="0"/>
        <w:shd w:val="clear" w:color="auto" w:fill="auto"/>
        <w:tabs>
          <w:tab w:pos="676" w:val="left"/>
        </w:tabs>
        <w:bidi w:val="0"/>
        <w:spacing w:before="0" w:after="200" w:line="241" w:lineRule="exact"/>
        <w:ind w:left="720" w:right="0" w:hanging="720"/>
        <w:jc w:val="both"/>
      </w:pPr>
      <w:bookmarkStart w:id="974" w:name="bookmark974"/>
      <w:r>
        <w:rPr>
          <w:rFonts w:ascii="Arial" w:eastAsia="Arial" w:hAnsi="Arial" w:cs="Arial"/>
          <w:color w:val="000000"/>
          <w:spacing w:val="0"/>
          <w:w w:val="100"/>
          <w:position w:val="0"/>
        </w:rPr>
        <w:t>1</w:t>
      </w:r>
      <w:bookmarkEnd w:id="974"/>
      <w:r>
        <w:rPr>
          <w:color w:val="000000"/>
          <w:spacing w:val="0"/>
          <w:w w:val="100"/>
          <w:position w:val="0"/>
        </w:rPr>
        <w:t>、</w:t>
        <w:tab/>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日经公司第五届董事会</w:t>
      </w:r>
      <w:r>
        <w:rPr>
          <w:rFonts w:ascii="Arial" w:eastAsia="Arial" w:hAnsi="Arial" w:cs="Arial"/>
          <w:color w:val="000000"/>
          <w:spacing w:val="0"/>
          <w:w w:val="100"/>
          <w:position w:val="0"/>
        </w:rPr>
        <w:t>2014</w:t>
      </w:r>
      <w:r>
        <w:rPr>
          <w:color w:val="000000"/>
          <w:spacing w:val="0"/>
          <w:w w:val="100"/>
          <w:position w:val="0"/>
        </w:rPr>
        <w:t>年第一次会议通过的《公司关于投资设立用友 移动通信技术服务有限公司的议案》，本公司以现金人民币</w:t>
      </w:r>
      <w:r>
        <w:rPr>
          <w:rFonts w:ascii="Arial" w:eastAsia="Arial" w:hAnsi="Arial" w:cs="Arial"/>
          <w:color w:val="000000"/>
          <w:spacing w:val="0"/>
          <w:w w:val="100"/>
          <w:position w:val="0"/>
        </w:rPr>
        <w:t>15,100,000</w:t>
      </w:r>
      <w:r>
        <w:rPr>
          <w:color w:val="000000"/>
          <w:spacing w:val="0"/>
          <w:w w:val="100"/>
          <w:position w:val="0"/>
        </w:rPr>
        <w:t>元出资，出资比 例为</w:t>
      </w:r>
      <w:r>
        <w:rPr>
          <w:rFonts w:ascii="Arial" w:eastAsia="Arial" w:hAnsi="Arial" w:cs="Arial"/>
          <w:color w:val="000000"/>
          <w:spacing w:val="0"/>
          <w:w w:val="100"/>
          <w:position w:val="0"/>
        </w:rPr>
        <w:t>30.2%</w:t>
      </w:r>
      <w:r>
        <w:rPr>
          <w:color w:val="000000"/>
          <w:spacing w:val="0"/>
          <w:w w:val="100"/>
          <w:position w:val="0"/>
        </w:rPr>
        <w:t>；畅捷通信息技术股份有限公司以现金人民币</w:t>
      </w:r>
      <w:r>
        <w:rPr>
          <w:rFonts w:ascii="Arial" w:eastAsia="Arial" w:hAnsi="Arial" w:cs="Arial"/>
          <w:color w:val="000000"/>
          <w:spacing w:val="0"/>
          <w:w w:val="100"/>
          <w:position w:val="0"/>
        </w:rPr>
        <w:t>9,900,000</w:t>
      </w:r>
      <w:r>
        <w:rPr>
          <w:color w:val="000000"/>
          <w:spacing w:val="0"/>
          <w:w w:val="100"/>
          <w:position w:val="0"/>
        </w:rPr>
        <w:t xml:space="preserve">元出资，出资比例为 </w:t>
      </w:r>
      <w:r>
        <w:rPr>
          <w:rFonts w:ascii="Arial" w:eastAsia="Arial" w:hAnsi="Arial" w:cs="Arial"/>
          <w:color w:val="000000"/>
          <w:spacing w:val="0"/>
          <w:w w:val="100"/>
          <w:position w:val="0"/>
        </w:rPr>
        <w:t>19.8%</w:t>
      </w:r>
      <w:r>
        <w:rPr>
          <w:color w:val="000000"/>
          <w:spacing w:val="0"/>
          <w:w w:val="100"/>
          <w:position w:val="0"/>
        </w:rPr>
        <w:t>；北京用友政务软件有限公司以现金人民币</w:t>
      </w:r>
      <w:r>
        <w:rPr>
          <w:rFonts w:ascii="Arial" w:eastAsia="Arial" w:hAnsi="Arial" w:cs="Arial"/>
          <w:color w:val="000000"/>
          <w:spacing w:val="0"/>
          <w:w w:val="100"/>
          <w:position w:val="0"/>
        </w:rPr>
        <w:t>2,500,000</w:t>
      </w:r>
      <w:r>
        <w:rPr>
          <w:color w:val="000000"/>
          <w:spacing w:val="0"/>
          <w:w w:val="100"/>
          <w:position w:val="0"/>
        </w:rPr>
        <w:t>元出资，出资比例为</w:t>
      </w:r>
      <w:r>
        <w:rPr>
          <w:rFonts w:ascii="Arial" w:eastAsia="Arial" w:hAnsi="Arial" w:cs="Arial"/>
          <w:color w:val="000000"/>
          <w:spacing w:val="0"/>
          <w:w w:val="100"/>
          <w:position w:val="0"/>
        </w:rPr>
        <w:t>5%</w:t>
      </w:r>
      <w:r>
        <w:rPr>
          <w:color w:val="000000"/>
          <w:spacing w:val="0"/>
          <w:w w:val="100"/>
          <w:position w:val="0"/>
        </w:rPr>
        <w:t>；用 友汽车信息科技</w:t>
      </w:r>
      <w:r>
        <w:rPr>
          <w:rFonts w:ascii="Arial" w:eastAsia="Arial" w:hAnsi="Arial" w:cs="Arial"/>
          <w:color w:val="000000"/>
          <w:spacing w:val="0"/>
          <w:w w:val="100"/>
          <w:position w:val="0"/>
        </w:rPr>
        <w:t>（</w:t>
      </w:r>
      <w:r>
        <w:rPr>
          <w:color w:val="000000"/>
          <w:spacing w:val="0"/>
          <w:w w:val="100"/>
          <w:position w:val="0"/>
        </w:rPr>
        <w:t>上海</w:t>
      </w:r>
      <w:r>
        <w:rPr>
          <w:rFonts w:ascii="Arial" w:eastAsia="Arial" w:hAnsi="Arial" w:cs="Arial"/>
          <w:color w:val="000000"/>
          <w:spacing w:val="0"/>
          <w:w w:val="100"/>
          <w:position w:val="0"/>
        </w:rPr>
        <w:t>）</w:t>
      </w:r>
      <w:r>
        <w:rPr>
          <w:color w:val="000000"/>
          <w:spacing w:val="0"/>
          <w:w w:val="100"/>
          <w:position w:val="0"/>
        </w:rPr>
        <w:t>有限公司以现金人民币</w:t>
      </w:r>
      <w:r>
        <w:rPr>
          <w:rFonts w:ascii="Arial" w:eastAsia="Arial" w:hAnsi="Arial" w:cs="Arial"/>
          <w:color w:val="000000"/>
          <w:spacing w:val="0"/>
          <w:w w:val="100"/>
          <w:position w:val="0"/>
        </w:rPr>
        <w:t>2,500,000</w:t>
      </w:r>
      <w:r>
        <w:rPr>
          <w:color w:val="000000"/>
          <w:spacing w:val="0"/>
          <w:w w:val="100"/>
          <w:position w:val="0"/>
        </w:rPr>
        <w:t>元出资，出资比例为</w:t>
      </w:r>
      <w:r>
        <w:rPr>
          <w:rFonts w:ascii="Arial" w:eastAsia="Arial" w:hAnsi="Arial" w:cs="Arial"/>
          <w:color w:val="000000"/>
          <w:spacing w:val="0"/>
          <w:w w:val="100"/>
          <w:position w:val="0"/>
        </w:rPr>
        <w:t>5%</w:t>
      </w:r>
      <w:r>
        <w:rPr>
          <w:color w:val="000000"/>
          <w:spacing w:val="0"/>
          <w:w w:val="100"/>
          <w:position w:val="0"/>
        </w:rPr>
        <w:t>；用友金 融信息技术有限公司以现金人民币</w:t>
      </w:r>
      <w:r>
        <w:rPr>
          <w:rFonts w:ascii="Arial" w:eastAsia="Arial" w:hAnsi="Arial" w:cs="Arial"/>
          <w:color w:val="000000"/>
          <w:spacing w:val="0"/>
          <w:w w:val="100"/>
          <w:position w:val="0"/>
        </w:rPr>
        <w:t>2,500,000</w:t>
      </w:r>
      <w:r>
        <w:rPr>
          <w:color w:val="000000"/>
          <w:spacing w:val="0"/>
          <w:w w:val="100"/>
          <w:position w:val="0"/>
        </w:rPr>
        <w:t>元出资，出资比例为</w:t>
      </w:r>
      <w:r>
        <w:rPr>
          <w:rFonts w:ascii="Arial" w:eastAsia="Arial" w:hAnsi="Arial" w:cs="Arial"/>
          <w:color w:val="000000"/>
          <w:spacing w:val="0"/>
          <w:w w:val="100"/>
          <w:position w:val="0"/>
        </w:rPr>
        <w:t>5%</w:t>
      </w:r>
      <w:r>
        <w:rPr>
          <w:color w:val="000000"/>
          <w:spacing w:val="0"/>
          <w:w w:val="100"/>
          <w:position w:val="0"/>
        </w:rPr>
        <w:t>；用友新道科技有 限公司以现金人民币</w:t>
      </w:r>
      <w:r>
        <w:rPr>
          <w:rFonts w:ascii="Arial" w:eastAsia="Arial" w:hAnsi="Arial" w:cs="Arial"/>
          <w:color w:val="000000"/>
          <w:spacing w:val="0"/>
          <w:w w:val="100"/>
          <w:position w:val="0"/>
        </w:rPr>
        <w:t>2,500,000</w:t>
      </w:r>
      <w:r>
        <w:rPr>
          <w:color w:val="000000"/>
          <w:spacing w:val="0"/>
          <w:w w:val="100"/>
          <w:position w:val="0"/>
        </w:rPr>
        <w:t>元出资，出资比例为</w:t>
      </w:r>
      <w:r>
        <w:rPr>
          <w:rFonts w:ascii="Arial" w:eastAsia="Arial" w:hAnsi="Arial" w:cs="Arial"/>
          <w:color w:val="000000"/>
          <w:spacing w:val="0"/>
          <w:w w:val="100"/>
          <w:position w:val="0"/>
        </w:rPr>
        <w:t>5%</w:t>
      </w:r>
      <w:r>
        <w:rPr>
          <w:color w:val="000000"/>
          <w:spacing w:val="0"/>
          <w:w w:val="100"/>
          <w:position w:val="0"/>
        </w:rPr>
        <w:t>；厦门用友烟草软件有限责任公 司以现金人民币</w:t>
      </w:r>
      <w:r>
        <w:rPr>
          <w:rFonts w:ascii="Arial" w:eastAsia="Arial" w:hAnsi="Arial" w:cs="Arial"/>
          <w:color w:val="000000"/>
          <w:spacing w:val="0"/>
          <w:w w:val="100"/>
          <w:position w:val="0"/>
        </w:rPr>
        <w:t>2,500,000</w:t>
      </w:r>
      <w:r>
        <w:rPr>
          <w:color w:val="000000"/>
          <w:spacing w:val="0"/>
          <w:w w:val="100"/>
          <w:position w:val="0"/>
        </w:rPr>
        <w:t>元出资，出资比例为</w:t>
      </w:r>
      <w:r>
        <w:rPr>
          <w:rFonts w:ascii="Arial" w:eastAsia="Arial" w:hAnsi="Arial" w:cs="Arial"/>
          <w:color w:val="000000"/>
          <w:spacing w:val="0"/>
          <w:w w:val="100"/>
          <w:position w:val="0"/>
        </w:rPr>
        <w:t>5%</w:t>
      </w:r>
      <w:r>
        <w:rPr>
          <w:color w:val="000000"/>
          <w:spacing w:val="0"/>
          <w:w w:val="100"/>
          <w:position w:val="0"/>
        </w:rPr>
        <w:t>；用友医疗卫生信息系统有限公司以 现金人民币</w:t>
      </w:r>
      <w:r>
        <w:rPr>
          <w:rFonts w:ascii="Arial" w:eastAsia="Arial" w:hAnsi="Arial" w:cs="Arial"/>
          <w:color w:val="000000"/>
          <w:spacing w:val="0"/>
          <w:w w:val="100"/>
          <w:position w:val="0"/>
        </w:rPr>
        <w:t>2,500,000</w:t>
      </w:r>
      <w:r>
        <w:rPr>
          <w:color w:val="000000"/>
          <w:spacing w:val="0"/>
          <w:w w:val="100"/>
          <w:position w:val="0"/>
        </w:rPr>
        <w:t>元出资，出资比例为</w:t>
      </w:r>
      <w:r>
        <w:rPr>
          <w:rFonts w:ascii="Arial" w:eastAsia="Arial" w:hAnsi="Arial" w:cs="Arial"/>
          <w:color w:val="000000"/>
          <w:spacing w:val="0"/>
          <w:w w:val="100"/>
          <w:position w:val="0"/>
        </w:rPr>
        <w:t>5%</w:t>
      </w:r>
      <w:r>
        <w:rPr>
          <w:color w:val="000000"/>
          <w:spacing w:val="0"/>
          <w:w w:val="100"/>
          <w:position w:val="0"/>
        </w:rPr>
        <w:t>，成立用友移动通信技术服务有限公司。用 友移动通信技术服务有限公司的注册资本为人民币</w:t>
      </w:r>
      <w:r>
        <w:rPr>
          <w:rFonts w:ascii="Arial" w:eastAsia="Arial" w:hAnsi="Arial" w:cs="Arial"/>
          <w:color w:val="000000"/>
          <w:spacing w:val="0"/>
          <w:w w:val="100"/>
          <w:position w:val="0"/>
        </w:rPr>
        <w:t>50,000,000</w:t>
      </w:r>
      <w:r>
        <w:rPr>
          <w:color w:val="000000"/>
          <w:spacing w:val="0"/>
          <w:w w:val="100"/>
          <w:position w:val="0"/>
        </w:rPr>
        <w:t>元。截至本报告日，相关 工商登记已经完成。</w:t>
      </w:r>
    </w:p>
    <w:p>
      <w:pPr>
        <w:pStyle w:val="Style60"/>
        <w:keepNext w:val="0"/>
        <w:keepLines w:val="0"/>
        <w:widowControl w:val="0"/>
        <w:shd w:val="clear" w:color="auto" w:fill="auto"/>
        <w:tabs>
          <w:tab w:pos="676" w:val="left"/>
        </w:tabs>
        <w:bidi w:val="0"/>
        <w:spacing w:before="0" w:after="200" w:line="242" w:lineRule="exact"/>
        <w:ind w:left="720" w:right="0" w:hanging="720"/>
        <w:jc w:val="both"/>
      </w:pPr>
      <w:bookmarkStart w:id="975" w:name="bookmark975"/>
      <w:r>
        <w:rPr>
          <w:rFonts w:ascii="Arial" w:eastAsia="Arial" w:hAnsi="Arial" w:cs="Arial"/>
          <w:color w:val="000000"/>
          <w:spacing w:val="0"/>
          <w:w w:val="100"/>
          <w:position w:val="0"/>
        </w:rPr>
        <w:t>2</w:t>
      </w:r>
      <w:bookmarkEnd w:id="975"/>
      <w:r>
        <w:rPr>
          <w:color w:val="000000"/>
          <w:spacing w:val="0"/>
          <w:w w:val="100"/>
          <w:position w:val="0"/>
        </w:rPr>
        <w:t>、</w:t>
        <w:tab/>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日经公司第五届董事会</w:t>
      </w:r>
      <w:r>
        <w:rPr>
          <w:rFonts w:ascii="Arial" w:eastAsia="Arial" w:hAnsi="Arial" w:cs="Arial"/>
          <w:color w:val="000000"/>
          <w:spacing w:val="0"/>
          <w:w w:val="100"/>
          <w:position w:val="0"/>
        </w:rPr>
        <w:t>2014</w:t>
      </w:r>
      <w:r>
        <w:rPr>
          <w:color w:val="000000"/>
          <w:spacing w:val="0"/>
          <w:w w:val="100"/>
          <w:position w:val="0"/>
        </w:rPr>
        <w:t>年第二次会议通过的《公司关于投资设立用 友优普信息技术有限公司的议案》，本公司以人民币</w:t>
      </w:r>
      <w:r>
        <w:rPr>
          <w:rFonts w:ascii="Arial" w:eastAsia="Arial" w:hAnsi="Arial" w:cs="Arial"/>
          <w:color w:val="000000"/>
          <w:spacing w:val="0"/>
          <w:w w:val="100"/>
          <w:position w:val="0"/>
        </w:rPr>
        <w:t>100,000,000</w:t>
      </w:r>
      <w:r>
        <w:rPr>
          <w:color w:val="000000"/>
          <w:spacing w:val="0"/>
          <w:w w:val="100"/>
          <w:position w:val="0"/>
        </w:rPr>
        <w:t>元出资成立用友优普信 息技术有限公司，持股比例为</w:t>
      </w:r>
      <w:r>
        <w:rPr>
          <w:rFonts w:ascii="Arial" w:eastAsia="Arial" w:hAnsi="Arial" w:cs="Arial"/>
          <w:color w:val="000000"/>
          <w:spacing w:val="0"/>
          <w:w w:val="100"/>
          <w:position w:val="0"/>
        </w:rPr>
        <w:t>100%</w:t>
      </w:r>
      <w:r>
        <w:rPr>
          <w:color w:val="000000"/>
          <w:spacing w:val="0"/>
          <w:w w:val="100"/>
          <w:position w:val="0"/>
        </w:rPr>
        <w:t xml:space="preserve">。用友优普信息技术有限公司的注册资本为人民币 </w:t>
      </w:r>
      <w:r>
        <w:rPr>
          <w:rFonts w:ascii="Arial" w:eastAsia="Arial" w:hAnsi="Arial" w:cs="Arial"/>
          <w:color w:val="000000"/>
          <w:spacing w:val="0"/>
          <w:w w:val="100"/>
          <w:position w:val="0"/>
        </w:rPr>
        <w:t>100,000,000</w:t>
      </w:r>
      <w:r>
        <w:rPr>
          <w:color w:val="000000"/>
          <w:spacing w:val="0"/>
          <w:w w:val="100"/>
          <w:position w:val="0"/>
        </w:rPr>
        <w:t>元。截至本报告日，相关工商登记已经完成。</w:t>
      </w:r>
    </w:p>
    <w:p>
      <w:pPr>
        <w:pStyle w:val="Style60"/>
        <w:keepNext w:val="0"/>
        <w:keepLines w:val="0"/>
        <w:widowControl w:val="0"/>
        <w:shd w:val="clear" w:color="auto" w:fill="auto"/>
        <w:tabs>
          <w:tab w:pos="676" w:val="left"/>
        </w:tabs>
        <w:bidi w:val="0"/>
        <w:spacing w:before="0" w:after="200" w:line="239" w:lineRule="exact"/>
        <w:ind w:left="720" w:right="0" w:hanging="720"/>
        <w:jc w:val="both"/>
      </w:pPr>
      <w:bookmarkStart w:id="976" w:name="bookmark976"/>
      <w:r>
        <w:rPr>
          <w:rFonts w:ascii="Arial" w:eastAsia="Arial" w:hAnsi="Arial" w:cs="Arial"/>
          <w:color w:val="000000"/>
          <w:spacing w:val="0"/>
          <w:w w:val="100"/>
          <w:position w:val="0"/>
        </w:rPr>
        <w:t>3</w:t>
      </w:r>
      <w:bookmarkEnd w:id="976"/>
      <w:r>
        <w:rPr>
          <w:color w:val="000000"/>
          <w:spacing w:val="0"/>
          <w:w w:val="100"/>
          <w:position w:val="0"/>
        </w:rPr>
        <w:t>、</w:t>
        <w:tab/>
      </w:r>
      <w:r>
        <w:rPr>
          <w:rFonts w:ascii="Arial" w:eastAsia="Arial" w:hAnsi="Arial" w:cs="Arial"/>
          <w:color w:val="000000"/>
          <w:spacing w:val="0"/>
          <w:w w:val="100"/>
          <w:position w:val="0"/>
        </w:rPr>
        <w:t>2013</w:t>
      </w:r>
      <w:r>
        <w:rPr>
          <w:color w:val="000000"/>
          <w:spacing w:val="0"/>
          <w:w w:val="100"/>
          <w:position w:val="0"/>
        </w:rPr>
        <w:t>年度本公司实现净利润人民币</w:t>
      </w:r>
      <w:r>
        <w:rPr>
          <w:rFonts w:ascii="Arial" w:eastAsia="Arial" w:hAnsi="Arial" w:cs="Arial"/>
          <w:color w:val="000000"/>
          <w:spacing w:val="0"/>
          <w:w w:val="100"/>
          <w:position w:val="0"/>
        </w:rPr>
        <w:t>450,037,710</w:t>
      </w:r>
      <w:r>
        <w:rPr>
          <w:color w:val="000000"/>
          <w:spacing w:val="0"/>
          <w:w w:val="100"/>
          <w:position w:val="0"/>
        </w:rPr>
        <w:t>元。本公司以</w:t>
      </w:r>
      <w:r>
        <w:rPr>
          <w:rFonts w:ascii="Arial" w:eastAsia="Arial" w:hAnsi="Arial" w:cs="Arial"/>
          <w:color w:val="000000"/>
          <w:spacing w:val="0"/>
          <w:w w:val="100"/>
          <w:position w:val="0"/>
        </w:rPr>
        <w:t>2013</w:t>
      </w:r>
      <w:r>
        <w:rPr>
          <w:color w:val="000000"/>
          <w:spacing w:val="0"/>
          <w:w w:val="100"/>
          <w:position w:val="0"/>
        </w:rPr>
        <w:t xml:space="preserve">年度净利润人民币 </w:t>
      </w:r>
      <w:r>
        <w:rPr>
          <w:rFonts w:ascii="Arial" w:eastAsia="Arial" w:hAnsi="Arial" w:cs="Arial"/>
          <w:color w:val="000000"/>
          <w:spacing w:val="0"/>
          <w:w w:val="100"/>
          <w:position w:val="0"/>
        </w:rPr>
        <w:t>450,037,710</w:t>
      </w:r>
      <w:r>
        <w:rPr>
          <w:color w:val="000000"/>
          <w:spacing w:val="0"/>
          <w:w w:val="100"/>
          <w:position w:val="0"/>
        </w:rPr>
        <w:t>元为基数，提取</w:t>
      </w:r>
      <w:r>
        <w:rPr>
          <w:rFonts w:ascii="Arial" w:eastAsia="Arial" w:hAnsi="Arial" w:cs="Arial"/>
          <w:color w:val="000000"/>
          <w:spacing w:val="0"/>
          <w:w w:val="100"/>
          <w:position w:val="0"/>
        </w:rPr>
        <w:t>10%</w:t>
      </w:r>
      <w:r>
        <w:rPr>
          <w:color w:val="000000"/>
          <w:spacing w:val="0"/>
          <w:w w:val="100"/>
          <w:position w:val="0"/>
        </w:rPr>
        <w:t>的法定盈余公积金人民币</w:t>
      </w:r>
      <w:r>
        <w:rPr>
          <w:rFonts w:ascii="Arial" w:eastAsia="Arial" w:hAnsi="Arial" w:cs="Arial"/>
          <w:color w:val="000000"/>
          <w:spacing w:val="0"/>
          <w:w w:val="100"/>
          <w:position w:val="0"/>
        </w:rPr>
        <w:t>45,003,771</w:t>
      </w:r>
      <w:r>
        <w:rPr>
          <w:color w:val="000000"/>
          <w:spacing w:val="0"/>
          <w:w w:val="100"/>
          <w:position w:val="0"/>
        </w:rPr>
        <w:t>元，提取</w:t>
      </w:r>
      <w:r>
        <w:rPr>
          <w:rFonts w:ascii="Arial" w:eastAsia="Arial" w:hAnsi="Arial" w:cs="Arial"/>
          <w:color w:val="000000"/>
          <w:spacing w:val="0"/>
          <w:w w:val="100"/>
          <w:position w:val="0"/>
        </w:rPr>
        <w:t>5%</w:t>
      </w:r>
      <w:r>
        <w:rPr>
          <w:color w:val="000000"/>
          <w:spacing w:val="0"/>
          <w:w w:val="100"/>
          <w:position w:val="0"/>
        </w:rPr>
        <w:t>任意 盈余公积金人民币</w:t>
      </w:r>
      <w:r>
        <w:rPr>
          <w:rFonts w:ascii="Arial" w:eastAsia="Arial" w:hAnsi="Arial" w:cs="Arial"/>
          <w:color w:val="000000"/>
          <w:spacing w:val="0"/>
          <w:w w:val="100"/>
          <w:position w:val="0"/>
        </w:rPr>
        <w:t>22,501,886</w:t>
      </w:r>
      <w:r>
        <w:rPr>
          <w:color w:val="000000"/>
          <w:spacing w:val="0"/>
          <w:w w:val="100"/>
          <w:position w:val="0"/>
        </w:rPr>
        <w:t>元，加往年累积的未分配利润人民币</w:t>
      </w:r>
      <w:r>
        <w:rPr>
          <w:rFonts w:ascii="Arial" w:eastAsia="Arial" w:hAnsi="Arial" w:cs="Arial"/>
          <w:color w:val="000000"/>
          <w:spacing w:val="0"/>
          <w:w w:val="100"/>
          <w:position w:val="0"/>
        </w:rPr>
        <w:t>778,981,415</w:t>
      </w:r>
      <w:r>
        <w:rPr>
          <w:color w:val="000000"/>
          <w:spacing w:val="0"/>
          <w:w w:val="100"/>
          <w:position w:val="0"/>
        </w:rPr>
        <w:t>元，本 次实际可供分配的利润为人民币</w:t>
      </w:r>
      <w:r>
        <w:rPr>
          <w:rFonts w:ascii="Arial" w:eastAsia="Arial" w:hAnsi="Arial" w:cs="Arial"/>
          <w:color w:val="000000"/>
          <w:spacing w:val="0"/>
          <w:w w:val="100"/>
          <w:position w:val="0"/>
        </w:rPr>
        <w:t>1,161,513,468</w:t>
      </w:r>
      <w:r>
        <w:rPr>
          <w:color w:val="000000"/>
          <w:spacing w:val="0"/>
          <w:w w:val="100"/>
          <w:position w:val="0"/>
        </w:rPr>
        <w:t>元；本公司以</w:t>
      </w:r>
      <w:r>
        <w:rPr>
          <w:rFonts w:ascii="Arial" w:eastAsia="Arial" w:hAnsi="Arial" w:cs="Arial"/>
          <w:color w:val="000000"/>
          <w:spacing w:val="0"/>
          <w:w w:val="100"/>
          <w:position w:val="0"/>
        </w:rPr>
        <w:t>2013</w:t>
      </w:r>
      <w:r>
        <w:rPr>
          <w:color w:val="000000"/>
          <w:spacing w:val="0"/>
          <w:w w:val="100"/>
          <w:position w:val="0"/>
        </w:rPr>
        <w:t xml:space="preserve">年末总股本 </w:t>
      </w:r>
      <w:r>
        <w:rPr>
          <w:rFonts w:ascii="Arial" w:eastAsia="Arial" w:hAnsi="Arial" w:cs="Arial"/>
          <w:color w:val="000000"/>
          <w:spacing w:val="0"/>
          <w:w w:val="100"/>
          <w:position w:val="0"/>
        </w:rPr>
        <w:t>971,174,633</w:t>
      </w:r>
      <w:r>
        <w:rPr>
          <w:color w:val="000000"/>
          <w:spacing w:val="0"/>
          <w:w w:val="100"/>
          <w:position w:val="0"/>
        </w:rPr>
        <w:t>股为基数，拟向全体股东每</w:t>
      </w:r>
      <w:r>
        <w:rPr>
          <w:rFonts w:ascii="Arial" w:eastAsia="Arial" w:hAnsi="Arial" w:cs="Arial"/>
          <w:color w:val="000000"/>
          <w:spacing w:val="0"/>
          <w:w w:val="100"/>
          <w:position w:val="0"/>
        </w:rPr>
        <w:t>10</w:t>
      </w:r>
      <w:r>
        <w:rPr>
          <w:color w:val="000000"/>
          <w:spacing w:val="0"/>
          <w:w w:val="100"/>
          <w:position w:val="0"/>
        </w:rPr>
        <w:t>股派发现金股利人民币</w:t>
      </w:r>
      <w:r>
        <w:rPr>
          <w:rFonts w:ascii="Arial" w:eastAsia="Arial" w:hAnsi="Arial" w:cs="Arial"/>
          <w:color w:val="000000"/>
          <w:spacing w:val="0"/>
          <w:w w:val="100"/>
          <w:position w:val="0"/>
        </w:rPr>
        <w:t>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rPr>
        <w:t>，共计派发 现金股利人民币</w:t>
      </w:r>
      <w:r>
        <w:rPr>
          <w:rFonts w:ascii="Arial" w:eastAsia="Arial" w:hAnsi="Arial" w:cs="Arial"/>
          <w:color w:val="000000"/>
          <w:spacing w:val="0"/>
          <w:w w:val="100"/>
          <w:position w:val="0"/>
        </w:rPr>
        <w:t>291,352,390</w:t>
      </w:r>
      <w:r>
        <w:rPr>
          <w:color w:val="000000"/>
          <w:spacing w:val="0"/>
          <w:w w:val="100"/>
          <w:position w:val="0"/>
        </w:rPr>
        <w:t xml:space="preserve">元，派发现金股利后，本公司未分配利润余额为人民币 </w:t>
      </w:r>
      <w:r>
        <w:rPr>
          <w:rFonts w:ascii="Arial" w:eastAsia="Arial" w:hAnsi="Arial" w:cs="Arial"/>
          <w:color w:val="000000"/>
          <w:spacing w:val="0"/>
          <w:w w:val="100"/>
          <w:position w:val="0"/>
        </w:rPr>
        <w:t xml:space="preserve">870,161,078 </w:t>
      </w:r>
      <w:r>
        <w:rPr>
          <w:color w:val="000000"/>
          <w:spacing w:val="0"/>
          <w:w w:val="100"/>
          <w:position w:val="0"/>
        </w:rPr>
        <w:t>元。</w:t>
      </w:r>
    </w:p>
    <w:p>
      <w:pPr>
        <w:pStyle w:val="Style60"/>
        <w:keepNext w:val="0"/>
        <w:keepLines w:val="0"/>
        <w:widowControl w:val="0"/>
        <w:shd w:val="clear" w:color="auto" w:fill="auto"/>
        <w:bidi w:val="0"/>
        <w:spacing w:before="0" w:after="460" w:line="240" w:lineRule="exact"/>
        <w:ind w:left="720" w:right="0" w:firstLine="0"/>
        <w:jc w:val="both"/>
      </w:pPr>
      <w:r>
        <w:rPr>
          <w:color w:val="000000"/>
          <w:spacing w:val="0"/>
          <w:w w:val="100"/>
          <w:position w:val="0"/>
        </w:rPr>
        <w:t>本公司以</w:t>
      </w:r>
      <w:r>
        <w:rPr>
          <w:rFonts w:ascii="Arial" w:eastAsia="Arial" w:hAnsi="Arial" w:cs="Arial"/>
          <w:color w:val="000000"/>
          <w:spacing w:val="0"/>
          <w:w w:val="100"/>
          <w:position w:val="0"/>
        </w:rPr>
        <w:t>2013</w:t>
      </w:r>
      <w:r>
        <w:rPr>
          <w:color w:val="000000"/>
          <w:spacing w:val="0"/>
          <w:w w:val="100"/>
          <w:position w:val="0"/>
        </w:rPr>
        <w:t>年末总股本</w:t>
      </w:r>
      <w:r>
        <w:rPr>
          <w:rFonts w:ascii="Arial" w:eastAsia="Arial" w:hAnsi="Arial" w:cs="Arial"/>
          <w:color w:val="000000"/>
          <w:spacing w:val="0"/>
          <w:w w:val="100"/>
          <w:position w:val="0"/>
        </w:rPr>
        <w:t>971,174,633</w:t>
      </w:r>
      <w:r>
        <w:rPr>
          <w:color w:val="000000"/>
          <w:spacing w:val="0"/>
          <w:w w:val="100"/>
          <w:position w:val="0"/>
        </w:rPr>
        <w:t>股为基数，拟向全体股东每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2</w:t>
      </w:r>
      <w:r>
        <w:rPr>
          <w:color w:val="000000"/>
          <w:spacing w:val="0"/>
          <w:w w:val="100"/>
          <w:position w:val="0"/>
        </w:rPr>
        <w:t>股，共计 转增</w:t>
      </w:r>
      <w:r>
        <w:rPr>
          <w:rFonts w:ascii="Arial" w:eastAsia="Arial" w:hAnsi="Arial" w:cs="Arial"/>
          <w:color w:val="000000"/>
          <w:spacing w:val="0"/>
          <w:w w:val="100"/>
          <w:position w:val="0"/>
        </w:rPr>
        <w:t>194,234,927</w:t>
      </w:r>
      <w:r>
        <w:rPr>
          <w:color w:val="000000"/>
          <w:spacing w:val="0"/>
          <w:w w:val="100"/>
          <w:position w:val="0"/>
        </w:rPr>
        <w:t>股，转增股本后，本公司总股本</w:t>
      </w:r>
      <w:r>
        <w:rPr>
          <w:rFonts w:ascii="Arial" w:eastAsia="Arial" w:hAnsi="Arial" w:cs="Arial"/>
          <w:color w:val="000000"/>
          <w:spacing w:val="0"/>
          <w:w w:val="100"/>
          <w:position w:val="0"/>
        </w:rPr>
        <w:t>1,165,409,560</w:t>
      </w:r>
      <w:r>
        <w:rPr>
          <w:color w:val="000000"/>
          <w:spacing w:val="0"/>
          <w:w w:val="100"/>
          <w:position w:val="0"/>
        </w:rPr>
        <w:t xml:space="preserve">股，资本公积余额人民 币 </w:t>
      </w:r>
      <w:r>
        <w:rPr>
          <w:rFonts w:ascii="Arial" w:eastAsia="Arial" w:hAnsi="Arial" w:cs="Arial"/>
          <w:color w:val="000000"/>
          <w:spacing w:val="0"/>
          <w:w w:val="100"/>
          <w:position w:val="0"/>
        </w:rPr>
        <w:t xml:space="preserve">299,369,815 </w:t>
      </w:r>
      <w:r>
        <w:rPr>
          <w:color w:val="000000"/>
          <w:spacing w:val="0"/>
          <w:w w:val="100"/>
          <w:position w:val="0"/>
        </w:rPr>
        <w:t>元。</w:t>
      </w:r>
    </w:p>
    <w:p>
      <w:pPr>
        <w:pStyle w:val="Style60"/>
        <w:keepNext w:val="0"/>
        <w:keepLines w:val="0"/>
        <w:widowControl w:val="0"/>
        <w:shd w:val="clear" w:color="auto" w:fill="auto"/>
        <w:bidi w:val="0"/>
        <w:spacing w:before="0" w:after="200" w:line="257" w:lineRule="exact"/>
        <w:ind w:left="0" w:right="0" w:firstLine="0"/>
        <w:jc w:val="left"/>
      </w:pPr>
      <w:r>
        <w:rPr>
          <w:b/>
          <w:bCs/>
          <w:color w:val="000000"/>
          <w:spacing w:val="0"/>
          <w:w w:val="100"/>
          <w:position w:val="0"/>
        </w:rPr>
        <w:t>十一、其他重要事项</w:t>
      </w:r>
    </w:p>
    <w:p>
      <w:pPr>
        <w:pStyle w:val="Style60"/>
        <w:keepNext w:val="0"/>
        <w:keepLines w:val="0"/>
        <w:widowControl w:val="0"/>
        <w:shd w:val="clear" w:color="auto" w:fill="auto"/>
        <w:tabs>
          <w:tab w:pos="676" w:val="left"/>
        </w:tabs>
        <w:bidi w:val="0"/>
        <w:spacing w:before="0" w:after="200" w:line="269" w:lineRule="auto"/>
        <w:ind w:left="0" w:right="0" w:firstLine="0"/>
        <w:jc w:val="left"/>
      </w:pPr>
      <w:bookmarkStart w:id="977" w:name="bookmark977"/>
      <w:r>
        <w:rPr>
          <w:rFonts w:ascii="Arial" w:eastAsia="Arial" w:hAnsi="Arial" w:cs="Arial"/>
          <w:color w:val="000000"/>
          <w:spacing w:val="0"/>
          <w:w w:val="100"/>
          <w:position w:val="0"/>
        </w:rPr>
        <w:t>1</w:t>
      </w:r>
      <w:bookmarkEnd w:id="977"/>
      <w:r>
        <w:rPr>
          <w:color w:val="000000"/>
          <w:spacing w:val="0"/>
          <w:w w:val="100"/>
          <w:position w:val="0"/>
        </w:rPr>
        <w:t>、</w:t>
        <w:tab/>
        <w:t>租赁</w:t>
      </w:r>
    </w:p>
    <w:p>
      <w:pPr>
        <w:pStyle w:val="Style60"/>
        <w:keepNext w:val="0"/>
        <w:keepLines w:val="0"/>
        <w:widowControl w:val="0"/>
        <w:shd w:val="clear" w:color="auto" w:fill="auto"/>
        <w:bidi w:val="0"/>
        <w:spacing w:before="0" w:after="200" w:line="257" w:lineRule="exact"/>
        <w:ind w:left="0" w:right="0" w:firstLine="720"/>
        <w:jc w:val="left"/>
      </w:pPr>
      <w:r>
        <w:rPr>
          <w:color w:val="000000"/>
          <w:spacing w:val="0"/>
          <w:w w:val="100"/>
          <w:position w:val="0"/>
        </w:rPr>
        <w:t>作为出租人</w:t>
      </w:r>
    </w:p>
    <w:p>
      <w:pPr>
        <w:pStyle w:val="Style60"/>
        <w:keepNext w:val="0"/>
        <w:keepLines w:val="0"/>
        <w:widowControl w:val="0"/>
        <w:shd w:val="clear" w:color="auto" w:fill="auto"/>
        <w:bidi w:val="0"/>
        <w:spacing w:before="0" w:after="200" w:line="257" w:lineRule="exact"/>
        <w:ind w:left="0" w:right="0" w:firstLine="720"/>
        <w:jc w:val="left"/>
      </w:pPr>
      <w:r>
        <w:rPr>
          <w:color w:val="000000"/>
          <w:spacing w:val="0"/>
          <w:w w:val="100"/>
          <w:position w:val="0"/>
        </w:rPr>
        <w:t>经营租赁的固定资产，参见附注五、</w:t>
      </w:r>
      <w:r>
        <w:rPr>
          <w:rFonts w:ascii="Arial" w:eastAsia="Arial" w:hAnsi="Arial" w:cs="Arial"/>
          <w:color w:val="000000"/>
          <w:spacing w:val="0"/>
          <w:w w:val="100"/>
          <w:position w:val="0"/>
        </w:rPr>
        <w:t>10</w:t>
      </w:r>
      <w:r>
        <w:rPr>
          <w:color w:val="000000"/>
          <w:spacing w:val="0"/>
          <w:w w:val="100"/>
          <w:position w:val="0"/>
        </w:rPr>
        <w:t>。</w:t>
      </w:r>
    </w:p>
    <w:p>
      <w:pPr>
        <w:pStyle w:val="Style60"/>
        <w:keepNext w:val="0"/>
        <w:keepLines w:val="0"/>
        <w:widowControl w:val="0"/>
        <w:shd w:val="clear" w:color="auto" w:fill="auto"/>
        <w:tabs>
          <w:tab w:pos="676" w:val="left"/>
        </w:tabs>
        <w:bidi w:val="0"/>
        <w:spacing w:before="0" w:after="200" w:line="269" w:lineRule="auto"/>
        <w:ind w:left="0" w:right="0" w:firstLine="0"/>
        <w:jc w:val="left"/>
      </w:pPr>
      <w:bookmarkStart w:id="978" w:name="bookmark978"/>
      <w:r>
        <w:rPr>
          <w:rFonts w:ascii="Arial" w:eastAsia="Arial" w:hAnsi="Arial" w:cs="Arial"/>
          <w:color w:val="000000"/>
          <w:spacing w:val="0"/>
          <w:w w:val="100"/>
          <w:position w:val="0"/>
        </w:rPr>
        <w:t>2</w:t>
      </w:r>
      <w:bookmarkEnd w:id="978"/>
      <w:r>
        <w:rPr>
          <w:color w:val="000000"/>
          <w:spacing w:val="0"/>
          <w:w w:val="100"/>
          <w:position w:val="0"/>
        </w:rPr>
        <w:t>、</w:t>
        <w:tab/>
        <w:t>分部报告</w:t>
      </w:r>
    </w:p>
    <w:p>
      <w:pPr>
        <w:pStyle w:val="Style60"/>
        <w:keepNext w:val="0"/>
        <w:keepLines w:val="0"/>
        <w:widowControl w:val="0"/>
        <w:shd w:val="clear" w:color="auto" w:fill="auto"/>
        <w:bidi w:val="0"/>
        <w:spacing w:before="0" w:after="200" w:line="254" w:lineRule="exact"/>
        <w:ind w:left="720" w:right="0" w:firstLine="0"/>
        <w:jc w:val="both"/>
      </w:pPr>
      <w:r>
        <w:rPr>
          <w:color w:val="000000"/>
          <w:spacing w:val="0"/>
          <w:w w:val="100"/>
          <w:position w:val="0"/>
        </w:rPr>
        <w:t>由于本集团收入逾</w:t>
      </w:r>
      <w:r>
        <w:rPr>
          <w:rFonts w:ascii="Arial" w:eastAsia="Arial" w:hAnsi="Arial" w:cs="Arial"/>
          <w:color w:val="000000"/>
          <w:spacing w:val="0"/>
          <w:w w:val="100"/>
          <w:position w:val="0"/>
        </w:rPr>
        <w:t>90%</w:t>
      </w:r>
      <w:r>
        <w:rPr>
          <w:color w:val="000000"/>
          <w:spacing w:val="0"/>
          <w:w w:val="100"/>
          <w:position w:val="0"/>
        </w:rPr>
        <w:t>来自于中国境内的客户，而且本集团资产逾</w:t>
      </w:r>
      <w:r>
        <w:rPr>
          <w:rFonts w:ascii="Arial" w:eastAsia="Arial" w:hAnsi="Arial" w:cs="Arial"/>
          <w:color w:val="000000"/>
          <w:spacing w:val="0"/>
          <w:w w:val="100"/>
          <w:position w:val="0"/>
        </w:rPr>
        <w:t>90%</w:t>
      </w:r>
      <w:r>
        <w:rPr>
          <w:color w:val="000000"/>
          <w:spacing w:val="0"/>
          <w:w w:val="100"/>
          <w:position w:val="0"/>
        </w:rPr>
        <w:t>位于中国境内，所 以无须列报更详细的地区分部信息。</w:t>
      </w:r>
    </w:p>
    <w:p>
      <w:pPr>
        <w:pStyle w:val="Style60"/>
        <w:keepNext w:val="0"/>
        <w:keepLines w:val="0"/>
        <w:widowControl w:val="0"/>
        <w:shd w:val="clear" w:color="auto" w:fill="auto"/>
        <w:bidi w:val="0"/>
        <w:spacing w:before="0" w:after="200" w:line="259" w:lineRule="exact"/>
        <w:ind w:left="720" w:right="0" w:firstLine="0"/>
        <w:jc w:val="both"/>
      </w:pPr>
      <w:r>
        <w:rPr>
          <w:color w:val="000000"/>
          <w:spacing w:val="0"/>
          <w:w w:val="100"/>
          <w:position w:val="0"/>
        </w:rPr>
        <w:t>由于本集团的收入和资产逾</w:t>
      </w:r>
      <w:r>
        <w:rPr>
          <w:rFonts w:ascii="Arial" w:eastAsia="Arial" w:hAnsi="Arial" w:cs="Arial"/>
          <w:color w:val="000000"/>
          <w:spacing w:val="0"/>
          <w:w w:val="100"/>
          <w:position w:val="0"/>
        </w:rPr>
        <w:t>90%</w:t>
      </w:r>
      <w:r>
        <w:rPr>
          <w:color w:val="000000"/>
          <w:spacing w:val="0"/>
          <w:w w:val="100"/>
          <w:position w:val="0"/>
        </w:rPr>
        <w:t>与软件销售及相关技术服务有关，所以无须列报更详细的 业务分部信息。</w:t>
      </w:r>
    </w:p>
    <w:p>
      <w:pPr>
        <w:pStyle w:val="Style60"/>
        <w:keepNext w:val="0"/>
        <w:keepLines w:val="0"/>
        <w:widowControl w:val="0"/>
        <w:shd w:val="clear" w:color="auto" w:fill="auto"/>
        <w:bidi w:val="0"/>
        <w:spacing w:before="0" w:after="240" w:line="262" w:lineRule="exact"/>
        <w:ind w:left="0" w:right="0" w:firstLine="0"/>
        <w:jc w:val="both"/>
      </w:pPr>
      <w:r>
        <mc:AlternateContent>
          <mc:Choice Requires="wps">
            <w:drawing>
              <wp:anchor distT="0" distB="0" distL="25400" distR="25400" simplePos="0" relativeHeight="125829662" behindDoc="0" locked="0" layoutInCell="1" allowOverlap="1">
                <wp:simplePos x="0" y="0"/>
                <wp:positionH relativeFrom="page">
                  <wp:posOffset>1096645</wp:posOffset>
                </wp:positionH>
                <wp:positionV relativeFrom="paragraph">
                  <wp:posOffset>25400</wp:posOffset>
                </wp:positionV>
                <wp:extent cx="408305" cy="167640"/>
                <wp:wrapSquare wrapText="bothSides"/>
                <wp:docPr id="398" name="Shape 398"/>
                <a:graphic xmlns:a="http://schemas.openxmlformats.org/drawingml/2006/main">
                  <a:graphicData uri="http://schemas.microsoft.com/office/word/2010/wordprocessingShape">
                    <wps:wsp>
                      <wps:cNvSpPr txBox="1"/>
                      <wps:spPr>
                        <a:xfrm>
                          <a:ext cx="408305" cy="1676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十二、</w:t>
                            </w:r>
                          </w:p>
                        </w:txbxContent>
                      </wps:txbx>
                      <wps:bodyPr wrap="none" lIns="0" tIns="0" rIns="0" bIns="0">
                        <a:noAutoFit/>
                      </wps:bodyPr>
                    </wps:wsp>
                  </a:graphicData>
                </a:graphic>
              </wp:anchor>
            </w:drawing>
          </mc:Choice>
          <mc:Fallback>
            <w:pict>
              <v:shape id="_x0000_s1424" type="#_x0000_t202" style="position:absolute;margin-left:86.350000000000009pt;margin-top:2.pt;width:32.149999999999999pt;height:13.200000000000001pt;z-index:-125829091;mso-wrap-distance-left:2.pt;mso-wrap-distance-right:2.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十二、</w:t>
                      </w:r>
                    </w:p>
                  </w:txbxContent>
                </v:textbox>
                <w10:wrap type="square" anchorx="page"/>
              </v:shape>
            </w:pict>
          </mc:Fallback>
        </mc:AlternateContent>
      </w:r>
      <w:r>
        <w:rPr>
          <w:b/>
          <w:bCs/>
          <w:color w:val="000000"/>
          <w:spacing w:val="0"/>
          <w:w w:val="100"/>
          <w:position w:val="0"/>
        </w:rPr>
        <w:t>金融工具及其风险分析</w:t>
      </w:r>
    </w:p>
    <w:p>
      <w:pPr>
        <w:pStyle w:val="Style60"/>
        <w:keepNext w:val="0"/>
        <w:keepLines w:val="0"/>
        <w:widowControl w:val="0"/>
        <w:shd w:val="clear" w:color="auto" w:fill="auto"/>
        <w:bidi w:val="0"/>
        <w:spacing w:before="0" w:after="240" w:line="262" w:lineRule="exact"/>
        <w:ind w:left="680" w:right="0" w:firstLine="20"/>
        <w:jc w:val="both"/>
      </w:pPr>
      <w:r>
        <w:rPr>
          <w:color w:val="000000"/>
          <w:spacing w:val="0"/>
          <w:w w:val="100"/>
          <w:position w:val="0"/>
        </w:rPr>
        <w:t>本集团的主要金融工具包括货币资金、短期借款、长期借款和应付债券等。这些金融工具 的主要目的在于为本集团的运营融资。本集团具有多种因经营而直接产生的其他金融资产 和负债，如应收账款、应付账款、应收票据、其他应收款、应付票据和其他应付款等。</w:t>
      </w:r>
    </w:p>
    <w:p>
      <w:pPr>
        <w:pStyle w:val="Style60"/>
        <w:keepNext w:val="0"/>
        <w:keepLines w:val="0"/>
        <w:widowControl w:val="0"/>
        <w:shd w:val="clear" w:color="auto" w:fill="auto"/>
        <w:bidi w:val="0"/>
        <w:spacing w:before="0" w:after="240" w:line="262" w:lineRule="exact"/>
        <w:ind w:left="0" w:right="0" w:firstLine="680"/>
        <w:jc w:val="both"/>
      </w:pPr>
      <w:r>
        <w:rPr>
          <w:color w:val="000000"/>
          <w:spacing w:val="0"/>
          <w:w w:val="100"/>
          <w:position w:val="0"/>
        </w:rPr>
        <w:t>本集团的金融工具导致的主要风险是信用风险、流动风险及市场风险。</w:t>
      </w:r>
    </w:p>
    <w:p>
      <w:pPr>
        <w:pStyle w:val="Style60"/>
        <w:keepNext w:val="0"/>
        <w:keepLines w:val="0"/>
        <w:widowControl w:val="0"/>
        <w:shd w:val="clear" w:color="auto" w:fill="auto"/>
        <w:bidi w:val="0"/>
        <w:spacing w:before="0" w:after="240" w:line="262" w:lineRule="exact"/>
        <w:ind w:left="0" w:right="0" w:firstLine="680"/>
        <w:jc w:val="both"/>
      </w:pPr>
      <w:r>
        <w:rPr>
          <w:color w:val="000000"/>
          <w:spacing w:val="0"/>
          <w:w w:val="100"/>
          <w:position w:val="0"/>
        </w:rPr>
        <w:t>金融工具分类</w:t>
      </w:r>
    </w:p>
    <w:p>
      <w:pPr>
        <w:pStyle w:val="Style60"/>
        <w:keepNext w:val="0"/>
        <w:keepLines w:val="0"/>
        <w:widowControl w:val="0"/>
        <w:shd w:val="clear" w:color="auto" w:fill="auto"/>
        <w:bidi w:val="0"/>
        <w:spacing w:before="0" w:after="240" w:line="262" w:lineRule="exact"/>
        <w:ind w:left="0" w:right="0" w:firstLine="680"/>
        <w:jc w:val="both"/>
      </w:pPr>
      <w:r>
        <w:rPr>
          <w:color w:val="000000"/>
          <w:spacing w:val="0"/>
          <w:w w:val="100"/>
          <w:position w:val="0"/>
        </w:rPr>
        <w:t>资产负债表日的各类金融工具的账面价值如下：</w:t>
      </w:r>
    </w:p>
    <w:p>
      <w:pPr>
        <w:pStyle w:val="Style55"/>
        <w:keepNext w:val="0"/>
        <w:keepLines w:val="0"/>
        <w:widowControl w:val="0"/>
        <w:shd w:val="clear" w:color="auto" w:fill="auto"/>
        <w:bidi w:val="0"/>
        <w:spacing w:before="0" w:after="240" w:line="276" w:lineRule="auto"/>
        <w:ind w:left="0" w:right="0" w:firstLine="680"/>
        <w:jc w:val="both"/>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p>
      <w:pPr>
        <w:pStyle w:val="Style60"/>
        <w:keepNext w:val="0"/>
        <w:keepLines w:val="0"/>
        <w:widowControl w:val="0"/>
        <w:shd w:val="clear" w:color="auto" w:fill="auto"/>
        <w:bidi w:val="0"/>
        <w:spacing w:before="0" w:after="240" w:line="262" w:lineRule="exact"/>
        <w:ind w:left="0" w:right="0" w:firstLine="680"/>
        <w:jc w:val="both"/>
      </w:pPr>
      <w:r>
        <w:rPr>
          <w:color w:val="000000"/>
          <w:spacing w:val="0"/>
          <w:w w:val="100"/>
          <w:position w:val="0"/>
        </w:rPr>
        <w:t>金融资产</w:t>
      </w:r>
      <w:r>
        <w:rPr>
          <w:rFonts w:ascii="SimSun" w:eastAsia="SimSun" w:hAnsi="SimSun" w:cs="SimSun"/>
          <w:color w:val="000000"/>
          <w:spacing w:val="0"/>
          <w:w w:val="100"/>
          <w:position w:val="0"/>
          <w:sz w:val="24"/>
          <w:szCs w:val="24"/>
        </w:rPr>
        <w:t>一</w:t>
      </w:r>
      <w:r>
        <w:rPr>
          <w:color w:val="000000"/>
          <w:spacing w:val="0"/>
          <w:w w:val="100"/>
          <w:position w:val="0"/>
        </w:rPr>
        <w:t>贷款和应收款项</w:t>
      </w:r>
    </w:p>
    <w:tbl>
      <w:tblPr>
        <w:tblOverlap w:val="never"/>
        <w:jc w:val="left"/>
        <w:tblLayout w:type="fixed"/>
      </w:tblPr>
      <w:tblGrid>
        <w:gridCol w:w="2472"/>
        <w:gridCol w:w="3408"/>
        <w:gridCol w:w="1968"/>
      </w:tblGrid>
      <w:tr>
        <w:trPr>
          <w:trHeight w:val="264" w:hRule="exact"/>
        </w:trPr>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货币资金</w:t>
            </w:r>
          </w:p>
        </w:tc>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2.099.836.650</w:t>
            </w:r>
          </w:p>
        </w:tc>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1.697.036.209</w:t>
            </w:r>
          </w:p>
        </w:tc>
      </w:tr>
      <w:tr>
        <w:trPr>
          <w:trHeight w:val="259" w:hRule="exact"/>
        </w:trPr>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应收票据</w:t>
            </w:r>
          </w:p>
        </w:tc>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39.126.333</w:t>
            </w:r>
          </w:p>
        </w:tc>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53.428.161</w:t>
            </w:r>
          </w:p>
        </w:tc>
      </w:tr>
      <w:tr>
        <w:trPr>
          <w:trHeight w:val="259" w:hRule="exact"/>
        </w:trPr>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应收账款</w:t>
            </w:r>
          </w:p>
        </w:tc>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1.393.526.603</w:t>
            </w:r>
          </w:p>
        </w:tc>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1.306.428.847</w:t>
            </w:r>
          </w:p>
        </w:tc>
      </w:tr>
      <w:tr>
        <w:trPr>
          <w:trHeight w:val="264" w:hRule="exact"/>
        </w:trPr>
        <w:tc>
          <w:tcPr>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其他应收款</w:t>
            </w:r>
          </w:p>
        </w:tc>
        <w:tc>
          <w:tcPr>
            <w:tcBorders>
              <w:bottom w:val="single" w:sz="4"/>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85.221.462</w:t>
            </w:r>
          </w:p>
        </w:tc>
        <w:tc>
          <w:tcPr>
            <w:tcBorders>
              <w:bottom w:val="single" w:sz="4"/>
            </w:tcBorders>
            <w:shd w:val="clear" w:color="auto" w:fill="FFFFFF"/>
            <w:vAlign w:val="top"/>
          </w:tcPr>
          <w:p>
            <w:pPr>
              <w:pStyle w:val="Style29"/>
              <w:keepNext w:val="0"/>
              <w:keepLines w:val="0"/>
              <w:framePr w:w="7848" w:h="1046" w:vSpace="533" w:wrap="notBeside" w:vAnchor="text" w:hAnchor="text" w:x="707" w:y="534"/>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86.933.586</w:t>
            </w:r>
          </w:p>
        </w:tc>
      </w:tr>
    </w:tbl>
    <w:p>
      <w:pPr>
        <w:pStyle w:val="Style27"/>
        <w:keepNext w:val="0"/>
        <w:keepLines w:val="0"/>
        <w:framePr w:w="1531" w:h="288" w:hSpace="706" w:wrap="notBeside" w:vAnchor="text" w:hAnchor="text" w:x="4403"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7"/>
        <w:keepNext w:val="0"/>
        <w:keepLines w:val="0"/>
        <w:framePr w:w="1531" w:h="288" w:hSpace="706" w:wrap="notBeside" w:vAnchor="text" w:hAnchor="text" w:x="7014"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7"/>
        <w:keepNext w:val="0"/>
        <w:keepLines w:val="0"/>
        <w:framePr w:w="1339" w:h="288" w:hSpace="706" w:wrap="notBeside" w:vAnchor="text" w:hAnchor="text" w:x="4605" w:y="184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rPr>
        <w:t>3.617.711.048</w:t>
      </w:r>
    </w:p>
    <w:p>
      <w:pPr>
        <w:pStyle w:val="Style27"/>
        <w:keepNext w:val="0"/>
        <w:keepLines w:val="0"/>
        <w:framePr w:w="1339" w:h="288" w:hSpace="706" w:wrap="notBeside" w:vAnchor="text" w:hAnchor="text" w:x="7216" w:y="184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3.143.826.803</w:t>
      </w:r>
    </w:p>
    <w:p>
      <w:pPr>
        <w:widowControl w:val="0"/>
        <w:spacing w:line="1" w:lineRule="exact"/>
      </w:pPr>
    </w:p>
    <w:p>
      <w:pPr>
        <w:pStyle w:val="Style60"/>
        <w:keepNext w:val="0"/>
        <w:keepLines w:val="0"/>
        <w:widowControl w:val="0"/>
        <w:shd w:val="clear" w:color="auto" w:fill="auto"/>
        <w:bidi w:val="0"/>
        <w:spacing w:before="0" w:after="240" w:line="240" w:lineRule="auto"/>
        <w:ind w:left="0" w:right="0" w:firstLine="680"/>
        <w:jc w:val="both"/>
      </w:pPr>
      <w:r>
        <w:rPr>
          <w:color w:val="000000"/>
          <w:spacing w:val="0"/>
          <w:w w:val="100"/>
          <w:position w:val="0"/>
        </w:rPr>
        <w:t>金融负债</w:t>
      </w:r>
      <w:r>
        <w:rPr>
          <w:rFonts w:ascii="SimSun" w:eastAsia="SimSun" w:hAnsi="SimSun" w:cs="SimSun"/>
          <w:color w:val="000000"/>
          <w:spacing w:val="0"/>
          <w:w w:val="100"/>
          <w:position w:val="0"/>
          <w:sz w:val="24"/>
          <w:szCs w:val="24"/>
        </w:rPr>
        <w:t>一</w:t>
      </w:r>
      <w:r>
        <w:rPr>
          <w:color w:val="000000"/>
          <w:spacing w:val="0"/>
          <w:w w:val="100"/>
          <w:position w:val="0"/>
        </w:rPr>
        <w:t>其它金融负债</w:t>
      </w:r>
    </w:p>
    <w:tbl>
      <w:tblPr>
        <w:tblOverlap w:val="never"/>
        <w:jc w:val="left"/>
        <w:tblLayout w:type="fixed"/>
      </w:tblPr>
      <w:tblGrid>
        <w:gridCol w:w="2976"/>
        <w:gridCol w:w="2909"/>
        <w:gridCol w:w="1978"/>
      </w:tblGrid>
      <w:tr>
        <w:trPr>
          <w:trHeight w:val="259" w:hRule="exact"/>
        </w:trPr>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短期借款</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1.020.000.000</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1.010.000.000</w:t>
            </w:r>
          </w:p>
        </w:tc>
      </w:tr>
      <w:tr>
        <w:trPr>
          <w:trHeight w:val="254" w:hRule="exact"/>
        </w:trPr>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应付账款</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362.638.549</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289.175.529</w:t>
            </w:r>
          </w:p>
        </w:tc>
      </w:tr>
      <w:tr>
        <w:trPr>
          <w:trHeight w:val="259" w:hRule="exact"/>
        </w:trPr>
        <w:tc>
          <w:tcPr>
            <w:tcBorders/>
            <w:shd w:val="clear" w:color="auto" w:fill="FFFFFF"/>
            <w:vAlign w:val="bottom"/>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其他应付款</w:t>
            </w:r>
          </w:p>
        </w:tc>
        <w:tc>
          <w:tcPr>
            <w:tcBorders/>
            <w:shd w:val="clear" w:color="auto" w:fill="FFFFFF"/>
            <w:vAlign w:val="bottom"/>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195.293.834</w:t>
            </w:r>
          </w:p>
        </w:tc>
        <w:tc>
          <w:tcPr>
            <w:tcBorders/>
            <w:shd w:val="clear" w:color="auto" w:fill="FFFFFF"/>
            <w:vAlign w:val="bottom"/>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202.230.359</w:t>
            </w:r>
          </w:p>
        </w:tc>
      </w:tr>
      <w:tr>
        <w:trPr>
          <w:trHeight w:val="269" w:hRule="exact"/>
        </w:trPr>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一年内到期的长期借款</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9.311.908</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100.000.000</w:t>
            </w:r>
          </w:p>
        </w:tc>
      </w:tr>
      <w:tr>
        <w:trPr>
          <w:trHeight w:val="259" w:hRule="exact"/>
        </w:trPr>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长期借款</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336.605.481</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158.763.319</w:t>
            </w:r>
          </w:p>
        </w:tc>
      </w:tr>
      <w:tr>
        <w:trPr>
          <w:trHeight w:val="254" w:hRule="exact"/>
        </w:trPr>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应付利息</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21.137.671</w:t>
            </w:r>
          </w:p>
        </w:tc>
        <w:tc>
          <w:tcPr>
            <w:tcBorders/>
            <w:shd w:val="clear" w:color="auto" w:fill="FFFFFF"/>
            <w:vAlign w:val="top"/>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35" w:hRule="exact"/>
        </w:trPr>
        <w:tc>
          <w:tcPr>
            <w:tcBorders/>
            <w:shd w:val="clear" w:color="auto" w:fill="FFFFFF"/>
            <w:vAlign w:val="bottom"/>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应付债券</w:t>
            </w:r>
          </w:p>
        </w:tc>
        <w:tc>
          <w:tcPr>
            <w:tcBorders>
              <w:bottom w:val="single" w:sz="4"/>
            </w:tcBorders>
            <w:shd w:val="clear" w:color="auto" w:fill="FFFFFF"/>
            <w:vAlign w:val="bottom"/>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496.602.262</w:t>
            </w:r>
          </w:p>
        </w:tc>
        <w:tc>
          <w:tcPr>
            <w:tcBorders>
              <w:bottom w:val="single" w:sz="4"/>
            </w:tcBorders>
            <w:shd w:val="clear" w:color="auto" w:fill="FFFFFF"/>
            <w:vAlign w:val="bottom"/>
          </w:tcPr>
          <w:p>
            <w:pPr>
              <w:pStyle w:val="Style29"/>
              <w:keepNext w:val="0"/>
              <w:keepLines w:val="0"/>
              <w:framePr w:w="7862" w:h="1790" w:vSpace="528" w:wrap="notBeside" w:vAnchor="text" w:hAnchor="text" w:x="693" w:y="529"/>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bl>
    <w:p>
      <w:pPr>
        <w:pStyle w:val="Style27"/>
        <w:keepNext w:val="0"/>
        <w:keepLines w:val="0"/>
        <w:framePr w:w="1531" w:h="283" w:hSpace="692" w:wrap="notBeside" w:vAnchor="text" w:hAnchor="text" w:x="4375"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7"/>
        <w:keepNext w:val="0"/>
        <w:keepLines w:val="0"/>
        <w:framePr w:w="1531" w:h="283" w:hSpace="692" w:wrap="notBeside" w:vAnchor="text" w:hAnchor="text" w:x="7015"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w:t>
      </w:r>
    </w:p>
    <w:p>
      <w:pPr>
        <w:pStyle w:val="Style27"/>
        <w:keepNext w:val="0"/>
        <w:keepLines w:val="0"/>
        <w:framePr w:w="3979" w:h="288" w:hSpace="692" w:wrap="notBeside" w:vAnchor="text" w:hAnchor="text" w:x="4576" w:y="2598"/>
        <w:widowControl w:val="0"/>
        <w:shd w:val="clear" w:color="auto" w:fill="auto"/>
        <w:tabs>
          <w:tab w:pos="2645" w:val="left"/>
        </w:tabs>
        <w:bidi w:val="0"/>
        <w:spacing w:before="0" w:after="0" w:line="240" w:lineRule="auto"/>
        <w:ind w:left="0" w:right="0" w:firstLine="0"/>
        <w:jc w:val="center"/>
      </w:pPr>
      <w:r>
        <w:rPr>
          <w:rFonts w:ascii="Arial" w:eastAsia="Arial" w:hAnsi="Arial" w:cs="Arial"/>
          <w:color w:val="000000"/>
          <w:spacing w:val="0"/>
          <w:w w:val="100"/>
          <w:position w:val="0"/>
          <w:u w:val="single"/>
        </w:rPr>
        <w:t>2.441.589.705</w:t>
        <w:tab/>
        <w:t>1.760.169.207</w:t>
      </w:r>
    </w:p>
    <w:p>
      <w:pPr>
        <w:widowControl w:val="0"/>
        <w:spacing w:line="1" w:lineRule="exact"/>
      </w:pPr>
    </w:p>
    <w:p>
      <w:pPr>
        <w:pStyle w:val="Style60"/>
        <w:keepNext w:val="0"/>
        <w:keepLines w:val="0"/>
        <w:widowControl w:val="0"/>
        <w:shd w:val="clear" w:color="auto" w:fill="auto"/>
        <w:bidi w:val="0"/>
        <w:spacing w:before="0" w:after="220" w:line="264" w:lineRule="exact"/>
        <w:ind w:left="0" w:right="0" w:firstLine="0"/>
        <w:jc w:val="left"/>
        <w:rPr>
          <w:sz w:val="24"/>
          <w:szCs w:val="24"/>
        </w:rPr>
      </w:pPr>
      <w:r>
        <w:rPr>
          <w:b/>
          <w:bCs/>
          <w:color w:val="000000"/>
          <w:spacing w:val="0"/>
          <w:w w:val="100"/>
          <w:position w:val="0"/>
          <w:sz w:val="20"/>
          <w:szCs w:val="20"/>
        </w:rPr>
        <w:t>十二、金融工具及其风险分析</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34" w:val="left"/>
        </w:tabs>
        <w:bidi w:val="0"/>
        <w:spacing w:before="0" w:after="220" w:line="276" w:lineRule="auto"/>
        <w:ind w:left="0" w:right="0" w:firstLine="0"/>
        <w:jc w:val="left"/>
      </w:pPr>
      <w:r>
        <w:rPr>
          <w:rFonts w:ascii="Arial" w:eastAsia="Arial" w:hAnsi="Arial" w:cs="Arial"/>
          <w:b/>
          <w:bCs/>
          <w:color w:val="000000"/>
          <w:spacing w:val="0"/>
          <w:w w:val="100"/>
          <w:position w:val="0"/>
        </w:rPr>
        <w:t>1.</w:t>
        <w:tab/>
      </w:r>
      <w:r>
        <w:rPr>
          <w:b/>
          <w:bCs/>
          <w:color w:val="000000"/>
          <w:spacing w:val="0"/>
          <w:w w:val="100"/>
          <w:position w:val="0"/>
        </w:rPr>
        <w:t>信用风险</w:t>
      </w:r>
    </w:p>
    <w:p>
      <w:pPr>
        <w:pStyle w:val="Style60"/>
        <w:keepNext w:val="0"/>
        <w:keepLines w:val="0"/>
        <w:widowControl w:val="0"/>
        <w:shd w:val="clear" w:color="auto" w:fill="auto"/>
        <w:bidi w:val="0"/>
        <w:spacing w:before="0" w:after="220" w:line="264" w:lineRule="exact"/>
        <w:ind w:left="0" w:right="0" w:firstLine="720"/>
        <w:jc w:val="both"/>
      </w:pPr>
      <w:r>
        <w:rPr>
          <w:color w:val="000000"/>
          <w:spacing w:val="0"/>
          <w:w w:val="100"/>
          <w:position w:val="0"/>
        </w:rPr>
        <w:t>信用风险是指金融工具的一方因未能履行其义务而引起另一方损失的风险。</w:t>
      </w:r>
    </w:p>
    <w:p>
      <w:pPr>
        <w:pStyle w:val="Style60"/>
        <w:keepNext w:val="0"/>
        <w:keepLines w:val="0"/>
        <w:widowControl w:val="0"/>
        <w:shd w:val="clear" w:color="auto" w:fill="auto"/>
        <w:bidi w:val="0"/>
        <w:spacing w:before="0" w:after="220" w:line="262" w:lineRule="exact"/>
        <w:ind w:left="720" w:right="0" w:firstLine="0"/>
        <w:jc w:val="both"/>
      </w:pPr>
      <w:r>
        <w:rPr>
          <w:color w:val="000000"/>
          <w:spacing w:val="0"/>
          <w:w w:val="100"/>
          <w:position w:val="0"/>
        </w:rPr>
        <w:t>本集团仅与经认可的、信誉良好的第三方进行交易。按照本集团的政策，需对所有要求采 用信用方式进行交易的客户进行信用审核。另外，本集团对应收账款及其他应收款余额进 行持续监控，以确保本集团不致面临重大坏账风险。对于未采用相关经营单位的记账本位 币结算的交易，除非本集团信用控制部门特别批准，否则本集团不提供信用交易条件。</w:t>
      </w:r>
    </w:p>
    <w:p>
      <w:pPr>
        <w:pStyle w:val="Style60"/>
        <w:keepNext w:val="0"/>
        <w:keepLines w:val="0"/>
        <w:widowControl w:val="0"/>
        <w:shd w:val="clear" w:color="auto" w:fill="auto"/>
        <w:bidi w:val="0"/>
        <w:spacing w:before="0" w:after="220" w:line="264" w:lineRule="exact"/>
        <w:ind w:left="720" w:right="0" w:firstLine="0"/>
        <w:jc w:val="both"/>
      </w:pPr>
      <w:r>
        <w:rPr>
          <w:color w:val="000000"/>
          <w:spacing w:val="0"/>
          <w:w w:val="100"/>
          <w:position w:val="0"/>
        </w:rPr>
        <w:t>本集团其他金融资产包括货币资金及其他应收款等，这些金融资产的信用风险源自交易对 手违约，最大风险敞口等于这些工具的账面金额。</w:t>
      </w:r>
    </w:p>
    <w:p>
      <w:pPr>
        <w:pStyle w:val="Style60"/>
        <w:keepNext w:val="0"/>
        <w:keepLines w:val="0"/>
        <w:widowControl w:val="0"/>
        <w:shd w:val="clear" w:color="auto" w:fill="auto"/>
        <w:bidi w:val="0"/>
        <w:spacing w:before="0" w:after="220" w:line="269" w:lineRule="exact"/>
        <w:ind w:left="720" w:right="0" w:firstLine="0"/>
        <w:jc w:val="both"/>
      </w:pPr>
      <w:r>
        <w:rPr>
          <w:color w:val="000000"/>
          <w:spacing w:val="0"/>
          <w:w w:val="100"/>
          <w:position w:val="0"/>
        </w:rPr>
        <w:t>由于本集团仅与经认可的且信誉良好的第三方进行交易，所以无需担保物。信用风险集中 按照客户、地理区域和行业进行管理。由于本集团的应收账款客户群广泛地分散于不同的 部门和行业中，因此在本集团内部不存在重大信用风险集中。本集团对应收账款余额未持 有任何担保物或其他信用增级。</w:t>
      </w:r>
    </w:p>
    <w:p>
      <w:pPr>
        <w:pStyle w:val="Style60"/>
        <w:keepNext w:val="0"/>
        <w:keepLines w:val="0"/>
        <w:widowControl w:val="0"/>
        <w:shd w:val="clear" w:color="auto" w:fill="auto"/>
        <w:bidi w:val="0"/>
        <w:spacing w:before="0" w:after="220" w:line="264" w:lineRule="exact"/>
        <w:ind w:left="720" w:right="0" w:firstLine="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日，本公司认为本集团金融资产中无尚未逾期但已发生减值的金额。本集 团因应收账款和其他应收款产生的信用风险敞口的量化数据，参见附注五、</w:t>
      </w:r>
      <w:r>
        <w:rPr>
          <w:rFonts w:ascii="Arial" w:eastAsia="Arial" w:hAnsi="Arial" w:cs="Arial"/>
          <w:color w:val="000000"/>
          <w:spacing w:val="0"/>
          <w:w w:val="100"/>
          <w:position w:val="0"/>
        </w:rPr>
        <w:t>3</w:t>
      </w:r>
      <w:r>
        <w:rPr>
          <w:color w:val="000000"/>
          <w:spacing w:val="0"/>
          <w:w w:val="100"/>
          <w:position w:val="0"/>
        </w:rPr>
        <w:t>和</w:t>
      </w:r>
      <w:r>
        <w:rPr>
          <w:rFonts w:ascii="Arial" w:eastAsia="Arial" w:hAnsi="Arial" w:cs="Arial"/>
          <w:color w:val="000000"/>
          <w:spacing w:val="0"/>
          <w:w w:val="100"/>
          <w:position w:val="0"/>
        </w:rPr>
        <w:t>5</w:t>
      </w:r>
      <w:r>
        <w:rPr>
          <w:color w:val="000000"/>
          <w:spacing w:val="0"/>
          <w:w w:val="100"/>
          <w:position w:val="0"/>
        </w:rPr>
        <w:t>中。本公 司认为本集团不存在已逾期已减值但未计提减值准备的重大金融资产。本集团未逾期未减 值及已逾期未减值的金融资产主要为账龄为</w:t>
      </w:r>
      <w:r>
        <w:rPr>
          <w:rFonts w:ascii="Arial" w:eastAsia="Arial" w:hAnsi="Arial" w:cs="Arial"/>
          <w:color w:val="000000"/>
          <w:spacing w:val="0"/>
          <w:w w:val="100"/>
          <w:position w:val="0"/>
        </w:rPr>
        <w:t>1</w:t>
      </w:r>
      <w:r>
        <w:rPr>
          <w:color w:val="000000"/>
          <w:spacing w:val="0"/>
          <w:w w:val="100"/>
          <w:position w:val="0"/>
        </w:rPr>
        <w:t>年以内的应收账款及其它应收款。</w:t>
      </w:r>
    </w:p>
    <w:p>
      <w:pPr>
        <w:pStyle w:val="Style60"/>
        <w:keepNext w:val="0"/>
        <w:keepLines w:val="0"/>
        <w:widowControl w:val="0"/>
        <w:shd w:val="clear" w:color="auto" w:fill="auto"/>
        <w:bidi w:val="0"/>
        <w:spacing w:before="0" w:after="220" w:line="278" w:lineRule="exact"/>
        <w:ind w:left="720" w:right="0" w:firstLine="0"/>
        <w:jc w:val="both"/>
        <w:sectPr>
          <w:footnotePr>
            <w:pos w:val="pageBottom"/>
            <w:numFmt w:val="decimal"/>
            <w:numRestart w:val="continuous"/>
          </w:footnotePr>
          <w:type w:val="continuous"/>
          <w:pgSz w:w="11900" w:h="16840"/>
          <w:pgMar w:top="2847" w:right="1596" w:bottom="2689" w:left="1751"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日，尚未逾期和发生减值的应收账款与大量的近期无违约记录的分散化的 客户有关。</w:t>
      </w:r>
    </w:p>
    <w:p>
      <w:pPr>
        <w:pStyle w:val="Style60"/>
        <w:keepNext w:val="0"/>
        <w:keepLines w:val="0"/>
        <w:widowControl w:val="0"/>
        <w:shd w:val="clear" w:color="auto" w:fill="auto"/>
        <w:bidi w:val="0"/>
        <w:spacing w:before="0" w:after="260" w:line="266" w:lineRule="exact"/>
        <w:ind w:left="0" w:right="0" w:firstLine="0"/>
        <w:jc w:val="left"/>
        <w:rPr>
          <w:sz w:val="24"/>
          <w:szCs w:val="24"/>
        </w:rPr>
      </w:pPr>
      <w:r>
        <w:rPr>
          <w:b/>
          <w:bCs/>
          <w:color w:val="000000"/>
          <w:spacing w:val="0"/>
          <w:w w:val="100"/>
          <w:position w:val="0"/>
          <w:sz w:val="20"/>
          <w:szCs w:val="20"/>
        </w:rPr>
        <w:t>十二、金融工具及其风险分析</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24" w:val="left"/>
        </w:tabs>
        <w:bidi w:val="0"/>
        <w:spacing w:before="0" w:after="260" w:line="276" w:lineRule="auto"/>
        <w:ind w:left="0" w:right="0" w:firstLine="0"/>
        <w:jc w:val="left"/>
      </w:pPr>
      <w:r>
        <w:rPr>
          <w:rFonts w:ascii="Arial" w:eastAsia="Arial" w:hAnsi="Arial" w:cs="Arial"/>
          <w:b/>
          <w:bCs/>
          <w:color w:val="000000"/>
          <w:spacing w:val="0"/>
          <w:w w:val="100"/>
          <w:position w:val="0"/>
        </w:rPr>
        <w:t>2.</w:t>
        <w:tab/>
      </w:r>
      <w:r>
        <w:rPr>
          <w:b/>
          <w:bCs/>
          <w:color w:val="000000"/>
          <w:spacing w:val="0"/>
          <w:w w:val="100"/>
          <w:position w:val="0"/>
        </w:rPr>
        <w:t>流动风险</w:t>
      </w:r>
    </w:p>
    <w:p>
      <w:pPr>
        <w:pStyle w:val="Style60"/>
        <w:keepNext w:val="0"/>
        <w:keepLines w:val="0"/>
        <w:widowControl w:val="0"/>
        <w:shd w:val="clear" w:color="auto" w:fill="auto"/>
        <w:bidi w:val="0"/>
        <w:spacing w:before="0" w:after="320" w:line="266" w:lineRule="exact"/>
        <w:ind w:left="0" w:right="0" w:firstLine="720"/>
        <w:jc w:val="left"/>
      </w:pPr>
      <w:r>
        <w:rPr>
          <w:color w:val="000000"/>
          <w:spacing w:val="0"/>
          <w:w w:val="100"/>
          <w:position w:val="0"/>
        </w:rPr>
        <w:t>流动风险，是指企业在履行与金融负债有关的义务时遇到资金短缺的风险。</w:t>
      </w:r>
    </w:p>
    <w:p>
      <w:pPr>
        <w:pStyle w:val="Style60"/>
        <w:keepNext w:val="0"/>
        <w:keepLines w:val="0"/>
        <w:widowControl w:val="0"/>
        <w:shd w:val="clear" w:color="auto" w:fill="auto"/>
        <w:bidi w:val="0"/>
        <w:spacing w:before="0" w:after="260" w:line="245" w:lineRule="exact"/>
        <w:ind w:left="720" w:right="0" w:firstLine="0"/>
        <w:jc w:val="left"/>
      </w:pPr>
      <w:r>
        <w:rPr>
          <w:color w:val="000000"/>
          <w:spacing w:val="0"/>
          <w:w w:val="100"/>
          <w:position w:val="0"/>
        </w:rPr>
        <w:t>本集团采用循环流动性计划工具管理资金短缺风险。该工具既考虑其金融工具的到期日， 也考虑本集团运营产生的预计现金流量。</w:t>
      </w:r>
    </w:p>
    <w:p>
      <w:pPr>
        <w:pStyle w:val="Style60"/>
        <w:keepNext w:val="0"/>
        <w:keepLines w:val="0"/>
        <w:widowControl w:val="0"/>
        <w:shd w:val="clear" w:color="auto" w:fill="auto"/>
        <w:bidi w:val="0"/>
        <w:spacing w:before="0" w:after="260" w:line="288" w:lineRule="exact"/>
        <w:ind w:left="720" w:right="0" w:firstLine="0"/>
        <w:jc w:val="left"/>
      </w:pPr>
      <w:r>
        <w:rPr>
          <w:color w:val="000000"/>
          <w:spacing w:val="0"/>
          <w:w w:val="100"/>
          <w:position w:val="0"/>
        </w:rPr>
        <w:t>本集团的目标是运用银行借款、增发股本等多种融资手段以保持融资的持续性与灵活性的 平衡。</w:t>
      </w:r>
    </w:p>
    <w:p>
      <w:pPr>
        <w:pStyle w:val="Style60"/>
        <w:keepNext w:val="0"/>
        <w:keepLines w:val="0"/>
        <w:widowControl w:val="0"/>
        <w:shd w:val="clear" w:color="auto" w:fill="auto"/>
        <w:bidi w:val="0"/>
        <w:spacing w:before="0" w:after="360" w:line="266" w:lineRule="exact"/>
        <w:ind w:left="720" w:right="0" w:firstLine="0"/>
        <w:jc w:val="left"/>
      </w:pPr>
      <w:r>
        <w:rPr>
          <w:color w:val="000000"/>
          <w:spacing w:val="0"/>
          <w:w w:val="100"/>
          <w:position w:val="0"/>
        </w:rPr>
        <w:t>下表概括了金融资产和金融负债按未折现的合同现金流量所作的到期期限分析：</w:t>
      </w:r>
    </w:p>
    <w:p>
      <w:pPr>
        <w:pStyle w:val="Style27"/>
        <w:keepNext w:val="0"/>
        <w:keepLines w:val="0"/>
        <w:widowControl w:val="0"/>
        <w:shd w:val="clear" w:color="auto" w:fill="auto"/>
        <w:bidi w:val="0"/>
        <w:spacing w:before="0" w:after="10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金融资产</w:t>
      </w:r>
    </w:p>
    <w:tbl>
      <w:tblPr>
        <w:tblOverlap w:val="never"/>
        <w:jc w:val="right"/>
        <w:tblLayout w:type="fixed"/>
      </w:tblPr>
      <w:tblGrid>
        <w:gridCol w:w="1128"/>
        <w:gridCol w:w="1267"/>
        <w:gridCol w:w="1085"/>
        <w:gridCol w:w="1085"/>
        <w:gridCol w:w="1090"/>
        <w:gridCol w:w="1051"/>
        <w:gridCol w:w="1133"/>
      </w:tblGrid>
      <w:tr>
        <w:trPr>
          <w:trHeight w:val="240"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个月以内</w:t>
            </w:r>
          </w:p>
        </w:tc>
        <w:tc>
          <w:tcPr>
            <w:vMerge w:val="restart"/>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w:t>
            </w:r>
          </w:p>
        </w:tc>
        <w:tc>
          <w:tcPr>
            <w:vMerge w:val="restart"/>
            <w:tcBorders/>
            <w:shd w:val="clear" w:color="auto" w:fill="FFFFFF"/>
            <w:vAlign w:val="top"/>
          </w:tcPr>
          <w:p>
            <w:pPr>
              <w:pStyle w:val="Style29"/>
              <w:keepNext w:val="0"/>
              <w:keepLines w:val="0"/>
              <w:widowControl w:val="0"/>
              <w:shd w:val="clear" w:color="auto" w:fill="auto"/>
              <w:bidi w:val="0"/>
              <w:spacing w:before="0" w:after="80" w:line="240" w:lineRule="auto"/>
              <w:ind w:left="0" w:right="0" w:firstLine="180"/>
              <w:jc w:val="both"/>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个月以上</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年以上</w:t>
            </w:r>
          </w:p>
        </w:tc>
      </w:tr>
      <w:tr>
        <w:trPr>
          <w:trHeight w:val="274"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合计</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货币资金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2,083,227,910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793,087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5,260,037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10,555,963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2,099,836,997</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应收票据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540,000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7,943,520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30,642,813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39,126,333</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1,393,526,603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1,393,526,603</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85,221,462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85,221,462</w:t>
            </w: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3,562,515,975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8,736,607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35,902,850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10,555,963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3,617,711,395</w:t>
            </w:r>
          </w:p>
        </w:tc>
      </w:tr>
      <w:tr>
        <w:trPr>
          <w:trHeight w:val="62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2013 </w:t>
            </w:r>
            <w:r>
              <w:rPr>
                <w:rFonts w:ascii="SimHei" w:eastAsia="SimHei" w:hAnsi="SimHei" w:cs="SimHei"/>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个月以内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rFonts w:ascii="SimHei" w:eastAsia="SimHei" w:hAnsi="SimHei" w:cs="SimHei"/>
                <w:color w:val="000000"/>
                <w:spacing w:val="0"/>
                <w:w w:val="100"/>
                <w:position w:val="0"/>
                <w:sz w:val="16"/>
                <w:szCs w:val="16"/>
              </w:rPr>
              <w:t>合计</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220,000,000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202,800,000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616,800,000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1,039,600,000</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211,253,765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151,384,784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362,638,549</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应付利息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21,137,671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21,137,671</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195,293,834</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195,293,834</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000000"/>
                <w:spacing w:val="0"/>
                <w:w w:val="100"/>
                <w:position w:val="0"/>
                <w:sz w:val="16"/>
                <w:szCs w:val="16"/>
              </w:rPr>
              <w:t>长期借款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9,572,641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9,572,641</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145,332,533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242,271,163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387,603,696</w:t>
            </w:r>
          </w:p>
        </w:tc>
      </w:tr>
      <w:tr>
        <w:trPr>
          <w:trHeight w:val="20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应付债券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5,862,329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554,000,000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559,862,329</w:t>
            </w:r>
          </w:p>
        </w:tc>
      </w:tr>
      <w:tr>
        <w:trPr>
          <w:trHeight w:val="2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626,547,599</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381,184,784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626,372,641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699,332,533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242,271,163</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2,575,708,720</w:t>
            </w:r>
          </w:p>
        </w:tc>
      </w:tr>
    </w:tbl>
    <w:p>
      <w:pPr>
        <w:spacing w:lineRule="exact" w:line="1"/>
        <w:rPr>
          <w:sz w:val="2"/>
          <w:szCs w:val="2"/>
        </w:rPr>
      </w:pPr>
      <w:r>
        <w:br w:type="page"/>
      </w: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十二、金融工具及其风险分析</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19"/>
        <w:keepNext/>
        <w:keepLines/>
        <w:widowControl w:val="0"/>
        <w:shd w:val="clear" w:color="auto" w:fill="auto"/>
        <w:tabs>
          <w:tab w:pos="614" w:val="left"/>
        </w:tabs>
        <w:bidi w:val="0"/>
        <w:spacing w:before="0" w:after="360" w:line="240" w:lineRule="auto"/>
        <w:ind w:left="0" w:right="0" w:firstLine="0"/>
        <w:jc w:val="left"/>
      </w:pPr>
      <w:bookmarkStart w:id="979" w:name="bookmark979"/>
      <w:bookmarkStart w:id="980" w:name="bookmark980"/>
      <w:bookmarkStart w:id="981" w:name="bookmark981"/>
      <w:r>
        <w:rPr>
          <w:rFonts w:ascii="Arial" w:eastAsia="Arial" w:hAnsi="Arial" w:cs="Arial"/>
          <w:color w:val="000000"/>
          <w:spacing w:val="0"/>
          <w:w w:val="100"/>
          <w:position w:val="0"/>
          <w:sz w:val="20"/>
          <w:szCs w:val="20"/>
        </w:rPr>
        <w:t>2.</w:t>
        <w:tab/>
      </w:r>
      <w:r>
        <w:rPr>
          <w:rFonts w:ascii="SimHei" w:eastAsia="SimHei" w:hAnsi="SimHei" w:cs="SimHei"/>
          <w:color w:val="000000"/>
          <w:spacing w:val="0"/>
          <w:w w:val="100"/>
          <w:position w:val="0"/>
          <w:sz w:val="20"/>
          <w:szCs w:val="20"/>
        </w:rPr>
        <w:t>流动风险</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bookmarkEnd w:id="979"/>
      <w:bookmarkEnd w:id="980"/>
      <w:bookmarkEnd w:id="981"/>
    </w:p>
    <w:p>
      <w:pPr>
        <w:pStyle w:val="Style27"/>
        <w:keepNext w:val="0"/>
        <w:keepLines w:val="0"/>
        <w:widowControl w:val="0"/>
        <w:shd w:val="clear" w:color="auto" w:fill="auto"/>
        <w:bidi w:val="0"/>
        <w:spacing w:before="0" w:after="10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2012 </w:t>
      </w:r>
      <w:r>
        <w:rPr>
          <w:rFonts w:ascii="SimHei" w:eastAsia="SimHei" w:hAnsi="SimHei" w:cs="SimHei"/>
          <w:color w:val="000000"/>
          <w:spacing w:val="0"/>
          <w:w w:val="100"/>
          <w:position w:val="0"/>
          <w:sz w:val="16"/>
          <w:szCs w:val="16"/>
        </w:rPr>
        <w:t>年</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金融资产</w:t>
      </w:r>
    </w:p>
    <w:tbl>
      <w:tblPr>
        <w:tblOverlap w:val="never"/>
        <w:jc w:val="right"/>
        <w:tblLayout w:type="fixed"/>
      </w:tblPr>
      <w:tblGrid>
        <w:gridCol w:w="1262"/>
        <w:gridCol w:w="1272"/>
        <w:gridCol w:w="1109"/>
        <w:gridCol w:w="1157"/>
        <w:gridCol w:w="1018"/>
        <w:gridCol w:w="994"/>
        <w:gridCol w:w="1099"/>
      </w:tblGrid>
      <w:tr>
        <w:trPr>
          <w:trHeight w:val="50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个月以内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26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个月以上</w:t>
            </w:r>
          </w:p>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righ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年以上</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合计</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货币资金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1,679,957,745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4,605,297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9,953,418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2,520,716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1,697,037,176</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应收票据</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150,000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19,902,495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33,375,666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53,428,161</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1,306,428,847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1,306,428,847</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其他应收款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86,933,586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86,933,586</w:t>
            </w:r>
          </w:p>
        </w:tc>
      </w:tr>
      <w:tr>
        <w:trPr>
          <w:trHeight w:val="27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3,073,470,178</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24,507,792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43,329,084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2,520,716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3,143,827,770</w:t>
            </w:r>
          </w:p>
        </w:tc>
      </w:tr>
      <w:tr>
        <w:trPr>
          <w:trHeight w:val="60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2012 </w:t>
            </w:r>
            <w:r>
              <w:rPr>
                <w:rFonts w:ascii="SimHei" w:eastAsia="SimHei" w:hAnsi="SimHei" w:cs="SimHei"/>
                <w:color w:val="000000"/>
                <w:spacing w:val="0"/>
                <w:w w:val="100"/>
                <w:position w:val="0"/>
                <w:sz w:val="16"/>
                <w:szCs w:val="16"/>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个月以内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个月</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至</w:t>
            </w: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合计</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250,000,000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760,000,000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1,010,000,000</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237,603,399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51,572,130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289,175,529</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202,230,359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202,230,359</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一年内到期的长</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104,577,920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104,577,920</w:t>
            </w:r>
          </w:p>
        </w:tc>
      </w:tr>
      <w:tr>
        <w:trPr>
          <w:trHeight w:val="21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51,994,987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179,561,314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231,556,301</w:t>
            </w:r>
          </w:p>
        </w:tc>
      </w:tr>
      <w:tr>
        <w:trPr>
          <w:trHeight w:val="30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439,833,758</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301,572,130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864,577,920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51,994,987</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179,561,314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1,837,540,109</w:t>
            </w:r>
          </w:p>
        </w:tc>
      </w:tr>
    </w:tbl>
    <w:p>
      <w:pPr>
        <w:sectPr>
          <w:footnotePr>
            <w:pos w:val="pageBottom"/>
            <w:numFmt w:val="decimal"/>
            <w:numRestart w:val="continuous"/>
          </w:footnotePr>
          <w:pgSz w:w="11900" w:h="16840"/>
          <w:pgMar w:top="2823" w:right="1592" w:bottom="3759" w:left="1659" w:header="0" w:footer="3" w:gutter="0"/>
          <w:cols w:space="720"/>
          <w:noEndnote/>
          <w:rtlGutter w:val="0"/>
          <w:docGrid w:linePitch="360"/>
        </w:sectPr>
      </w:pPr>
    </w:p>
    <w:p>
      <w:pPr>
        <w:pStyle w:val="Style60"/>
        <w:keepNext w:val="0"/>
        <w:keepLines w:val="0"/>
        <w:widowControl w:val="0"/>
        <w:shd w:val="clear" w:color="auto" w:fill="auto"/>
        <w:bidi w:val="0"/>
        <w:spacing w:before="0" w:after="260" w:line="278" w:lineRule="exact"/>
        <w:ind w:left="0" w:right="0" w:firstLine="0"/>
        <w:jc w:val="left"/>
        <w:rPr>
          <w:sz w:val="24"/>
          <w:szCs w:val="24"/>
        </w:rPr>
      </w:pPr>
      <w:r>
        <w:rPr>
          <w:b/>
          <w:bCs/>
          <w:color w:val="000000"/>
          <w:spacing w:val="0"/>
          <w:w w:val="100"/>
          <w:position w:val="0"/>
          <w:sz w:val="20"/>
          <w:szCs w:val="20"/>
        </w:rPr>
        <w:t>十二、金融工具及其风险分析</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10" w:val="left"/>
        </w:tabs>
        <w:bidi w:val="0"/>
        <w:spacing w:before="0" w:after="260" w:line="290" w:lineRule="auto"/>
        <w:ind w:left="0" w:right="0" w:firstLine="0"/>
        <w:jc w:val="left"/>
      </w:pPr>
      <w:r>
        <w:rPr>
          <w:rFonts w:ascii="Arial" w:eastAsia="Arial" w:hAnsi="Arial" w:cs="Arial"/>
          <w:b/>
          <w:bCs/>
          <w:color w:val="000000"/>
          <w:spacing w:val="0"/>
          <w:w w:val="100"/>
          <w:position w:val="0"/>
        </w:rPr>
        <w:t>3.</w:t>
        <w:tab/>
      </w:r>
      <w:r>
        <w:rPr>
          <w:b/>
          <w:bCs/>
          <w:color w:val="000000"/>
          <w:spacing w:val="0"/>
          <w:w w:val="100"/>
          <w:position w:val="0"/>
        </w:rPr>
        <w:t>市场风险</w:t>
      </w:r>
    </w:p>
    <w:p>
      <w:pPr>
        <w:pStyle w:val="Style60"/>
        <w:keepNext w:val="0"/>
        <w:keepLines w:val="0"/>
        <w:widowControl w:val="0"/>
        <w:shd w:val="clear" w:color="auto" w:fill="auto"/>
        <w:bidi w:val="0"/>
        <w:spacing w:before="0" w:after="260" w:line="278" w:lineRule="exact"/>
        <w:ind w:left="700" w:right="0" w:firstLine="20"/>
        <w:jc w:val="left"/>
      </w:pPr>
      <w:r>
        <w:rPr>
          <w:color w:val="000000"/>
          <w:spacing w:val="0"/>
          <w:w w:val="100"/>
          <w:position w:val="0"/>
        </w:rPr>
        <w:t>市场风险，是指金融工具的公允价值或未来现金流量因市场价格变动而发生波动的风险。 市场风险主要包括利率风险和外汇风险。</w:t>
      </w:r>
    </w:p>
    <w:p>
      <w:pPr>
        <w:pStyle w:val="Style60"/>
        <w:keepNext w:val="0"/>
        <w:keepLines w:val="0"/>
        <w:widowControl w:val="0"/>
        <w:shd w:val="clear" w:color="auto" w:fill="auto"/>
        <w:bidi w:val="0"/>
        <w:spacing w:before="0" w:after="260" w:line="278" w:lineRule="exact"/>
        <w:ind w:left="0" w:right="0" w:firstLine="700"/>
        <w:jc w:val="left"/>
      </w:pPr>
      <w:r>
        <w:rPr>
          <w:color w:val="000000"/>
          <w:spacing w:val="0"/>
          <w:w w:val="100"/>
          <w:position w:val="0"/>
          <w:u w:val="single"/>
        </w:rPr>
        <w:t>利率风险</w:t>
      </w:r>
    </w:p>
    <w:p>
      <w:pPr>
        <w:pStyle w:val="Style60"/>
        <w:keepNext w:val="0"/>
        <w:keepLines w:val="0"/>
        <w:widowControl w:val="0"/>
        <w:shd w:val="clear" w:color="auto" w:fill="auto"/>
        <w:bidi w:val="0"/>
        <w:spacing w:before="0" w:after="260" w:line="293" w:lineRule="exact"/>
        <w:ind w:left="700" w:right="0" w:firstLine="20"/>
        <w:jc w:val="both"/>
      </w:pPr>
      <w:r>
        <w:rPr>
          <w:color w:val="000000"/>
          <w:spacing w:val="0"/>
          <w:w w:val="100"/>
          <w:position w:val="0"/>
        </w:rPr>
        <w:t>利率风险，是指金融工具的公允价值或未来现金流量因市场利率变动而发生波动的风险。 本集团面临的市场利率变动的风险主要与本集团以浮动利率计息的长期负债有关。</w:t>
      </w:r>
    </w:p>
    <w:p>
      <w:pPr>
        <w:pStyle w:val="Style60"/>
        <w:keepNext w:val="0"/>
        <w:keepLines w:val="0"/>
        <w:widowControl w:val="0"/>
        <w:shd w:val="clear" w:color="auto" w:fill="auto"/>
        <w:bidi w:val="0"/>
        <w:spacing w:before="0" w:after="340" w:line="278" w:lineRule="exact"/>
        <w:ind w:left="700" w:right="0" w:firstLine="20"/>
        <w:jc w:val="both"/>
      </w:pPr>
      <w:r>
        <w:rPr>
          <w:color w:val="000000"/>
          <w:spacing w:val="0"/>
          <w:w w:val="100"/>
          <w:position w:val="0"/>
        </w:rPr>
        <w:t>下表为利率风险的敏感性分析，反映了在其他变量不变的假设下，利率发生合理、可能的 变动时，将对净利润</w:t>
      </w:r>
      <w:r>
        <w:rPr>
          <w:rFonts w:ascii="SimSun" w:eastAsia="SimSun" w:hAnsi="SimSun" w:cs="SimSun"/>
          <w:color w:val="000000"/>
          <w:spacing w:val="0"/>
          <w:w w:val="100"/>
          <w:position w:val="0"/>
          <w:sz w:val="24"/>
          <w:szCs w:val="24"/>
        </w:rPr>
        <w:t>（</w:t>
      </w:r>
      <w:r>
        <w:rPr>
          <w:color w:val="000000"/>
          <w:spacing w:val="0"/>
          <w:w w:val="100"/>
          <w:position w:val="0"/>
        </w:rPr>
        <w:t>通过对浮动利率借款的影响</w:t>
      </w:r>
      <w:r>
        <w:rPr>
          <w:rFonts w:ascii="Arial" w:eastAsia="Arial" w:hAnsi="Arial" w:cs="Arial"/>
          <w:color w:val="000000"/>
          <w:spacing w:val="0"/>
          <w:w w:val="100"/>
          <w:position w:val="0"/>
        </w:rPr>
        <w:t>）</w:t>
      </w:r>
      <w:r>
        <w:rPr>
          <w:color w:val="000000"/>
          <w:spacing w:val="0"/>
          <w:w w:val="100"/>
          <w:position w:val="0"/>
        </w:rPr>
        <w:t>和股东权益产生的影响。</w:t>
      </w:r>
    </w:p>
    <w:tbl>
      <w:tblPr>
        <w:tblOverlap w:val="never"/>
        <w:jc w:val="right"/>
        <w:tblLayout w:type="fixed"/>
      </w:tblPr>
      <w:tblGrid>
        <w:gridCol w:w="1618"/>
        <w:gridCol w:w="2525"/>
        <w:gridCol w:w="2170"/>
        <w:gridCol w:w="1666"/>
      </w:tblGrid>
      <w:tr>
        <w:trPr>
          <w:trHeight w:val="9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rFonts w:ascii="SimHei" w:eastAsia="SimHei" w:hAnsi="SimHei" w:cs="SimHei"/>
                <w:color w:val="000000"/>
                <w:spacing w:val="0"/>
                <w:w w:val="100"/>
                <w:position w:val="0"/>
                <w:sz w:val="20"/>
                <w:szCs w:val="20"/>
              </w:rPr>
              <w:t>基准点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pPr>
            <w:r>
              <w:rPr>
                <w:rFonts w:ascii="SimHei" w:eastAsia="SimHei" w:hAnsi="SimHei" w:cs="SimHei"/>
                <w:color w:val="000000"/>
                <w:spacing w:val="0"/>
                <w:w w:val="100"/>
                <w:position w:val="0"/>
                <w:sz w:val="20"/>
                <w:szCs w:val="20"/>
              </w:rPr>
              <w:t>净利润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center"/>
              <w:rPr>
                <w:sz w:val="20"/>
                <w:szCs w:val="20"/>
              </w:rPr>
            </w:pPr>
            <w:r>
              <w:rPr>
                <w:rFonts w:ascii="SimHei" w:eastAsia="SimHei" w:hAnsi="SimHei" w:cs="SimHei"/>
                <w:color w:val="000000"/>
                <w:spacing w:val="0"/>
                <w:w w:val="100"/>
                <w:position w:val="0"/>
                <w:sz w:val="20"/>
                <w:szCs w:val="20"/>
              </w:rPr>
              <w:t>股东权益 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rFonts w:ascii="Arial" w:eastAsia="Arial" w:hAnsi="Arial" w:cs="Arial"/>
                <w:color w:val="000000"/>
                <w:spacing w:val="0"/>
                <w:w w:val="100"/>
                <w:position w:val="0"/>
                <w:sz w:val="20"/>
                <w:szCs w:val="20"/>
              </w:rPr>
              <w:t>）*</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人民币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(6,959,227)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(6,959,227)</w:t>
            </w:r>
          </w:p>
        </w:tc>
      </w:tr>
      <w:tr>
        <w:trPr>
          <w:trHeight w:val="40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人民币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6,959,227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6,959,227</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20"/>
                <w:szCs w:val="20"/>
              </w:rPr>
            </w:pPr>
            <w:r>
              <w:rPr>
                <w:rFonts w:ascii="SimHei" w:eastAsia="SimHei" w:hAnsi="SimHei" w:cs="SimHei"/>
                <w:color w:val="000000"/>
                <w:spacing w:val="0"/>
                <w:w w:val="100"/>
                <w:position w:val="0"/>
                <w:sz w:val="20"/>
                <w:szCs w:val="20"/>
              </w:rPr>
              <w:t>基准点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560" w:firstLine="0"/>
              <w:jc w:val="right"/>
              <w:rPr>
                <w:sz w:val="20"/>
                <w:szCs w:val="20"/>
              </w:rPr>
            </w:pPr>
            <w:r>
              <w:rPr>
                <w:rFonts w:ascii="SimHei" w:eastAsia="SimHei" w:hAnsi="SimHei" w:cs="SimHei"/>
                <w:color w:val="000000"/>
                <w:spacing w:val="0"/>
                <w:w w:val="100"/>
                <w:position w:val="0"/>
                <w:sz w:val="20"/>
                <w:szCs w:val="20"/>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SimHei" w:eastAsia="SimHei" w:hAnsi="SimHei" w:cs="SimHei"/>
                <w:color w:val="000000"/>
                <w:spacing w:val="0"/>
                <w:w w:val="100"/>
                <w:position w:val="0"/>
                <w:sz w:val="20"/>
                <w:szCs w:val="20"/>
              </w:rPr>
              <w:t>股东权益</w:t>
            </w:r>
          </w:p>
        </w:tc>
      </w:tr>
      <w:tr>
        <w:trPr>
          <w:trHeight w:val="70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0"/>
                <w:szCs w:val="20"/>
              </w:rPr>
              <w:t>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color w:val="000000"/>
                <w:spacing w:val="0"/>
                <w:w w:val="100"/>
                <w:position w:val="0"/>
                <w:sz w:val="24"/>
                <w:szCs w:val="24"/>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SimHei" w:eastAsia="SimHei" w:hAnsi="SimHei" w:cs="SimHei"/>
                <w:color w:val="000000"/>
                <w:spacing w:val="0"/>
                <w:w w:val="100"/>
                <w:position w:val="0"/>
                <w:sz w:val="20"/>
                <w:szCs w:val="20"/>
              </w:rPr>
              <w:t>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20"/>
                <w:szCs w:val="20"/>
              </w:rPr>
            </w:pPr>
            <w:r>
              <w:rPr>
                <w:rFonts w:ascii="SimHei" w:eastAsia="SimHei" w:hAnsi="SimHei" w:cs="SimHei"/>
                <w:color w:val="000000"/>
                <w:spacing w:val="0"/>
                <w:w w:val="100"/>
                <w:position w:val="0"/>
                <w:sz w:val="20"/>
                <w:szCs w:val="20"/>
              </w:rPr>
              <w:t>增加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减少</w:t>
            </w:r>
            <w:r>
              <w:rPr>
                <w:rFonts w:ascii="Arial" w:eastAsia="Arial" w:hAnsi="Arial" w:cs="Arial"/>
                <w:color w:val="000000"/>
                <w:spacing w:val="0"/>
                <w:w w:val="100"/>
                <w:position w:val="0"/>
                <w:sz w:val="20"/>
                <w:szCs w:val="20"/>
              </w:rPr>
              <w:t>）*</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人民币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(5,925,313)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(5,925,313)</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人民币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5,925,313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5,925,313</w:t>
            </w:r>
          </w:p>
        </w:tc>
      </w:tr>
    </w:tbl>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rFonts w:ascii="SimHei" w:eastAsia="SimHei" w:hAnsi="SimHei" w:cs="SimHei"/>
          <w:color w:val="000000"/>
          <w:spacing w:val="0"/>
          <w:w w:val="100"/>
          <w:position w:val="0"/>
        </w:rPr>
        <w:t>不包括留存收益</w:t>
      </w:r>
    </w:p>
    <w:p>
      <w:pPr>
        <w:widowControl w:val="0"/>
        <w:spacing w:after="259" w:line="1" w:lineRule="exact"/>
      </w:pPr>
    </w:p>
    <w:p>
      <w:pPr>
        <w:pStyle w:val="Style60"/>
        <w:keepNext w:val="0"/>
        <w:keepLines w:val="0"/>
        <w:widowControl w:val="0"/>
        <w:shd w:val="clear" w:color="auto" w:fill="auto"/>
        <w:bidi w:val="0"/>
        <w:spacing w:before="0" w:after="260" w:line="240" w:lineRule="auto"/>
        <w:ind w:left="0" w:right="0" w:firstLine="700"/>
        <w:jc w:val="left"/>
      </w:pPr>
      <w:r>
        <w:rPr>
          <w:color w:val="000000"/>
          <w:spacing w:val="0"/>
          <w:w w:val="100"/>
          <w:position w:val="0"/>
          <w:u w:val="single"/>
        </w:rPr>
        <w:t>外汇风险</w:t>
      </w:r>
    </w:p>
    <w:p>
      <w:pPr>
        <w:pStyle w:val="Style60"/>
        <w:keepNext w:val="0"/>
        <w:keepLines w:val="0"/>
        <w:widowControl w:val="0"/>
        <w:shd w:val="clear" w:color="auto" w:fill="auto"/>
        <w:bidi w:val="0"/>
        <w:spacing w:before="0" w:after="260" w:line="283" w:lineRule="exact"/>
        <w:ind w:left="700" w:right="0" w:firstLine="20"/>
        <w:jc w:val="left"/>
      </w:pPr>
      <w:r>
        <w:rPr>
          <w:color w:val="000000"/>
          <w:spacing w:val="0"/>
          <w:w w:val="100"/>
          <w:position w:val="0"/>
        </w:rPr>
        <w:t>外汇风险，是指金融工具的公允价值或未来现金流量因外汇汇率变动而发生波动的风险。 本集团面临的外汇变动风险主要与本集团的经营活动</w:t>
      </w:r>
      <w:r>
        <w:rPr>
          <w:rFonts w:ascii="Arial" w:eastAsia="Arial" w:hAnsi="Arial" w:cs="Arial"/>
          <w:color w:val="000000"/>
          <w:spacing w:val="0"/>
          <w:w w:val="100"/>
          <w:position w:val="0"/>
        </w:rPr>
        <w:t>（</w:t>
      </w:r>
      <w:r>
        <w:rPr>
          <w:color w:val="000000"/>
          <w:spacing w:val="0"/>
          <w:w w:val="100"/>
          <w:position w:val="0"/>
        </w:rPr>
        <w:t>当收支以不同于本集团记账本位币 的外币结算时</w:t>
      </w:r>
      <w:r>
        <w:rPr>
          <w:rFonts w:ascii="Arial" w:eastAsia="Arial" w:hAnsi="Arial" w:cs="Arial"/>
          <w:color w:val="000000"/>
          <w:spacing w:val="0"/>
          <w:w w:val="100"/>
          <w:position w:val="0"/>
        </w:rPr>
        <w:t>）</w:t>
      </w:r>
      <w:r>
        <w:rPr>
          <w:color w:val="000000"/>
          <w:spacing w:val="0"/>
          <w:w w:val="100"/>
          <w:position w:val="0"/>
        </w:rPr>
        <w:t>及其于境外子公司的净投资有关。</w:t>
      </w:r>
    </w:p>
    <w:p>
      <w:pPr>
        <w:pStyle w:val="Style60"/>
        <w:keepNext w:val="0"/>
        <w:keepLines w:val="0"/>
        <w:widowControl w:val="0"/>
        <w:shd w:val="clear" w:color="auto" w:fill="auto"/>
        <w:bidi w:val="0"/>
        <w:spacing w:before="0" w:after="340" w:line="283" w:lineRule="exact"/>
        <w:ind w:left="700" w:right="0" w:firstLine="20"/>
        <w:jc w:val="left"/>
      </w:pPr>
      <w:r>
        <w:rPr>
          <w:color w:val="000000"/>
          <w:spacing w:val="0"/>
          <w:w w:val="100"/>
          <w:position w:val="0"/>
        </w:rPr>
        <w:t>本集团的业务主要位于中国，绝大部分交易均以人民币为本位货币，于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本集团的资产及负债当中，除了人民币</w:t>
      </w:r>
      <w:r>
        <w:rPr>
          <w:rFonts w:ascii="Arial" w:eastAsia="Arial" w:hAnsi="Arial" w:cs="Arial"/>
          <w:color w:val="000000"/>
          <w:spacing w:val="0"/>
          <w:w w:val="100"/>
          <w:position w:val="0"/>
        </w:rPr>
        <w:t>12,446,766</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年：人民币</w:t>
      </w:r>
      <w:r>
        <w:rPr>
          <w:rFonts w:ascii="Arial" w:eastAsia="Arial" w:hAnsi="Arial" w:cs="Arial"/>
          <w:color w:val="000000"/>
          <w:spacing w:val="0"/>
          <w:w w:val="100"/>
          <w:position w:val="0"/>
        </w:rPr>
        <w:t>8,221,346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及人民 币</w:t>
      </w:r>
      <w:r>
        <w:rPr>
          <w:rFonts w:ascii="Arial" w:eastAsia="Arial" w:hAnsi="Arial" w:cs="Arial"/>
          <w:color w:val="000000"/>
          <w:spacing w:val="0"/>
          <w:w w:val="100"/>
          <w:position w:val="0"/>
        </w:rPr>
        <w:t>26,861,173</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年：人民币</w:t>
      </w:r>
      <w:r>
        <w:rPr>
          <w:rFonts w:ascii="Arial" w:eastAsia="Arial" w:hAnsi="Arial" w:cs="Arial"/>
          <w:color w:val="000000"/>
          <w:spacing w:val="0"/>
          <w:w w:val="100"/>
          <w:position w:val="0"/>
        </w:rPr>
        <w:t>22,661,483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的现金及现金等价物分别为美元及其他外 币为单位以外，均以人民币为单位。</w:t>
      </w:r>
    </w:p>
    <w:p>
      <w:pPr>
        <w:pStyle w:val="Style60"/>
        <w:keepNext w:val="0"/>
        <w:keepLines w:val="0"/>
        <w:widowControl w:val="0"/>
        <w:shd w:val="clear" w:color="auto" w:fill="auto"/>
        <w:bidi w:val="0"/>
        <w:spacing w:before="0" w:after="260" w:line="240" w:lineRule="auto"/>
        <w:ind w:left="700" w:right="0" w:firstLine="20"/>
        <w:jc w:val="left"/>
      </w:pPr>
      <w:r>
        <w:rPr>
          <w:color w:val="000000"/>
          <w:spacing w:val="0"/>
          <w:w w:val="100"/>
          <w:position w:val="0"/>
        </w:rPr>
        <w:t>本集团管理层认为汇率变动不会对本集团的净利润及股东权益产生重大影响。</w:t>
      </w:r>
    </w:p>
    <w:p>
      <w:pPr>
        <w:pStyle w:val="Style60"/>
        <w:keepNext w:val="0"/>
        <w:keepLines w:val="0"/>
        <w:widowControl w:val="0"/>
        <w:shd w:val="clear" w:color="auto" w:fill="auto"/>
        <w:bidi w:val="0"/>
        <w:spacing w:before="0" w:line="302" w:lineRule="exact"/>
        <w:ind w:left="0" w:right="0" w:firstLine="0"/>
        <w:jc w:val="left"/>
        <w:rPr>
          <w:sz w:val="24"/>
          <w:szCs w:val="24"/>
        </w:rPr>
      </w:pPr>
      <w:r>
        <w:rPr>
          <w:b/>
          <w:bCs/>
          <w:color w:val="000000"/>
          <w:spacing w:val="0"/>
          <w:w w:val="100"/>
          <w:position w:val="0"/>
          <w:sz w:val="20"/>
          <w:szCs w:val="20"/>
        </w:rPr>
        <w:t>十二、金融工具及其风险分析</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77" w:val="left"/>
        </w:tabs>
        <w:bidi w:val="0"/>
        <w:spacing w:before="0" w:after="200" w:line="317" w:lineRule="auto"/>
        <w:ind w:left="0" w:right="0" w:firstLine="0"/>
        <w:jc w:val="left"/>
      </w:pPr>
      <w:r>
        <w:rPr>
          <w:rFonts w:ascii="Arial" w:eastAsia="Arial" w:hAnsi="Arial" w:cs="Arial"/>
          <w:b/>
          <w:bCs/>
          <w:color w:val="000000"/>
          <w:spacing w:val="0"/>
          <w:w w:val="100"/>
          <w:position w:val="0"/>
        </w:rPr>
        <w:t>4.</w:t>
        <w:tab/>
      </w:r>
      <w:r>
        <w:rPr>
          <w:b/>
          <w:bCs/>
          <w:color w:val="000000"/>
          <w:spacing w:val="0"/>
          <w:w w:val="100"/>
          <w:position w:val="0"/>
        </w:rPr>
        <w:t>公允价值</w:t>
      </w:r>
    </w:p>
    <w:p>
      <w:pPr>
        <w:pStyle w:val="Style60"/>
        <w:keepNext w:val="0"/>
        <w:keepLines w:val="0"/>
        <w:widowControl w:val="0"/>
        <w:shd w:val="clear" w:color="auto" w:fill="auto"/>
        <w:bidi w:val="0"/>
        <w:spacing w:before="0" w:line="298" w:lineRule="exact"/>
        <w:ind w:left="720" w:right="0" w:firstLine="0"/>
        <w:jc w:val="left"/>
      </w:pPr>
      <w:r>
        <w:rPr>
          <w:color w:val="000000"/>
          <w:spacing w:val="0"/>
          <w:w w:val="100"/>
          <w:position w:val="0"/>
        </w:rPr>
        <w:t>公允价值，是指在公平交易中，熟悉情况的交易双方自愿进行资产交换或者债务清偿的金 额。以下方法和假设用于估计公允价值。</w:t>
      </w:r>
    </w:p>
    <w:p>
      <w:pPr>
        <w:pStyle w:val="Style60"/>
        <w:keepNext w:val="0"/>
        <w:keepLines w:val="0"/>
        <w:widowControl w:val="0"/>
        <w:shd w:val="clear" w:color="auto" w:fill="auto"/>
        <w:bidi w:val="0"/>
        <w:spacing w:before="0" w:after="380" w:line="307" w:lineRule="exact"/>
        <w:ind w:left="720" w:right="0" w:firstLine="0"/>
        <w:jc w:val="left"/>
      </w:pPr>
      <w:r>
        <w:rPr>
          <w:color w:val="000000"/>
          <w:spacing w:val="0"/>
          <w:w w:val="100"/>
          <w:position w:val="0"/>
        </w:rPr>
        <w:t>货币资金、应收票据、应收账款、其他应收款、应付账款、其他应付款等，因剩余期限不 长，公允价值与账面价值相若。</w:t>
      </w:r>
    </w:p>
    <w:p>
      <w:pPr>
        <w:pStyle w:val="Style27"/>
        <w:keepNext w:val="0"/>
        <w:keepLines w:val="0"/>
        <w:widowControl w:val="0"/>
        <w:shd w:val="clear" w:color="auto" w:fill="auto"/>
        <w:bidi w:val="0"/>
        <w:spacing w:before="0" w:after="0" w:line="302" w:lineRule="exact"/>
        <w:ind w:left="0" w:right="0" w:firstLine="0"/>
        <w:jc w:val="distribute"/>
      </w:pPr>
      <w:r>
        <w:rPr>
          <w:rFonts w:ascii="SimHei" w:eastAsia="SimHei" w:hAnsi="SimHei" w:cs="SimHei"/>
          <w:color w:val="000000"/>
          <w:spacing w:val="0"/>
          <w:w w:val="100"/>
          <w:position w:val="0"/>
        </w:rPr>
        <w:t>长短期借款采用未来现金流量折现法确定公允价值，以合同条款和特征在实质上相同的其 他金融工具的市场收益率作为折现率。</w:t>
      </w:r>
    </w:p>
    <w:tbl>
      <w:tblPr>
        <w:tblOverlap w:val="never"/>
        <w:jc w:val="center"/>
        <w:tblLayout w:type="fixed"/>
      </w:tblPr>
      <w:tblGrid>
        <w:gridCol w:w="1445"/>
        <w:gridCol w:w="1661"/>
        <w:gridCol w:w="1699"/>
        <w:gridCol w:w="1627"/>
        <w:gridCol w:w="1363"/>
      </w:tblGrid>
      <w:tr>
        <w:trPr>
          <w:trHeight w:val="302"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账面价值</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公允价值</w:t>
            </w:r>
          </w:p>
        </w:tc>
      </w:tr>
      <w:tr>
        <w:trPr>
          <w:trHeight w:val="470"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r>
      <w:tr>
        <w:trPr>
          <w:trHeight w:val="42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货币资金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2,099,836,650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1,697,036,209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2,099,836,650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1,697,036,209</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应收票据</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39,126,333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53,428,161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39,126,333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53,428,161</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1,393,526,603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1,306,428,847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1,393,526,603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1,306,428,847</w:t>
            </w:r>
          </w:p>
        </w:tc>
      </w:tr>
      <w:tr>
        <w:trPr>
          <w:trHeight w:val="3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其他应收款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85,221,462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86,933,586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85,221,462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86,933,586</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短期借款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1,020,000,000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1,020,000,000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1,010,000,000</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应付账款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362,638,549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289,175,529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362,638,5 49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289,175,529</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应付利息</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21,137,671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21,137,671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其他应付款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195,293,834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202,230,359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195,293,834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202,230,359</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color w:val="000000"/>
                <w:spacing w:val="0"/>
                <w:w w:val="100"/>
                <w:position w:val="0"/>
                <w:sz w:val="20"/>
                <w:szCs w:val="20"/>
              </w:rPr>
              <w:t>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9,311,908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9,311,908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100,000,000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长期借款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336,605,481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158,763,319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336,605,481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158,763,319</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应付债券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496,602,262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496,602,262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bl>
    <w:p>
      <w:pPr>
        <w:spacing w:lineRule="exact" w:line="1"/>
        <w:rPr>
          <w:sz w:val="2"/>
          <w:szCs w:val="2"/>
        </w:rPr>
      </w:pPr>
      <w:r>
        <w:br w:type="page"/>
      </w:r>
    </w:p>
    <w:p>
      <w:pPr>
        <w:pStyle w:val="Style6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十三、公司财务报表主要项目注释</w:t>
      </w:r>
    </w:p>
    <w:p>
      <w:pPr>
        <w:pStyle w:val="Style60"/>
        <w:keepNext w:val="0"/>
        <w:keepLines w:val="0"/>
        <w:widowControl w:val="0"/>
        <w:shd w:val="clear" w:color="auto" w:fill="auto"/>
        <w:tabs>
          <w:tab w:pos="528" w:val="left"/>
        </w:tabs>
        <w:bidi w:val="0"/>
        <w:spacing w:before="0" w:after="36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w:t>
        <w:tab/>
      </w:r>
      <w:r>
        <w:rPr>
          <w:b/>
          <w:bCs/>
          <w:color w:val="000000"/>
          <w:spacing w:val="0"/>
          <w:w w:val="100"/>
          <w:position w:val="0"/>
        </w:rPr>
        <w:t>应收账款</w:t>
      </w:r>
    </w:p>
    <w:tbl>
      <w:tblPr>
        <w:tblOverlap w:val="never"/>
        <w:jc w:val="right"/>
        <w:tblLayout w:type="fixed"/>
      </w:tblPr>
      <w:tblGrid>
        <w:gridCol w:w="3538"/>
        <w:gridCol w:w="1709"/>
        <w:gridCol w:w="2597"/>
      </w:tblGrid>
      <w:tr>
        <w:trPr>
          <w:trHeight w:val="1013" w:hRule="exact"/>
        </w:trPr>
        <w:tc>
          <w:tcPr>
            <w:gridSpan w:val="3"/>
            <w:tcBorders/>
            <w:shd w:val="clear" w:color="auto" w:fill="FFFFFF"/>
            <w:vAlign w:val="top"/>
          </w:tcPr>
          <w:p>
            <w:pPr>
              <w:pStyle w:val="Style29"/>
              <w:keepNext w:val="0"/>
              <w:keepLines w:val="0"/>
              <w:widowControl w:val="0"/>
              <w:shd w:val="clear" w:color="auto" w:fill="auto"/>
              <w:bidi w:val="0"/>
              <w:spacing w:before="0" w:after="360" w:line="240" w:lineRule="auto"/>
              <w:ind w:left="0" w:right="0" w:firstLine="0"/>
              <w:jc w:val="left"/>
              <w:rPr>
                <w:sz w:val="20"/>
                <w:szCs w:val="20"/>
              </w:rPr>
            </w:pPr>
            <w:r>
              <w:rPr>
                <w:rFonts w:ascii="SimHei" w:eastAsia="SimHei" w:hAnsi="SimHei" w:cs="SimHei"/>
                <w:color w:val="000000"/>
                <w:spacing w:val="0"/>
                <w:w w:val="100"/>
                <w:position w:val="0"/>
                <w:sz w:val="20"/>
                <w:szCs w:val="20"/>
              </w:rPr>
              <w:t>应收账款信用期通常为</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个月，主要客户可以延长至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个月。应收账款并不计息。</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应收账款的账龄分析如下：</w:t>
            </w:r>
          </w:p>
        </w:tc>
      </w:tr>
      <w:tr>
        <w:trPr>
          <w:trHeight w:val="547"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376,346,993</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246,358,133</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125,834,006</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59,131,555</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18,378,548</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SimHei" w:eastAsia="SimHei" w:hAnsi="SimHei" w:cs="SimHei"/>
                <w:color w:val="000000"/>
                <w:spacing w:val="0"/>
                <w:w w:val="100"/>
                <w:position w:val="0"/>
                <w:sz w:val="20"/>
                <w:szCs w:val="20"/>
              </w:rPr>
              <w:t>年以上</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22,276,434</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1440" w:right="0" w:firstLine="0"/>
              <w:jc w:val="both"/>
              <w:rPr>
                <w:sz w:val="20"/>
                <w:szCs w:val="20"/>
              </w:rPr>
            </w:pPr>
            <w:r>
              <w:rPr>
                <w:rFonts w:ascii="Arial" w:eastAsia="Arial" w:hAnsi="Arial" w:cs="Arial"/>
                <w:color w:val="000000"/>
                <w:spacing w:val="0"/>
                <w:w w:val="100"/>
                <w:position w:val="0"/>
                <w:sz w:val="20"/>
                <w:szCs w:val="20"/>
              </w:rPr>
              <w:t>848,325,669</w:t>
            </w:r>
          </w:p>
        </w:tc>
      </w:tr>
      <w:tr>
        <w:trPr>
          <w:trHeight w:val="51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减：应收账款坏账准备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141,681,297</w:t>
            </w:r>
          </w:p>
        </w:tc>
      </w:tr>
      <w:tr>
        <w:trPr>
          <w:trHeight w:val="52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1440" w:right="0" w:firstLine="0"/>
              <w:jc w:val="both"/>
              <w:rPr>
                <w:sz w:val="20"/>
                <w:szCs w:val="20"/>
              </w:rPr>
            </w:pPr>
            <w:r>
              <w:rPr>
                <w:rFonts w:ascii="Arial" w:eastAsia="Arial" w:hAnsi="Arial" w:cs="Arial"/>
                <w:color w:val="000000"/>
                <w:spacing w:val="0"/>
                <w:w w:val="100"/>
                <w:position w:val="0"/>
                <w:sz w:val="20"/>
                <w:szCs w:val="20"/>
                <w:u w:val="single"/>
              </w:rPr>
              <w:t>706,644,372</w:t>
            </w:r>
          </w:p>
        </w:tc>
      </w:tr>
      <w:tr>
        <w:trPr>
          <w:trHeight w:val="52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年以内</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503,429,742</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167,191,009</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年至</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62,787,531</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年以上</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43,260,912</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1440" w:right="0" w:firstLine="0"/>
              <w:jc w:val="both"/>
              <w:rPr>
                <w:sz w:val="20"/>
                <w:szCs w:val="20"/>
              </w:rPr>
            </w:pPr>
            <w:r>
              <w:rPr>
                <w:rFonts w:ascii="Arial" w:eastAsia="Arial" w:hAnsi="Arial" w:cs="Arial"/>
                <w:color w:val="000000"/>
                <w:spacing w:val="0"/>
                <w:w w:val="100"/>
                <w:position w:val="0"/>
                <w:sz w:val="20"/>
                <w:szCs w:val="20"/>
              </w:rPr>
              <w:t>776,669,194</w:t>
            </w:r>
          </w:p>
        </w:tc>
      </w:tr>
      <w:tr>
        <w:trPr>
          <w:trHeight w:val="51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减：应收账款坏账准备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94,476,426</w:t>
            </w: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1440" w:right="0" w:firstLine="0"/>
              <w:jc w:val="both"/>
              <w:rPr>
                <w:sz w:val="20"/>
                <w:szCs w:val="20"/>
              </w:rPr>
            </w:pPr>
            <w:r>
              <w:rPr>
                <w:rFonts w:ascii="Arial" w:eastAsia="Arial" w:hAnsi="Arial" w:cs="Arial"/>
                <w:color w:val="000000"/>
                <w:spacing w:val="0"/>
                <w:w w:val="100"/>
                <w:position w:val="0"/>
                <w:sz w:val="20"/>
                <w:szCs w:val="20"/>
                <w:u w:val="single"/>
              </w:rPr>
              <w:t>682,192,768</w:t>
            </w:r>
          </w:p>
        </w:tc>
      </w:tr>
      <w:tr>
        <w:trPr>
          <w:trHeight w:val="56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应收账款坏账准备的变动如下：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29"/>
              <w:keepNext w:val="0"/>
              <w:keepLines w:val="0"/>
              <w:widowControl w:val="0"/>
              <w:shd w:val="clear" w:color="auto" w:fill="auto"/>
              <w:tabs>
                <w:tab w:pos="2462" w:val="left"/>
              </w:tabs>
              <w:bidi w:val="0"/>
              <w:spacing w:before="0" w:after="0" w:line="240" w:lineRule="auto"/>
              <w:ind w:left="1320" w:right="0" w:firstLine="0"/>
              <w:jc w:val="left"/>
              <w:rPr>
                <w:sz w:val="20"/>
                <w:szCs w:val="20"/>
              </w:rPr>
            </w:pPr>
            <w:r>
              <w:rPr>
                <w:rFonts w:ascii="SimHei" w:eastAsia="SimHei" w:hAnsi="SimHei" w:cs="SimHei"/>
                <w:color w:val="000000"/>
                <w:spacing w:val="0"/>
                <w:w w:val="100"/>
                <w:position w:val="0"/>
                <w:sz w:val="20"/>
                <w:szCs w:val="20"/>
              </w:rPr>
              <w:t>年初数</w:t>
              <w:tab/>
              <w:t>本年计提</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SimHei" w:eastAsia="SimHei" w:hAnsi="SimHei" w:cs="SimHei"/>
                <w:color w:val="000000"/>
                <w:spacing w:val="0"/>
                <w:w w:val="100"/>
                <w:position w:val="0"/>
                <w:sz w:val="20"/>
                <w:szCs w:val="20"/>
              </w:rPr>
              <w:t>本年减少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年末数</w:t>
            </w:r>
          </w:p>
        </w:tc>
      </w:tr>
      <w:tr>
        <w:trPr>
          <w:trHeight w:val="39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本年转回</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本年转销</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 xml:space="preserve">年 </w:t>
            </w:r>
            <w:r>
              <w:rPr>
                <w:rFonts w:ascii="Arial" w:eastAsia="Arial" w:hAnsi="Arial" w:cs="Arial"/>
                <w:color w:val="000000"/>
                <w:spacing w:val="0"/>
                <w:w w:val="100"/>
                <w:position w:val="0"/>
                <w:sz w:val="20"/>
                <w:szCs w:val="20"/>
              </w:rPr>
              <w:t>94,476,426 47,204,871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tabs>
                <w:tab w:pos="1419" w:val="left"/>
              </w:tabs>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w:t>
              <w:tab/>
              <w:t>141,681,297</w:t>
            </w:r>
          </w:p>
        </w:tc>
      </w:tr>
      <w:tr>
        <w:trPr>
          <w:trHeight w:val="528"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 xml:space="preserve">年 </w:t>
            </w:r>
            <w:r>
              <w:rPr>
                <w:rFonts w:ascii="Arial" w:eastAsia="Arial" w:hAnsi="Arial" w:cs="Arial"/>
                <w:color w:val="000000"/>
                <w:spacing w:val="0"/>
                <w:w w:val="100"/>
                <w:position w:val="0"/>
                <w:sz w:val="20"/>
                <w:szCs w:val="20"/>
                <w:u w:val="single"/>
              </w:rPr>
              <w:t>48.808.090 45.668.336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tabs>
                <w:tab w:pos="1520" w:val="left"/>
              </w:tabs>
              <w:bidi w:val="0"/>
              <w:spacing w:before="0" w:after="0" w:line="240" w:lineRule="auto"/>
              <w:ind w:left="0" w:right="0" w:firstLine="800"/>
              <w:jc w:val="both"/>
              <w:rPr>
                <w:sz w:val="20"/>
                <w:szCs w:val="20"/>
              </w:rPr>
            </w:pPr>
            <w:r>
              <w:rPr>
                <w:rFonts w:ascii="Arial" w:eastAsia="Arial" w:hAnsi="Arial" w:cs="Arial"/>
                <w:color w:val="000000"/>
                <w:spacing w:val="0"/>
                <w:w w:val="100"/>
                <w:position w:val="0"/>
                <w:sz w:val="20"/>
                <w:szCs w:val="20"/>
              </w:rPr>
              <w:t>-</w:t>
              <w:tab/>
            </w:r>
            <w:r>
              <w:rPr>
                <w:rFonts w:ascii="Arial" w:eastAsia="Arial" w:hAnsi="Arial" w:cs="Arial"/>
                <w:color w:val="000000"/>
                <w:spacing w:val="0"/>
                <w:w w:val="100"/>
                <w:position w:val="0"/>
                <w:sz w:val="20"/>
                <w:szCs w:val="20"/>
                <w:u w:val="single"/>
              </w:rPr>
              <w:t>94,476,426</w:t>
            </w:r>
          </w:p>
        </w:tc>
      </w:tr>
    </w:tbl>
    <w:p>
      <w:pPr>
        <w:spacing w:lineRule="exact" w:line="1"/>
        <w:rPr>
          <w:sz w:val="2"/>
          <w:szCs w:val="2"/>
        </w:rPr>
      </w:pPr>
      <w:r>
        <w:br w:type="page"/>
      </w:r>
    </w:p>
    <w:p>
      <w:pPr>
        <w:pStyle w:val="Style60"/>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44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 xml:space="preserve">. </w:t>
      </w:r>
      <w:r>
        <w:rPr>
          <w:b/>
          <w:bCs/>
          <w:color w:val="000000"/>
          <w:spacing w:val="0"/>
          <w:w w:val="100"/>
          <w:position w:val="0"/>
        </w:rPr>
        <w:t>应收账款</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7"/>
        <w:keepNext w:val="0"/>
        <w:keepLines w:val="0"/>
        <w:widowControl w:val="0"/>
        <w:shd w:val="clear" w:color="auto" w:fill="auto"/>
        <w:bidi w:val="0"/>
        <w:spacing w:before="0" w:after="0" w:line="240" w:lineRule="auto"/>
        <w:ind w:left="4872" w:right="0" w:firstLine="0"/>
        <w:jc w:val="left"/>
        <w:rPr>
          <w:sz w:val="16"/>
          <w:szCs w:val="16"/>
        </w:rPr>
      </w:pPr>
      <w:r>
        <w:rPr>
          <w:rFonts w:ascii="Arial" w:eastAsia="Arial" w:hAnsi="Arial" w:cs="Arial"/>
          <w:color w:val="000000"/>
          <w:spacing w:val="0"/>
          <w:w w:val="100"/>
          <w:position w:val="0"/>
          <w:sz w:val="16"/>
          <w:szCs w:val="16"/>
        </w:rPr>
        <w:t>2013</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right"/>
        <w:tblLayout w:type="fixed"/>
      </w:tblPr>
      <w:tblGrid>
        <w:gridCol w:w="3139"/>
        <w:gridCol w:w="1526"/>
        <w:gridCol w:w="1037"/>
        <w:gridCol w:w="1387"/>
        <w:gridCol w:w="797"/>
      </w:tblGrid>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SimHei" w:eastAsia="SimHei" w:hAnsi="SimHei" w:cs="SimHei"/>
                <w:color w:val="000000"/>
                <w:spacing w:val="0"/>
                <w:w w:val="100"/>
                <w:position w:val="0"/>
                <w:sz w:val="16"/>
                <w:szCs w:val="16"/>
              </w:rPr>
              <w:t>账面金额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坏账准备</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rFonts w:ascii="SimHei" w:eastAsia="SimHei" w:hAnsi="SimHei" w:cs="SimHei"/>
                <w:color w:val="000000"/>
                <w:spacing w:val="0"/>
                <w:w w:val="100"/>
                <w:position w:val="0"/>
                <w:sz w:val="16"/>
                <w:szCs w:val="16"/>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计提比例</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单项金额重大并单项计提坏账准备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25,338,331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25,338,331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100</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796,801,753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90,157,381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11</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367,781,911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240,590,213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24,059,020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115,889,103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23,177,821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3-4</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40,455,922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16,182,369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40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4-5</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10,692,866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5,346,433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21,391,738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21,391,738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100</w:t>
            </w:r>
          </w:p>
        </w:tc>
      </w:tr>
      <w:tr>
        <w:trPr>
          <w:trHeight w:val="69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26,185,585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i/>
                <w:iCs/>
                <w:color w:val="000000"/>
                <w:spacing w:val="0"/>
                <w:w w:val="100"/>
                <w:position w:val="0"/>
                <w:sz w:val="18"/>
                <w:szCs w:val="18"/>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26,185,585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100</w:t>
            </w:r>
          </w:p>
        </w:tc>
      </w:tr>
      <w:tr>
        <w:trPr>
          <w:trHeight w:val="65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848,325,669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141,681,297</w:t>
            </w:r>
          </w:p>
        </w:tc>
        <w:tc>
          <w:tcPr>
            <w:tcBorders/>
            <w:shd w:val="clear" w:color="auto" w:fill="FFFFFF"/>
            <w:vAlign w:val="top"/>
          </w:tcPr>
          <w:p>
            <w:pPr>
              <w:widowControl w:val="0"/>
              <w:rPr>
                <w:sz w:val="10"/>
                <w:szCs w:val="10"/>
              </w:rPr>
            </w:pPr>
          </w:p>
        </w:tc>
      </w:tr>
    </w:tbl>
    <w:p>
      <w:pPr>
        <w:widowControl w:val="0"/>
        <w:spacing w:after="759" w:line="1" w:lineRule="exact"/>
      </w:pPr>
    </w:p>
    <w:p>
      <w:pPr>
        <w:pStyle w:val="Style27"/>
        <w:keepNext w:val="0"/>
        <w:keepLines w:val="0"/>
        <w:widowControl w:val="0"/>
        <w:shd w:val="clear" w:color="auto" w:fill="auto"/>
        <w:bidi w:val="0"/>
        <w:spacing w:before="0" w:after="0" w:line="240" w:lineRule="auto"/>
        <w:ind w:left="4862" w:right="0" w:firstLine="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right"/>
        <w:tblLayout w:type="fixed"/>
      </w:tblPr>
      <w:tblGrid>
        <w:gridCol w:w="3139"/>
        <w:gridCol w:w="1526"/>
        <w:gridCol w:w="1070"/>
        <w:gridCol w:w="1354"/>
        <w:gridCol w:w="787"/>
      </w:tblGrid>
      <w:tr>
        <w:trPr>
          <w:trHeight w:val="22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20" w:firstLine="0"/>
              <w:jc w:val="right"/>
              <w:rPr>
                <w:sz w:val="16"/>
                <w:szCs w:val="16"/>
              </w:rPr>
            </w:pPr>
            <w:r>
              <w:rPr>
                <w:rFonts w:ascii="SimHei" w:eastAsia="SimHei" w:hAnsi="SimHei" w:cs="SimHei"/>
                <w:color w:val="000000"/>
                <w:spacing w:val="0"/>
                <w:w w:val="100"/>
                <w:position w:val="0"/>
                <w:sz w:val="16"/>
                <w:szCs w:val="16"/>
              </w:rPr>
              <w:t>账面金额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坏账准备</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rFonts w:ascii="SimHei" w:eastAsia="SimHei" w:hAnsi="SimHei" w:cs="SimHei"/>
                <w:color w:val="000000"/>
                <w:spacing w:val="0"/>
                <w:w w:val="100"/>
                <w:position w:val="0"/>
                <w:sz w:val="16"/>
                <w:szCs w:val="16"/>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计提比例</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单项金额重大并单项计提坏账准备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255,272,048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21,942,370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组合计提坏账准备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463,990,715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60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64,274,223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w:t>
            </w:r>
          </w:p>
        </w:tc>
      </w:tr>
      <w:tr>
        <w:trPr>
          <w:trHeight w:val="36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289,199,499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111,106,713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22,049,370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35,766,084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14,306,434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27,918,419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27,918,419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53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57,406,431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u w:val="single"/>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8,259,833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14</w:t>
            </w:r>
          </w:p>
        </w:tc>
      </w:tr>
      <w:tr>
        <w:trPr>
          <w:trHeight w:val="49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776,669,194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94,476,426</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0"/>
        <w:keepNext w:val="0"/>
        <w:keepLines w:val="0"/>
        <w:widowControl w:val="0"/>
        <w:shd w:val="clear" w:color="auto" w:fill="auto"/>
        <w:bidi w:val="0"/>
        <w:spacing w:before="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340" w:line="240"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 xml:space="preserve">. </w:t>
      </w:r>
      <w:r>
        <w:rPr>
          <w:b/>
          <w:bCs/>
          <w:color w:val="000000"/>
          <w:spacing w:val="0"/>
          <w:w w:val="100"/>
          <w:position w:val="0"/>
          <w:sz w:val="20"/>
          <w:szCs w:val="20"/>
        </w:rPr>
        <w:t>应收账款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本公司采用账龄分析法计提坏账准备的应收账款情况如下: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2013 </w:t>
      </w:r>
      <w:r>
        <w:rPr>
          <w:rFonts w:ascii="SimHei" w:eastAsia="SimHei" w:hAnsi="SimHei" w:cs="SimHei"/>
          <w:color w:val="000000"/>
          <w:spacing w:val="0"/>
          <w:w w:val="100"/>
          <w:position w:val="0"/>
          <w:sz w:val="18"/>
          <w:szCs w:val="18"/>
        </w:rPr>
        <w:t>年</w:t>
      </w:r>
    </w:p>
    <w:tbl>
      <w:tblPr>
        <w:tblOverlap w:val="never"/>
        <w:jc w:val="right"/>
        <w:tblLayout w:type="fixed"/>
      </w:tblPr>
      <w:tblGrid>
        <w:gridCol w:w="2256"/>
        <w:gridCol w:w="2626"/>
        <w:gridCol w:w="1022"/>
        <w:gridCol w:w="1171"/>
        <w:gridCol w:w="797"/>
      </w:tblGrid>
      <w:tr>
        <w:trPr>
          <w:trHeight w:val="23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坏账准备</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Hei" w:eastAsia="SimHei" w:hAnsi="SimHei" w:cs="SimHei"/>
                <w:color w:val="000000"/>
                <w:spacing w:val="0"/>
                <w:w w:val="100"/>
                <w:position w:val="0"/>
                <w:sz w:val="18"/>
                <w:szCs w:val="18"/>
              </w:rPr>
              <w:t>计提</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Hei" w:eastAsia="SimHei" w:hAnsi="SimHei" w:cs="SimHei"/>
                <w:color w:val="000000"/>
                <w:spacing w:val="0"/>
                <w:w w:val="100"/>
                <w:position w:val="0"/>
                <w:sz w:val="18"/>
                <w:szCs w:val="18"/>
              </w:rPr>
              <w:t>比例</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w:t>
            </w:r>
          </w:p>
        </w:tc>
      </w:tr>
      <w:tr>
        <w:trPr>
          <w:trHeight w:val="346"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rPr>
              <w:t>367,781,911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41"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rPr>
                <w:sz w:val="18"/>
                <w:szCs w:val="18"/>
              </w:rPr>
            </w:pP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rPr>
              <w:t>240,590,213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24,059,020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rPr>
                <w:sz w:val="18"/>
                <w:szCs w:val="18"/>
              </w:rPr>
            </w:pP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rPr>
              <w:t>115,889,103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23,177,821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rPr>
                <w:sz w:val="18"/>
                <w:szCs w:val="18"/>
              </w:rPr>
            </w:pPr>
            <w:r>
              <w:rPr>
                <w:rFonts w:ascii="Arial" w:eastAsia="Arial" w:hAnsi="Arial" w:cs="Arial"/>
                <w:color w:val="000000"/>
                <w:spacing w:val="0"/>
                <w:w w:val="100"/>
                <w:position w:val="0"/>
                <w:sz w:val="18"/>
                <w:szCs w:val="18"/>
              </w:rPr>
              <w:t>3-4</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rPr>
                <w:sz w:val="18"/>
                <w:szCs w:val="18"/>
              </w:rPr>
            </w:pPr>
            <w:r>
              <w:rPr>
                <w:rFonts w:ascii="Arial" w:eastAsia="Arial" w:hAnsi="Arial" w:cs="Arial"/>
                <w:color w:val="000000"/>
                <w:spacing w:val="0"/>
                <w:w w:val="100"/>
                <w:position w:val="0"/>
                <w:sz w:val="18"/>
                <w:szCs w:val="18"/>
              </w:rPr>
              <w:t>40,455,922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16,182,369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rPr>
                <w:sz w:val="18"/>
                <w:szCs w:val="18"/>
              </w:rPr>
            </w:pPr>
            <w:r>
              <w:rPr>
                <w:rFonts w:ascii="Arial" w:eastAsia="Arial" w:hAnsi="Arial" w:cs="Arial"/>
                <w:color w:val="000000"/>
                <w:spacing w:val="0"/>
                <w:w w:val="100"/>
                <w:position w:val="0"/>
                <w:sz w:val="18"/>
                <w:szCs w:val="18"/>
              </w:rPr>
              <w:t>4-5</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rPr>
                <w:sz w:val="18"/>
                <w:szCs w:val="18"/>
              </w:rPr>
            </w:pPr>
            <w:r>
              <w:rPr>
                <w:rFonts w:ascii="Arial" w:eastAsia="Arial" w:hAnsi="Arial" w:cs="Arial"/>
                <w:color w:val="000000"/>
                <w:spacing w:val="0"/>
                <w:w w:val="100"/>
                <w:position w:val="0"/>
                <w:sz w:val="18"/>
                <w:szCs w:val="18"/>
              </w:rPr>
              <w:t>10,692,866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5,346,433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w:t>
            </w:r>
          </w:p>
        </w:tc>
      </w:tr>
      <w:tr>
        <w:trPr>
          <w:trHeight w:val="446"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60" w:right="0" w:firstLine="0"/>
              <w:jc w:val="left"/>
              <w:rPr>
                <w:sz w:val="18"/>
                <w:szCs w:val="18"/>
              </w:rPr>
            </w:pPr>
            <w:r>
              <w:rPr>
                <w:rFonts w:ascii="Arial" w:eastAsia="Arial" w:hAnsi="Arial" w:cs="Arial"/>
                <w:color w:val="000000"/>
                <w:spacing w:val="0"/>
                <w:w w:val="100"/>
                <w:position w:val="0"/>
                <w:sz w:val="18"/>
                <w:szCs w:val="18"/>
              </w:rPr>
              <w:t>21,391,738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u w:val="single"/>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21,391,738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100</w:t>
            </w:r>
          </w:p>
        </w:tc>
      </w:tr>
      <w:tr>
        <w:trPr>
          <w:trHeight w:val="39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u w:val="single"/>
              </w:rPr>
              <w:t>796,801,753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90,157,381</w:t>
            </w:r>
          </w:p>
        </w:tc>
        <w:tc>
          <w:tcPr>
            <w:tcBorders/>
            <w:shd w:val="clear" w:color="auto" w:fill="FFFFFF"/>
            <w:vAlign w:val="top"/>
          </w:tcPr>
          <w:p>
            <w:pPr>
              <w:widowControl w:val="0"/>
              <w:rPr>
                <w:sz w:val="10"/>
                <w:szCs w:val="10"/>
              </w:rPr>
            </w:pPr>
          </w:p>
        </w:tc>
      </w:tr>
    </w:tbl>
    <w:p>
      <w:pPr>
        <w:widowControl w:val="0"/>
        <w:spacing w:after="459" w:line="1" w:lineRule="exact"/>
      </w:pPr>
    </w:p>
    <w:p>
      <w:pPr>
        <w:pStyle w:val="Style27"/>
        <w:keepNext w:val="0"/>
        <w:keepLines w:val="0"/>
        <w:widowControl w:val="0"/>
        <w:shd w:val="clear" w:color="auto" w:fill="auto"/>
        <w:bidi w:val="0"/>
        <w:spacing w:before="0" w:after="0" w:line="240" w:lineRule="auto"/>
        <w:ind w:left="5074" w:right="0" w:firstLine="0"/>
        <w:jc w:val="left"/>
        <w:rPr>
          <w:sz w:val="18"/>
          <w:szCs w:val="18"/>
        </w:rPr>
      </w:pPr>
      <w:r>
        <w:rPr>
          <w:rFonts w:ascii="Arial" w:eastAsia="Arial" w:hAnsi="Arial" w:cs="Arial"/>
          <w:color w:val="000000"/>
          <w:spacing w:val="0"/>
          <w:w w:val="100"/>
          <w:position w:val="0"/>
          <w:sz w:val="18"/>
          <w:szCs w:val="18"/>
        </w:rPr>
        <w:t xml:space="preserve">2012 </w:t>
      </w:r>
      <w:r>
        <w:rPr>
          <w:rFonts w:ascii="SimHei" w:eastAsia="SimHei" w:hAnsi="SimHei" w:cs="SimHei"/>
          <w:color w:val="000000"/>
          <w:spacing w:val="0"/>
          <w:w w:val="100"/>
          <w:position w:val="0"/>
          <w:sz w:val="18"/>
          <w:szCs w:val="18"/>
        </w:rPr>
        <w:t>年</w:t>
      </w:r>
    </w:p>
    <w:tbl>
      <w:tblPr>
        <w:tblOverlap w:val="never"/>
        <w:jc w:val="right"/>
        <w:tblLayout w:type="fixed"/>
      </w:tblPr>
      <w:tblGrid>
        <w:gridCol w:w="2256"/>
        <w:gridCol w:w="2621"/>
        <w:gridCol w:w="1022"/>
        <w:gridCol w:w="1176"/>
        <w:gridCol w:w="797"/>
      </w:tblGrid>
      <w:tr>
        <w:trPr>
          <w:trHeight w:val="23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坏账准备</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比例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Hei" w:eastAsia="SimHei" w:hAnsi="SimHei" w:cs="SimHei"/>
                <w:color w:val="000000"/>
                <w:spacing w:val="0"/>
                <w:w w:val="100"/>
                <w:position w:val="0"/>
                <w:sz w:val="18"/>
                <w:szCs w:val="18"/>
              </w:rPr>
              <w:t>计提</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SimHei" w:eastAsia="SimHei" w:hAnsi="SimHei" w:cs="SimHei"/>
                <w:color w:val="000000"/>
                <w:spacing w:val="0"/>
                <w:w w:val="100"/>
                <w:position w:val="0"/>
                <w:sz w:val="18"/>
                <w:szCs w:val="18"/>
              </w:rPr>
              <w:t>比例</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w:t>
            </w:r>
          </w:p>
        </w:tc>
      </w:tr>
      <w:tr>
        <w:trPr>
          <w:trHeight w:val="3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Arial" w:eastAsia="Arial" w:hAnsi="Arial" w:cs="Arial"/>
                <w:color w:val="000000"/>
                <w:spacing w:val="0"/>
                <w:w w:val="100"/>
                <w:position w:val="0"/>
                <w:sz w:val="18"/>
                <w:szCs w:val="18"/>
              </w:rPr>
              <w:t>289,199,499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62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346"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rPr>
                <w:sz w:val="18"/>
                <w:szCs w:val="18"/>
              </w:rPr>
            </w:pP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Arial" w:eastAsia="Arial" w:hAnsi="Arial" w:cs="Arial"/>
                <w:color w:val="000000"/>
                <w:spacing w:val="0"/>
                <w:w w:val="100"/>
                <w:position w:val="0"/>
                <w:sz w:val="18"/>
                <w:szCs w:val="18"/>
              </w:rPr>
              <w:t>111,106,713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22,049,370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rPr>
                <w:sz w:val="18"/>
                <w:szCs w:val="18"/>
              </w:rPr>
            </w:pP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35,766,084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14,306,434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w:t>
            </w:r>
          </w:p>
        </w:tc>
      </w:tr>
      <w:tr>
        <w:trPr>
          <w:trHeight w:val="446"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27,918,419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u w:val="single"/>
              </w:rPr>
              <w:t>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27,918,419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100</w:t>
            </w:r>
          </w:p>
        </w:tc>
      </w:tr>
      <w:tr>
        <w:trPr>
          <w:trHeight w:val="39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463,990,715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64,274,223</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0"/>
        <w:keepNext w:val="0"/>
        <w:keepLines w:val="0"/>
        <w:widowControl w:val="0"/>
        <w:shd w:val="clear" w:color="auto" w:fill="auto"/>
        <w:bidi w:val="0"/>
        <w:spacing w:before="0" w:after="220" w:line="358" w:lineRule="exact"/>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557" w:val="left"/>
        </w:tabs>
        <w:bidi w:val="0"/>
        <w:spacing w:before="0" w:after="300" w:line="374" w:lineRule="auto"/>
        <w:ind w:left="0" w:right="0" w:firstLine="0"/>
        <w:jc w:val="left"/>
        <w:rPr>
          <w:sz w:val="24"/>
          <w:szCs w:val="24"/>
        </w:rPr>
      </w:pPr>
      <w:r>
        <w:rPr>
          <w:rFonts w:ascii="Arial" w:eastAsia="Arial" w:hAnsi="Arial" w:cs="Arial"/>
          <w:b/>
          <w:bCs/>
          <w:color w:val="000000"/>
          <w:spacing w:val="0"/>
          <w:w w:val="100"/>
          <w:position w:val="0"/>
          <w:sz w:val="20"/>
          <w:szCs w:val="20"/>
        </w:rPr>
        <w:t>1</w:t>
      </w:r>
      <w:r>
        <w:rPr>
          <w:b/>
          <w:bCs/>
          <w:color w:val="000000"/>
          <w:spacing w:val="0"/>
          <w:w w:val="100"/>
          <w:position w:val="0"/>
          <w:sz w:val="20"/>
          <w:szCs w:val="20"/>
        </w:rPr>
        <w:t>.</w:t>
        <w:tab/>
      </w:r>
      <w:r>
        <w:rPr>
          <w:b/>
          <w:bCs/>
          <w:color w:val="000000"/>
          <w:spacing w:val="0"/>
          <w:w w:val="100"/>
          <w:position w:val="0"/>
          <w:sz w:val="20"/>
          <w:szCs w:val="20"/>
        </w:rPr>
        <w:t>应收账款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358" w:lineRule="exact"/>
        <w:ind w:left="0" w:right="0" w:firstLine="0"/>
        <w:jc w:val="left"/>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日，单项金额虽不重大但单独计提坏账准备的应收账款情况如下:</w:t>
      </w:r>
    </w:p>
    <w:tbl>
      <w:tblPr>
        <w:tblOverlap w:val="never"/>
        <w:jc w:val="center"/>
        <w:tblLayout w:type="fixed"/>
      </w:tblPr>
      <w:tblGrid>
        <w:gridCol w:w="1685"/>
        <w:gridCol w:w="2179"/>
        <w:gridCol w:w="1291"/>
        <w:gridCol w:w="1018"/>
        <w:gridCol w:w="1699"/>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账面余额</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坏账准备计提比例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理由</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1,614,724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1,614,724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1,068,263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1,068,263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r>
        <w:trPr>
          <w:trHeight w:val="30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1,045,265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1,045,265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22,457,333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22,457,333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bl>
    <w:p>
      <w:pPr>
        <w:widowControl w:val="0"/>
        <w:spacing w:after="299" w:line="1" w:lineRule="exact"/>
      </w:pPr>
    </w:p>
    <w:p>
      <w:pPr>
        <w:pStyle w:val="Style55"/>
        <w:keepNext w:val="0"/>
        <w:keepLines w:val="0"/>
        <w:widowControl w:val="0"/>
        <w:shd w:val="clear" w:color="auto" w:fill="auto"/>
        <w:tabs>
          <w:tab w:pos="3415" w:val="left"/>
        </w:tabs>
        <w:bidi w:val="0"/>
        <w:spacing w:before="0" w:after="340" w:line="240" w:lineRule="auto"/>
        <w:ind w:left="0" w:right="0" w:firstLine="660"/>
        <w:jc w:val="left"/>
      </w:pPr>
      <w:r>
        <w:rPr>
          <w:rFonts w:ascii="SimHei" w:eastAsia="SimHei" w:hAnsi="SimHei" w:cs="SimHei"/>
          <w:color w:val="000000"/>
          <w:spacing w:val="0"/>
          <w:w w:val="100"/>
          <w:position w:val="0"/>
          <w:u w:val="none"/>
        </w:rPr>
        <w:t>合计</w:t>
        <w:tab/>
      </w:r>
      <w:r>
        <w:rPr>
          <w:color w:val="000000"/>
          <w:spacing w:val="0"/>
          <w:w w:val="100"/>
          <w:position w:val="0"/>
        </w:rPr>
        <w:t>26,185,585 26,185,585</w:t>
      </w:r>
    </w:p>
    <w:p>
      <w:pPr>
        <w:pStyle w:val="Style2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日，单项金额虽不重大但单独计提坏账准备的应收账款情况如下:</w:t>
      </w:r>
    </w:p>
    <w:tbl>
      <w:tblPr>
        <w:tblOverlap w:val="never"/>
        <w:jc w:val="right"/>
        <w:tblLayout w:type="fixed"/>
      </w:tblPr>
      <w:tblGrid>
        <w:gridCol w:w="1685"/>
        <w:gridCol w:w="2222"/>
        <w:gridCol w:w="1248"/>
        <w:gridCol w:w="1018"/>
        <w:gridCol w:w="1699"/>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账面余额</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坏账准备计提比例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理由</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630,000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630,000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r>
        <w:trPr>
          <w:trHeight w:val="2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668,150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668,150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536,500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536,500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r>
        <w:trPr>
          <w:trHeight w:val="40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55,571,781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6,425,183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逾期尚未收回货款</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合计</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57,406,431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u w:val="single"/>
              </w:rPr>
              <w:t>8,259,833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日，本账户余额中无持有本公司</w:t>
      </w:r>
      <w:r>
        <w:rPr>
          <w:rFonts w:ascii="Arial" w:eastAsia="Arial" w:hAnsi="Arial" w:cs="Arial"/>
          <w:color w:val="000000"/>
          <w:spacing w:val="0"/>
          <w:w w:val="100"/>
          <w:position w:val="0"/>
        </w:rPr>
        <w:t>5%</w:t>
      </w:r>
      <w:r>
        <w:rPr>
          <w:rFonts w:ascii="SimHei" w:eastAsia="SimHei" w:hAnsi="SimHei" w:cs="SimHei"/>
          <w:color w:val="000000"/>
          <w:spacing w:val="0"/>
          <w:w w:val="100"/>
          <w:position w:val="0"/>
        </w:rPr>
        <w:t>或以上表决权股份的股东单位的欠款</w:t>
      </w:r>
    </w:p>
    <w:p>
      <w:pPr>
        <w:pStyle w:val="Style55"/>
        <w:keepNext w:val="0"/>
        <w:keepLines w:val="0"/>
        <w:widowControl w:val="0"/>
        <w:shd w:val="clear" w:color="auto" w:fill="auto"/>
        <w:bidi w:val="0"/>
        <w:spacing w:before="0" w:after="400" w:line="240" w:lineRule="auto"/>
        <w:ind w:left="0" w:right="0" w:firstLine="660"/>
        <w:jc w:val="left"/>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日：无</w:t>
      </w:r>
      <w:r>
        <w:rPr>
          <w:color w:val="000000"/>
          <w:spacing w:val="0"/>
          <w:w w:val="100"/>
          <w:position w:val="0"/>
          <w:u w:val="none"/>
        </w:rPr>
        <w:t>）</w:t>
      </w:r>
      <w:r>
        <w:rPr>
          <w:rFonts w:ascii="SimHei" w:eastAsia="SimHei" w:hAnsi="SimHei" w:cs="SimHei"/>
          <w:color w:val="000000"/>
          <w:spacing w:val="0"/>
          <w:w w:val="100"/>
          <w:position w:val="0"/>
          <w:u w:val="none"/>
        </w:rPr>
        <w:t>。</w:t>
      </w:r>
    </w:p>
    <w:p>
      <w:pPr>
        <w:pStyle w:val="Style60"/>
        <w:keepNext w:val="0"/>
        <w:keepLines w:val="0"/>
        <w:widowControl w:val="0"/>
        <w:shd w:val="clear" w:color="auto" w:fill="auto"/>
        <w:bidi w:val="0"/>
        <w:spacing w:before="0" w:after="300" w:line="240" w:lineRule="auto"/>
        <w:ind w:left="0" w:right="0" w:firstLine="660"/>
        <w:jc w:val="left"/>
        <w:sectPr>
          <w:footnotePr>
            <w:pos w:val="pageBottom"/>
            <w:numFmt w:val="decimal"/>
            <w:numRestart w:val="continuous"/>
          </w:footnotePr>
          <w:pgSz w:w="11900" w:h="16840"/>
          <w:pgMar w:top="2790" w:right="1552" w:bottom="2003" w:left="1612" w:header="0" w:footer="3" w:gutter="0"/>
          <w:cols w:space="720"/>
          <w:noEndnote/>
          <w:rtlGutter w:val="0"/>
          <w:docGrid w:linePitch="360"/>
        </w:sectPr>
      </w:pPr>
      <w:r>
        <w:rPr>
          <w:color w:val="000000"/>
          <w:spacing w:val="0"/>
          <w:w w:val="100"/>
          <w:position w:val="0"/>
        </w:rPr>
        <w:t>应收关联方款项详见附注十三、</w:t>
      </w:r>
      <w:r>
        <w:rPr>
          <w:rFonts w:ascii="Arial" w:eastAsia="Arial" w:hAnsi="Arial" w:cs="Arial"/>
          <w:color w:val="000000"/>
          <w:spacing w:val="0"/>
          <w:w w:val="100"/>
          <w:position w:val="0"/>
        </w:rPr>
        <w:t>8</w:t>
      </w:r>
      <w:r>
        <w:rPr>
          <w:color w:val="000000"/>
          <w:spacing w:val="0"/>
          <w:w w:val="100"/>
          <w:position w:val="0"/>
        </w:rPr>
        <w:t>。</w:t>
      </w:r>
    </w:p>
    <w:p>
      <w:pPr>
        <w:pStyle w:val="Style6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610" w:val="left"/>
        </w:tabs>
        <w:bidi w:val="0"/>
        <w:spacing w:before="0" w:after="240" w:line="240" w:lineRule="auto"/>
        <w:ind w:left="0" w:right="0" w:firstLine="0"/>
        <w:jc w:val="left"/>
      </w:pPr>
      <w:r>
        <w:rPr>
          <w:rFonts w:ascii="Arial" w:eastAsia="Arial" w:hAnsi="Arial" w:cs="Arial"/>
          <w:b/>
          <w:bCs/>
          <w:color w:val="000000"/>
          <w:spacing w:val="0"/>
          <w:w w:val="100"/>
          <w:position w:val="0"/>
        </w:rPr>
        <w:t>2.</w:t>
        <w:tab/>
      </w:r>
      <w:r>
        <w:rPr>
          <w:b/>
          <w:bCs/>
          <w:color w:val="000000"/>
          <w:spacing w:val="0"/>
          <w:w w:val="100"/>
          <w:position w:val="0"/>
        </w:rPr>
        <w:t>其他应收款</w:t>
      </w:r>
    </w:p>
    <w:p>
      <w:pPr>
        <w:pStyle w:val="Style6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其他应收款的账龄分析如下：</w:t>
      </w:r>
    </w:p>
    <w:p>
      <w:pPr>
        <w:widowControl w:val="0"/>
        <w:spacing w:line="1" w:lineRule="exact"/>
        <w:sectPr>
          <w:footnotePr>
            <w:pos w:val="pageBottom"/>
            <w:numFmt w:val="decimal"/>
            <w:numRestart w:val="continuous"/>
          </w:footnotePr>
          <w:pgSz w:w="11900" w:h="16840"/>
          <w:pgMar w:top="2862" w:right="1668" w:bottom="3371" w:left="1678" w:header="0" w:footer="3" w:gutter="0"/>
          <w:cols w:space="720"/>
          <w:noEndnote/>
          <w:rtlGutter w:val="0"/>
          <w:docGrid w:linePitch="360"/>
        </w:sectPr>
      </w:pPr>
      <w:r>
        <mc:AlternateContent>
          <mc:Choice Requires="wps">
            <w:drawing>
              <wp:anchor distT="399415" distB="2926080" distL="0" distR="0" simplePos="0" relativeHeight="125829664" behindDoc="0" locked="0" layoutInCell="1" allowOverlap="1">
                <wp:simplePos x="0" y="0"/>
                <wp:positionH relativeFrom="page">
                  <wp:posOffset>1525905</wp:posOffset>
                </wp:positionH>
                <wp:positionV relativeFrom="paragraph">
                  <wp:posOffset>399415</wp:posOffset>
                </wp:positionV>
                <wp:extent cx="646430" cy="993775"/>
                <wp:wrapTopAndBottom/>
                <wp:docPr id="400" name="Shape 400"/>
                <a:graphic xmlns:a="http://schemas.openxmlformats.org/drawingml/2006/main">
                  <a:graphicData uri="http://schemas.microsoft.com/office/word/2010/wordprocessingShape">
                    <wps:wsp>
                      <wps:cNvSpPr txBox="1"/>
                      <wps:spPr>
                        <a:xfrm>
                          <a:ext cx="646430" cy="993775"/>
                        </a:xfrm>
                        <a:prstGeom prst="rect"/>
                        <a:noFill/>
                      </wps:spPr>
                      <wps:txbx>
                        <w:txbxContent>
                          <w:p>
                            <w:pPr>
                              <w:pStyle w:val="Style60"/>
                              <w:keepNext w:val="0"/>
                              <w:keepLines w:val="0"/>
                              <w:widowControl w:val="0"/>
                              <w:shd w:val="clear" w:color="auto" w:fill="auto"/>
                              <w:bidi w:val="0"/>
                              <w:spacing w:before="0" w:after="0" w:line="254"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p>
                            <w:pPr>
                              <w:pStyle w:val="Style60"/>
                              <w:keepNext w:val="0"/>
                              <w:keepLines w:val="0"/>
                              <w:widowControl w:val="0"/>
                              <w:shd w:val="clear" w:color="auto" w:fill="auto"/>
                              <w:bidi w:val="0"/>
                              <w:spacing w:before="0" w:after="0" w:line="254"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年至</w:t>
                            </w:r>
                            <w:r>
                              <w:rPr>
                                <w:rFonts w:ascii="Arial" w:eastAsia="Arial" w:hAnsi="Arial" w:cs="Arial"/>
                                <w:color w:val="000000"/>
                                <w:spacing w:val="0"/>
                                <w:w w:val="100"/>
                                <w:position w:val="0"/>
                              </w:rPr>
                              <w:t>2</w:t>
                            </w:r>
                            <w:r>
                              <w:rPr>
                                <w:color w:val="000000"/>
                                <w:spacing w:val="0"/>
                                <w:w w:val="100"/>
                                <w:position w:val="0"/>
                              </w:rPr>
                              <w:t xml:space="preserve">年 </w:t>
                            </w:r>
                            <w:r>
                              <w:rPr>
                                <w:rFonts w:ascii="Arial" w:eastAsia="Arial" w:hAnsi="Arial" w:cs="Arial"/>
                                <w:color w:val="000000"/>
                                <w:spacing w:val="0"/>
                                <w:w w:val="100"/>
                                <w:position w:val="0"/>
                              </w:rPr>
                              <w:t>2</w:t>
                            </w:r>
                            <w:r>
                              <w:rPr>
                                <w:color w:val="000000"/>
                                <w:spacing w:val="0"/>
                                <w:w w:val="100"/>
                                <w:position w:val="0"/>
                              </w:rPr>
                              <w:t>年至</w:t>
                            </w:r>
                            <w:r>
                              <w:rPr>
                                <w:rFonts w:ascii="Arial" w:eastAsia="Arial" w:hAnsi="Arial" w:cs="Arial"/>
                                <w:color w:val="000000"/>
                                <w:spacing w:val="0"/>
                                <w:w w:val="100"/>
                                <w:position w:val="0"/>
                              </w:rPr>
                              <w:t>3</w:t>
                            </w:r>
                            <w:r>
                              <w:rPr>
                                <w:color w:val="000000"/>
                                <w:spacing w:val="0"/>
                                <w:w w:val="100"/>
                                <w:position w:val="0"/>
                              </w:rPr>
                              <w:t xml:space="preserve">年 </w:t>
                            </w:r>
                            <w:r>
                              <w:rPr>
                                <w:rFonts w:ascii="Arial" w:eastAsia="Arial" w:hAnsi="Arial" w:cs="Arial"/>
                                <w:color w:val="000000"/>
                                <w:spacing w:val="0"/>
                                <w:w w:val="100"/>
                                <w:position w:val="0"/>
                              </w:rPr>
                              <w:t>3</w:t>
                            </w:r>
                            <w:r>
                              <w:rPr>
                                <w:color w:val="000000"/>
                                <w:spacing w:val="0"/>
                                <w:w w:val="100"/>
                                <w:position w:val="0"/>
                              </w:rPr>
                              <w:t>年至</w:t>
                            </w:r>
                            <w:r>
                              <w:rPr>
                                <w:rFonts w:ascii="Arial" w:eastAsia="Arial" w:hAnsi="Arial" w:cs="Arial"/>
                                <w:color w:val="000000"/>
                                <w:spacing w:val="0"/>
                                <w:w w:val="100"/>
                                <w:position w:val="0"/>
                              </w:rPr>
                              <w:t>4</w:t>
                            </w:r>
                            <w:r>
                              <w:rPr>
                                <w:color w:val="000000"/>
                                <w:spacing w:val="0"/>
                                <w:w w:val="100"/>
                                <w:position w:val="0"/>
                              </w:rPr>
                              <w:t xml:space="preserve">年 </w:t>
                            </w:r>
                            <w:r>
                              <w:rPr>
                                <w:rFonts w:ascii="Arial" w:eastAsia="Arial" w:hAnsi="Arial" w:cs="Arial"/>
                                <w:color w:val="000000"/>
                                <w:spacing w:val="0"/>
                                <w:w w:val="100"/>
                                <w:position w:val="0"/>
                              </w:rPr>
                              <w:t>4</w:t>
                            </w:r>
                            <w:r>
                              <w:rPr>
                                <w:color w:val="000000"/>
                                <w:spacing w:val="0"/>
                                <w:w w:val="100"/>
                                <w:position w:val="0"/>
                              </w:rPr>
                              <w:t>年至</w:t>
                            </w:r>
                            <w:r>
                              <w:rPr>
                                <w:rFonts w:ascii="Arial" w:eastAsia="Arial" w:hAnsi="Arial" w:cs="Arial"/>
                                <w:color w:val="000000"/>
                                <w:spacing w:val="0"/>
                                <w:w w:val="100"/>
                                <w:position w:val="0"/>
                              </w:rPr>
                              <w:t>5</w:t>
                            </w:r>
                            <w:r>
                              <w:rPr>
                                <w:color w:val="000000"/>
                                <w:spacing w:val="0"/>
                                <w:w w:val="100"/>
                                <w:position w:val="0"/>
                              </w:rPr>
                              <w:t>年</w:t>
                            </w:r>
                          </w:p>
                          <w:p>
                            <w:pPr>
                              <w:pStyle w:val="Style60"/>
                              <w:keepNext w:val="0"/>
                              <w:keepLines w:val="0"/>
                              <w:widowControl w:val="0"/>
                              <w:shd w:val="clear" w:color="auto" w:fill="auto"/>
                              <w:bidi w:val="0"/>
                              <w:spacing w:before="0" w:after="0" w:line="254" w:lineRule="exact"/>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xbxContent>
                      </wps:txbx>
                      <wps:bodyPr lIns="0" tIns="0" rIns="0" bIns="0">
                        <a:noAutoFit/>
                      </wps:bodyPr>
                    </wps:wsp>
                  </a:graphicData>
                </a:graphic>
              </wp:anchor>
            </w:drawing>
          </mc:Choice>
          <mc:Fallback>
            <w:pict>
              <v:shape id="_x0000_s1426" type="#_x0000_t202" style="position:absolute;margin-left:120.15000000000001pt;margin-top:31.449999999999999pt;width:50.899999999999999pt;height:78.25pt;z-index:-125829089;mso-wrap-distance-left:0;mso-wrap-distance-top:31.449999999999999pt;mso-wrap-distance-right:0;mso-wrap-distance-bottom:230.40000000000001pt;mso-position-horizontal-relative:page" filled="f" stroked="f">
                <v:textbox inset="0,0,0,0">
                  <w:txbxContent>
                    <w:p>
                      <w:pPr>
                        <w:pStyle w:val="Style60"/>
                        <w:keepNext w:val="0"/>
                        <w:keepLines w:val="0"/>
                        <w:widowControl w:val="0"/>
                        <w:shd w:val="clear" w:color="auto" w:fill="auto"/>
                        <w:bidi w:val="0"/>
                        <w:spacing w:before="0" w:after="0" w:line="254"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p>
                      <w:pPr>
                        <w:pStyle w:val="Style60"/>
                        <w:keepNext w:val="0"/>
                        <w:keepLines w:val="0"/>
                        <w:widowControl w:val="0"/>
                        <w:shd w:val="clear" w:color="auto" w:fill="auto"/>
                        <w:bidi w:val="0"/>
                        <w:spacing w:before="0" w:after="0" w:line="254"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年至</w:t>
                      </w:r>
                      <w:r>
                        <w:rPr>
                          <w:rFonts w:ascii="Arial" w:eastAsia="Arial" w:hAnsi="Arial" w:cs="Arial"/>
                          <w:color w:val="000000"/>
                          <w:spacing w:val="0"/>
                          <w:w w:val="100"/>
                          <w:position w:val="0"/>
                        </w:rPr>
                        <w:t>2</w:t>
                      </w:r>
                      <w:r>
                        <w:rPr>
                          <w:color w:val="000000"/>
                          <w:spacing w:val="0"/>
                          <w:w w:val="100"/>
                          <w:position w:val="0"/>
                        </w:rPr>
                        <w:t xml:space="preserve">年 </w:t>
                      </w:r>
                      <w:r>
                        <w:rPr>
                          <w:rFonts w:ascii="Arial" w:eastAsia="Arial" w:hAnsi="Arial" w:cs="Arial"/>
                          <w:color w:val="000000"/>
                          <w:spacing w:val="0"/>
                          <w:w w:val="100"/>
                          <w:position w:val="0"/>
                        </w:rPr>
                        <w:t>2</w:t>
                      </w:r>
                      <w:r>
                        <w:rPr>
                          <w:color w:val="000000"/>
                          <w:spacing w:val="0"/>
                          <w:w w:val="100"/>
                          <w:position w:val="0"/>
                        </w:rPr>
                        <w:t>年至</w:t>
                      </w:r>
                      <w:r>
                        <w:rPr>
                          <w:rFonts w:ascii="Arial" w:eastAsia="Arial" w:hAnsi="Arial" w:cs="Arial"/>
                          <w:color w:val="000000"/>
                          <w:spacing w:val="0"/>
                          <w:w w:val="100"/>
                          <w:position w:val="0"/>
                        </w:rPr>
                        <w:t>3</w:t>
                      </w:r>
                      <w:r>
                        <w:rPr>
                          <w:color w:val="000000"/>
                          <w:spacing w:val="0"/>
                          <w:w w:val="100"/>
                          <w:position w:val="0"/>
                        </w:rPr>
                        <w:t xml:space="preserve">年 </w:t>
                      </w:r>
                      <w:r>
                        <w:rPr>
                          <w:rFonts w:ascii="Arial" w:eastAsia="Arial" w:hAnsi="Arial" w:cs="Arial"/>
                          <w:color w:val="000000"/>
                          <w:spacing w:val="0"/>
                          <w:w w:val="100"/>
                          <w:position w:val="0"/>
                        </w:rPr>
                        <w:t>3</w:t>
                      </w:r>
                      <w:r>
                        <w:rPr>
                          <w:color w:val="000000"/>
                          <w:spacing w:val="0"/>
                          <w:w w:val="100"/>
                          <w:position w:val="0"/>
                        </w:rPr>
                        <w:t>年至</w:t>
                      </w:r>
                      <w:r>
                        <w:rPr>
                          <w:rFonts w:ascii="Arial" w:eastAsia="Arial" w:hAnsi="Arial" w:cs="Arial"/>
                          <w:color w:val="000000"/>
                          <w:spacing w:val="0"/>
                          <w:w w:val="100"/>
                          <w:position w:val="0"/>
                        </w:rPr>
                        <w:t>4</w:t>
                      </w:r>
                      <w:r>
                        <w:rPr>
                          <w:color w:val="000000"/>
                          <w:spacing w:val="0"/>
                          <w:w w:val="100"/>
                          <w:position w:val="0"/>
                        </w:rPr>
                        <w:t xml:space="preserve">年 </w:t>
                      </w:r>
                      <w:r>
                        <w:rPr>
                          <w:rFonts w:ascii="Arial" w:eastAsia="Arial" w:hAnsi="Arial" w:cs="Arial"/>
                          <w:color w:val="000000"/>
                          <w:spacing w:val="0"/>
                          <w:w w:val="100"/>
                          <w:position w:val="0"/>
                        </w:rPr>
                        <w:t>4</w:t>
                      </w:r>
                      <w:r>
                        <w:rPr>
                          <w:color w:val="000000"/>
                          <w:spacing w:val="0"/>
                          <w:w w:val="100"/>
                          <w:position w:val="0"/>
                        </w:rPr>
                        <w:t>年至</w:t>
                      </w:r>
                      <w:r>
                        <w:rPr>
                          <w:rFonts w:ascii="Arial" w:eastAsia="Arial" w:hAnsi="Arial" w:cs="Arial"/>
                          <w:color w:val="000000"/>
                          <w:spacing w:val="0"/>
                          <w:w w:val="100"/>
                          <w:position w:val="0"/>
                        </w:rPr>
                        <w:t>5</w:t>
                      </w:r>
                      <w:r>
                        <w:rPr>
                          <w:color w:val="000000"/>
                          <w:spacing w:val="0"/>
                          <w:w w:val="100"/>
                          <w:position w:val="0"/>
                        </w:rPr>
                        <w:t>年</w:t>
                      </w:r>
                    </w:p>
                    <w:p>
                      <w:pPr>
                        <w:pStyle w:val="Style60"/>
                        <w:keepNext w:val="0"/>
                        <w:keepLines w:val="0"/>
                        <w:widowControl w:val="0"/>
                        <w:shd w:val="clear" w:color="auto" w:fill="auto"/>
                        <w:bidi w:val="0"/>
                        <w:spacing w:before="0" w:after="0" w:line="254" w:lineRule="exact"/>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xbxContent>
                </v:textbox>
                <w10:wrap type="topAndBottom" anchorx="page"/>
              </v:shape>
            </w:pict>
          </mc:Fallback>
        </mc:AlternateContent>
      </w:r>
      <w:r>
        <mc:AlternateContent>
          <mc:Choice Requires="wps">
            <w:drawing>
              <wp:anchor distT="1731010" distB="2426970" distL="0" distR="0" simplePos="0" relativeHeight="125829666" behindDoc="0" locked="0" layoutInCell="1" allowOverlap="1">
                <wp:simplePos x="0" y="0"/>
                <wp:positionH relativeFrom="page">
                  <wp:posOffset>1529080</wp:posOffset>
                </wp:positionH>
                <wp:positionV relativeFrom="paragraph">
                  <wp:posOffset>1731010</wp:posOffset>
                </wp:positionV>
                <wp:extent cx="1423670" cy="161290"/>
                <wp:wrapTopAndBottom/>
                <wp:docPr id="402" name="Shape 402"/>
                <a:graphic xmlns:a="http://schemas.openxmlformats.org/drawingml/2006/main">
                  <a:graphicData uri="http://schemas.microsoft.com/office/word/2010/wordprocessingShape">
                    <wps:wsp>
                      <wps:cNvSpPr txBox="1"/>
                      <wps:spPr>
                        <a:xfrm>
                          <a:ext cx="142367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减：其他应收款坏账准备</w:t>
                            </w:r>
                          </w:p>
                        </w:txbxContent>
                      </wps:txbx>
                      <wps:bodyPr wrap="none" lIns="0" tIns="0" rIns="0" bIns="0">
                        <a:noAutoFit/>
                      </wps:bodyPr>
                    </wps:wsp>
                  </a:graphicData>
                </a:graphic>
              </wp:anchor>
            </w:drawing>
          </mc:Choice>
          <mc:Fallback>
            <w:pict>
              <v:shape id="_x0000_s1428" type="#_x0000_t202" style="position:absolute;margin-left:120.40000000000001pt;margin-top:136.30000000000001pt;width:112.10000000000001pt;height:12.700000000000001pt;z-index:-125829087;mso-wrap-distance-left:0;mso-wrap-distance-top:136.30000000000001pt;mso-wrap-distance-right:0;mso-wrap-distance-bottom:191.0999999999999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减：其他应收款坏账准备</w:t>
                      </w:r>
                    </w:p>
                  </w:txbxContent>
                </v:textbox>
                <w10:wrap type="topAndBottom" anchorx="page"/>
              </v:shape>
            </w:pict>
          </mc:Fallback>
        </mc:AlternateContent>
      </w:r>
      <w:r>
        <mc:AlternateContent>
          <mc:Choice Requires="wps">
            <w:drawing>
              <wp:anchor distT="2719070" distB="932815" distL="0" distR="0" simplePos="0" relativeHeight="125829668" behindDoc="0" locked="0" layoutInCell="1" allowOverlap="1">
                <wp:simplePos x="0" y="0"/>
                <wp:positionH relativeFrom="page">
                  <wp:posOffset>1525905</wp:posOffset>
                </wp:positionH>
                <wp:positionV relativeFrom="paragraph">
                  <wp:posOffset>2719070</wp:posOffset>
                </wp:positionV>
                <wp:extent cx="646430" cy="667385"/>
                <wp:wrapTopAndBottom/>
                <wp:docPr id="404" name="Shape 404"/>
                <a:graphic xmlns:a="http://schemas.openxmlformats.org/drawingml/2006/main">
                  <a:graphicData uri="http://schemas.microsoft.com/office/word/2010/wordprocessingShape">
                    <wps:wsp>
                      <wps:cNvSpPr txBox="1"/>
                      <wps:spPr>
                        <a:xfrm>
                          <a:ext cx="646430" cy="66738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年至</w:t>
                            </w:r>
                            <w:r>
                              <w:rPr>
                                <w:rFonts w:ascii="Arial" w:eastAsia="Arial" w:hAnsi="Arial" w:cs="Arial"/>
                                <w:color w:val="000000"/>
                                <w:spacing w:val="0"/>
                                <w:w w:val="100"/>
                                <w:position w:val="0"/>
                              </w:rPr>
                              <w:t>2</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年至</w:t>
                            </w:r>
                            <w:r>
                              <w:rPr>
                                <w:rFonts w:ascii="Arial" w:eastAsia="Arial" w:hAnsi="Arial" w:cs="Arial"/>
                                <w:color w:val="000000"/>
                                <w:spacing w:val="0"/>
                                <w:w w:val="100"/>
                                <w:position w:val="0"/>
                              </w:rPr>
                              <w:t>3</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xbxContent>
                      </wps:txbx>
                      <wps:bodyPr lIns="0" tIns="0" rIns="0" bIns="0">
                        <a:noAutoFit/>
                      </wps:bodyPr>
                    </wps:wsp>
                  </a:graphicData>
                </a:graphic>
              </wp:anchor>
            </w:drawing>
          </mc:Choice>
          <mc:Fallback>
            <w:pict>
              <v:shape id="_x0000_s1430" type="#_x0000_t202" style="position:absolute;margin-left:120.15000000000001pt;margin-top:214.09999999999999pt;width:50.899999999999999pt;height:52.550000000000004pt;z-index:-125829085;mso-wrap-distance-left:0;mso-wrap-distance-top:214.09999999999999pt;mso-wrap-distance-right:0;mso-wrap-distance-bottom:73.450000000000003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年至</w:t>
                      </w:r>
                      <w:r>
                        <w:rPr>
                          <w:rFonts w:ascii="Arial" w:eastAsia="Arial" w:hAnsi="Arial" w:cs="Arial"/>
                          <w:color w:val="000000"/>
                          <w:spacing w:val="0"/>
                          <w:w w:val="100"/>
                          <w:position w:val="0"/>
                        </w:rPr>
                        <w:t>2</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年至</w:t>
                      </w:r>
                      <w:r>
                        <w:rPr>
                          <w:rFonts w:ascii="Arial" w:eastAsia="Arial" w:hAnsi="Arial" w:cs="Arial"/>
                          <w:color w:val="000000"/>
                          <w:spacing w:val="0"/>
                          <w:w w:val="100"/>
                          <w:position w:val="0"/>
                        </w:rPr>
                        <w:t>3</w:t>
                      </w:r>
                      <w:r>
                        <w:rPr>
                          <w:color w:val="000000"/>
                          <w:spacing w:val="0"/>
                          <w:w w:val="100"/>
                          <w:position w:val="0"/>
                        </w:rPr>
                        <w:t>年</w:t>
                      </w:r>
                    </w:p>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xbxContent>
                </v:textbox>
                <w10:wrap type="topAndBottom" anchorx="page"/>
              </v:shape>
            </w:pict>
          </mc:Fallback>
        </mc:AlternateContent>
      </w:r>
      <w:r>
        <mc:AlternateContent>
          <mc:Choice Requires="wps">
            <w:drawing>
              <wp:anchor distT="3724910" distB="433070" distL="0" distR="0" simplePos="0" relativeHeight="125829670" behindDoc="0" locked="0" layoutInCell="1" allowOverlap="1">
                <wp:simplePos x="0" y="0"/>
                <wp:positionH relativeFrom="page">
                  <wp:posOffset>1529080</wp:posOffset>
                </wp:positionH>
                <wp:positionV relativeFrom="paragraph">
                  <wp:posOffset>3724910</wp:posOffset>
                </wp:positionV>
                <wp:extent cx="1423670" cy="161290"/>
                <wp:wrapTopAndBottom/>
                <wp:docPr id="406" name="Shape 406"/>
                <a:graphic xmlns:a="http://schemas.openxmlformats.org/drawingml/2006/main">
                  <a:graphicData uri="http://schemas.microsoft.com/office/word/2010/wordprocessingShape">
                    <wps:wsp>
                      <wps:cNvSpPr txBox="1"/>
                      <wps:spPr>
                        <a:xfrm>
                          <a:ext cx="1423670" cy="1612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减：其他应收款坏账准备</w:t>
                            </w:r>
                          </w:p>
                        </w:txbxContent>
                      </wps:txbx>
                      <wps:bodyPr wrap="none" lIns="0" tIns="0" rIns="0" bIns="0">
                        <a:noAutoFit/>
                      </wps:bodyPr>
                    </wps:wsp>
                  </a:graphicData>
                </a:graphic>
              </wp:anchor>
            </w:drawing>
          </mc:Choice>
          <mc:Fallback>
            <w:pict>
              <v:shape id="_x0000_s1432" type="#_x0000_t202" style="position:absolute;margin-left:120.40000000000001pt;margin-top:293.30000000000001pt;width:112.10000000000001pt;height:12.700000000000001pt;z-index:-125829083;mso-wrap-distance-left:0;mso-wrap-distance-top:293.30000000000001pt;mso-wrap-distance-right:0;mso-wrap-distance-bottom:34.100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减：其他应收款坏账准备</w:t>
                      </w:r>
                    </w:p>
                  </w:txbxContent>
                </v:textbox>
                <w10:wrap type="topAndBottom" anchorx="page"/>
              </v:shape>
            </w:pict>
          </mc:Fallback>
        </mc:AlternateContent>
      </w:r>
      <w:r>
        <mc:AlternateContent>
          <mc:Choice Requires="wps">
            <w:drawing>
              <wp:anchor distT="76200" distB="421005" distL="0" distR="0" simplePos="0" relativeHeight="125829672" behindDoc="0" locked="0" layoutInCell="1" allowOverlap="1">
                <wp:simplePos x="0" y="0"/>
                <wp:positionH relativeFrom="page">
                  <wp:posOffset>5396865</wp:posOffset>
                </wp:positionH>
                <wp:positionV relativeFrom="paragraph">
                  <wp:posOffset>76200</wp:posOffset>
                </wp:positionV>
                <wp:extent cx="1106170" cy="3822065"/>
                <wp:wrapTopAndBottom/>
                <wp:docPr id="408" name="Shape 408"/>
                <a:graphic xmlns:a="http://schemas.openxmlformats.org/drawingml/2006/main">
                  <a:graphicData uri="http://schemas.microsoft.com/office/word/2010/wordprocessingShape">
                    <wps:wsp>
                      <wps:cNvSpPr txBox="1"/>
                      <wps:spPr>
                        <a:xfrm>
                          <a:ext cx="1106170" cy="3822065"/>
                        </a:xfrm>
                        <a:prstGeom prst="rect"/>
                        <a:noFill/>
                      </wps:spPr>
                      <wps:txbx>
                        <w:txbxContent>
                          <w:p>
                            <w:pPr>
                              <w:pStyle w:val="Style55"/>
                              <w:keepNext w:val="0"/>
                              <w:keepLines w:val="0"/>
                              <w:widowControl w:val="0"/>
                              <w:shd w:val="clear" w:color="auto" w:fill="auto"/>
                              <w:bidi w:val="0"/>
                              <w:spacing w:before="0" w:after="260" w:line="240" w:lineRule="auto"/>
                              <w:ind w:left="0" w:right="0" w:firstLine="0"/>
                              <w:jc w:val="both"/>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60"/>
                              <w:jc w:val="both"/>
                            </w:pPr>
                            <w:r>
                              <w:rPr>
                                <w:color w:val="000000"/>
                                <w:spacing w:val="0"/>
                                <w:w w:val="100"/>
                                <w:position w:val="0"/>
                                <w:u w:val="none"/>
                              </w:rPr>
                              <w:t>559.175.368</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10.224.300</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2.470.698</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2.587.464</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1.696.368</w:t>
                            </w:r>
                          </w:p>
                          <w:p>
                            <w:pPr>
                              <w:pStyle w:val="Style55"/>
                              <w:keepNext w:val="0"/>
                              <w:keepLines w:val="0"/>
                              <w:widowControl w:val="0"/>
                              <w:pBdr>
                                <w:bottom w:val="single" w:sz="4" w:space="0" w:color="auto"/>
                              </w:pBdr>
                              <w:shd w:val="clear" w:color="auto" w:fill="auto"/>
                              <w:bidi w:val="0"/>
                              <w:spacing w:before="0" w:after="0" w:line="240" w:lineRule="auto"/>
                              <w:ind w:left="0" w:right="0" w:firstLine="780"/>
                              <w:jc w:val="both"/>
                            </w:pPr>
                            <w:r>
                              <w:rPr>
                                <w:color w:val="000000"/>
                                <w:spacing w:val="0"/>
                                <w:w w:val="100"/>
                                <w:position w:val="0"/>
                              </w:rPr>
                              <w:t>2.394.784</w:t>
                            </w:r>
                          </w:p>
                          <w:p>
                            <w:pPr>
                              <w:pStyle w:val="Style55"/>
                              <w:keepNext w:val="0"/>
                              <w:keepLines w:val="0"/>
                              <w:widowControl w:val="0"/>
                              <w:shd w:val="clear" w:color="auto" w:fill="auto"/>
                              <w:bidi w:val="0"/>
                              <w:spacing w:before="0" w:after="300" w:line="240" w:lineRule="auto"/>
                              <w:ind w:left="0" w:right="0" w:firstLine="560"/>
                              <w:jc w:val="both"/>
                            </w:pPr>
                            <w:r>
                              <w:rPr>
                                <w:color w:val="000000"/>
                                <w:spacing w:val="0"/>
                                <w:w w:val="100"/>
                                <w:position w:val="0"/>
                                <w:u w:val="none"/>
                              </w:rPr>
                              <w:t>578.548.982</w:t>
                            </w:r>
                          </w:p>
                          <w:p>
                            <w:pPr>
                              <w:pStyle w:val="Style55"/>
                              <w:keepNext w:val="0"/>
                              <w:keepLines w:val="0"/>
                              <w:widowControl w:val="0"/>
                              <w:pBdr>
                                <w:bottom w:val="single" w:sz="4" w:space="0" w:color="auto"/>
                              </w:pBdr>
                              <w:shd w:val="clear" w:color="auto" w:fill="auto"/>
                              <w:bidi w:val="0"/>
                              <w:spacing w:before="0" w:after="300" w:line="240" w:lineRule="auto"/>
                              <w:ind w:left="0" w:right="0" w:firstLine="780"/>
                              <w:jc w:val="both"/>
                            </w:pPr>
                            <w:r>
                              <w:rPr>
                                <w:color w:val="000000"/>
                                <w:spacing w:val="0"/>
                                <w:w w:val="100"/>
                                <w:position w:val="0"/>
                                <w:u w:val="none"/>
                              </w:rPr>
                              <w:t>5,794,524</w:t>
                            </w:r>
                          </w:p>
                          <w:p>
                            <w:pPr>
                              <w:pStyle w:val="Style55"/>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572.754.458</w:t>
                            </w:r>
                          </w:p>
                          <w:p>
                            <w:pPr>
                              <w:pStyle w:val="Style55"/>
                              <w:keepNext w:val="0"/>
                              <w:keepLines w:val="0"/>
                              <w:widowControl w:val="0"/>
                              <w:shd w:val="clear" w:color="auto" w:fill="auto"/>
                              <w:bidi w:val="0"/>
                              <w:spacing w:before="0" w:after="260" w:line="240" w:lineRule="auto"/>
                              <w:ind w:left="0" w:right="0" w:firstLine="0"/>
                              <w:jc w:val="both"/>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60"/>
                              <w:jc w:val="both"/>
                            </w:pPr>
                            <w:r>
                              <w:rPr>
                                <w:color w:val="000000"/>
                                <w:spacing w:val="0"/>
                                <w:w w:val="100"/>
                                <w:position w:val="0"/>
                                <w:u w:val="none"/>
                              </w:rPr>
                              <w:t>459.372.819</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6.446.979</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9.270.675</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5.808.376</w:t>
                            </w:r>
                          </w:p>
                          <w:p>
                            <w:pPr>
                              <w:pStyle w:val="Style55"/>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480.898.849</w:t>
                            </w:r>
                          </w:p>
                          <w:p>
                            <w:pPr>
                              <w:pStyle w:val="Style55"/>
                              <w:keepNext w:val="0"/>
                              <w:keepLines w:val="0"/>
                              <w:widowControl w:val="0"/>
                              <w:pBdr>
                                <w:bottom w:val="single" w:sz="4" w:space="0" w:color="auto"/>
                              </w:pBdr>
                              <w:shd w:val="clear" w:color="auto" w:fill="auto"/>
                              <w:bidi w:val="0"/>
                              <w:spacing w:before="0" w:after="0" w:line="240" w:lineRule="auto"/>
                              <w:ind w:left="0" w:right="0" w:firstLine="780"/>
                              <w:jc w:val="both"/>
                            </w:pPr>
                            <w:r>
                              <w:rPr>
                                <w:color w:val="000000"/>
                                <w:spacing w:val="0"/>
                                <w:w w:val="100"/>
                                <w:position w:val="0"/>
                                <w:u w:val="none"/>
                              </w:rPr>
                              <w:t>2.591.441</w:t>
                            </w:r>
                          </w:p>
                        </w:txbxContent>
                      </wps:txbx>
                      <wps:bodyPr lIns="0" tIns="0" rIns="0" bIns="0">
                        <a:noAutoFit/>
                      </wps:bodyPr>
                    </wps:wsp>
                  </a:graphicData>
                </a:graphic>
              </wp:anchor>
            </w:drawing>
          </mc:Choice>
          <mc:Fallback>
            <w:pict>
              <v:shape id="_x0000_s1434" type="#_x0000_t202" style="position:absolute;margin-left:424.94999999999999pt;margin-top:6.pt;width:87.100000000000009pt;height:300.94999999999999pt;z-index:-125829081;mso-wrap-distance-left:0;mso-wrap-distance-top:6.pt;mso-wrap-distance-right:0;mso-wrap-distance-bottom:33.149999999999999pt;mso-position-horizontal-relative:page" filled="f" stroked="f">
                <v:textbox inset="0,0,0,0">
                  <w:txbxContent>
                    <w:p>
                      <w:pPr>
                        <w:pStyle w:val="Style55"/>
                        <w:keepNext w:val="0"/>
                        <w:keepLines w:val="0"/>
                        <w:widowControl w:val="0"/>
                        <w:shd w:val="clear" w:color="auto" w:fill="auto"/>
                        <w:bidi w:val="0"/>
                        <w:spacing w:before="0" w:after="260" w:line="240" w:lineRule="auto"/>
                        <w:ind w:left="0" w:right="0" w:firstLine="0"/>
                        <w:jc w:val="both"/>
                      </w:pPr>
                      <w:r>
                        <w:rPr>
                          <w:color w:val="000000"/>
                          <w:spacing w:val="0"/>
                          <w:w w:val="100"/>
                          <w:position w:val="0"/>
                          <w:u w:val="none"/>
                        </w:rPr>
                        <w:t>2013</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60"/>
                        <w:jc w:val="both"/>
                      </w:pPr>
                      <w:r>
                        <w:rPr>
                          <w:color w:val="000000"/>
                          <w:spacing w:val="0"/>
                          <w:w w:val="100"/>
                          <w:position w:val="0"/>
                          <w:u w:val="none"/>
                        </w:rPr>
                        <w:t>559.175.368</w:t>
                      </w:r>
                    </w:p>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u w:val="none"/>
                        </w:rPr>
                        <w:t>10.224.300</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2.470.698</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2.587.464</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1.696.368</w:t>
                      </w:r>
                    </w:p>
                    <w:p>
                      <w:pPr>
                        <w:pStyle w:val="Style55"/>
                        <w:keepNext w:val="0"/>
                        <w:keepLines w:val="0"/>
                        <w:widowControl w:val="0"/>
                        <w:pBdr>
                          <w:bottom w:val="single" w:sz="4" w:space="0" w:color="auto"/>
                        </w:pBdr>
                        <w:shd w:val="clear" w:color="auto" w:fill="auto"/>
                        <w:bidi w:val="0"/>
                        <w:spacing w:before="0" w:after="0" w:line="240" w:lineRule="auto"/>
                        <w:ind w:left="0" w:right="0" w:firstLine="780"/>
                        <w:jc w:val="both"/>
                      </w:pPr>
                      <w:r>
                        <w:rPr>
                          <w:color w:val="000000"/>
                          <w:spacing w:val="0"/>
                          <w:w w:val="100"/>
                          <w:position w:val="0"/>
                        </w:rPr>
                        <w:t>2.394.784</w:t>
                      </w:r>
                    </w:p>
                    <w:p>
                      <w:pPr>
                        <w:pStyle w:val="Style55"/>
                        <w:keepNext w:val="0"/>
                        <w:keepLines w:val="0"/>
                        <w:widowControl w:val="0"/>
                        <w:shd w:val="clear" w:color="auto" w:fill="auto"/>
                        <w:bidi w:val="0"/>
                        <w:spacing w:before="0" w:after="300" w:line="240" w:lineRule="auto"/>
                        <w:ind w:left="0" w:right="0" w:firstLine="560"/>
                        <w:jc w:val="both"/>
                      </w:pPr>
                      <w:r>
                        <w:rPr>
                          <w:color w:val="000000"/>
                          <w:spacing w:val="0"/>
                          <w:w w:val="100"/>
                          <w:position w:val="0"/>
                          <w:u w:val="none"/>
                        </w:rPr>
                        <w:t>578.548.982</w:t>
                      </w:r>
                    </w:p>
                    <w:p>
                      <w:pPr>
                        <w:pStyle w:val="Style55"/>
                        <w:keepNext w:val="0"/>
                        <w:keepLines w:val="0"/>
                        <w:widowControl w:val="0"/>
                        <w:pBdr>
                          <w:bottom w:val="single" w:sz="4" w:space="0" w:color="auto"/>
                        </w:pBdr>
                        <w:shd w:val="clear" w:color="auto" w:fill="auto"/>
                        <w:bidi w:val="0"/>
                        <w:spacing w:before="0" w:after="300" w:line="240" w:lineRule="auto"/>
                        <w:ind w:left="0" w:right="0" w:firstLine="780"/>
                        <w:jc w:val="both"/>
                      </w:pPr>
                      <w:r>
                        <w:rPr>
                          <w:color w:val="000000"/>
                          <w:spacing w:val="0"/>
                          <w:w w:val="100"/>
                          <w:position w:val="0"/>
                          <w:u w:val="none"/>
                        </w:rPr>
                        <w:t>5,794,524</w:t>
                      </w:r>
                    </w:p>
                    <w:p>
                      <w:pPr>
                        <w:pStyle w:val="Style55"/>
                        <w:keepNext w:val="0"/>
                        <w:keepLines w:val="0"/>
                        <w:widowControl w:val="0"/>
                        <w:shd w:val="clear" w:color="auto" w:fill="auto"/>
                        <w:bidi w:val="0"/>
                        <w:spacing w:before="0" w:after="260" w:line="240" w:lineRule="auto"/>
                        <w:ind w:left="0" w:right="0" w:firstLine="560"/>
                        <w:jc w:val="both"/>
                      </w:pPr>
                      <w:r>
                        <w:rPr>
                          <w:color w:val="000000"/>
                          <w:spacing w:val="0"/>
                          <w:w w:val="100"/>
                          <w:position w:val="0"/>
                        </w:rPr>
                        <w:t>572.754.458</w:t>
                      </w:r>
                    </w:p>
                    <w:p>
                      <w:pPr>
                        <w:pStyle w:val="Style55"/>
                        <w:keepNext w:val="0"/>
                        <w:keepLines w:val="0"/>
                        <w:widowControl w:val="0"/>
                        <w:shd w:val="clear" w:color="auto" w:fill="auto"/>
                        <w:bidi w:val="0"/>
                        <w:spacing w:before="0" w:after="260" w:line="240" w:lineRule="auto"/>
                        <w:ind w:left="0" w:right="0" w:firstLine="0"/>
                        <w:jc w:val="both"/>
                      </w:pPr>
                      <w:r>
                        <w:rPr>
                          <w:color w:val="000000"/>
                          <w:spacing w:val="0"/>
                          <w:w w:val="100"/>
                          <w:position w:val="0"/>
                          <w:u w:val="none"/>
                        </w:rPr>
                        <w:t>2012</w:t>
                      </w:r>
                      <w:r>
                        <w:rPr>
                          <w:rFonts w:ascii="SimHei" w:eastAsia="SimHei" w:hAnsi="SimHei" w:cs="SimHei"/>
                          <w:color w:val="000000"/>
                          <w:spacing w:val="0"/>
                          <w:w w:val="100"/>
                          <w:position w:val="0"/>
                          <w:u w:val="none"/>
                        </w:rPr>
                        <w:t>年</w:t>
                      </w:r>
                      <w:r>
                        <w:rPr>
                          <w:color w:val="000000"/>
                          <w:spacing w:val="0"/>
                          <w:w w:val="100"/>
                          <w:position w:val="0"/>
                          <w:u w:val="none"/>
                        </w:rPr>
                        <w:t>12</w:t>
                      </w:r>
                      <w:r>
                        <w:rPr>
                          <w:rFonts w:ascii="SimHei" w:eastAsia="SimHei" w:hAnsi="SimHei" w:cs="SimHei"/>
                          <w:color w:val="000000"/>
                          <w:spacing w:val="0"/>
                          <w:w w:val="100"/>
                          <w:position w:val="0"/>
                          <w:u w:val="none"/>
                        </w:rPr>
                        <w:t>月</w:t>
                      </w:r>
                      <w:r>
                        <w:rPr>
                          <w:color w:val="000000"/>
                          <w:spacing w:val="0"/>
                          <w:w w:val="100"/>
                          <w:position w:val="0"/>
                          <w:u w:val="none"/>
                        </w:rPr>
                        <w:t>31</w:t>
                      </w:r>
                      <w:r>
                        <w:rPr>
                          <w:rFonts w:ascii="SimHei" w:eastAsia="SimHei" w:hAnsi="SimHei" w:cs="SimHei"/>
                          <w:color w:val="000000"/>
                          <w:spacing w:val="0"/>
                          <w:w w:val="100"/>
                          <w:position w:val="0"/>
                          <w:u w:val="none"/>
                        </w:rPr>
                        <w:t>日</w:t>
                      </w:r>
                    </w:p>
                    <w:p>
                      <w:pPr>
                        <w:pStyle w:val="Style55"/>
                        <w:keepNext w:val="0"/>
                        <w:keepLines w:val="0"/>
                        <w:widowControl w:val="0"/>
                        <w:shd w:val="clear" w:color="auto" w:fill="auto"/>
                        <w:bidi w:val="0"/>
                        <w:spacing w:before="0" w:after="0" w:line="240" w:lineRule="auto"/>
                        <w:ind w:left="0" w:right="0" w:firstLine="560"/>
                        <w:jc w:val="both"/>
                      </w:pPr>
                      <w:r>
                        <w:rPr>
                          <w:color w:val="000000"/>
                          <w:spacing w:val="0"/>
                          <w:w w:val="100"/>
                          <w:position w:val="0"/>
                          <w:u w:val="none"/>
                        </w:rPr>
                        <w:t>459.372.819</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6.446.979</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9.270.675</w:t>
                      </w:r>
                    </w:p>
                    <w:p>
                      <w:pPr>
                        <w:pStyle w:val="Style55"/>
                        <w:keepNext w:val="0"/>
                        <w:keepLines w:val="0"/>
                        <w:widowControl w:val="0"/>
                        <w:shd w:val="clear" w:color="auto" w:fill="auto"/>
                        <w:bidi w:val="0"/>
                        <w:spacing w:before="0" w:after="0" w:line="240" w:lineRule="auto"/>
                        <w:ind w:left="0" w:right="0" w:firstLine="780"/>
                        <w:jc w:val="both"/>
                      </w:pPr>
                      <w:r>
                        <w:rPr>
                          <w:color w:val="000000"/>
                          <w:spacing w:val="0"/>
                          <w:w w:val="100"/>
                          <w:position w:val="0"/>
                          <w:u w:val="none"/>
                        </w:rPr>
                        <w:t>5.808.376</w:t>
                      </w:r>
                    </w:p>
                    <w:p>
                      <w:pPr>
                        <w:pStyle w:val="Style55"/>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480.898.849</w:t>
                      </w:r>
                    </w:p>
                    <w:p>
                      <w:pPr>
                        <w:pStyle w:val="Style55"/>
                        <w:keepNext w:val="0"/>
                        <w:keepLines w:val="0"/>
                        <w:widowControl w:val="0"/>
                        <w:pBdr>
                          <w:bottom w:val="single" w:sz="4" w:space="0" w:color="auto"/>
                        </w:pBdr>
                        <w:shd w:val="clear" w:color="auto" w:fill="auto"/>
                        <w:bidi w:val="0"/>
                        <w:spacing w:before="0" w:after="0" w:line="240" w:lineRule="auto"/>
                        <w:ind w:left="0" w:right="0" w:firstLine="780"/>
                        <w:jc w:val="both"/>
                      </w:pPr>
                      <w:r>
                        <w:rPr>
                          <w:color w:val="000000"/>
                          <w:spacing w:val="0"/>
                          <w:w w:val="100"/>
                          <w:position w:val="0"/>
                          <w:u w:val="none"/>
                        </w:rPr>
                        <w:t>2.591.441</w:t>
                      </w:r>
                    </w:p>
                  </w:txbxContent>
                </v:textbox>
                <w10:wrap type="topAndBottom" anchorx="page"/>
              </v:shape>
            </w:pict>
          </mc:Fallback>
        </mc:AlternateContent>
      </w:r>
      <w:r>
        <mc:AlternateContent>
          <mc:Choice Requires="wps">
            <w:drawing>
              <wp:anchor distT="4136390" distB="0" distL="0" distR="0" simplePos="0" relativeHeight="125829674" behindDoc="0" locked="0" layoutInCell="1" allowOverlap="1">
                <wp:simplePos x="0" y="0"/>
                <wp:positionH relativeFrom="page">
                  <wp:posOffset>5759450</wp:posOffset>
                </wp:positionH>
                <wp:positionV relativeFrom="paragraph">
                  <wp:posOffset>4136390</wp:posOffset>
                </wp:positionV>
                <wp:extent cx="743585" cy="182880"/>
                <wp:wrapTopAndBottom/>
                <wp:docPr id="410" name="Shape 410"/>
                <a:graphic xmlns:a="http://schemas.openxmlformats.org/drawingml/2006/main">
                  <a:graphicData uri="http://schemas.microsoft.com/office/word/2010/wordprocessingShape">
                    <wps:wsp>
                      <wps:cNvSpPr txBox="1"/>
                      <wps:spPr>
                        <a:xfrm>
                          <a:ext cx="743585" cy="1828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478.307.408</w:t>
                            </w:r>
                          </w:p>
                        </w:txbxContent>
                      </wps:txbx>
                      <wps:bodyPr wrap="none" lIns="0" tIns="0" rIns="0" bIns="0">
                        <a:noAutoFit/>
                      </wps:bodyPr>
                    </wps:wsp>
                  </a:graphicData>
                </a:graphic>
              </wp:anchor>
            </w:drawing>
          </mc:Choice>
          <mc:Fallback>
            <w:pict>
              <v:shape id="_x0000_s1436" type="#_x0000_t202" style="position:absolute;margin-left:453.5pt;margin-top:325.69999999999999pt;width:58.550000000000004pt;height:14.4pt;z-index:-125829079;mso-wrap-distance-left:0;mso-wrap-distance-top:325.69999999999999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478.307.408</w:t>
                      </w:r>
                    </w:p>
                  </w:txbxContent>
                </v:textbox>
                <w10:wrap type="topAndBottom" anchorx="page"/>
              </v:shape>
            </w:pict>
          </mc:Fallback>
        </mc:AlternateContent>
      </w:r>
    </w:p>
    <w:p>
      <w:pPr>
        <w:widowControl w:val="0"/>
        <w:spacing w:line="1" w:lineRule="exact"/>
      </w:pPr>
      <w:r>
        <mc:AlternateContent>
          <mc:Choice Requires="wps">
            <w:drawing>
              <wp:anchor distT="0" distB="0" distL="114300" distR="114300" simplePos="0" relativeHeight="125829676" behindDoc="0" locked="0" layoutInCell="1" allowOverlap="1">
                <wp:simplePos x="0" y="0"/>
                <wp:positionH relativeFrom="page">
                  <wp:posOffset>3961130</wp:posOffset>
                </wp:positionH>
                <wp:positionV relativeFrom="paragraph">
                  <wp:posOffset>475615</wp:posOffset>
                </wp:positionV>
                <wp:extent cx="2533015" cy="829310"/>
                <wp:wrapSquare wrapText="left"/>
                <wp:docPr id="412" name="Shape 412"/>
                <a:graphic xmlns:a="http://schemas.openxmlformats.org/drawingml/2006/main">
                  <a:graphicData uri="http://schemas.microsoft.com/office/word/2010/wordprocessingShape">
                    <wps:wsp>
                      <wps:cNvSpPr txBox="1"/>
                      <wps:spPr>
                        <a:xfrm>
                          <a:ext cx="2533015" cy="829310"/>
                        </a:xfrm>
                        <a:prstGeom prst="rect"/>
                        <a:noFill/>
                      </wps:spPr>
                      <wps:txbx>
                        <w:txbxContent>
                          <w:p>
                            <w:pPr>
                              <w:pStyle w:val="Style60"/>
                              <w:keepNext w:val="0"/>
                              <w:keepLines w:val="0"/>
                              <w:widowControl w:val="0"/>
                              <w:shd w:val="clear" w:color="auto" w:fill="auto"/>
                              <w:tabs>
                                <w:tab w:pos="1627" w:val="left"/>
                              </w:tabs>
                              <w:bidi w:val="0"/>
                              <w:spacing w:before="0" w:after="260" w:line="240" w:lineRule="auto"/>
                              <w:ind w:left="0" w:right="0" w:firstLine="0"/>
                              <w:jc w:val="right"/>
                            </w:pPr>
                            <w:r>
                              <w:rPr>
                                <w:color w:val="000000"/>
                                <w:spacing w:val="0"/>
                                <w:w w:val="100"/>
                                <w:position w:val="0"/>
                              </w:rPr>
                              <w:t>本年计提</w:t>
                              <w:tab/>
                              <w:t>本年转回 年末数</w:t>
                            </w:r>
                          </w:p>
                          <w:p>
                            <w:pPr>
                              <w:pStyle w:val="Style55"/>
                              <w:keepNext w:val="0"/>
                              <w:keepLines w:val="0"/>
                              <w:widowControl w:val="0"/>
                              <w:shd w:val="clear" w:color="auto" w:fill="auto"/>
                              <w:tabs>
                                <w:tab w:pos="1498" w:val="left"/>
                                <w:tab w:pos="2976" w:val="left"/>
                              </w:tabs>
                              <w:bidi w:val="0"/>
                              <w:spacing w:before="0" w:after="260" w:line="240" w:lineRule="auto"/>
                              <w:ind w:left="0" w:right="0" w:firstLine="0"/>
                              <w:jc w:val="left"/>
                            </w:pPr>
                            <w:r>
                              <w:rPr>
                                <w:color w:val="000000"/>
                                <w:spacing w:val="0"/>
                                <w:w w:val="100"/>
                                <w:position w:val="0"/>
                              </w:rPr>
                              <w:t>3.569.927</w:t>
                              <w:tab/>
                            </w:r>
                            <w:r>
                              <w:rPr>
                                <w:color w:val="000000"/>
                                <w:spacing w:val="0"/>
                                <w:w w:val="100"/>
                                <w:position w:val="0"/>
                              </w:rPr>
                              <w:t xml:space="preserve">( </w:t>
                            </w:r>
                            <w:r>
                              <w:rPr>
                                <w:color w:val="000000"/>
                                <w:spacing w:val="0"/>
                                <w:w w:val="100"/>
                                <w:position w:val="0"/>
                              </w:rPr>
                              <w:t>366.844)</w:t>
                              <w:tab/>
                              <w:t>5.794.524</w:t>
                            </w:r>
                          </w:p>
                          <w:p>
                            <w:pPr>
                              <w:pStyle w:val="Style55"/>
                              <w:keepNext w:val="0"/>
                              <w:keepLines w:val="0"/>
                              <w:widowControl w:val="0"/>
                              <w:shd w:val="clear" w:color="auto" w:fill="auto"/>
                              <w:tabs>
                                <w:tab w:pos="1522" w:val="left"/>
                              </w:tabs>
                              <w:bidi w:val="0"/>
                              <w:spacing w:before="0" w:after="260" w:line="240" w:lineRule="auto"/>
                              <w:ind w:left="0" w:right="0" w:firstLine="0"/>
                              <w:jc w:val="left"/>
                            </w:pPr>
                            <w:r>
                              <w:rPr>
                                <w:color w:val="000000"/>
                                <w:spacing w:val="0"/>
                                <w:w w:val="100"/>
                                <w:position w:val="0"/>
                              </w:rPr>
                              <w:t>1.050.537</w:t>
                              <w:tab/>
                              <w:t>(1.173.361) 2.591.441</w:t>
                            </w:r>
                          </w:p>
                        </w:txbxContent>
                      </wps:txbx>
                      <wps:bodyPr lIns="0" tIns="0" rIns="0" bIns="0">
                        <a:noAutoFit/>
                      </wps:bodyPr>
                    </wps:wsp>
                  </a:graphicData>
                </a:graphic>
              </wp:anchor>
            </w:drawing>
          </mc:Choice>
          <mc:Fallback>
            <w:pict>
              <v:shape id="_x0000_s1438" type="#_x0000_t202" style="position:absolute;margin-left:311.90000000000003pt;margin-top:37.450000000000003pt;width:199.45000000000002pt;height:65.299999999999997pt;z-index:-125829077;mso-wrap-distance-left:9.pt;mso-wrap-distance-right:9.pt;mso-position-horizontal-relative:page" filled="f" stroked="f">
                <v:textbox inset="0,0,0,0">
                  <w:txbxContent>
                    <w:p>
                      <w:pPr>
                        <w:pStyle w:val="Style60"/>
                        <w:keepNext w:val="0"/>
                        <w:keepLines w:val="0"/>
                        <w:widowControl w:val="0"/>
                        <w:shd w:val="clear" w:color="auto" w:fill="auto"/>
                        <w:tabs>
                          <w:tab w:pos="1627" w:val="left"/>
                        </w:tabs>
                        <w:bidi w:val="0"/>
                        <w:spacing w:before="0" w:after="260" w:line="240" w:lineRule="auto"/>
                        <w:ind w:left="0" w:right="0" w:firstLine="0"/>
                        <w:jc w:val="right"/>
                      </w:pPr>
                      <w:r>
                        <w:rPr>
                          <w:color w:val="000000"/>
                          <w:spacing w:val="0"/>
                          <w:w w:val="100"/>
                          <w:position w:val="0"/>
                        </w:rPr>
                        <w:t>本年计提</w:t>
                        <w:tab/>
                        <w:t>本年转回 年末数</w:t>
                      </w:r>
                    </w:p>
                    <w:p>
                      <w:pPr>
                        <w:pStyle w:val="Style55"/>
                        <w:keepNext w:val="0"/>
                        <w:keepLines w:val="0"/>
                        <w:widowControl w:val="0"/>
                        <w:shd w:val="clear" w:color="auto" w:fill="auto"/>
                        <w:tabs>
                          <w:tab w:pos="1498" w:val="left"/>
                          <w:tab w:pos="2976" w:val="left"/>
                        </w:tabs>
                        <w:bidi w:val="0"/>
                        <w:spacing w:before="0" w:after="260" w:line="240" w:lineRule="auto"/>
                        <w:ind w:left="0" w:right="0" w:firstLine="0"/>
                        <w:jc w:val="left"/>
                      </w:pPr>
                      <w:r>
                        <w:rPr>
                          <w:color w:val="000000"/>
                          <w:spacing w:val="0"/>
                          <w:w w:val="100"/>
                          <w:position w:val="0"/>
                        </w:rPr>
                        <w:t>3.569.927</w:t>
                        <w:tab/>
                      </w:r>
                      <w:r>
                        <w:rPr>
                          <w:color w:val="000000"/>
                          <w:spacing w:val="0"/>
                          <w:w w:val="100"/>
                          <w:position w:val="0"/>
                        </w:rPr>
                        <w:t xml:space="preserve">( </w:t>
                      </w:r>
                      <w:r>
                        <w:rPr>
                          <w:color w:val="000000"/>
                          <w:spacing w:val="0"/>
                          <w:w w:val="100"/>
                          <w:position w:val="0"/>
                        </w:rPr>
                        <w:t>366.844)</w:t>
                        <w:tab/>
                        <w:t>5.794.524</w:t>
                      </w:r>
                    </w:p>
                    <w:p>
                      <w:pPr>
                        <w:pStyle w:val="Style55"/>
                        <w:keepNext w:val="0"/>
                        <w:keepLines w:val="0"/>
                        <w:widowControl w:val="0"/>
                        <w:shd w:val="clear" w:color="auto" w:fill="auto"/>
                        <w:tabs>
                          <w:tab w:pos="1522" w:val="left"/>
                        </w:tabs>
                        <w:bidi w:val="0"/>
                        <w:spacing w:before="0" w:after="260" w:line="240" w:lineRule="auto"/>
                        <w:ind w:left="0" w:right="0" w:firstLine="0"/>
                        <w:jc w:val="left"/>
                      </w:pPr>
                      <w:r>
                        <w:rPr>
                          <w:color w:val="000000"/>
                          <w:spacing w:val="0"/>
                          <w:w w:val="100"/>
                          <w:position w:val="0"/>
                        </w:rPr>
                        <w:t>1.050.537</w:t>
                        <w:tab/>
                        <w:t>(1.173.361) 2.591.441</w:t>
                      </w:r>
                    </w:p>
                  </w:txbxContent>
                </v:textbox>
                <w10:wrap type="square" side="left" anchorx="page"/>
              </v:shape>
            </w:pict>
          </mc:Fallback>
        </mc:AlternateContent>
      </w:r>
    </w:p>
    <w:p>
      <w:pPr>
        <w:pStyle w:val="Style60"/>
        <w:keepNext w:val="0"/>
        <w:keepLines w:val="0"/>
        <w:widowControl w:val="0"/>
        <w:shd w:val="clear" w:color="auto" w:fill="auto"/>
        <w:bidi w:val="0"/>
        <w:spacing w:before="0" w:after="260" w:line="494" w:lineRule="exact"/>
        <w:ind w:left="2280" w:right="0" w:hanging="2280"/>
        <w:jc w:val="left"/>
      </w:pPr>
      <w:r>
        <w:rPr>
          <w:color w:val="000000"/>
          <w:spacing w:val="0"/>
          <w:w w:val="100"/>
          <w:position w:val="0"/>
        </w:rPr>
        <w:t>其他应收款坏账准备的变动如下: 年初数</w:t>
      </w:r>
    </w:p>
    <w:p>
      <w:pPr>
        <w:pStyle w:val="Style55"/>
        <w:keepNext w:val="0"/>
        <w:keepLines w:val="0"/>
        <w:widowControl w:val="0"/>
        <w:shd w:val="clear" w:color="auto" w:fill="auto"/>
        <w:tabs>
          <w:tab w:pos="1896" w:val="left"/>
        </w:tabs>
        <w:bidi w:val="0"/>
        <w:spacing w:before="0" w:after="0" w:line="516" w:lineRule="auto"/>
        <w:ind w:left="0" w:right="0" w:firstLine="0"/>
        <w:jc w:val="left"/>
      </w:pPr>
      <w:r>
        <w:rPr>
          <w:color w:val="000000"/>
          <w:spacing w:val="0"/>
          <w:w w:val="100"/>
          <w:position w:val="0"/>
          <w:u w:val="none"/>
        </w:rPr>
        <w:t xml:space="preserve">2013 </w:t>
      </w:r>
      <w:r>
        <w:rPr>
          <w:rFonts w:ascii="SimHei" w:eastAsia="SimHei" w:hAnsi="SimHei" w:cs="SimHei"/>
          <w:color w:val="000000"/>
          <w:spacing w:val="0"/>
          <w:w w:val="100"/>
          <w:position w:val="0"/>
          <w:u w:val="none"/>
        </w:rPr>
        <w:t>年</w:t>
        <w:tab/>
      </w:r>
      <w:r>
        <w:rPr>
          <w:color w:val="000000"/>
          <w:spacing w:val="0"/>
          <w:w w:val="100"/>
          <w:position w:val="0"/>
        </w:rPr>
        <w:t>2.591.441</w:t>
      </w:r>
    </w:p>
    <w:p>
      <w:pPr>
        <w:pStyle w:val="Style55"/>
        <w:keepNext w:val="0"/>
        <w:keepLines w:val="0"/>
        <w:widowControl w:val="0"/>
        <w:shd w:val="clear" w:color="auto" w:fill="auto"/>
        <w:tabs>
          <w:tab w:pos="1896" w:val="left"/>
        </w:tabs>
        <w:bidi w:val="0"/>
        <w:spacing w:before="0" w:after="120" w:line="516" w:lineRule="auto"/>
        <w:ind w:left="0" w:right="0" w:firstLine="0"/>
        <w:jc w:val="left"/>
      </w:pPr>
      <w:r>
        <w:rPr>
          <w:color w:val="000000"/>
          <w:spacing w:val="0"/>
          <w:w w:val="100"/>
          <w:position w:val="0"/>
          <w:u w:val="none"/>
        </w:rPr>
        <w:t xml:space="preserve">2012 </w:t>
      </w:r>
      <w:r>
        <w:rPr>
          <w:rFonts w:ascii="SimHei" w:eastAsia="SimHei" w:hAnsi="SimHei" w:cs="SimHei"/>
          <w:color w:val="000000"/>
          <w:spacing w:val="0"/>
          <w:w w:val="100"/>
          <w:position w:val="0"/>
          <w:u w:val="none"/>
        </w:rPr>
        <w:t>年</w:t>
        <w:tab/>
      </w:r>
      <w:r>
        <w:rPr>
          <w:color w:val="000000"/>
          <w:spacing w:val="0"/>
          <w:w w:val="100"/>
          <w:position w:val="0"/>
        </w:rPr>
        <w:t>2.714.265</w:t>
      </w:r>
      <w:r>
        <w:br w:type="page"/>
      </w: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2. </w:t>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4997" w:right="0" w:firstLine="0"/>
        <w:jc w:val="left"/>
        <w:rPr>
          <w:sz w:val="16"/>
          <w:szCs w:val="16"/>
        </w:rPr>
      </w:pPr>
      <w:r>
        <w:rPr>
          <w:rFonts w:ascii="Arial" w:eastAsia="Arial" w:hAnsi="Arial" w:cs="Arial"/>
          <w:color w:val="000000"/>
          <w:spacing w:val="0"/>
          <w:w w:val="100"/>
          <w:position w:val="0"/>
          <w:sz w:val="16"/>
          <w:szCs w:val="16"/>
        </w:rPr>
        <w:t>2013</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right"/>
        <w:tblLayout w:type="fixed"/>
      </w:tblPr>
      <w:tblGrid>
        <w:gridCol w:w="3336"/>
        <w:gridCol w:w="1541"/>
        <w:gridCol w:w="878"/>
        <w:gridCol w:w="1181"/>
        <w:gridCol w:w="917"/>
      </w:tblGrid>
      <w:tr>
        <w:trPr>
          <w:trHeight w:val="94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200" w:firstLine="0"/>
              <w:jc w:val="right"/>
              <w:rPr>
                <w:sz w:val="16"/>
                <w:szCs w:val="16"/>
              </w:rPr>
            </w:pPr>
            <w:r>
              <w:rPr>
                <w:rFonts w:ascii="SimHei" w:eastAsia="SimHei" w:hAnsi="SimHei" w:cs="SimHei"/>
                <w:color w:val="000000"/>
                <w:spacing w:val="0"/>
                <w:w w:val="100"/>
                <w:position w:val="0"/>
                <w:sz w:val="16"/>
                <w:szCs w:val="16"/>
              </w:rPr>
              <w:t xml:space="preserve">账面金额 比例 </w:t>
            </w: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60" w:line="240" w:lineRule="exact"/>
              <w:ind w:left="0" w:right="0" w:firstLine="0"/>
              <w:jc w:val="right"/>
              <w:rPr>
                <w:sz w:val="16"/>
                <w:szCs w:val="16"/>
              </w:rPr>
            </w:pPr>
            <w:r>
              <w:rPr>
                <w:rFonts w:ascii="SimHei" w:eastAsia="SimHei" w:hAnsi="SimHei" w:cs="SimHei"/>
                <w:color w:val="000000"/>
                <w:spacing w:val="0"/>
                <w:w w:val="100"/>
                <w:position w:val="0"/>
                <w:sz w:val="16"/>
                <w:szCs w:val="16"/>
              </w:rPr>
              <w:t>坏账准备 计提比例</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46"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单项金额重大并单项计提坏账准备</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6"/>
                <w:szCs w:val="16"/>
              </w:rPr>
            </w:pPr>
            <w:r>
              <w:rPr>
                <w:rFonts w:ascii="SimHei" w:eastAsia="SimHei" w:hAnsi="SimHei" w:cs="SimHei"/>
                <w:color w:val="000000"/>
                <w:spacing w:val="0"/>
                <w:w w:val="100"/>
                <w:position w:val="0"/>
                <w:sz w:val="16"/>
                <w:szCs w:val="16"/>
              </w:rPr>
              <w:t>组合计提坏账准备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578,030,736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5,276,278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559,175,368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97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10,224,300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1,022,430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2,470,698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494,140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3-4</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2,587,464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1,034,986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w:t>
            </w:r>
          </w:p>
        </w:tc>
      </w:tr>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4-5</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1,696,368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848,184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w:t>
            </w:r>
            <w:r>
              <w:rPr>
                <w:rFonts w:ascii="SimHei" w:eastAsia="SimHei" w:hAnsi="SimHei" w:cs="SimHei"/>
                <w:color w:val="000000"/>
                <w:spacing w:val="0"/>
                <w:w w:val="100"/>
                <w:position w:val="0"/>
                <w:sz w:val="16"/>
                <w:szCs w:val="16"/>
              </w:rPr>
              <w:t>年以上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1,876,538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1,876,538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100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518,246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u w:val="single"/>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518,246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100</w:t>
            </w:r>
          </w:p>
        </w:tc>
      </w:tr>
      <w:tr>
        <w:trPr>
          <w:trHeight w:val="30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578,548,982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5,794,524</w:t>
            </w:r>
          </w:p>
        </w:tc>
        <w:tc>
          <w:tcPr>
            <w:tcBorders/>
            <w:shd w:val="clear" w:color="auto" w:fill="FFFFFF"/>
            <w:vAlign w:val="top"/>
          </w:tcPr>
          <w:p>
            <w:pPr>
              <w:widowControl w:val="0"/>
              <w:rPr>
                <w:sz w:val="10"/>
                <w:szCs w:val="10"/>
              </w:rPr>
            </w:pPr>
          </w:p>
        </w:tc>
      </w:tr>
    </w:tbl>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4997" w:right="0" w:firstLine="0"/>
        <w:jc w:val="left"/>
        <w:rPr>
          <w:sz w:val="16"/>
          <w:szCs w:val="16"/>
        </w:rPr>
      </w:pPr>
      <w:r>
        <w:rPr>
          <w:rFonts w:ascii="Arial" w:eastAsia="Arial" w:hAnsi="Arial" w:cs="Arial"/>
          <w:color w:val="000000"/>
          <w:spacing w:val="0"/>
          <w:w w:val="100"/>
          <w:position w:val="0"/>
          <w:sz w:val="16"/>
          <w:szCs w:val="16"/>
        </w:rPr>
        <w:t>2012</w:t>
      </w:r>
      <w:r>
        <w:rPr>
          <w:rFonts w:ascii="SimHei" w:eastAsia="SimHei" w:hAnsi="SimHei" w:cs="SimHei"/>
          <w:color w:val="000000"/>
          <w:spacing w:val="0"/>
          <w:w w:val="100"/>
          <w:position w:val="0"/>
          <w:sz w:val="16"/>
          <w:szCs w:val="16"/>
        </w:rPr>
        <w:t>年</w:t>
      </w: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月</w:t>
      </w:r>
      <w:r>
        <w:rPr>
          <w:rFonts w:ascii="Arial" w:eastAsia="Arial" w:hAnsi="Arial" w:cs="Arial"/>
          <w:color w:val="000000"/>
          <w:spacing w:val="0"/>
          <w:w w:val="100"/>
          <w:position w:val="0"/>
          <w:sz w:val="16"/>
          <w:szCs w:val="16"/>
        </w:rPr>
        <w:t>31</w:t>
      </w:r>
      <w:r>
        <w:rPr>
          <w:rFonts w:ascii="SimHei" w:eastAsia="SimHei" w:hAnsi="SimHei" w:cs="SimHei"/>
          <w:color w:val="000000"/>
          <w:spacing w:val="0"/>
          <w:w w:val="100"/>
          <w:position w:val="0"/>
          <w:sz w:val="16"/>
          <w:szCs w:val="16"/>
        </w:rPr>
        <w:t>日</w:t>
      </w:r>
    </w:p>
    <w:tbl>
      <w:tblPr>
        <w:tblOverlap w:val="never"/>
        <w:jc w:val="right"/>
        <w:tblLayout w:type="fixed"/>
      </w:tblPr>
      <w:tblGrid>
        <w:gridCol w:w="3341"/>
        <w:gridCol w:w="1536"/>
        <w:gridCol w:w="888"/>
        <w:gridCol w:w="1171"/>
        <w:gridCol w:w="936"/>
      </w:tblGrid>
      <w:tr>
        <w:trPr>
          <w:trHeight w:val="9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200" w:firstLine="0"/>
              <w:jc w:val="right"/>
              <w:rPr>
                <w:sz w:val="16"/>
                <w:szCs w:val="16"/>
              </w:rPr>
            </w:pPr>
            <w:r>
              <w:rPr>
                <w:rFonts w:ascii="SimHei" w:eastAsia="SimHei" w:hAnsi="SimHei" w:cs="SimHei"/>
                <w:color w:val="000000"/>
                <w:spacing w:val="0"/>
                <w:w w:val="100"/>
                <w:position w:val="0"/>
                <w:sz w:val="16"/>
                <w:szCs w:val="16"/>
              </w:rPr>
              <w:t xml:space="preserve">账面金额 比例 </w:t>
            </w: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SimHei" w:eastAsia="SimHei" w:hAnsi="SimHei" w:cs="SimHei"/>
                <w:color w:val="000000"/>
                <w:spacing w:val="0"/>
                <w:w w:val="100"/>
                <w:position w:val="0"/>
                <w:sz w:val="16"/>
                <w:szCs w:val="16"/>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60" w:line="240" w:lineRule="exact"/>
              <w:ind w:left="0" w:right="0" w:firstLine="0"/>
              <w:jc w:val="right"/>
              <w:rPr>
                <w:sz w:val="16"/>
                <w:szCs w:val="16"/>
              </w:rPr>
            </w:pPr>
            <w:r>
              <w:rPr>
                <w:rFonts w:ascii="SimHei" w:eastAsia="SimHei" w:hAnsi="SimHei" w:cs="SimHei"/>
                <w:color w:val="000000"/>
                <w:spacing w:val="0"/>
                <w:w w:val="100"/>
                <w:position w:val="0"/>
                <w:sz w:val="16"/>
                <w:szCs w:val="16"/>
              </w:rPr>
              <w:t>坏账准备 计提比例</w:t>
            </w:r>
          </w:p>
          <w:p>
            <w:pPr>
              <w:pStyle w:val="Style29"/>
              <w:keepNext w:val="0"/>
              <w:keepLines w:val="0"/>
              <w:widowControl w:val="0"/>
              <w:shd w:val="clear" w:color="auto" w:fill="auto"/>
              <w:bidi w:val="0"/>
              <w:spacing w:before="0" w:after="0" w:line="314"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4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单项金额重大并单项计提坏账准备</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12,481,008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6"/>
                <w:szCs w:val="16"/>
              </w:rPr>
            </w:pPr>
            <w:r>
              <w:rPr>
                <w:rFonts w:ascii="SimHei" w:eastAsia="SimHei" w:hAnsi="SimHei" w:cs="SimHei"/>
                <w:color w:val="000000"/>
                <w:spacing w:val="0"/>
                <w:w w:val="100"/>
                <w:position w:val="0"/>
                <w:sz w:val="16"/>
                <w:szCs w:val="16"/>
              </w:rPr>
              <w:t>组合计提坏账准备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7,864,416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825,981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11</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w:t>
            </w:r>
            <w:r>
              <w:rPr>
                <w:rFonts w:ascii="SimHei" w:eastAsia="SimHei" w:hAnsi="SimHei" w:cs="SimHei"/>
                <w:color w:val="000000"/>
                <w:spacing w:val="0"/>
                <w:w w:val="100"/>
                <w:position w:val="0"/>
                <w:sz w:val="16"/>
                <w:szCs w:val="16"/>
              </w:rPr>
              <w:t>年以内</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5,995,748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1-2</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1,245,601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249,120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20</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2-3</w:t>
            </w:r>
            <w:r>
              <w:rPr>
                <w:rFonts w:ascii="SimHei" w:eastAsia="SimHei" w:hAnsi="SimHei" w:cs="SimHei"/>
                <w:color w:val="000000"/>
                <w:spacing w:val="0"/>
                <w:w w:val="100"/>
                <w:position w:val="0"/>
                <w:sz w:val="16"/>
                <w:szCs w:val="16"/>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77,010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30,804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40</w:t>
            </w:r>
          </w:p>
        </w:tc>
      </w:tr>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w:t>
            </w:r>
            <w:r>
              <w:rPr>
                <w:rFonts w:ascii="SimHei" w:eastAsia="SimHei" w:hAnsi="SimHei" w:cs="SimHei"/>
                <w:color w:val="000000"/>
                <w:spacing w:val="0"/>
                <w:w w:val="100"/>
                <w:position w:val="0"/>
                <w:sz w:val="16"/>
                <w:szCs w:val="16"/>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546,057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546,057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r>
      <w:tr>
        <w:trPr>
          <w:trHeight w:val="365"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6"/>
                <w:szCs w:val="16"/>
              </w:rPr>
            </w:pPr>
            <w:r>
              <w:rPr>
                <w:rFonts w:ascii="SimHei" w:eastAsia="SimHei" w:hAnsi="SimHei" w:cs="SimHei"/>
                <w:color w:val="000000"/>
                <w:spacing w:val="0"/>
                <w:w w:val="100"/>
                <w:position w:val="0"/>
                <w:sz w:val="16"/>
                <w:szCs w:val="16"/>
              </w:rPr>
              <w:t>单项金额虽不重大但单项计提坏账准备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460,553,425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u w:val="single"/>
              </w:rPr>
              <w:t>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1,765,460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&lt;1</w:t>
            </w:r>
          </w:p>
        </w:tc>
      </w:tr>
      <w:tr>
        <w:trPr>
          <w:trHeight w:val="29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480,898,849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2,591,441</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0"/>
        <w:keepNext w:val="0"/>
        <w:keepLines w:val="0"/>
        <w:widowControl w:val="0"/>
        <w:shd w:val="clear" w:color="auto" w:fill="auto"/>
        <w:bidi w:val="0"/>
        <w:spacing w:before="0" w:after="24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10" w:val="left"/>
        </w:tabs>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2.</w:t>
        <w:tab/>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本公司采用账龄分析法计提坏账准备的其他应收款情况如下:</w:t>
      </w:r>
    </w:p>
    <w:p>
      <w:pPr>
        <w:pStyle w:val="Style146"/>
        <w:keepNext w:val="0"/>
        <w:keepLines w:val="0"/>
        <w:widowControl w:val="0"/>
        <w:shd w:val="clear" w:color="auto" w:fill="auto"/>
        <w:bidi w:val="0"/>
        <w:spacing w:before="0" w:after="0" w:line="240" w:lineRule="auto"/>
        <w:ind w:left="5680" w:right="0" w:firstLine="0"/>
        <w:jc w:val="left"/>
      </w:pPr>
      <w:r>
        <w:rPr>
          <w:color w:val="000000"/>
          <w:spacing w:val="0"/>
          <w:w w:val="100"/>
          <w:position w:val="0"/>
        </w:rPr>
        <w:t xml:space="preserve">2013 </w:t>
      </w:r>
      <w:r>
        <w:rPr>
          <w:rFonts w:ascii="SimHei" w:eastAsia="SimHei" w:hAnsi="SimHei" w:cs="SimHei"/>
          <w:color w:val="000000"/>
          <w:spacing w:val="0"/>
          <w:w w:val="100"/>
          <w:position w:val="0"/>
        </w:rPr>
        <w:t>年</w:t>
      </w:r>
    </w:p>
    <w:tbl>
      <w:tblPr>
        <w:tblOverlap w:val="never"/>
        <w:jc w:val="right"/>
        <w:tblLayout w:type="fixed"/>
      </w:tblPr>
      <w:tblGrid>
        <w:gridCol w:w="2030"/>
        <w:gridCol w:w="2294"/>
        <w:gridCol w:w="1277"/>
        <w:gridCol w:w="1358"/>
        <w:gridCol w:w="893"/>
      </w:tblGrid>
      <w:tr>
        <w:trPr>
          <w:trHeight w:val="1027"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52" w:lineRule="exact"/>
              <w:ind w:left="0" w:right="480" w:firstLine="0"/>
              <w:jc w:val="right"/>
              <w:rPr>
                <w:sz w:val="18"/>
                <w:szCs w:val="18"/>
              </w:rPr>
            </w:pPr>
            <w:r>
              <w:rPr>
                <w:rFonts w:ascii="SimHei" w:eastAsia="SimHei" w:hAnsi="SimHei" w:cs="SimHei"/>
                <w:color w:val="000000"/>
                <w:spacing w:val="0"/>
                <w:w w:val="100"/>
                <w:position w:val="0"/>
                <w:sz w:val="18"/>
                <w:szCs w:val="18"/>
              </w:rPr>
              <w:t xml:space="preserve">账面余额 比例 </w:t>
            </w: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right"/>
              <w:rPr>
                <w:sz w:val="18"/>
                <w:szCs w:val="18"/>
              </w:rPr>
            </w:pPr>
            <w:r>
              <w:rPr>
                <w:rFonts w:ascii="SimHei" w:eastAsia="SimHei" w:hAnsi="SimHei" w:cs="SimHei"/>
                <w:color w:val="000000"/>
                <w:spacing w:val="0"/>
                <w:w w:val="100"/>
                <w:position w:val="0"/>
                <w:sz w:val="18"/>
                <w:szCs w:val="18"/>
              </w:rPr>
              <w:t xml:space="preserve">坏账准备 计提 比例 </w:t>
            </w:r>
            <w:r>
              <w:rPr>
                <w:rFonts w:ascii="Arial" w:eastAsia="Arial" w:hAnsi="Arial" w:cs="Arial"/>
                <w:color w:val="000000"/>
                <w:spacing w:val="0"/>
                <w:w w:val="100"/>
                <w:position w:val="0"/>
                <w:sz w:val="18"/>
                <w:szCs w:val="18"/>
              </w:rPr>
              <w:t>(%)</w:t>
            </w:r>
          </w:p>
        </w:tc>
      </w:tr>
      <w:tr>
        <w:trPr>
          <w:trHeight w:val="3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559,175,368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36"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10,224,300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1,022,430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6"/>
                <w:szCs w:val="16"/>
              </w:rPr>
            </w:pPr>
            <w:r>
              <w:rPr>
                <w:rFonts w:ascii="Arial" w:eastAsia="Arial" w:hAnsi="Arial" w:cs="Arial"/>
                <w:color w:val="000000"/>
                <w:spacing w:val="0"/>
                <w:w w:val="100"/>
                <w:position w:val="0"/>
                <w:sz w:val="16"/>
                <w:szCs w:val="16"/>
              </w:rPr>
              <w:t>2,470,698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494,140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3-4</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6"/>
                <w:szCs w:val="16"/>
              </w:rPr>
            </w:pPr>
            <w:r>
              <w:rPr>
                <w:rFonts w:ascii="Arial" w:eastAsia="Arial" w:hAnsi="Arial" w:cs="Arial"/>
                <w:color w:val="000000"/>
                <w:spacing w:val="0"/>
                <w:w w:val="100"/>
                <w:position w:val="0"/>
                <w:sz w:val="16"/>
                <w:szCs w:val="16"/>
              </w:rPr>
              <w:t>2,587,464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1,034,986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w:t>
            </w:r>
          </w:p>
        </w:tc>
      </w:tr>
      <w:tr>
        <w:trPr>
          <w:trHeight w:val="36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w:t>
            </w:r>
            <w:r>
              <w:rPr>
                <w:rFonts w:ascii="SimHei" w:eastAsia="SimHei" w:hAnsi="SimHei" w:cs="SimHei"/>
                <w:color w:val="000000"/>
                <w:spacing w:val="0"/>
                <w:w w:val="100"/>
                <w:position w:val="0"/>
                <w:sz w:val="18"/>
                <w:szCs w:val="18"/>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rPr>
                <w:sz w:val="16"/>
                <w:szCs w:val="16"/>
              </w:rPr>
            </w:pPr>
            <w:r>
              <w:rPr>
                <w:rFonts w:ascii="Arial" w:eastAsia="Arial" w:hAnsi="Arial" w:cs="Arial"/>
                <w:color w:val="000000"/>
                <w:spacing w:val="0"/>
                <w:w w:val="100"/>
                <w:position w:val="0"/>
                <w:sz w:val="16"/>
                <w:szCs w:val="16"/>
              </w:rPr>
              <w:t>1,696,368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&lt;1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848,184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rPr>
                <w:sz w:val="16"/>
                <w:szCs w:val="16"/>
              </w:rPr>
            </w:pPr>
            <w:r>
              <w:rPr>
                <w:rFonts w:ascii="Arial" w:eastAsia="Arial" w:hAnsi="Arial" w:cs="Arial"/>
                <w:color w:val="000000"/>
                <w:spacing w:val="0"/>
                <w:w w:val="100"/>
                <w:position w:val="0"/>
                <w:sz w:val="16"/>
                <w:szCs w:val="16"/>
              </w:rPr>
              <w:t>1,876,538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u w:val="single"/>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1,876,538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r>
      <w:tr>
        <w:trPr>
          <w:trHeight w:val="269"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u w:val="single"/>
              </w:rPr>
              <w:t>578,030.736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5,276,278</w:t>
            </w:r>
          </w:p>
        </w:tc>
        <w:tc>
          <w:tcPr>
            <w:tcBorders/>
            <w:shd w:val="clear" w:color="auto" w:fill="FFFFFF"/>
            <w:vAlign w:val="top"/>
          </w:tcPr>
          <w:p>
            <w:pPr>
              <w:widowControl w:val="0"/>
              <w:rPr>
                <w:sz w:val="10"/>
                <w:szCs w:val="10"/>
              </w:rPr>
            </w:pPr>
          </w:p>
        </w:tc>
      </w:tr>
    </w:tbl>
    <w:p>
      <w:pPr>
        <w:widowControl w:val="0"/>
        <w:spacing w:after="819" w:line="1" w:lineRule="exact"/>
      </w:pPr>
    </w:p>
    <w:p>
      <w:pPr>
        <w:pStyle w:val="Style146"/>
        <w:keepNext w:val="0"/>
        <w:keepLines w:val="0"/>
        <w:widowControl w:val="0"/>
        <w:shd w:val="clear" w:color="auto" w:fill="auto"/>
        <w:bidi w:val="0"/>
        <w:spacing w:before="0" w:after="0" w:line="240" w:lineRule="auto"/>
        <w:ind w:left="5680" w:right="0" w:firstLine="0"/>
        <w:jc w:val="left"/>
      </w:pPr>
      <w:r>
        <w:rPr>
          <w:color w:val="000000"/>
          <w:spacing w:val="0"/>
          <w:w w:val="100"/>
          <w:position w:val="0"/>
        </w:rPr>
        <w:t xml:space="preserve">2012 </w:t>
      </w:r>
      <w:r>
        <w:rPr>
          <w:rFonts w:ascii="SimHei" w:eastAsia="SimHei" w:hAnsi="SimHei" w:cs="SimHei"/>
          <w:color w:val="000000"/>
          <w:spacing w:val="0"/>
          <w:w w:val="100"/>
          <w:position w:val="0"/>
        </w:rPr>
        <w:t>年</w:t>
      </w:r>
    </w:p>
    <w:tbl>
      <w:tblPr>
        <w:tblOverlap w:val="never"/>
        <w:jc w:val="right"/>
        <w:tblLayout w:type="fixed"/>
      </w:tblPr>
      <w:tblGrid>
        <w:gridCol w:w="2117"/>
        <w:gridCol w:w="2208"/>
        <w:gridCol w:w="1344"/>
        <w:gridCol w:w="1291"/>
        <w:gridCol w:w="883"/>
      </w:tblGrid>
      <w:tr>
        <w:trPr>
          <w:trHeight w:val="9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220" w:after="0" w:line="240" w:lineRule="auto"/>
              <w:ind w:left="1420" w:right="0" w:firstLine="0"/>
              <w:jc w:val="lef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560" w:firstLine="0"/>
              <w:jc w:val="right"/>
              <w:rPr>
                <w:sz w:val="18"/>
                <w:szCs w:val="18"/>
              </w:rPr>
            </w:pPr>
            <w:r>
              <w:rPr>
                <w:rFonts w:ascii="SimHei" w:eastAsia="SimHei" w:hAnsi="SimHei" w:cs="SimHei"/>
                <w:color w:val="000000"/>
                <w:spacing w:val="0"/>
                <w:w w:val="100"/>
                <w:position w:val="0"/>
                <w:sz w:val="18"/>
                <w:szCs w:val="18"/>
              </w:rPr>
              <w:t xml:space="preserve">账面余额 比例 </w:t>
            </w:r>
            <w:r>
              <w:rPr>
                <w:rFonts w:ascii="Arial" w:eastAsia="Arial" w:hAnsi="Arial" w:cs="Arial"/>
                <w:color w:val="000000"/>
                <w:spacing w:val="0"/>
                <w:w w:val="100"/>
                <w:position w:val="0"/>
                <w:sz w:val="18"/>
                <w:szCs w:val="18"/>
              </w:rPr>
              <w:t>(%)</w:t>
            </w:r>
          </w:p>
        </w:tc>
        <w:tc>
          <w:tcPr>
            <w:tcBorders>
              <w:top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140" w:firstLine="0"/>
              <w:jc w:val="right"/>
              <w:rPr>
                <w:sz w:val="18"/>
                <w:szCs w:val="18"/>
              </w:rPr>
            </w:pPr>
            <w:r>
              <w:rPr>
                <w:rFonts w:ascii="SimHei" w:eastAsia="SimHei" w:hAnsi="SimHei" w:cs="SimHei"/>
                <w:color w:val="000000"/>
                <w:spacing w:val="0"/>
                <w:w w:val="100"/>
                <w:position w:val="0"/>
                <w:sz w:val="18"/>
                <w:szCs w:val="18"/>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right"/>
              <w:rPr>
                <w:sz w:val="18"/>
                <w:szCs w:val="18"/>
              </w:rPr>
            </w:pPr>
            <w:r>
              <w:rPr>
                <w:rFonts w:ascii="SimHei" w:eastAsia="SimHei" w:hAnsi="SimHei" w:cs="SimHei"/>
                <w:color w:val="000000"/>
                <w:spacing w:val="0"/>
                <w:w w:val="100"/>
                <w:position w:val="0"/>
                <w:sz w:val="18"/>
                <w:szCs w:val="18"/>
              </w:rPr>
              <w:t xml:space="preserve">坏账准备 计提 比例 </w:t>
            </w:r>
            <w:r>
              <w:rPr>
                <w:rFonts w:ascii="Arial" w:eastAsia="Arial" w:hAnsi="Arial" w:cs="Arial"/>
                <w:color w:val="000000"/>
                <w:spacing w:val="0"/>
                <w:w w:val="100"/>
                <w:position w:val="0"/>
                <w:sz w:val="18"/>
                <w:szCs w:val="18"/>
              </w:rPr>
              <w:t>(%)</w:t>
            </w:r>
          </w:p>
        </w:tc>
      </w:tr>
      <w:tr>
        <w:trPr>
          <w:trHeight w:val="34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年以内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6"/>
                <w:szCs w:val="16"/>
              </w:rPr>
            </w:pPr>
            <w:r>
              <w:rPr>
                <w:rFonts w:ascii="Arial" w:eastAsia="Arial" w:hAnsi="Arial" w:cs="Arial"/>
                <w:color w:val="000000"/>
                <w:spacing w:val="0"/>
                <w:w w:val="100"/>
                <w:position w:val="0"/>
                <w:sz w:val="16"/>
                <w:szCs w:val="16"/>
              </w:rPr>
              <w:t>5,995,748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31"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rPr>
                <w:sz w:val="16"/>
                <w:szCs w:val="16"/>
              </w:rPr>
            </w:pPr>
            <w:r>
              <w:rPr>
                <w:rFonts w:ascii="Arial" w:eastAsia="Arial" w:hAnsi="Arial" w:cs="Arial"/>
                <w:color w:val="000000"/>
                <w:spacing w:val="0"/>
                <w:w w:val="100"/>
                <w:position w:val="0"/>
                <w:sz w:val="16"/>
                <w:szCs w:val="16"/>
              </w:rPr>
              <w:t>1,245,601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249,120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rFonts w:ascii="Arial" w:eastAsia="Arial" w:hAnsi="Arial" w:cs="Arial"/>
                <w:color w:val="000000"/>
                <w:spacing w:val="0"/>
                <w:w w:val="100"/>
                <w:position w:val="0"/>
                <w:sz w:val="18"/>
                <w:szCs w:val="18"/>
              </w:rPr>
              <w:t>2-3</w:t>
            </w:r>
            <w:r>
              <w:rPr>
                <w:rFonts w:ascii="SimHei" w:eastAsia="SimHei" w:hAnsi="SimHei" w:cs="SimHei"/>
                <w:color w:val="000000"/>
                <w:spacing w:val="0"/>
                <w:w w:val="100"/>
                <w:position w:val="0"/>
                <w:sz w:val="18"/>
                <w:szCs w:val="18"/>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77,010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30,804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w:t>
            </w:r>
          </w:p>
        </w:tc>
      </w:tr>
      <w:tr>
        <w:trPr>
          <w:trHeight w:val="370"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年以上</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546,057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u w:val="single"/>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546,057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r>
      <w:tr>
        <w:trPr>
          <w:trHeight w:val="28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left"/>
              <w:rPr>
                <w:sz w:val="16"/>
                <w:szCs w:val="16"/>
              </w:rPr>
            </w:pPr>
            <w:r>
              <w:rPr>
                <w:rFonts w:ascii="Arial" w:eastAsia="Arial" w:hAnsi="Arial" w:cs="Arial"/>
                <w:color w:val="000000"/>
                <w:spacing w:val="0"/>
                <w:w w:val="100"/>
                <w:position w:val="0"/>
                <w:sz w:val="16"/>
                <w:szCs w:val="16"/>
              </w:rPr>
              <w:t>7.864.416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825,981</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2838" w:right="1528" w:bottom="3371" w:left="1794" w:header="0" w:footer="3" w:gutter="0"/>
          <w:cols w:space="720"/>
          <w:noEndnote/>
          <w:rtlGutter w:val="0"/>
          <w:docGrid w:linePitch="360"/>
        </w:sectPr>
      </w:pPr>
    </w:p>
    <w:p>
      <w:pPr>
        <w:pStyle w:val="Style6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2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2. </w:t>
      </w:r>
      <w:r>
        <w:rPr>
          <w:b/>
          <w:bCs/>
          <w:color w:val="000000"/>
          <w:spacing w:val="0"/>
          <w:w w:val="100"/>
          <w:position w:val="0"/>
          <w:sz w:val="20"/>
          <w:szCs w:val="20"/>
        </w:rPr>
        <w:t>其他应收款</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日，单项金额虽不重大但单独计提坏账准备的其他应收款情况如下:</w:t>
      </w:r>
    </w:p>
    <w:tbl>
      <w:tblPr>
        <w:tblOverlap w:val="never"/>
        <w:jc w:val="right"/>
        <w:tblLayout w:type="fixed"/>
      </w:tblPr>
      <w:tblGrid>
        <w:gridCol w:w="1584"/>
        <w:gridCol w:w="2030"/>
        <w:gridCol w:w="1354"/>
        <w:gridCol w:w="806"/>
        <w:gridCol w:w="917"/>
        <w:gridCol w:w="1176"/>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账面余额</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color w:val="000000"/>
                <w:spacing w:val="0"/>
                <w:w w:val="100"/>
                <w:position w:val="0"/>
                <w:sz w:val="18"/>
                <w:szCs w:val="18"/>
              </w:rPr>
              <w:t>坏账准备计提比例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理由</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w:t>
            </w:r>
            <w:r>
              <w:rPr>
                <w:rFonts w:ascii="SimHei" w:eastAsia="SimHei" w:hAnsi="SimHei" w:cs="SimHei"/>
                <w:color w:val="000000"/>
                <w:spacing w:val="0"/>
                <w:w w:val="100"/>
                <w:position w:val="0"/>
                <w:sz w:val="18"/>
                <w:szCs w:val="18"/>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99.999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99.999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项目终止,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押金无法收回</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w:t>
            </w:r>
            <w:r>
              <w:rPr>
                <w:rFonts w:ascii="SimHei" w:eastAsia="SimHei" w:hAnsi="SimHei" w:cs="SimHei"/>
                <w:color w:val="000000"/>
                <w:spacing w:val="0"/>
                <w:w w:val="100"/>
                <w:position w:val="0"/>
                <w:sz w:val="18"/>
                <w:szCs w:val="18"/>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88.177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88.177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项目终止,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押金无法收回</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w:t>
            </w:r>
            <w:r>
              <w:rPr>
                <w:rFonts w:ascii="SimHei" w:eastAsia="SimHei" w:hAnsi="SimHei" w:cs="SimHei"/>
                <w:color w:val="000000"/>
                <w:spacing w:val="0"/>
                <w:w w:val="100"/>
                <w:position w:val="0"/>
                <w:sz w:val="18"/>
                <w:szCs w:val="18"/>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88.000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88.000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项目终止,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押金无法收回</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u w:val="single"/>
              </w:rPr>
              <w:t>242,070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242,070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146"/>
        <w:keepNext w:val="0"/>
        <w:keepLines w:val="0"/>
        <w:widowControl w:val="0"/>
        <w:shd w:val="clear" w:color="auto" w:fill="auto"/>
        <w:tabs>
          <w:tab w:pos="1181" w:val="left"/>
        </w:tabs>
        <w:bidi w:val="0"/>
        <w:spacing w:before="0" w:after="480" w:line="240" w:lineRule="auto"/>
        <w:ind w:left="0" w:right="0" w:firstLine="0"/>
        <w:jc w:val="center"/>
      </w:pPr>
      <w:r>
        <w:rPr>
          <w:color w:val="000000"/>
          <w:spacing w:val="0"/>
          <w:w w:val="100"/>
          <w:position w:val="0"/>
          <w:u w:val="single"/>
        </w:rPr>
        <w:t>518.246</w:t>
        <w:tab/>
        <w:t>518.246</w:t>
      </w:r>
    </w:p>
    <w:p>
      <w:pPr>
        <w:pStyle w:val="Style2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于</w:t>
      </w:r>
      <w:r>
        <w:rPr>
          <w:rFonts w:ascii="Arial" w:eastAsia="Arial" w:hAnsi="Arial" w:cs="Arial"/>
          <w:color w:val="000000"/>
          <w:spacing w:val="0"/>
          <w:w w:val="100"/>
          <w:position w:val="0"/>
        </w:rPr>
        <w:t>2 012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rPr>
        <w:t>31</w:t>
      </w:r>
      <w:r>
        <w:rPr>
          <w:rFonts w:ascii="SimHei" w:eastAsia="SimHei" w:hAnsi="SimHei" w:cs="SimHei"/>
          <w:color w:val="000000"/>
          <w:spacing w:val="0"/>
          <w:w w:val="100"/>
          <w:position w:val="0"/>
        </w:rPr>
        <w:t>日，单项金额虽不重大但单独计提坏账准备的其他应收款情况如下:</w:t>
      </w:r>
    </w:p>
    <w:tbl>
      <w:tblPr>
        <w:tblOverlap w:val="never"/>
        <w:jc w:val="right"/>
        <w:tblLayout w:type="fixed"/>
      </w:tblPr>
      <w:tblGrid>
        <w:gridCol w:w="1450"/>
        <w:gridCol w:w="2146"/>
        <w:gridCol w:w="1392"/>
        <w:gridCol w:w="811"/>
        <w:gridCol w:w="922"/>
        <w:gridCol w:w="1176"/>
      </w:tblGrid>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SimHei" w:eastAsia="SimHei" w:hAnsi="SimHei" w:cs="SimHei"/>
                <w:color w:val="000000"/>
                <w:spacing w:val="0"/>
                <w:w w:val="100"/>
                <w:position w:val="0"/>
                <w:sz w:val="18"/>
                <w:szCs w:val="18"/>
              </w:rPr>
              <w:t>账面余额</w:t>
            </w:r>
          </w:p>
        </w:tc>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坏账准备计提比例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理由</w:t>
            </w:r>
          </w:p>
        </w:tc>
      </w:tr>
      <w:tr>
        <w:trPr>
          <w:trHeight w:val="3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w:t>
            </w:r>
            <w:r>
              <w:rPr>
                <w:rFonts w:ascii="SimHei" w:eastAsia="SimHei" w:hAnsi="SimHei" w:cs="SimHei"/>
                <w:color w:val="000000"/>
                <w:spacing w:val="0"/>
                <w:w w:val="100"/>
                <w:position w:val="0"/>
                <w:sz w:val="18"/>
                <w:szCs w:val="18"/>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Arial" w:eastAsia="Arial" w:hAnsi="Arial" w:cs="Arial"/>
                <w:color w:val="000000"/>
                <w:spacing w:val="0"/>
                <w:w w:val="100"/>
                <w:position w:val="0"/>
                <w:sz w:val="18"/>
                <w:szCs w:val="18"/>
              </w:rPr>
              <w:t>189.600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189.600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项目终止,</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押金无法收回</w:t>
            </w: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w:t>
            </w:r>
            <w:r>
              <w:rPr>
                <w:rFonts w:ascii="SimHei" w:eastAsia="SimHei" w:hAnsi="SimHei" w:cs="SimHei"/>
                <w:color w:val="000000"/>
                <w:spacing w:val="0"/>
                <w:w w:val="100"/>
                <w:position w:val="0"/>
                <w:sz w:val="18"/>
                <w:szCs w:val="18"/>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Arial" w:eastAsia="Arial" w:hAnsi="Arial" w:cs="Arial"/>
                <w:color w:val="000000"/>
                <w:spacing w:val="0"/>
                <w:w w:val="100"/>
                <w:position w:val="0"/>
                <w:sz w:val="18"/>
                <w:szCs w:val="18"/>
              </w:rPr>
              <w:t>400.000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项目终止,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押金无法收回</w:t>
            </w: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单位</w:t>
            </w:r>
            <w:r>
              <w:rPr>
                <w:rFonts w:ascii="SimHei" w:eastAsia="SimHei" w:hAnsi="SimHei" w:cs="SimHei"/>
                <w:color w:val="000000"/>
                <w:spacing w:val="0"/>
                <w:w w:val="100"/>
                <w:position w:val="0"/>
                <w:sz w:val="18"/>
                <w:szCs w:val="18"/>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99.999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项目终止,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押金无法收回</w:t>
            </w:r>
          </w:p>
        </w:tc>
      </w:tr>
      <w:tr>
        <w:trPr>
          <w:trHeight w:val="2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其他</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u w:val="single"/>
              </w:rPr>
              <w:t>459,863,826</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1.075.861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&lt;1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146"/>
        <w:keepNext w:val="0"/>
        <w:keepLines w:val="0"/>
        <w:widowControl w:val="0"/>
        <w:shd w:val="clear" w:color="auto" w:fill="auto"/>
        <w:bidi w:val="0"/>
        <w:spacing w:before="0" w:after="480" w:line="240" w:lineRule="auto"/>
        <w:ind w:left="0" w:right="0" w:firstLine="0"/>
        <w:jc w:val="center"/>
      </w:pPr>
      <w:r>
        <w:rPr>
          <w:color w:val="000000"/>
          <w:spacing w:val="0"/>
          <w:w w:val="100"/>
          <w:position w:val="0"/>
          <w:u w:val="single"/>
        </w:rPr>
        <w:t>460.553.425 1.765.460</w:t>
      </w:r>
    </w:p>
    <w:p>
      <w:pPr>
        <w:pStyle w:val="Style60"/>
        <w:keepNext w:val="0"/>
        <w:keepLines w:val="0"/>
        <w:widowControl w:val="0"/>
        <w:shd w:val="clear" w:color="auto" w:fill="auto"/>
        <w:bidi w:val="0"/>
        <w:spacing w:before="0" w:after="220" w:line="259" w:lineRule="exact"/>
        <w:ind w:left="700" w:right="0" w:firstLine="20"/>
        <w:jc w:val="left"/>
      </w:pPr>
      <w:r>
        <w:rPr>
          <w:color w:val="000000"/>
          <w:spacing w:val="0"/>
          <w:w w:val="100"/>
          <w:position w:val="0"/>
        </w:rPr>
        <w:t>于</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日，本账户余额中无持有本公司</w:t>
      </w:r>
      <w:r>
        <w:rPr>
          <w:rFonts w:ascii="Arial" w:eastAsia="Arial" w:hAnsi="Arial" w:cs="Arial"/>
          <w:color w:val="000000"/>
          <w:spacing w:val="0"/>
          <w:w w:val="100"/>
          <w:position w:val="0"/>
        </w:rPr>
        <w:t>5%</w:t>
      </w:r>
      <w:r>
        <w:rPr>
          <w:color w:val="000000"/>
          <w:spacing w:val="0"/>
          <w:w w:val="100"/>
          <w:position w:val="0"/>
        </w:rPr>
        <w:t xml:space="preserve">或以上表决权股份的股东单位的欠款 </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r>
        <w:rPr>
          <w:rFonts w:ascii="Arial" w:eastAsia="Arial" w:hAnsi="Arial" w:cs="Arial"/>
          <w:color w:val="000000"/>
          <w:spacing w:val="0"/>
          <w:w w:val="100"/>
          <w:position w:val="0"/>
        </w:rPr>
        <w:t>）</w:t>
      </w:r>
      <w:r>
        <w:rPr>
          <w:color w:val="000000"/>
          <w:spacing w:val="0"/>
          <w:w w:val="100"/>
          <w:position w:val="0"/>
        </w:rPr>
        <w:t>。</w:t>
      </w:r>
    </w:p>
    <w:p>
      <w:pPr>
        <w:pStyle w:val="Style60"/>
        <w:keepNext w:val="0"/>
        <w:keepLines w:val="0"/>
        <w:widowControl w:val="0"/>
        <w:shd w:val="clear" w:color="auto" w:fill="auto"/>
        <w:bidi w:val="0"/>
        <w:spacing w:before="0" w:after="320" w:line="259" w:lineRule="exact"/>
        <w:ind w:left="0" w:right="0" w:firstLine="700"/>
        <w:jc w:val="left"/>
        <w:sectPr>
          <w:footnotePr>
            <w:pos w:val="pageBottom"/>
            <w:numFmt w:val="decimal"/>
            <w:numRestart w:val="continuous"/>
          </w:footnotePr>
          <w:pgSz w:w="11900" w:h="16840"/>
          <w:pgMar w:top="2862" w:right="1616" w:bottom="2862" w:left="1678" w:header="0" w:footer="3" w:gutter="0"/>
          <w:cols w:space="720"/>
          <w:noEndnote/>
          <w:rtlGutter w:val="0"/>
          <w:docGrid w:linePitch="360"/>
        </w:sectPr>
      </w:pPr>
      <w:r>
        <w:rPr>
          <w:color w:val="000000"/>
          <w:spacing w:val="0"/>
          <w:w w:val="100"/>
          <w:position w:val="0"/>
        </w:rPr>
        <w:t>其他应收关联方款项详见附注十三、</w:t>
      </w:r>
      <w:r>
        <w:rPr>
          <w:rFonts w:ascii="Arial" w:eastAsia="Arial" w:hAnsi="Arial" w:cs="Arial"/>
          <w:color w:val="000000"/>
          <w:spacing w:val="0"/>
          <w:w w:val="100"/>
          <w:position w:val="0"/>
        </w:rPr>
        <w:t>8</w:t>
      </w:r>
      <w:r>
        <w:rPr>
          <w:color w:val="000000"/>
          <w:spacing w:val="0"/>
          <w:w w:val="100"/>
          <w:position w:val="0"/>
        </w:rPr>
        <w:t>。</w:t>
      </w:r>
    </w:p>
    <w:p>
      <w:pPr>
        <w:pStyle w:val="Style60"/>
        <w:keepNext w:val="0"/>
        <w:keepLines w:val="0"/>
        <w:widowControl w:val="0"/>
        <w:shd w:val="clear" w:color="auto" w:fill="auto"/>
        <w:bidi w:val="0"/>
        <w:spacing w:before="200" w:after="24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27"/>
        <w:keepNext w:val="0"/>
        <w:keepLines w:val="0"/>
        <w:widowControl w:val="0"/>
        <w:shd w:val="clear" w:color="auto" w:fill="auto"/>
        <w:tabs>
          <w:tab w:pos="600" w:val="left"/>
        </w:tabs>
        <w:bidi w:val="0"/>
        <w:spacing w:before="0" w:after="0" w:line="240" w:lineRule="auto"/>
        <w:ind w:left="0" w:right="0" w:firstLine="0"/>
        <w:jc w:val="left"/>
      </w:pPr>
      <w:r>
        <w:rPr>
          <w:rFonts w:ascii="Arial" w:eastAsia="Arial" w:hAnsi="Arial" w:cs="Arial"/>
          <w:b/>
          <w:bCs/>
          <w:color w:val="000000"/>
          <w:spacing w:val="0"/>
          <w:w w:val="100"/>
          <w:position w:val="0"/>
        </w:rPr>
        <w:t>3.</w:t>
        <w:tab/>
      </w:r>
      <w:r>
        <w:rPr>
          <w:rFonts w:ascii="SimHei" w:eastAsia="SimHei" w:hAnsi="SimHei" w:cs="SimHei"/>
          <w:b/>
          <w:bCs/>
          <w:color w:val="000000"/>
          <w:spacing w:val="0"/>
          <w:w w:val="100"/>
          <w:position w:val="0"/>
        </w:rPr>
        <w:t>长期股权投资</w:t>
      </w:r>
    </w:p>
    <w:p>
      <w:pPr>
        <w:pStyle w:val="Style27"/>
        <w:keepNext w:val="0"/>
        <w:keepLines w:val="0"/>
        <w:widowControl w:val="0"/>
        <w:shd w:val="clear" w:color="auto" w:fill="auto"/>
        <w:bidi w:val="0"/>
        <w:spacing w:before="0" w:after="0" w:line="240" w:lineRule="auto"/>
        <w:ind w:left="38" w:right="0" w:firstLine="0"/>
        <w:jc w:val="left"/>
      </w:pPr>
      <w:r>
        <w:rPr>
          <w:rFonts w:ascii="Arial" w:eastAsia="Arial" w:hAnsi="Arial" w:cs="Arial"/>
          <w:color w:val="000000"/>
          <w:spacing w:val="0"/>
          <w:w w:val="100"/>
          <w:position w:val="0"/>
        </w:rPr>
        <w:t xml:space="preserve">2013 </w:t>
      </w:r>
      <w:r>
        <w:rPr>
          <w:rFonts w:ascii="SimHei" w:eastAsia="SimHei" w:hAnsi="SimHei" w:cs="SimHei"/>
          <w:color w:val="000000"/>
          <w:spacing w:val="0"/>
          <w:w w:val="100"/>
          <w:position w:val="0"/>
        </w:rPr>
        <w:t>年</w:t>
      </w:r>
    </w:p>
    <w:tbl>
      <w:tblPr>
        <w:tblOverlap w:val="never"/>
        <w:jc w:val="center"/>
        <w:tblLayout w:type="fixed"/>
      </w:tblPr>
      <w:tblGrid>
        <w:gridCol w:w="3302"/>
        <w:gridCol w:w="1253"/>
        <w:gridCol w:w="1133"/>
        <w:gridCol w:w="1469"/>
        <w:gridCol w:w="1406"/>
        <w:gridCol w:w="989"/>
        <w:gridCol w:w="1133"/>
        <w:gridCol w:w="1152"/>
        <w:gridCol w:w="1080"/>
        <w:gridCol w:w="917"/>
      </w:tblGrid>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300" w:firstLine="0"/>
              <w:jc w:val="righ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right"/>
              <w:rPr>
                <w:sz w:val="18"/>
                <w:szCs w:val="18"/>
              </w:rPr>
            </w:pPr>
            <w:r>
              <w:rPr>
                <w:rFonts w:ascii="SimHei" w:eastAsia="SimHei" w:hAnsi="SimHei" w:cs="SimHei"/>
                <w:color w:val="000000"/>
                <w:spacing w:val="0"/>
                <w:w w:val="100"/>
                <w:position w:val="0"/>
                <w:sz w:val="18"/>
                <w:szCs w:val="18"/>
              </w:rPr>
              <w:t>本年转销 减值准备</w:t>
            </w:r>
          </w:p>
        </w:tc>
        <w:tc>
          <w:tcPr>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778" w:hRule="exact"/>
        </w:trPr>
        <w:tc>
          <w:tcPr>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8"/>
                <w:szCs w:val="18"/>
              </w:rPr>
            </w:pPr>
            <w:r>
              <w:rPr>
                <w:rFonts w:ascii="SimHei" w:eastAsia="SimHei" w:hAnsi="SimHei" w:cs="SimHei"/>
                <w:color w:val="000000"/>
                <w:spacing w:val="0"/>
                <w:w w:val="100"/>
                <w:position w:val="0"/>
                <w:sz w:val="18"/>
                <w:szCs w:val="18"/>
              </w:rPr>
              <w:t>权益法：</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rFonts w:ascii="SimHei" w:eastAsia="SimHei" w:hAnsi="SimHei" w:cs="SimHei"/>
                <w:color w:val="000000"/>
                <w:spacing w:val="0"/>
                <w:w w:val="100"/>
                <w:position w:val="0"/>
                <w:sz w:val="18"/>
                <w:szCs w:val="18"/>
              </w:rPr>
              <w:t>联营企业</w:t>
            </w:r>
          </w:p>
          <w:p>
            <w:pPr>
              <w:pStyle w:val="Style29"/>
              <w:keepNext w:val="0"/>
              <w:keepLines w:val="0"/>
              <w:widowControl w:val="0"/>
              <w:shd w:val="clear" w:color="auto" w:fill="auto"/>
              <w:bidi w:val="0"/>
              <w:spacing w:before="0" w:after="40" w:line="240" w:lineRule="auto"/>
              <w:ind w:left="0" w:right="0" w:firstLine="0"/>
              <w:jc w:val="left"/>
              <w:rPr>
                <w:sz w:val="18"/>
                <w:szCs w:val="18"/>
              </w:rPr>
            </w:pPr>
            <w:r>
              <w:rPr>
                <w:rFonts w:ascii="SimHei" w:eastAsia="SimHei" w:hAnsi="SimHei" w:cs="SimHei"/>
                <w:color w:val="000000"/>
                <w:spacing w:val="0"/>
                <w:w w:val="100"/>
                <w:position w:val="0"/>
                <w:sz w:val="18"/>
                <w:szCs w:val="18"/>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13,925,126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42,859,899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7,139,076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49,998,975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35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2,018,081</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西玛商用表单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5,033,221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860,602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5,893,823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557,605</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西玛永泰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430,623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u w:val="single"/>
              </w:rPr>
              <w:t>31,783</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398,840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r>
      <w:tr>
        <w:trPr>
          <w:trHeight w:val="49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小计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14,225,126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u w:val="single"/>
              </w:rPr>
              <w:t>48,323,743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7,967,895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56,291,638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2,575,686</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成本法</w:t>
            </w:r>
          </w:p>
        </w:tc>
        <w:tc>
          <w:tcPr>
            <w:gridSpan w:val="9"/>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中投信用担保有限公司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北京瑞友科技股份有限公司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(4,615,766 )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1,872,520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中企永联数据交换技术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北京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19.81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中科方德软件有限公司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(11,500,000 )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360,000</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深圳市新希元软件技术有限公司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19.80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通联支付网络服务股份有限公司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上海长伴信息技术咨询有限公司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540,000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百年人寿保险股份有限公司</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240,000,000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37" w:hRule="exact"/>
        </w:trPr>
        <w:tc>
          <w:tcPr>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22"/>
                <w:szCs w:val="22"/>
              </w:rPr>
            </w:pPr>
            <w:r>
              <w:rPr>
                <w:rFonts w:ascii="SimHei" w:eastAsia="SimHei" w:hAnsi="SimHei" w:cs="SimHei"/>
                <w:color w:val="000000"/>
                <w:spacing w:val="0"/>
                <w:w w:val="100"/>
                <w:position w:val="0"/>
                <w:sz w:val="18"/>
                <w:szCs w:val="18"/>
              </w:rPr>
              <w:t>北京用友幸福云创创业投资中心</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有限合 伙</w:t>
            </w:r>
            <w:r>
              <w:rPr>
                <w:color w:val="000000"/>
                <w:spacing w:val="0"/>
                <w:w w:val="100"/>
                <w:position w:val="0"/>
                <w:sz w:val="22"/>
                <w:szCs w:val="22"/>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小计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308,040,000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73,615,766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234,424,234</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308,040,000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2,232,520</w:t>
            </w:r>
          </w:p>
        </w:tc>
      </w:tr>
    </w:tbl>
    <w:p>
      <w:pPr>
        <w:spacing w:lineRule="exact" w:line="1"/>
        <w:rPr>
          <w:sz w:val="2"/>
          <w:szCs w:val="2"/>
        </w:rPr>
      </w:pPr>
      <w:r>
        <w:br w:type="page"/>
      </w:r>
    </w:p>
    <w:p>
      <w:pPr>
        <w:pStyle w:val="Style60"/>
        <w:keepNext w:val="0"/>
        <w:keepLines w:val="0"/>
        <w:widowControl w:val="0"/>
        <w:pBdr>
          <w:top w:val="single" w:sz="4" w:space="0" w:color="auto"/>
        </w:pBdr>
        <w:shd w:val="clear" w:color="auto" w:fill="auto"/>
        <w:bidi w:val="0"/>
        <w:spacing w:before="0" w:after="16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3.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38"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2933"/>
        <w:gridCol w:w="1464"/>
        <w:gridCol w:w="1277"/>
        <w:gridCol w:w="1354"/>
        <w:gridCol w:w="1397"/>
        <w:gridCol w:w="998"/>
        <w:gridCol w:w="1080"/>
        <w:gridCol w:w="1282"/>
        <w:gridCol w:w="1296"/>
        <w:gridCol w:w="902"/>
      </w:tblGrid>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21" w:lineRule="exact"/>
              <w:ind w:left="400" w:right="0" w:firstLine="0"/>
              <w:jc w:val="left"/>
              <w:rPr>
                <w:sz w:val="18"/>
                <w:szCs w:val="18"/>
              </w:rPr>
            </w:pPr>
            <w:r>
              <w:rPr>
                <w:rFonts w:ascii="SimHei" w:eastAsia="SimHei" w:hAnsi="SimHei" w:cs="SimHei"/>
                <w:color w:val="000000"/>
                <w:spacing w:val="0"/>
                <w:w w:val="100"/>
                <w:position w:val="0"/>
                <w:sz w:val="18"/>
                <w:szCs w:val="18"/>
              </w:rPr>
              <w:t>本年转销 减值准备</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重庆用友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675,000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675,000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675,000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81.88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81.88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深圳灏麓梵</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武汉用友</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3,290,000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1,470,000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1,820,000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3,290,000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广东用友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7,890,000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7,890,000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7,890,000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天津用友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7,019,999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7,019,999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7,019,999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安徽用友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876,000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876,000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876,000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 xml:space="preserve">YONYOU INTERNATIONAL </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 xml:space="preserve">注 </w:t>
            </w:r>
            <w:r>
              <w:rPr>
                <w:rFonts w:ascii="Arial" w:eastAsia="Arial" w:hAnsi="Arial" w:cs="Arial"/>
                <w:color w:val="000000"/>
                <w:spacing w:val="0"/>
                <w:w w:val="100"/>
                <w:position w:val="0"/>
                <w:sz w:val="18"/>
                <w:szCs w:val="18"/>
              </w:rPr>
              <w:t>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46,692,259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34,415,859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12,276,400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46,692,259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( 6,300,755)</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用友华表</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46,334,169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46,170,128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164,041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46,334,169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(382,200)</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用友艾福斯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8,392,716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8,392,716</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8,392,716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用友政务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496,252,992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496,252,992</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496,252,992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94.55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94.55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用友金融</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浙江用友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沈阳用友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大连用友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广西用友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用友烟草</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15,200,000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15,200,000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15,200,000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深圳用友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山东用友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江西用友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湖南用友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内蒙古用友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用友审计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13,685,542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13,685,542</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13,685,542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用友医疗</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(20,000,000 )</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80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10,000,000</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2"/>
                <w:szCs w:val="22"/>
              </w:rPr>
            </w:pPr>
            <w:r>
              <w:rPr>
                <w:rFonts w:ascii="SimHei" w:eastAsia="SimHei" w:hAnsi="SimHei" w:cs="SimHei"/>
                <w:color w:val="000000"/>
                <w:spacing w:val="0"/>
                <w:w w:val="100"/>
                <w:position w:val="0"/>
                <w:sz w:val="18"/>
                <w:szCs w:val="18"/>
              </w:rPr>
              <w:t>用友</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南昌</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滨海用友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1,800,000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1,800,000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1,800,000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三亚用友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3.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tbl>
      <w:tblPr>
        <w:tblOverlap w:val="never"/>
        <w:jc w:val="center"/>
        <w:tblLayout w:type="fixed"/>
      </w:tblPr>
      <w:tblGrid>
        <w:gridCol w:w="1973"/>
        <w:gridCol w:w="2030"/>
        <w:gridCol w:w="1349"/>
        <w:gridCol w:w="1310"/>
        <w:gridCol w:w="1550"/>
        <w:gridCol w:w="1022"/>
        <w:gridCol w:w="1118"/>
        <w:gridCol w:w="1224"/>
        <w:gridCol w:w="1205"/>
        <w:gridCol w:w="1008"/>
      </w:tblGrid>
      <w:tr>
        <w:trPr>
          <w:trHeight w:val="82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续</w:t>
            </w:r>
            <w:r>
              <w:rPr>
                <w:color w:val="000000"/>
                <w:spacing w:val="0"/>
                <w:w w:val="100"/>
                <w:position w:val="0"/>
                <w:sz w:val="24"/>
                <w:szCs w:val="2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right"/>
              <w:rPr>
                <w:sz w:val="18"/>
                <w:szCs w:val="18"/>
              </w:rPr>
            </w:pPr>
            <w:r>
              <w:rPr>
                <w:rFonts w:ascii="SimHei" w:eastAsia="SimHei" w:hAnsi="SimHei" w:cs="SimHei"/>
                <w:color w:val="000000"/>
                <w:spacing w:val="0"/>
                <w:w w:val="100"/>
                <w:position w:val="0"/>
                <w:sz w:val="18"/>
                <w:szCs w:val="18"/>
              </w:rPr>
              <w:t>本年转销 减值准备</w:t>
            </w:r>
          </w:p>
        </w:tc>
        <w:tc>
          <w:tcPr>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34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幸福投资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创新投资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198,000,000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198,000,000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畅捷通</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220,060,623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220,060,623</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220,060,623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92.32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92.32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80,852,152</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用友汽车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Arial" w:eastAsia="Arial" w:hAnsi="Arial" w:cs="Arial"/>
                <w:color w:val="000000"/>
                <w:spacing w:val="0"/>
                <w:w w:val="100"/>
                <w:position w:val="0"/>
                <w:sz w:val="18"/>
                <w:szCs w:val="18"/>
              </w:rPr>
              <w:t>486,090,000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486,090,000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486,090,000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长伴咨询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用友新道</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注</w:t>
            </w:r>
            <w:r>
              <w:rPr>
                <w:rFonts w:ascii="Arial" w:eastAsia="Arial" w:hAnsi="Arial" w:cs="Arial"/>
                <w:color w:val="000000"/>
                <w:spacing w:val="0"/>
                <w:w w:val="100"/>
                <w:position w:val="0"/>
                <w:sz w:val="18"/>
                <w:szCs w:val="18"/>
              </w:rPr>
              <w:t>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74.67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74.67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19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用友云达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6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小计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2,009,759,300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1,916,498,859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93,260,441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2,009,759,300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(6,682,955)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80,852,152</w:t>
            </w:r>
          </w:p>
        </w:tc>
      </w:tr>
      <w:tr>
        <w:trPr>
          <w:trHeight w:val="341"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2,332,024,426</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2,038,438,368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335,652,570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2,374,090,938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(6,682,955)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85,660,358</w:t>
            </w:r>
          </w:p>
        </w:tc>
      </w:tr>
    </w:tbl>
    <w:p>
      <w:pPr>
        <w:pStyle w:val="Style27"/>
        <w:keepNext w:val="0"/>
        <w:keepLines w:val="0"/>
        <w:widowControl w:val="0"/>
        <w:shd w:val="clear" w:color="auto" w:fill="auto"/>
        <w:bidi w:val="0"/>
        <w:spacing w:before="0" w:after="0" w:line="278" w:lineRule="exact"/>
        <w:ind w:left="0" w:right="0" w:firstLine="0"/>
        <w:jc w:val="distribute"/>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参见附注五、</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 注</w:t>
      </w:r>
      <w:r>
        <w:rPr>
          <w:rFonts w:ascii="Arial" w:eastAsia="Arial" w:hAnsi="Arial" w:cs="Arial"/>
          <w:color w:val="000000"/>
          <w:spacing w:val="0"/>
          <w:w w:val="100"/>
          <w:position w:val="0"/>
        </w:rPr>
        <w:t>2</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参见附注五、</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2</w:t>
      </w:r>
      <w:r>
        <w:rPr>
          <w:rFonts w:ascii="SimHei" w:eastAsia="SimHei" w:hAnsi="SimHei" w:cs="SimHei"/>
          <w:color w:val="000000"/>
          <w:spacing w:val="0"/>
          <w:w w:val="100"/>
          <w:position w:val="0"/>
        </w:rPr>
        <w:t>。 注</w:t>
      </w:r>
      <w:r>
        <w:rPr>
          <w:rFonts w:ascii="Arial" w:eastAsia="Arial" w:hAnsi="Arial" w:cs="Arial"/>
          <w:color w:val="000000"/>
          <w:spacing w:val="0"/>
          <w:w w:val="100"/>
          <w:position w:val="0"/>
        </w:rPr>
        <w:t>3</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参见附注五、</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3</w:t>
      </w:r>
      <w:r>
        <w:rPr>
          <w:rFonts w:ascii="SimHei" w:eastAsia="SimHei" w:hAnsi="SimHei" w:cs="SimHei"/>
          <w:color w:val="000000"/>
          <w:spacing w:val="0"/>
          <w:w w:val="100"/>
          <w:position w:val="0"/>
        </w:rPr>
        <w:t>。</w:t>
      </w:r>
    </w:p>
    <w:p>
      <w:pPr>
        <w:pStyle w:val="Style27"/>
        <w:keepNext w:val="0"/>
        <w:keepLines w:val="0"/>
        <w:widowControl w:val="0"/>
        <w:shd w:val="clear" w:color="auto" w:fill="auto"/>
        <w:bidi w:val="0"/>
        <w:spacing w:before="0" w:after="0" w:line="278" w:lineRule="exact"/>
        <w:ind w:left="0" w:right="0" w:firstLine="0"/>
        <w:jc w:val="distribute"/>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4</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参见附注五、</w:t>
      </w:r>
      <w:r>
        <w:rPr>
          <w:rFonts w:ascii="Arial" w:eastAsia="Arial" w:hAnsi="Arial" w:cs="Arial"/>
          <w:color w:val="000000"/>
          <w:spacing w:val="0"/>
          <w:w w:val="100"/>
          <w:position w:val="0"/>
        </w:rPr>
        <w:t>9</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4</w:t>
      </w:r>
      <w:r>
        <w:rPr>
          <w:rFonts w:ascii="SimHei" w:eastAsia="SimHei" w:hAnsi="SimHei" w:cs="SimHei"/>
          <w:color w:val="000000"/>
          <w:spacing w:val="0"/>
          <w:w w:val="100"/>
          <w:position w:val="0"/>
        </w:rPr>
        <w:t>。 注</w:t>
      </w:r>
      <w:r>
        <w:rPr>
          <w:rFonts w:ascii="Arial" w:eastAsia="Arial" w:hAnsi="Arial" w:cs="Arial"/>
          <w:color w:val="000000"/>
          <w:spacing w:val="0"/>
          <w:w w:val="100"/>
          <w:position w:val="0"/>
        </w:rPr>
        <w:t>5</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参见附注四、</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1</w:t>
      </w:r>
      <w:r>
        <w:rPr>
          <w:rFonts w:ascii="SimHei" w:eastAsia="SimHei" w:hAnsi="SimHei" w:cs="SimHei"/>
          <w:color w:val="000000"/>
          <w:spacing w:val="0"/>
          <w:w w:val="100"/>
          <w:position w:val="0"/>
        </w:rPr>
        <w:t>。 注</w:t>
      </w:r>
      <w:r>
        <w:rPr>
          <w:rFonts w:ascii="Arial" w:eastAsia="Arial" w:hAnsi="Arial" w:cs="Arial"/>
          <w:color w:val="000000"/>
          <w:spacing w:val="0"/>
          <w:w w:val="100"/>
          <w:position w:val="0"/>
        </w:rPr>
        <w:t>6</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参见附注四、</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2</w:t>
      </w:r>
      <w:r>
        <w:rPr>
          <w:rFonts w:ascii="SimHei" w:eastAsia="SimHei" w:hAnsi="SimHei" w:cs="SimHei"/>
          <w:color w:val="000000"/>
          <w:spacing w:val="0"/>
          <w:w w:val="100"/>
          <w:position w:val="0"/>
        </w:rPr>
        <w:t>。</w:t>
      </w:r>
    </w:p>
    <w:p>
      <w:pPr>
        <w:pStyle w:val="Style27"/>
        <w:keepNext w:val="0"/>
        <w:keepLines w:val="0"/>
        <w:widowControl w:val="0"/>
        <w:shd w:val="clear" w:color="auto" w:fill="auto"/>
        <w:bidi w:val="0"/>
        <w:spacing w:before="0" w:after="0" w:line="278" w:lineRule="exact"/>
        <w:ind w:left="0" w:right="0" w:firstLine="0"/>
        <w:jc w:val="distribute"/>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7</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参见附注四、</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3</w:t>
      </w:r>
      <w:r>
        <w:rPr>
          <w:rFonts w:ascii="SimHei" w:eastAsia="SimHei" w:hAnsi="SimHei" w:cs="SimHei"/>
          <w:color w:val="000000"/>
          <w:spacing w:val="0"/>
          <w:w w:val="100"/>
          <w:position w:val="0"/>
        </w:rPr>
        <w:t>。 注</w:t>
      </w:r>
      <w:r>
        <w:rPr>
          <w:rFonts w:ascii="Arial" w:eastAsia="Arial" w:hAnsi="Arial" w:cs="Arial"/>
          <w:color w:val="000000"/>
          <w:spacing w:val="0"/>
          <w:w w:val="100"/>
          <w:position w:val="0"/>
        </w:rPr>
        <w:t>8</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参见附注四、</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4</w:t>
      </w:r>
      <w:r>
        <w:rPr>
          <w:rFonts w:ascii="SimHei" w:eastAsia="SimHei" w:hAnsi="SimHei" w:cs="SimHei"/>
          <w:color w:val="000000"/>
          <w:spacing w:val="0"/>
          <w:w w:val="100"/>
          <w:position w:val="0"/>
        </w:rPr>
        <w:t>。 注</w:t>
      </w:r>
      <w:r>
        <w:rPr>
          <w:rFonts w:ascii="Arial" w:eastAsia="Arial" w:hAnsi="Arial" w:cs="Arial"/>
          <w:color w:val="000000"/>
          <w:spacing w:val="0"/>
          <w:w w:val="100"/>
          <w:position w:val="0"/>
        </w:rPr>
        <w:t>9</w:t>
      </w:r>
      <w:r>
        <w:rPr>
          <w:rFonts w:ascii="SimHei" w:eastAsia="SimHei" w:hAnsi="SimHei" w:cs="SimHei"/>
          <w:color w:val="000000"/>
          <w:spacing w:val="0"/>
          <w:w w:val="100"/>
          <w:position w:val="0"/>
        </w:rPr>
        <w:t xml:space="preserve">. </w:t>
      </w:r>
      <w:r>
        <w:rPr>
          <w:rFonts w:ascii="SimHei" w:eastAsia="SimHei" w:hAnsi="SimHei" w:cs="SimHei"/>
          <w:color w:val="000000"/>
          <w:spacing w:val="0"/>
          <w:w w:val="100"/>
          <w:position w:val="0"/>
        </w:rPr>
        <w:t>参见附注四、</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5</w:t>
      </w:r>
      <w:r>
        <w:rPr>
          <w:rFonts w:ascii="SimHei" w:eastAsia="SimHei" w:hAnsi="SimHei" w:cs="SimHei"/>
          <w:color w:val="000000"/>
          <w:spacing w:val="0"/>
          <w:w w:val="100"/>
          <w:position w:val="0"/>
        </w:rPr>
        <w:t>。</w:t>
      </w:r>
    </w:p>
    <w:p>
      <w:pPr>
        <w:pStyle w:val="Style27"/>
        <w:keepNext w:val="0"/>
        <w:keepLines w:val="0"/>
        <w:widowControl w:val="0"/>
        <w:shd w:val="clear" w:color="auto" w:fill="auto"/>
        <w:bidi w:val="0"/>
        <w:spacing w:before="0" w:after="0" w:line="278" w:lineRule="exact"/>
        <w:ind w:left="0" w:right="0" w:firstLine="0"/>
        <w:jc w:val="distribute"/>
      </w:pPr>
      <w:r>
        <w:rPr>
          <w:rFonts w:ascii="SimHei" w:eastAsia="SimHei" w:hAnsi="SimHei" w:cs="SimHei"/>
          <w:color w:val="000000"/>
          <w:spacing w:val="0"/>
          <w:w w:val="100"/>
          <w:position w:val="0"/>
        </w:rPr>
        <w:t>注</w:t>
      </w:r>
      <w:r>
        <w:rPr>
          <w:rFonts w:ascii="Arial" w:eastAsia="Arial" w:hAnsi="Arial" w:cs="Arial"/>
          <w:color w:val="000000"/>
          <w:spacing w:val="0"/>
          <w:w w:val="100"/>
          <w:position w:val="0"/>
        </w:rPr>
        <w:t>10</w:t>
      </w:r>
      <w:r>
        <w:rPr>
          <w:rFonts w:ascii="SimHei" w:eastAsia="SimHei" w:hAnsi="SimHei" w:cs="SimHei"/>
          <w:color w:val="000000"/>
          <w:spacing w:val="0"/>
          <w:w w:val="100"/>
          <w:position w:val="0"/>
        </w:rPr>
        <w:t>.</w:t>
      </w:r>
      <w:r>
        <w:rPr>
          <w:rFonts w:ascii="SimHei" w:eastAsia="SimHei" w:hAnsi="SimHei" w:cs="SimHei"/>
          <w:color w:val="000000"/>
          <w:spacing w:val="0"/>
          <w:w w:val="100"/>
          <w:position w:val="0"/>
        </w:rPr>
        <w:t>参见附注四、</w:t>
      </w:r>
      <w:r>
        <w:rPr>
          <w:rFonts w:ascii="Arial" w:eastAsia="Arial" w:hAnsi="Arial" w:cs="Arial"/>
          <w:color w:val="000000"/>
          <w:spacing w:val="0"/>
          <w:w w:val="100"/>
          <w:position w:val="0"/>
        </w:rPr>
        <w:t>1</w:t>
      </w:r>
      <w:r>
        <w:rPr>
          <w:rFonts w:ascii="SimHei" w:eastAsia="SimHei" w:hAnsi="SimHei" w:cs="SimHei"/>
          <w:color w:val="000000"/>
          <w:spacing w:val="0"/>
          <w:w w:val="100"/>
          <w:position w:val="0"/>
        </w:rPr>
        <w:t>、注</w:t>
      </w:r>
      <w:r>
        <w:rPr>
          <w:rFonts w:ascii="Arial" w:eastAsia="Arial" w:hAnsi="Arial" w:cs="Arial"/>
          <w:color w:val="000000"/>
          <w:spacing w:val="0"/>
          <w:w w:val="100"/>
          <w:position w:val="0"/>
        </w:rPr>
        <w:t>6</w:t>
      </w:r>
      <w:r>
        <w:rPr>
          <w:rFonts w:ascii="SimHei" w:eastAsia="SimHei" w:hAnsi="SimHei" w:cs="SimHei"/>
          <w:color w:val="000000"/>
          <w:spacing w:val="0"/>
          <w:w w:val="100"/>
          <w:position w:val="0"/>
        </w:rPr>
        <w:t>。</w:t>
      </w:r>
      <w:r>
        <w:br w:type="page"/>
      </w:r>
    </w:p>
    <w:p>
      <w:pPr>
        <w:pStyle w:val="Style6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3.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2012 </w:t>
      </w:r>
      <w:r>
        <w:rPr>
          <w:rFonts w:ascii="SimHei" w:eastAsia="SimHei" w:hAnsi="SimHei" w:cs="SimHei"/>
          <w:color w:val="000000"/>
          <w:spacing w:val="0"/>
          <w:w w:val="100"/>
          <w:position w:val="0"/>
        </w:rPr>
        <w:t>年</w:t>
      </w:r>
    </w:p>
    <w:tbl>
      <w:tblPr>
        <w:tblOverlap w:val="never"/>
        <w:jc w:val="center"/>
        <w:tblLayout w:type="fixed"/>
      </w:tblPr>
      <w:tblGrid>
        <w:gridCol w:w="3278"/>
        <w:gridCol w:w="1272"/>
        <w:gridCol w:w="1234"/>
        <w:gridCol w:w="1440"/>
        <w:gridCol w:w="1344"/>
        <w:gridCol w:w="984"/>
        <w:gridCol w:w="2285"/>
        <w:gridCol w:w="1075"/>
        <w:gridCol w:w="922"/>
      </w:tblGrid>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表决权比例减值准备</w:t>
            </w:r>
          </w:p>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right"/>
              <w:rPr>
                <w:sz w:val="18"/>
                <w:szCs w:val="18"/>
              </w:rPr>
            </w:pPr>
            <w:r>
              <w:rPr>
                <w:rFonts w:ascii="SimHei" w:eastAsia="SimHei" w:hAnsi="SimHei" w:cs="SimHei"/>
                <w:color w:val="000000"/>
                <w:spacing w:val="0"/>
                <w:w w:val="100"/>
                <w:position w:val="0"/>
                <w:sz w:val="18"/>
                <w:szCs w:val="18"/>
              </w:rPr>
              <w:t>本年计提 减值准备</w:t>
            </w:r>
          </w:p>
        </w:tc>
        <w:tc>
          <w:tcPr>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权益法：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致远协创</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13,925,126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37,987,872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4,872,027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42,859,899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35</w:t>
            </w:r>
          </w:p>
        </w:tc>
        <w:tc>
          <w:tcPr>
            <w:tcBorders/>
            <w:shd w:val="clear" w:color="auto" w:fill="FFFFFF"/>
            <w:vAlign w:val="bottom"/>
          </w:tcPr>
          <w:p>
            <w:pPr>
              <w:pStyle w:val="Style29"/>
              <w:keepNext w:val="0"/>
              <w:keepLines w:val="0"/>
              <w:widowControl w:val="0"/>
              <w:shd w:val="clear" w:color="auto" w:fill="auto"/>
              <w:tabs>
                <w:tab w:pos="1903" w:val="left"/>
              </w:tabs>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35</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1,750,000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西玛商用表单</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3,827,575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1,205,646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5,033,221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top"/>
          </w:tcPr>
          <w:p>
            <w:pPr>
              <w:pStyle w:val="Style29"/>
              <w:keepNext w:val="0"/>
              <w:keepLines w:val="0"/>
              <w:widowControl w:val="0"/>
              <w:shd w:val="clear" w:color="auto" w:fill="auto"/>
              <w:tabs>
                <w:tab w:pos="1903" w:val="left"/>
              </w:tabs>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30</w:t>
              <w:tab/>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928,817</w:t>
            </w:r>
          </w:p>
        </w:tc>
      </w:tr>
      <w:tr>
        <w:trPr>
          <w:trHeight w:val="20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西玛永泰</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150,000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531,815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101,192</w:t>
            </w:r>
            <w:r>
              <w:rPr>
                <w:rFonts w:ascii="Arial" w:eastAsia="Arial" w:hAnsi="Arial" w:cs="Arial"/>
                <w:color w:val="000000"/>
                <w:spacing w:val="0"/>
                <w:w w:val="100"/>
                <w:position w:val="0"/>
                <w:sz w:val="18"/>
                <w:szCs w:val="18"/>
              </w:rPr>
              <w:t xml:space="preserve">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430,623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30</w:t>
            </w:r>
          </w:p>
        </w:tc>
        <w:tc>
          <w:tcPr>
            <w:tcBorders/>
            <w:shd w:val="clear" w:color="auto" w:fill="FFFFFF"/>
            <w:vAlign w:val="bottom"/>
          </w:tcPr>
          <w:p>
            <w:pPr>
              <w:pStyle w:val="Style29"/>
              <w:keepNext w:val="0"/>
              <w:keepLines w:val="0"/>
              <w:widowControl w:val="0"/>
              <w:shd w:val="clear" w:color="auto" w:fill="auto"/>
              <w:tabs>
                <w:tab w:pos="1908" w:val="left"/>
              </w:tabs>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30</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88,816</w:t>
            </w:r>
          </w:p>
        </w:tc>
      </w:tr>
      <w:tr>
        <w:trPr>
          <w:trHeight w:val="50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小计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14,225,126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42,347,262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5,976,481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48,323,743</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2,767,633</w:t>
            </w:r>
          </w:p>
        </w:tc>
      </w:tr>
      <w:tr>
        <w:trPr>
          <w:trHeight w:val="54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成本法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中投信用担保有限公司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tabs>
                <w:tab w:pos="1810" w:val="left"/>
              </w:tabs>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北京瑞友科技股份有限公司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4,615,766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18.73</w:t>
            </w:r>
          </w:p>
        </w:tc>
        <w:tc>
          <w:tcPr>
            <w:tcBorders/>
            <w:shd w:val="clear" w:color="auto" w:fill="FFFFFF"/>
            <w:vAlign w:val="bottom"/>
          </w:tcPr>
          <w:p>
            <w:pPr>
              <w:pStyle w:val="Style29"/>
              <w:keepNext w:val="0"/>
              <w:keepLines w:val="0"/>
              <w:widowControl w:val="0"/>
              <w:shd w:val="clear" w:color="auto" w:fill="auto"/>
              <w:tabs>
                <w:tab w:pos="1869" w:val="left"/>
              </w:tabs>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18.73</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中企永联数据交换技术</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北京</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19.81</w:t>
            </w:r>
          </w:p>
        </w:tc>
        <w:tc>
          <w:tcPr>
            <w:tcBorders/>
            <w:shd w:val="clear" w:color="auto" w:fill="FFFFFF"/>
            <w:vAlign w:val="bottom"/>
          </w:tcPr>
          <w:p>
            <w:pPr>
              <w:pStyle w:val="Style29"/>
              <w:keepNext w:val="0"/>
              <w:keepLines w:val="0"/>
              <w:widowControl w:val="0"/>
              <w:shd w:val="clear" w:color="auto" w:fill="auto"/>
              <w:tabs>
                <w:tab w:pos="1869" w:val="left"/>
              </w:tabs>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19.81</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中科方德软件有限公司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11,500,000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11.25</w:t>
            </w:r>
          </w:p>
        </w:tc>
        <w:tc>
          <w:tcPr>
            <w:tcBorders/>
            <w:shd w:val="clear" w:color="auto" w:fill="FFFFFF"/>
            <w:vAlign w:val="bottom"/>
          </w:tcPr>
          <w:p>
            <w:pPr>
              <w:pStyle w:val="Style29"/>
              <w:keepNext w:val="0"/>
              <w:keepLines w:val="0"/>
              <w:widowControl w:val="0"/>
              <w:shd w:val="clear" w:color="auto" w:fill="auto"/>
              <w:tabs>
                <w:tab w:pos="1869" w:val="left"/>
              </w:tabs>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11.25</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1,170,000</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深圳市新希元软件技术有限公司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19.80</w:t>
            </w:r>
          </w:p>
        </w:tc>
        <w:tc>
          <w:tcPr>
            <w:tcBorders/>
            <w:shd w:val="clear" w:color="auto" w:fill="FFFFFF"/>
            <w:vAlign w:val="bottom"/>
          </w:tcPr>
          <w:p>
            <w:pPr>
              <w:pStyle w:val="Style29"/>
              <w:keepNext w:val="0"/>
              <w:keepLines w:val="0"/>
              <w:widowControl w:val="0"/>
              <w:shd w:val="clear" w:color="auto" w:fill="auto"/>
              <w:tabs>
                <w:tab w:pos="1869" w:val="left"/>
              </w:tabs>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19.80</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通联支付网络服务股份有限公司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9"/>
              <w:keepNext w:val="0"/>
              <w:keepLines w:val="0"/>
              <w:widowControl w:val="0"/>
              <w:shd w:val="clear" w:color="auto" w:fill="auto"/>
              <w:tabs>
                <w:tab w:pos="1849" w:val="left"/>
              </w:tabs>
              <w:bidi w:val="0"/>
              <w:spacing w:before="0" w:after="0" w:line="240" w:lineRule="auto"/>
              <w:ind w:left="0" w:right="0" w:firstLine="260"/>
              <w:jc w:val="both"/>
              <w:rPr>
                <w:sz w:val="18"/>
                <w:szCs w:val="18"/>
              </w:rPr>
            </w:pPr>
            <w:r>
              <w:rPr>
                <w:rFonts w:ascii="SimHei" w:eastAsia="SimHei" w:hAnsi="SimHei" w:cs="SimHei"/>
                <w:color w:val="000000"/>
                <w:spacing w:val="0"/>
                <w:w w:val="100"/>
                <w:position w:val="0"/>
                <w:sz w:val="18"/>
                <w:szCs w:val="18"/>
              </w:rPr>
              <w:t>低于</w:t>
            </w:r>
            <w:r>
              <w:rPr>
                <w:rFonts w:ascii="Arial" w:eastAsia="Arial" w:hAnsi="Arial" w:cs="Arial"/>
                <w:color w:val="000000"/>
                <w:spacing w:val="0"/>
                <w:w w:val="100"/>
                <w:position w:val="0"/>
                <w:sz w:val="18"/>
                <w:szCs w:val="18"/>
              </w:rPr>
              <w:t>10%</w:t>
              <w:tab/>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小计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73,615,766</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73,615,766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73,615,766</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1,170,000</w:t>
            </w:r>
          </w:p>
        </w:tc>
      </w:tr>
    </w:tbl>
    <w:p>
      <w:pPr>
        <w:spacing w:lineRule="exact" w:line="1"/>
        <w:rPr>
          <w:sz w:val="2"/>
          <w:szCs w:val="2"/>
        </w:rPr>
      </w:pPr>
      <w:r>
        <w:br w:type="page"/>
      </w:r>
    </w:p>
    <w:p>
      <w:pPr>
        <w:pStyle w:val="Style60"/>
        <w:keepNext w:val="0"/>
        <w:keepLines w:val="0"/>
        <w:widowControl w:val="0"/>
        <w:pBdr>
          <w:top w:val="single" w:sz="4" w:space="0" w:color="auto"/>
        </w:pBdr>
        <w:shd w:val="clear" w:color="auto" w:fill="auto"/>
        <w:bidi w:val="0"/>
        <w:spacing w:before="0" w:after="160" w:line="240" w:lineRule="auto"/>
        <w:ind w:left="0" w:right="0" w:hanging="60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40" w:line="240" w:lineRule="auto"/>
        <w:ind w:left="0" w:right="0" w:hanging="600"/>
        <w:jc w:val="left"/>
        <w:rPr>
          <w:sz w:val="24"/>
          <w:szCs w:val="24"/>
        </w:rPr>
      </w:pPr>
      <w:r>
        <w:rPr>
          <w:rFonts w:ascii="Arial" w:eastAsia="Arial" w:hAnsi="Arial" w:cs="Arial"/>
          <w:b/>
          <w:bCs/>
          <w:color w:val="000000"/>
          <w:spacing w:val="0"/>
          <w:w w:val="100"/>
          <w:position w:val="0"/>
          <w:sz w:val="20"/>
          <w:szCs w:val="20"/>
        </w:rPr>
        <w:t xml:space="preserve">3.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2731"/>
        <w:gridCol w:w="1666"/>
        <w:gridCol w:w="1296"/>
        <w:gridCol w:w="1277"/>
        <w:gridCol w:w="1454"/>
        <w:gridCol w:w="994"/>
        <w:gridCol w:w="1075"/>
        <w:gridCol w:w="1238"/>
        <w:gridCol w:w="1262"/>
        <w:gridCol w:w="989"/>
      </w:tblGrid>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表决权比例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SimHei" w:eastAsia="SimHei" w:hAnsi="SimHei" w:cs="SimHei"/>
                <w:color w:val="000000"/>
                <w:spacing w:val="0"/>
                <w:w w:val="100"/>
                <w:position w:val="0"/>
                <w:sz w:val="18"/>
                <w:szCs w:val="18"/>
              </w:rPr>
              <w:t>减值准备</w:t>
            </w:r>
          </w:p>
        </w:tc>
        <w:tc>
          <w:tcPr>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right"/>
              <w:rPr>
                <w:sz w:val="18"/>
                <w:szCs w:val="18"/>
              </w:rPr>
            </w:pPr>
            <w:r>
              <w:rPr>
                <w:rFonts w:ascii="SimHei" w:eastAsia="SimHei" w:hAnsi="SimHei" w:cs="SimHei"/>
                <w:color w:val="000000"/>
                <w:spacing w:val="0"/>
                <w:w w:val="100"/>
                <w:position w:val="0"/>
                <w:sz w:val="18"/>
                <w:szCs w:val="18"/>
              </w:rPr>
              <w:t>本年计提 减值准备</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重庆用友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675,000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675,000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675,000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81.88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81.88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深圳灏麓梵</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武汉用友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1,470,000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1,470,000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1,470,000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广东用友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7,890,000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7,890,000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7,890,000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天津用友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7,019,999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2,970,000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4,049,999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7,019,999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安徽用友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876,000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876,000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876,000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YONYOU INTERNATIONAL</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34,415,859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21,928,859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12,487,000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34,415,859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( 6,300,755)</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用友华表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46,170,128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46,170,128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46,170,128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99.43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99.43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(382,200)</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用友艾福斯</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8,392,716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8,392,716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8,392,716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用友政务</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496,252,992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496,252,992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496,252,992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94.50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94.50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19,978,316</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用友金融</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浙江用友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沈阳用友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大连用友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广西用友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用友烟草</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15,200,000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15,200,000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15,200,000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76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3,179,172</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深圳用友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山东用友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4,500,000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江西用友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湖南用友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内蒙古用友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2,700,000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用友审计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13,685,542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13,685,542</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13,685,542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用友医疗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22"/>
                <w:szCs w:val="22"/>
              </w:rPr>
            </w:pPr>
            <w:r>
              <w:rPr>
                <w:rFonts w:ascii="SimHei" w:eastAsia="SimHei" w:hAnsi="SimHei" w:cs="SimHei"/>
                <w:color w:val="000000"/>
                <w:spacing w:val="0"/>
                <w:w w:val="100"/>
                <w:position w:val="0"/>
                <w:sz w:val="18"/>
                <w:szCs w:val="18"/>
              </w:rPr>
              <w:t>用友</w:t>
            </w: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sz w:val="18"/>
                <w:szCs w:val="18"/>
              </w:rPr>
              <w:t>南昌</w:t>
            </w:r>
            <w:r>
              <w:rPr>
                <w:color w:val="000000"/>
                <w:spacing w:val="0"/>
                <w:w w:val="100"/>
                <w:position w:val="0"/>
                <w:sz w:val="22"/>
                <w:szCs w:val="22"/>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滨海用友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1,800,000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1,800,000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rPr>
              <w:t>1,800,000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100"/>
                <w:position w:val="0"/>
                <w:sz w:val="18"/>
                <w:szCs w:val="18"/>
              </w:rPr>
              <w:t>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SimHei" w:eastAsia="SimHei" w:hAnsi="SimHei" w:cs="SimHei"/>
                <w:color w:val="000000"/>
                <w:spacing w:val="0"/>
                <w:w w:val="100"/>
                <w:position w:val="0"/>
                <w:sz w:val="18"/>
                <w:szCs w:val="18"/>
              </w:rPr>
              <w:t>三亚用友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0"/>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4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3. </w:t>
      </w:r>
      <w:r>
        <w:rPr>
          <w:b/>
          <w:bCs/>
          <w:color w:val="000000"/>
          <w:spacing w:val="0"/>
          <w:w w:val="100"/>
          <w:position w:val="0"/>
          <w:sz w:val="20"/>
          <w:szCs w:val="20"/>
        </w:rPr>
        <w:t>长期股权投资</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bl>
      <w:tblPr>
        <w:tblOverlap w:val="never"/>
        <w:jc w:val="center"/>
        <w:tblLayout w:type="fixed"/>
      </w:tblPr>
      <w:tblGrid>
        <w:gridCol w:w="1733"/>
        <w:gridCol w:w="2275"/>
        <w:gridCol w:w="1392"/>
        <w:gridCol w:w="1262"/>
        <w:gridCol w:w="1550"/>
        <w:gridCol w:w="1022"/>
        <w:gridCol w:w="2280"/>
        <w:gridCol w:w="1267"/>
        <w:gridCol w:w="1008"/>
      </w:tblGrid>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投资成本</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000000"/>
                <w:spacing w:val="0"/>
                <w:w w:val="100"/>
                <w:position w:val="0"/>
                <w:sz w:val="18"/>
                <w:szCs w:val="18"/>
              </w:rPr>
              <w:t>年初数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本年增减</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年末数</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SimHei" w:eastAsia="SimHei" w:hAnsi="SimHei" w:cs="SimHei"/>
                <w:color w:val="000000"/>
                <w:spacing w:val="0"/>
                <w:w w:val="100"/>
                <w:position w:val="0"/>
                <w:sz w:val="18"/>
                <w:szCs w:val="18"/>
              </w:rPr>
              <w:t>持股比例</w:t>
            </w:r>
          </w:p>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tabs>
                <w:tab w:pos="1186" w:val="left"/>
              </w:tabs>
              <w:bidi w:val="0"/>
              <w:spacing w:before="0" w:after="0" w:line="240" w:lineRule="auto"/>
              <w:ind w:left="0" w:right="160" w:firstLine="0"/>
              <w:jc w:val="right"/>
              <w:rPr>
                <w:sz w:val="18"/>
                <w:szCs w:val="18"/>
              </w:rPr>
            </w:pPr>
            <w:r>
              <w:rPr>
                <w:rFonts w:ascii="SimHei" w:eastAsia="SimHei" w:hAnsi="SimHei" w:cs="SimHei"/>
                <w:color w:val="000000"/>
                <w:spacing w:val="0"/>
                <w:w w:val="100"/>
                <w:position w:val="0"/>
                <w:sz w:val="18"/>
                <w:szCs w:val="18"/>
              </w:rPr>
              <w:t>表决权比例</w:t>
              <w:tab/>
              <w:t>减值准备</w:t>
            </w:r>
          </w:p>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right"/>
              <w:rPr>
                <w:sz w:val="18"/>
                <w:szCs w:val="18"/>
              </w:rPr>
            </w:pPr>
            <w:r>
              <w:rPr>
                <w:rFonts w:ascii="SimHei" w:eastAsia="SimHei" w:hAnsi="SimHei" w:cs="SimHei"/>
                <w:color w:val="000000"/>
                <w:spacing w:val="0"/>
                <w:w w:val="100"/>
                <w:position w:val="0"/>
                <w:sz w:val="18"/>
                <w:szCs w:val="18"/>
              </w:rPr>
              <w:t>本年计提 减值准备</w:t>
            </w:r>
          </w:p>
        </w:tc>
        <w:tc>
          <w:tcPr>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right"/>
              <w:rPr>
                <w:sz w:val="18"/>
                <w:szCs w:val="18"/>
              </w:rPr>
            </w:pPr>
            <w:r>
              <w:rPr>
                <w:rFonts w:ascii="SimHei" w:eastAsia="SimHei" w:hAnsi="SimHei" w:cs="SimHei"/>
                <w:color w:val="000000"/>
                <w:spacing w:val="0"/>
                <w:w w:val="100"/>
                <w:position w:val="0"/>
                <w:sz w:val="18"/>
                <w:szCs w:val="18"/>
              </w:rPr>
              <w:t>本年 现金红利</w:t>
            </w:r>
          </w:p>
        </w:tc>
      </w:tr>
      <w:tr>
        <w:trPr>
          <w:trHeight w:val="341"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幸福投资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tabs>
                <w:tab w:pos="2022" w:val="left"/>
              </w:tabs>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100</w:t>
              <w:tab/>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创新投资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99,000,000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99,000,000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99,000,000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pStyle w:val="Style29"/>
              <w:keepNext w:val="0"/>
              <w:keepLines w:val="0"/>
              <w:widowControl w:val="0"/>
              <w:shd w:val="clear" w:color="auto" w:fill="auto"/>
              <w:tabs>
                <w:tab w:pos="2030" w:val="left"/>
              </w:tabs>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99</w:t>
              <w:tab/>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246,839</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畅捷通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220,060,623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220,060,623</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220,060,623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92.32</w:t>
            </w:r>
          </w:p>
        </w:tc>
        <w:tc>
          <w:tcPr>
            <w:tcBorders/>
            <w:shd w:val="clear" w:color="auto" w:fill="FFFFFF"/>
            <w:vAlign w:val="top"/>
          </w:tcPr>
          <w:p>
            <w:pPr>
              <w:pStyle w:val="Style29"/>
              <w:keepNext w:val="0"/>
              <w:keepLines w:val="0"/>
              <w:widowControl w:val="0"/>
              <w:shd w:val="clear" w:color="auto" w:fill="auto"/>
              <w:tabs>
                <w:tab w:pos="2020" w:val="left"/>
              </w:tabs>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92.32</w:t>
              <w:tab/>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66,149,830</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长伴咨询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tabs>
                <w:tab w:pos="2022" w:val="left"/>
              </w:tabs>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100</w:t>
              <w:tab/>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用友汽车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486,090,000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486,090,000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486,090,000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99</w:t>
            </w:r>
          </w:p>
        </w:tc>
        <w:tc>
          <w:tcPr>
            <w:tcBorders/>
            <w:shd w:val="clear" w:color="auto" w:fill="FFFFFF"/>
            <w:vAlign w:val="top"/>
          </w:tcPr>
          <w:p>
            <w:pPr>
              <w:pStyle w:val="Style29"/>
              <w:keepNext w:val="0"/>
              <w:keepLines w:val="0"/>
              <w:widowControl w:val="0"/>
              <w:shd w:val="clear" w:color="auto" w:fill="auto"/>
              <w:tabs>
                <w:tab w:pos="2030" w:val="left"/>
              </w:tabs>
              <w:bidi w:val="0"/>
              <w:spacing w:before="0" w:after="0" w:line="240" w:lineRule="auto"/>
              <w:ind w:left="0" w:right="0" w:firstLine="840"/>
              <w:jc w:val="left"/>
              <w:rPr>
                <w:sz w:val="18"/>
                <w:szCs w:val="18"/>
              </w:rPr>
            </w:pPr>
            <w:r>
              <w:rPr>
                <w:rFonts w:ascii="Arial" w:eastAsia="Arial" w:hAnsi="Arial" w:cs="Arial"/>
                <w:color w:val="000000"/>
                <w:spacing w:val="0"/>
                <w:w w:val="100"/>
                <w:position w:val="0"/>
                <w:sz w:val="18"/>
                <w:szCs w:val="18"/>
              </w:rPr>
              <w:t>99</w:t>
              <w:tab/>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用友新道</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50,000,000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top"/>
          </w:tcPr>
          <w:p>
            <w:pPr>
              <w:pStyle w:val="Style29"/>
              <w:keepNext w:val="0"/>
              <w:keepLines w:val="0"/>
              <w:widowControl w:val="0"/>
              <w:shd w:val="clear" w:color="auto" w:fill="auto"/>
              <w:tabs>
                <w:tab w:pos="2022" w:val="left"/>
              </w:tabs>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100</w:t>
              <w:tab/>
              <w:t>-</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19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用友云达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100</w:t>
            </w:r>
          </w:p>
        </w:tc>
        <w:tc>
          <w:tcPr>
            <w:tcBorders/>
            <w:shd w:val="clear" w:color="auto" w:fill="FFFFFF"/>
            <w:vAlign w:val="bottom"/>
          </w:tcPr>
          <w:p>
            <w:pPr>
              <w:pStyle w:val="Style29"/>
              <w:keepNext w:val="0"/>
              <w:keepLines w:val="0"/>
              <w:widowControl w:val="0"/>
              <w:shd w:val="clear" w:color="auto" w:fill="auto"/>
              <w:tabs>
                <w:tab w:pos="2022" w:val="left"/>
              </w:tabs>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100</w:t>
              <w:tab/>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6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小计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1,916,498,859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1,869,961,860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46,536,999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1,916,498,859</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16,682,955</w:t>
            </w: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89,554,157</w:t>
            </w:r>
          </w:p>
        </w:tc>
      </w:tr>
      <w:tr>
        <w:trPr>
          <w:trHeight w:val="336"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rFonts w:ascii="Arial" w:eastAsia="Arial" w:hAnsi="Arial" w:cs="Arial"/>
                <w:color w:val="000000"/>
                <w:spacing w:val="0"/>
                <w:w w:val="100"/>
                <w:position w:val="0"/>
                <w:sz w:val="18"/>
                <w:szCs w:val="18"/>
              </w:rPr>
              <w:t>2,004,339.751</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1,985,924,888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u w:val="single"/>
              </w:rPr>
              <w:t>52,513,480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2,038,438,368</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u w:val="single"/>
              </w:rPr>
              <w:t>16,682,955</w:t>
            </w: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(10,000,000)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93,491,790</w:t>
            </w:r>
          </w:p>
        </w:tc>
      </w:tr>
    </w:tbl>
    <w:p>
      <w:pPr>
        <w:sectPr>
          <w:headerReference w:type="default" r:id="rId60"/>
          <w:footerReference w:type="default" r:id="rId61"/>
          <w:footnotePr>
            <w:pos w:val="pageBottom"/>
            <w:numFmt w:val="decimal"/>
            <w:numRestart w:val="continuous"/>
          </w:footnotePr>
          <w:pgSz w:w="16840" w:h="11900" w:orient="landscape"/>
          <w:pgMar w:top="2619" w:right="1142" w:bottom="1318" w:left="1198" w:header="0" w:footer="3" w:gutter="0"/>
          <w:cols w:space="720"/>
          <w:noEndnote/>
          <w:rtlGutter w:val="0"/>
          <w:docGrid w:linePitch="360"/>
        </w:sectPr>
      </w:pPr>
    </w:p>
    <w:p>
      <w:pPr>
        <w:pStyle w:val="Style60"/>
        <w:keepNext w:val="0"/>
        <w:keepLines w:val="0"/>
        <w:widowControl w:val="0"/>
        <w:shd w:val="clear" w:color="auto" w:fill="auto"/>
        <w:bidi w:val="0"/>
        <w:spacing w:before="0" w:after="22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634" w:val="left"/>
        </w:tabs>
        <w:bidi w:val="0"/>
        <w:spacing w:before="0" w:after="220" w:line="240" w:lineRule="auto"/>
        <w:ind w:left="0" w:right="0" w:firstLine="0"/>
        <w:jc w:val="left"/>
      </w:pPr>
      <w:r>
        <w:rPr>
          <w:rFonts w:ascii="Arial" w:eastAsia="Arial" w:hAnsi="Arial" w:cs="Arial"/>
          <w:b/>
          <w:bCs/>
          <w:color w:val="000000"/>
          <w:spacing w:val="0"/>
          <w:w w:val="100"/>
          <w:position w:val="0"/>
        </w:rPr>
        <w:t>4.</w:t>
        <w:tab/>
      </w:r>
      <w:r>
        <w:rPr>
          <w:b/>
          <w:bCs/>
          <w:color w:val="000000"/>
          <w:spacing w:val="0"/>
          <w:w w:val="100"/>
          <w:position w:val="0"/>
        </w:rPr>
        <w:t>营业收入及成本</w:t>
      </w:r>
    </w:p>
    <w:p>
      <w:pPr>
        <w:pStyle w:val="Style55"/>
        <w:keepNext w:val="0"/>
        <w:keepLines w:val="0"/>
        <w:widowControl w:val="0"/>
        <w:shd w:val="clear" w:color="auto" w:fill="auto"/>
        <w:tabs>
          <w:tab w:pos="2918" w:val="left"/>
        </w:tabs>
        <w:bidi w:val="0"/>
        <w:spacing w:before="0" w:after="220" w:line="240" w:lineRule="auto"/>
        <w:ind w:left="0" w:right="0" w:firstLine="0"/>
        <w:jc w:val="right"/>
      </w:pPr>
      <w:r>
        <w:rPr>
          <w:color w:val="000000"/>
          <w:spacing w:val="0"/>
          <w:w w:val="100"/>
          <w:position w:val="0"/>
          <w:u w:val="none"/>
        </w:rPr>
        <w:t>2013</w:t>
      </w:r>
      <w:r>
        <w:rPr>
          <w:rFonts w:ascii="SimHei" w:eastAsia="SimHei" w:hAnsi="SimHei" w:cs="SimHei"/>
          <w:color w:val="000000"/>
          <w:spacing w:val="0"/>
          <w:w w:val="100"/>
          <w:position w:val="0"/>
          <w:u w:val="none"/>
        </w:rPr>
        <w:t>年</w:t>
        <w:tab/>
      </w:r>
      <w:r>
        <w:rPr>
          <w:color w:val="000000"/>
          <w:spacing w:val="0"/>
          <w:w w:val="100"/>
          <w:position w:val="0"/>
          <w:u w:val="none"/>
        </w:rPr>
        <w:t>2012</w:t>
      </w:r>
      <w:r>
        <w:rPr>
          <w:rFonts w:ascii="SimHei" w:eastAsia="SimHei" w:hAnsi="SimHei" w:cs="SimHei"/>
          <w:color w:val="000000"/>
          <w:spacing w:val="0"/>
          <w:w w:val="100"/>
          <w:position w:val="0"/>
          <w:u w:val="none"/>
        </w:rPr>
        <w:t>年</w:t>
      </w:r>
    </w:p>
    <w:tbl>
      <w:tblPr>
        <w:tblOverlap w:val="never"/>
        <w:jc w:val="center"/>
        <w:tblLayout w:type="fixed"/>
      </w:tblPr>
      <w:tblGrid>
        <w:gridCol w:w="2534"/>
        <w:gridCol w:w="6029"/>
      </w:tblGrid>
      <w:tr>
        <w:trPr>
          <w:trHeight w:val="1594" w:hRule="exact"/>
        </w:trPr>
        <w:tc>
          <w:tcPr>
            <w:tcBorders/>
            <w:shd w:val="clear" w:color="auto" w:fill="FFFFFF"/>
            <w:vAlign w:val="top"/>
          </w:tcPr>
          <w:p>
            <w:pPr>
              <w:pStyle w:val="Style29"/>
              <w:keepNext w:val="0"/>
              <w:keepLines w:val="0"/>
              <w:widowControl w:val="0"/>
              <w:shd w:val="clear" w:color="auto" w:fill="auto"/>
              <w:bidi w:val="0"/>
              <w:spacing w:before="0" w:after="0" w:line="240" w:lineRule="exact"/>
              <w:ind w:left="700" w:right="0" w:firstLine="20"/>
              <w:jc w:val="left"/>
              <w:rPr>
                <w:sz w:val="20"/>
                <w:szCs w:val="20"/>
              </w:rPr>
            </w:pPr>
            <w:r>
              <w:rPr>
                <w:rFonts w:ascii="SimHei" w:eastAsia="SimHei" w:hAnsi="SimHei" w:cs="SimHei"/>
                <w:color w:val="000000"/>
                <w:spacing w:val="0"/>
                <w:w w:val="100"/>
                <w:position w:val="0"/>
                <w:sz w:val="20"/>
                <w:szCs w:val="20"/>
              </w:rPr>
              <w:t>主营业务收入 其他业务收入</w:t>
            </w:r>
          </w:p>
        </w:tc>
        <w:tc>
          <w:tcPr>
            <w:tcBorders/>
            <w:shd w:val="clear" w:color="auto" w:fill="FFFFFF"/>
            <w:vAlign w:val="top"/>
          </w:tcPr>
          <w:p>
            <w:pPr>
              <w:pStyle w:val="Style29"/>
              <w:keepNext w:val="0"/>
              <w:keepLines w:val="0"/>
              <w:widowControl w:val="0"/>
              <w:shd w:val="clear" w:color="auto" w:fill="auto"/>
              <w:tabs>
                <w:tab w:pos="4238" w:val="righ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2,216,959,549</w:t>
              <w:tab/>
              <w:t>2,433,774,928</w:t>
            </w:r>
          </w:p>
          <w:p>
            <w:pPr>
              <w:pStyle w:val="Style29"/>
              <w:keepNext w:val="0"/>
              <w:keepLines w:val="0"/>
              <w:widowControl w:val="0"/>
              <w:shd w:val="clear" w:color="auto" w:fill="auto"/>
              <w:tabs>
                <w:tab w:pos="3955" w:val="right"/>
              </w:tabs>
              <w:bidi w:val="0"/>
              <w:spacing w:before="0" w:after="220" w:line="240" w:lineRule="auto"/>
              <w:ind w:left="0" w:right="0" w:firstLine="0"/>
              <w:jc w:val="right"/>
              <w:rPr>
                <w:sz w:val="20"/>
                <w:szCs w:val="20"/>
              </w:rPr>
            </w:pPr>
            <w:r>
              <w:rPr>
                <w:rFonts w:ascii="Arial" w:eastAsia="Arial" w:hAnsi="Arial" w:cs="Arial"/>
                <w:color w:val="000000"/>
                <w:spacing w:val="0"/>
                <w:w w:val="100"/>
                <w:position w:val="0"/>
                <w:sz w:val="20"/>
                <w:szCs w:val="20"/>
                <w:u w:val="single"/>
              </w:rPr>
              <w:t>75,883,532</w:t>
              <w:tab/>
              <w:t>40,875,946</w:t>
            </w:r>
          </w:p>
          <w:p>
            <w:pPr>
              <w:pStyle w:val="Style29"/>
              <w:keepNext w:val="0"/>
              <w:keepLines w:val="0"/>
              <w:widowControl w:val="0"/>
              <w:shd w:val="clear" w:color="auto" w:fill="auto"/>
              <w:tabs>
                <w:tab w:pos="4238" w:val="right"/>
              </w:tabs>
              <w:bidi w:val="0"/>
              <w:spacing w:before="0" w:after="220" w:line="240" w:lineRule="auto"/>
              <w:ind w:left="0" w:right="0" w:firstLine="0"/>
              <w:jc w:val="right"/>
              <w:rPr>
                <w:sz w:val="20"/>
                <w:szCs w:val="20"/>
              </w:rPr>
            </w:pPr>
            <w:r>
              <w:rPr>
                <w:rFonts w:ascii="Arial" w:eastAsia="Arial" w:hAnsi="Arial" w:cs="Arial"/>
                <w:color w:val="000000"/>
                <w:spacing w:val="0"/>
                <w:w w:val="100"/>
                <w:position w:val="0"/>
                <w:sz w:val="20"/>
                <w:szCs w:val="20"/>
                <w:u w:val="single"/>
              </w:rPr>
              <w:t>2,292,843,081</w:t>
              <w:tab/>
              <w:t>2,474,650,874</w:t>
            </w:r>
          </w:p>
          <w:p>
            <w:pPr>
              <w:pStyle w:val="Style29"/>
              <w:keepNext w:val="0"/>
              <w:keepLines w:val="0"/>
              <w:widowControl w:val="0"/>
              <w:shd w:val="clear" w:color="auto" w:fill="auto"/>
              <w:tabs>
                <w:tab w:pos="3605" w:val="right"/>
              </w:tabs>
              <w:bidi w:val="0"/>
              <w:spacing w:before="0" w:after="220" w:line="240" w:lineRule="auto"/>
              <w:ind w:left="0" w:right="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tab/>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1166" w:hRule="exact"/>
        </w:trPr>
        <w:tc>
          <w:tcPr>
            <w:tcBorders/>
            <w:shd w:val="clear" w:color="auto" w:fill="FFFFFF"/>
            <w:vAlign w:val="top"/>
          </w:tcPr>
          <w:p>
            <w:pPr>
              <w:pStyle w:val="Style29"/>
              <w:keepNext w:val="0"/>
              <w:keepLines w:val="0"/>
              <w:widowControl w:val="0"/>
              <w:shd w:val="clear" w:color="auto" w:fill="auto"/>
              <w:bidi w:val="0"/>
              <w:spacing w:before="100" w:after="0" w:line="254" w:lineRule="exact"/>
              <w:ind w:left="700" w:right="0" w:firstLine="20"/>
              <w:jc w:val="left"/>
              <w:rPr>
                <w:sz w:val="20"/>
                <w:szCs w:val="20"/>
              </w:rPr>
            </w:pPr>
            <w:r>
              <w:rPr>
                <w:rFonts w:ascii="SimHei" w:eastAsia="SimHei" w:hAnsi="SimHei" w:cs="SimHei"/>
                <w:color w:val="000000"/>
                <w:spacing w:val="0"/>
                <w:w w:val="100"/>
                <w:position w:val="0"/>
                <w:sz w:val="20"/>
                <w:szCs w:val="20"/>
              </w:rPr>
              <w:t>主营业务成本 其他业务成本</w:t>
            </w:r>
          </w:p>
        </w:tc>
        <w:tc>
          <w:tcPr>
            <w:tcBorders>
              <w:bottom w:val="single" w:sz="4"/>
            </w:tcBorders>
            <w:shd w:val="clear" w:color="auto" w:fill="FFFFFF"/>
            <w:vAlign w:val="bottom"/>
          </w:tcPr>
          <w:p>
            <w:pPr>
              <w:pStyle w:val="Style29"/>
              <w:keepNext w:val="0"/>
              <w:keepLines w:val="0"/>
              <w:widowControl w:val="0"/>
              <w:shd w:val="clear" w:color="auto" w:fill="auto"/>
              <w:tabs>
                <w:tab w:pos="4066" w:val="righ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737,323,099</w:t>
              <w:tab/>
              <w:t>711,117,518</w:t>
            </w:r>
          </w:p>
          <w:p>
            <w:pPr>
              <w:pStyle w:val="Style29"/>
              <w:keepNext w:val="0"/>
              <w:keepLines w:val="0"/>
              <w:widowControl w:val="0"/>
              <w:shd w:val="clear" w:color="auto" w:fill="auto"/>
              <w:tabs>
                <w:tab w:pos="3850" w:val="right"/>
              </w:tabs>
              <w:bidi w:val="0"/>
              <w:spacing w:before="0" w:after="260" w:line="240" w:lineRule="auto"/>
              <w:ind w:left="0" w:right="0" w:firstLine="0"/>
              <w:jc w:val="right"/>
              <w:rPr>
                <w:sz w:val="20"/>
                <w:szCs w:val="20"/>
              </w:rPr>
            </w:pPr>
            <w:r>
              <w:rPr>
                <w:rFonts w:ascii="Arial" w:eastAsia="Arial" w:hAnsi="Arial" w:cs="Arial"/>
                <w:color w:val="000000"/>
                <w:spacing w:val="0"/>
                <w:w w:val="100"/>
                <w:position w:val="0"/>
                <w:sz w:val="20"/>
                <w:szCs w:val="20"/>
                <w:u w:val="single"/>
              </w:rPr>
              <w:t>4,292,193</w:t>
              <w:tab/>
              <w:t>3,655,229</w:t>
            </w:r>
          </w:p>
          <w:p>
            <w:pPr>
              <w:pStyle w:val="Style29"/>
              <w:keepNext w:val="0"/>
              <w:keepLines w:val="0"/>
              <w:widowControl w:val="0"/>
              <w:shd w:val="clear" w:color="auto" w:fill="auto"/>
              <w:tabs>
                <w:tab w:pos="4066" w:val="right"/>
              </w:tabs>
              <w:bidi w:val="0"/>
              <w:spacing w:before="0" w:after="120" w:line="240" w:lineRule="auto"/>
              <w:ind w:left="0" w:right="0" w:firstLine="0"/>
              <w:jc w:val="right"/>
              <w:rPr>
                <w:sz w:val="20"/>
                <w:szCs w:val="20"/>
              </w:rPr>
            </w:pPr>
            <w:r>
              <w:rPr>
                <w:rFonts w:ascii="Arial" w:eastAsia="Arial" w:hAnsi="Arial" w:cs="Arial"/>
                <w:color w:val="000000"/>
                <w:spacing w:val="0"/>
                <w:w w:val="100"/>
                <w:position w:val="0"/>
                <w:sz w:val="20"/>
                <w:szCs w:val="20"/>
                <w:u w:val="single"/>
              </w:rPr>
              <w:t>741,615,292</w:t>
              <w:tab/>
              <w:t>714,772,747</w:t>
            </w:r>
          </w:p>
        </w:tc>
      </w:tr>
    </w:tbl>
    <w:p>
      <w:pPr>
        <w:widowControl w:val="0"/>
        <w:spacing w:after="439" w:line="1" w:lineRule="exact"/>
      </w:pPr>
    </w:p>
    <w:p>
      <w:pPr>
        <w:pStyle w:val="Style27"/>
        <w:keepNext w:val="0"/>
        <w:keepLines w:val="0"/>
        <w:widowControl w:val="0"/>
        <w:shd w:val="clear" w:color="auto" w:fill="auto"/>
        <w:bidi w:val="0"/>
        <w:spacing w:before="0" w:after="0" w:line="240" w:lineRule="auto"/>
        <w:ind w:left="730" w:right="0" w:firstLine="0"/>
        <w:jc w:val="left"/>
      </w:pPr>
      <w:r>
        <w:rPr>
          <w:rFonts w:ascii="SimHei" w:eastAsia="SimHei" w:hAnsi="SimHei" w:cs="SimHei"/>
          <w:color w:val="000000"/>
          <w:spacing w:val="0"/>
          <w:w w:val="100"/>
          <w:position w:val="0"/>
        </w:rPr>
        <w:t>主营业收入及成本列示如下:</w:t>
      </w:r>
    </w:p>
    <w:tbl>
      <w:tblPr>
        <w:tblOverlap w:val="never"/>
        <w:jc w:val="center"/>
        <w:tblLayout w:type="fixed"/>
      </w:tblPr>
      <w:tblGrid>
        <w:gridCol w:w="2534"/>
        <w:gridCol w:w="6029"/>
      </w:tblGrid>
      <w:tr>
        <w:trPr>
          <w:trHeight w:val="2045" w:hRule="exact"/>
        </w:trPr>
        <w:tc>
          <w:tcPr>
            <w:tcBorders/>
            <w:shd w:val="clear" w:color="auto" w:fill="FFFFFF"/>
            <w:vAlign w:val="center"/>
          </w:tcPr>
          <w:p>
            <w:pPr>
              <w:pStyle w:val="Style29"/>
              <w:keepNext w:val="0"/>
              <w:keepLines w:val="0"/>
              <w:widowControl w:val="0"/>
              <w:shd w:val="clear" w:color="auto" w:fill="auto"/>
              <w:bidi w:val="0"/>
              <w:spacing w:before="0" w:after="0" w:line="257" w:lineRule="exact"/>
              <w:ind w:left="700" w:right="0" w:firstLine="20"/>
              <w:jc w:val="left"/>
              <w:rPr>
                <w:sz w:val="20"/>
                <w:szCs w:val="20"/>
              </w:rPr>
            </w:pPr>
            <w:r>
              <w:rPr>
                <w:rFonts w:ascii="SimHei" w:eastAsia="SimHei" w:hAnsi="SimHei" w:cs="SimHei"/>
                <w:color w:val="000000"/>
                <w:spacing w:val="0"/>
                <w:w w:val="100"/>
                <w:position w:val="0"/>
                <w:sz w:val="20"/>
                <w:szCs w:val="20"/>
              </w:rPr>
              <w:t>软件产品销售 技术服务及培训 外购商品销售</w:t>
            </w:r>
          </w:p>
        </w:tc>
        <w:tc>
          <w:tcPr>
            <w:tcBorders>
              <w:bottom w:val="single" w:sz="4"/>
            </w:tcBorders>
            <w:shd w:val="clear" w:color="auto" w:fill="FFFFFF"/>
            <w:vAlign w:val="top"/>
          </w:tcPr>
          <w:p>
            <w:pPr>
              <w:pStyle w:val="Style29"/>
              <w:keepNext w:val="0"/>
              <w:keepLines w:val="0"/>
              <w:widowControl w:val="0"/>
              <w:shd w:val="clear" w:color="auto" w:fill="auto"/>
              <w:tabs>
                <w:tab w:leader="underscore" w:pos="1266" w:val="left"/>
                <w:tab w:leader="underscore" w:pos="2998" w:val="left"/>
                <w:tab w:leader="underscore" w:pos="4246" w:val="left"/>
                <w:tab w:leader="underscore" w:pos="5974" w:val="left"/>
              </w:tabs>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 xml:space="preserve">2013 </w:t>
            </w:r>
            <w:r>
              <w:rPr>
                <w:rFonts w:ascii="SimHei" w:eastAsia="SimHei" w:hAnsi="SimHei" w:cs="SimHei"/>
                <w:color w:val="000000"/>
                <w:spacing w:val="0"/>
                <w:w w:val="100"/>
                <w:position w:val="0"/>
                <w:sz w:val="20"/>
                <w:szCs w:val="20"/>
                <w:u w:val="single"/>
              </w:rPr>
              <w:t>年</w:t>
            </w:r>
            <w:r>
              <w:rPr>
                <w:rFonts w:ascii="SimHei" w:eastAsia="SimHei" w:hAnsi="SimHei" w:cs="SimHei"/>
                <w:color w:val="000000"/>
                <w:spacing w:val="0"/>
                <w:w w:val="100"/>
                <w:position w:val="0"/>
                <w:sz w:val="20"/>
                <w:szCs w:val="20"/>
              </w:rPr>
              <w:tab/>
              <w:t xml:space="preserve"> </w:t>
              <w:tab/>
            </w:r>
            <w:r>
              <w:rPr>
                <w:rFonts w:ascii="Arial" w:eastAsia="Arial" w:hAnsi="Arial" w:cs="Arial"/>
                <w:color w:val="000000"/>
                <w:spacing w:val="0"/>
                <w:w w:val="100"/>
                <w:position w:val="0"/>
                <w:sz w:val="20"/>
                <w:szCs w:val="20"/>
                <w:u w:val="single"/>
              </w:rPr>
              <w:t xml:space="preserve">2012 </w:t>
            </w:r>
            <w:r>
              <w:rPr>
                <w:rFonts w:ascii="SimHei" w:eastAsia="SimHei" w:hAnsi="SimHei" w:cs="SimHei"/>
                <w:color w:val="000000"/>
                <w:spacing w:val="0"/>
                <w:w w:val="100"/>
                <w:position w:val="0"/>
                <w:sz w:val="20"/>
                <w:szCs w:val="20"/>
                <w:u w:val="single"/>
              </w:rPr>
              <w:t>年</w:t>
            </w:r>
            <w:r>
              <w:rPr>
                <w:rFonts w:ascii="SimHei" w:eastAsia="SimHei" w:hAnsi="SimHei" w:cs="SimHei"/>
                <w:color w:val="000000"/>
                <w:spacing w:val="0"/>
                <w:w w:val="100"/>
                <w:position w:val="0"/>
                <w:sz w:val="20"/>
                <w:szCs w:val="20"/>
              </w:rPr>
              <w:tab/>
            </w:r>
          </w:p>
          <w:p>
            <w:pPr>
              <w:pStyle w:val="Style29"/>
              <w:keepNext w:val="0"/>
              <w:keepLines w:val="0"/>
              <w:widowControl w:val="0"/>
              <w:shd w:val="clear" w:color="auto" w:fill="auto"/>
              <w:tabs>
                <w:tab w:pos="1810" w:val="right"/>
                <w:tab w:pos="3331" w:val="right"/>
                <w:tab w:pos="4632" w:val="right"/>
              </w:tabs>
              <w:bidi w:val="0"/>
              <w:spacing w:before="0" w:after="260" w:line="240" w:lineRule="auto"/>
              <w:ind w:left="0" w:right="0" w:firstLine="0"/>
              <w:jc w:val="right"/>
              <w:rPr>
                <w:sz w:val="20"/>
                <w:szCs w:val="20"/>
              </w:rPr>
            </w:pPr>
            <w:r>
              <w:rPr>
                <w:rFonts w:ascii="SimHei" w:eastAsia="SimHei" w:hAnsi="SimHei" w:cs="SimHei"/>
                <w:color w:val="000000"/>
                <w:spacing w:val="0"/>
                <w:w w:val="100"/>
                <w:position w:val="0"/>
                <w:sz w:val="20"/>
                <w:szCs w:val="20"/>
              </w:rPr>
              <w:t>收入</w:t>
              <w:tab/>
              <w:t>成本</w:t>
              <w:tab/>
              <w:t>收入</w:t>
              <w:tab/>
              <w:t>成本</w:t>
            </w:r>
          </w:p>
          <w:p>
            <w:pPr>
              <w:pStyle w:val="Style29"/>
              <w:keepNext w:val="0"/>
              <w:keepLines w:val="0"/>
              <w:widowControl w:val="0"/>
              <w:shd w:val="clear" w:color="auto" w:fill="auto"/>
              <w:tabs>
                <w:tab w:pos="3118" w:val="right"/>
                <w:tab w:pos="4640" w:val="right"/>
                <w:tab w:pos="5941" w:val="right"/>
              </w:tabs>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1,382,067,590</w:t>
              <w:tab/>
              <w:t>50,570,096</w:t>
              <w:tab/>
              <w:t>1,587,092,304</w:t>
              <w:tab/>
              <w:t>45,853,246</w:t>
            </w:r>
          </w:p>
          <w:p>
            <w:pPr>
              <w:pStyle w:val="Style29"/>
              <w:keepNext w:val="0"/>
              <w:keepLines w:val="0"/>
              <w:widowControl w:val="0"/>
              <w:shd w:val="clear" w:color="auto" w:fill="auto"/>
              <w:tabs>
                <w:tab w:pos="2525" w:val="right"/>
                <w:tab w:pos="4046" w:val="right"/>
                <w:tab w:pos="5347" w:val="righ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777,970,849</w:t>
              <w:tab/>
              <w:t>639,703,203</w:t>
              <w:tab/>
              <w:t>784,364,008</w:t>
              <w:tab/>
              <w:t>616,234,092</w:t>
            </w:r>
          </w:p>
          <w:p>
            <w:pPr>
              <w:pStyle w:val="Style29"/>
              <w:keepNext w:val="0"/>
              <w:keepLines w:val="0"/>
              <w:widowControl w:val="0"/>
              <w:shd w:val="clear" w:color="auto" w:fill="auto"/>
              <w:tabs>
                <w:tab w:pos="2414" w:val="right"/>
                <w:tab w:pos="3936" w:val="right"/>
                <w:tab w:pos="5237" w:val="right"/>
              </w:tabs>
              <w:bidi w:val="0"/>
              <w:spacing w:before="0" w:after="260" w:line="240" w:lineRule="auto"/>
              <w:ind w:left="0" w:right="0" w:firstLine="0"/>
              <w:jc w:val="right"/>
              <w:rPr>
                <w:sz w:val="20"/>
                <w:szCs w:val="20"/>
              </w:rPr>
            </w:pPr>
            <w:r>
              <w:rPr>
                <w:rFonts w:ascii="Arial" w:eastAsia="Arial" w:hAnsi="Arial" w:cs="Arial"/>
                <w:color w:val="000000"/>
                <w:spacing w:val="0"/>
                <w:w w:val="100"/>
                <w:position w:val="0"/>
                <w:sz w:val="20"/>
                <w:szCs w:val="20"/>
                <w:u w:val="single"/>
              </w:rPr>
              <w:t>56,921,110</w:t>
              <w:tab/>
              <w:t>47,049,800</w:t>
              <w:tab/>
              <w:t>62,318,616</w:t>
              <w:tab/>
              <w:t>49,030,180</w:t>
            </w:r>
          </w:p>
          <w:p>
            <w:pPr>
              <w:pStyle w:val="Style29"/>
              <w:keepNext w:val="0"/>
              <w:keepLines w:val="0"/>
              <w:widowControl w:val="0"/>
              <w:shd w:val="clear" w:color="auto" w:fill="auto"/>
              <w:tabs>
                <w:tab w:pos="3133" w:val="right"/>
                <w:tab w:pos="4654" w:val="right"/>
                <w:tab w:pos="5955" w:val="right"/>
              </w:tabs>
              <w:bidi w:val="0"/>
              <w:spacing w:before="0" w:after="140" w:line="240" w:lineRule="auto"/>
              <w:ind w:left="0" w:right="0" w:firstLine="440"/>
              <w:jc w:val="both"/>
              <w:rPr>
                <w:sz w:val="20"/>
                <w:szCs w:val="20"/>
              </w:rPr>
            </w:pPr>
            <w:r>
              <w:rPr>
                <w:rFonts w:ascii="Arial" w:eastAsia="Arial" w:hAnsi="Arial" w:cs="Arial"/>
                <w:color w:val="000000"/>
                <w:spacing w:val="0"/>
                <w:w w:val="100"/>
                <w:position w:val="0"/>
                <w:sz w:val="20"/>
                <w:szCs w:val="20"/>
                <w:u w:val="single"/>
              </w:rPr>
              <w:t>2,216,959,549</w:t>
              <w:tab/>
              <w:t>737,323,099</w:t>
              <w:tab/>
              <w:t>2,433,774,928</w:t>
              <w:tab/>
              <w:t>711,117,518</w:t>
            </w:r>
          </w:p>
        </w:tc>
      </w:tr>
    </w:tbl>
    <w:p>
      <w:pPr>
        <w:spacing w:lineRule="exact" w:line="1"/>
        <w:rPr>
          <w:sz w:val="2"/>
          <w:szCs w:val="2"/>
        </w:rPr>
      </w:pPr>
      <w:r>
        <w:br w:type="page"/>
      </w:r>
    </w:p>
    <w:p>
      <w:pPr>
        <w:pStyle w:val="Style60"/>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34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4. </w:t>
      </w:r>
      <w:r>
        <w:rPr>
          <w:b/>
          <w:bCs/>
          <w:color w:val="000000"/>
          <w:spacing w:val="0"/>
          <w:w w:val="100"/>
          <w:position w:val="0"/>
          <w:sz w:val="20"/>
          <w:szCs w:val="20"/>
        </w:rPr>
        <w:t>营业收入及成本</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43" w:right="0" w:firstLine="0"/>
        <w:jc w:val="left"/>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年，前五名客户的营业收入如下:</w:t>
      </w:r>
    </w:p>
    <w:tbl>
      <w:tblPr>
        <w:tblOverlap w:val="never"/>
        <w:jc w:val="right"/>
        <w:tblLayout w:type="fixed"/>
      </w:tblPr>
      <w:tblGrid>
        <w:gridCol w:w="4162"/>
        <w:gridCol w:w="1853"/>
        <w:gridCol w:w="1862"/>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占营业收入比例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7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23.294.026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11.940.000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10.705.179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7.470.085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37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7.264.957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680"/>
              <w:jc w:val="both"/>
              <w:rPr>
                <w:sz w:val="20"/>
                <w:szCs w:val="20"/>
              </w:rPr>
            </w:pPr>
            <w:r>
              <w:rPr>
                <w:rFonts w:ascii="Arial" w:eastAsia="Arial" w:hAnsi="Arial" w:cs="Arial"/>
                <w:color w:val="000000"/>
                <w:spacing w:val="0"/>
                <w:w w:val="100"/>
                <w:position w:val="0"/>
                <w:sz w:val="20"/>
                <w:szCs w:val="20"/>
              </w:rPr>
              <w:t>60.674.247</w:t>
            </w: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年，前五名客户的营业收入如下：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金额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占营业收入比例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31.749.943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13.615.385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12.088.832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11.896.068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37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单位</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9.972.650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&lt;1</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79.322.878</w:t>
            </w: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14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3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权益法核算的长期股权投资收益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10.543.581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8.744.114</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处置长期股权投资产生的投资收益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74.107.087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成本法核算的长期股权投资收益</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83.084.622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90.724.157</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其他</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73.901</w:t>
            </w:r>
          </w:p>
        </w:tc>
      </w:tr>
    </w:tbl>
    <w:p>
      <w:pPr>
        <w:widowControl w:val="0"/>
        <w:spacing w:after="259" w:line="1" w:lineRule="exact"/>
      </w:pPr>
    </w:p>
    <w:p>
      <w:pPr>
        <w:pStyle w:val="Style55"/>
        <w:keepNext w:val="0"/>
        <w:keepLines w:val="0"/>
        <w:widowControl w:val="0"/>
        <w:shd w:val="clear" w:color="auto" w:fill="auto"/>
        <w:tabs>
          <w:tab w:pos="2083" w:val="left"/>
        </w:tabs>
        <w:bidi w:val="0"/>
        <w:spacing w:before="0" w:after="200" w:line="240" w:lineRule="auto"/>
        <w:ind w:left="0" w:right="0" w:firstLine="0"/>
        <w:jc w:val="right"/>
      </w:pPr>
      <w:r>
        <w:rPr>
          <w:color w:val="000000"/>
          <w:spacing w:val="0"/>
          <w:w w:val="100"/>
          <w:position w:val="0"/>
        </w:rPr>
        <w:t>167.735.290</w:t>
        <w:tab/>
        <w:t>99.542.172</w:t>
      </w:r>
    </w:p>
    <w:p>
      <w:pPr>
        <w:pStyle w:val="Style60"/>
        <w:keepNext w:val="0"/>
        <w:keepLines w:val="0"/>
        <w:widowControl w:val="0"/>
        <w:shd w:val="clear" w:color="auto" w:fill="auto"/>
        <w:bidi w:val="0"/>
        <w:spacing w:before="0" w:after="200" w:line="262" w:lineRule="exact"/>
        <w:ind w:left="0" w:right="0" w:firstLine="66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参见附注五、</w:t>
      </w:r>
      <w:r>
        <w:rPr>
          <w:rFonts w:ascii="Arial" w:eastAsia="Arial" w:hAnsi="Arial" w:cs="Arial"/>
          <w:color w:val="000000"/>
          <w:spacing w:val="0"/>
          <w:w w:val="100"/>
          <w:position w:val="0"/>
        </w:rPr>
        <w:t>44</w:t>
      </w: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w:t>
      </w:r>
    </w:p>
    <w:p>
      <w:pPr>
        <w:pStyle w:val="Style60"/>
        <w:keepNext w:val="0"/>
        <w:keepLines w:val="0"/>
        <w:widowControl w:val="0"/>
        <w:shd w:val="clear" w:color="auto" w:fill="auto"/>
        <w:bidi w:val="0"/>
        <w:spacing w:before="0" w:after="200" w:line="262" w:lineRule="exact"/>
        <w:ind w:left="0" w:right="0" w:firstLine="66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参见附注五、</w:t>
      </w:r>
      <w:r>
        <w:rPr>
          <w:rFonts w:ascii="Arial" w:eastAsia="Arial" w:hAnsi="Arial" w:cs="Arial"/>
          <w:color w:val="000000"/>
          <w:spacing w:val="0"/>
          <w:w w:val="100"/>
          <w:position w:val="0"/>
        </w:rPr>
        <w:t>44</w:t>
      </w: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p>
    <w:p>
      <w:pPr>
        <w:pStyle w:val="Style60"/>
        <w:keepNext w:val="0"/>
        <w:keepLines w:val="0"/>
        <w:widowControl w:val="0"/>
        <w:shd w:val="clear" w:color="auto" w:fill="auto"/>
        <w:bidi w:val="0"/>
        <w:spacing w:before="0" w:after="200" w:line="262" w:lineRule="exact"/>
        <w:ind w:left="1280" w:right="0" w:hanging="58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成本法核算的长期股权投资收益为本公司收到的畅捷通于本年分派的现金股利人民 币</w:t>
      </w:r>
      <w:r>
        <w:rPr>
          <w:rFonts w:ascii="Arial" w:eastAsia="Arial" w:hAnsi="Arial" w:cs="Arial"/>
          <w:color w:val="000000"/>
          <w:spacing w:val="0"/>
          <w:w w:val="100"/>
          <w:position w:val="0"/>
        </w:rPr>
        <w:t>80.852.102</w:t>
      </w:r>
      <w:r>
        <w:rPr>
          <w:color w:val="000000"/>
          <w:spacing w:val="0"/>
          <w:w w:val="100"/>
          <w:position w:val="0"/>
        </w:rPr>
        <w:t>元，北京瑞友科技有限公司分派的现金股利人民币</w:t>
      </w:r>
      <w:r>
        <w:rPr>
          <w:rFonts w:ascii="Arial" w:eastAsia="Arial" w:hAnsi="Arial" w:cs="Arial"/>
          <w:color w:val="000000"/>
          <w:spacing w:val="0"/>
          <w:w w:val="100"/>
          <w:position w:val="0"/>
        </w:rPr>
        <w:t>1,872,520</w:t>
      </w:r>
      <w:r>
        <w:rPr>
          <w:color w:val="000000"/>
          <w:spacing w:val="0"/>
          <w:w w:val="100"/>
          <w:position w:val="0"/>
        </w:rPr>
        <w:t>元及中科 方德有限公司分派的现金股利人民币</w:t>
      </w:r>
      <w:r>
        <w:rPr>
          <w:rFonts w:ascii="Arial" w:eastAsia="Arial" w:hAnsi="Arial" w:cs="Arial"/>
          <w:color w:val="000000"/>
          <w:spacing w:val="0"/>
          <w:w w:val="100"/>
          <w:position w:val="0"/>
        </w:rPr>
        <w:t>360.000</w:t>
      </w:r>
      <w:r>
        <w:rPr>
          <w:color w:val="000000"/>
          <w:spacing w:val="0"/>
          <w:w w:val="100"/>
          <w:position w:val="0"/>
        </w:rPr>
        <w:t>元。</w:t>
      </w:r>
    </w:p>
    <w:p>
      <w:pPr>
        <w:pStyle w:val="Style60"/>
        <w:keepNext w:val="0"/>
        <w:keepLines w:val="0"/>
        <w:widowControl w:val="0"/>
        <w:shd w:val="clear" w:color="auto" w:fill="auto"/>
        <w:bidi w:val="0"/>
        <w:spacing w:before="0" w:after="200" w:line="262" w:lineRule="exact"/>
        <w:ind w:left="0" w:right="0" w:firstLine="660"/>
        <w:jc w:val="both"/>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日，本公司投资收益的汇回均无重大限制。</w:t>
      </w:r>
      <w:r>
        <w:br w:type="page"/>
      </w:r>
    </w:p>
    <w:p>
      <w:pPr>
        <w:pStyle w:val="Style60"/>
        <w:keepNext w:val="0"/>
        <w:keepLines w:val="0"/>
        <w:widowControl w:val="0"/>
        <w:shd w:val="clear" w:color="auto" w:fill="auto"/>
        <w:bidi w:val="0"/>
        <w:spacing w:before="0" w:after="22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581" w:val="left"/>
        </w:tabs>
        <w:bidi w:val="0"/>
        <w:spacing w:before="0" w:after="220" w:line="240" w:lineRule="auto"/>
        <w:ind w:left="0" w:right="0" w:firstLine="0"/>
        <w:jc w:val="left"/>
      </w:pPr>
      <w:r>
        <w:rPr>
          <w:rFonts w:ascii="Arial" w:eastAsia="Arial" w:hAnsi="Arial" w:cs="Arial"/>
          <w:b/>
          <w:bCs/>
          <w:color w:val="000000"/>
          <w:spacing w:val="0"/>
          <w:w w:val="100"/>
          <w:position w:val="0"/>
        </w:rPr>
        <w:t>6.</w:t>
        <w:tab/>
      </w:r>
      <w:r>
        <w:rPr>
          <w:b/>
          <w:bCs/>
          <w:color w:val="000000"/>
          <w:spacing w:val="0"/>
          <w:w w:val="100"/>
          <w:position w:val="0"/>
        </w:rPr>
        <w:t>现金流量表项目注释</w:t>
      </w:r>
    </w:p>
    <w:p>
      <w:pPr>
        <w:pStyle w:val="Style60"/>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支付的其他与经营活动有关的现金主要包括:</w:t>
      </w:r>
    </w:p>
    <w:p>
      <w:pPr>
        <w:pStyle w:val="Style27"/>
        <w:keepNext w:val="0"/>
        <w:keepLines w:val="0"/>
        <w:widowControl w:val="0"/>
        <w:shd w:val="clear" w:color="auto" w:fill="auto"/>
        <w:tabs>
          <w:tab w:pos="1738" w:val="left"/>
        </w:tabs>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w:t>
        <w:tab/>
      </w: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w:t>
      </w:r>
    </w:p>
    <w:tbl>
      <w:tblPr>
        <w:tblOverlap w:val="never"/>
        <w:jc w:val="center"/>
        <w:tblLayout w:type="fixed"/>
      </w:tblPr>
      <w:tblGrid>
        <w:gridCol w:w="432"/>
        <w:gridCol w:w="4824"/>
        <w:gridCol w:w="1906"/>
        <w:gridCol w:w="1560"/>
      </w:tblGrid>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业务宣传费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55,828,794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69,759,743</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差旅费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100,802,951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128,460,907</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租赁费及物业管理费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73,379,011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71,816,967</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业务招待费</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54,179,849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63,674,061</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办公费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33,858,724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40,968,034</w:t>
            </w:r>
          </w:p>
        </w:tc>
      </w:tr>
      <w:tr>
        <w:trPr>
          <w:trHeight w:val="43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SimHei" w:eastAsia="SimHei" w:hAnsi="SimHei" w:cs="SimHei"/>
                <w:b/>
                <w:bCs/>
                <w:color w:val="000000"/>
                <w:spacing w:val="0"/>
                <w:w w:val="100"/>
                <w:position w:val="0"/>
                <w:sz w:val="20"/>
                <w:szCs w:val="2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将净利润调节为经营活动的现金流量：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450,037,710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426,571,801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加</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资产减值损失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50,407,954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55,545,512</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固定资产折旧</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53,573,741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56,833,241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无形资产摊销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13,141,641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15,009,186</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长期待摊费用摊销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10,341,940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9,918,360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固定资产及无形资产处置损失</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( 320,184)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146,415</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3803" w:val="left"/>
              </w:tabs>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管理费用</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股权激励成本</w:t>
              <w:tab/>
              <w:t>附注七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12,989,800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(8,877,629)</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财务费用</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101,898,888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72,169,152</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(167,735,290 )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20"/>
                <w:szCs w:val="20"/>
              </w:rPr>
              <w:t>99,542,172)</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递延所得税资产的减少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4,780,002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5,197,924</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sz w:val="20"/>
                <w:szCs w:val="20"/>
              </w:rPr>
              <w:t>存货的减少</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增加</w:t>
            </w:r>
            <w:r>
              <w:rPr>
                <w:color w:val="000000"/>
                <w:spacing w:val="0"/>
                <w:w w:val="100"/>
                <w:position w:val="0"/>
                <w:sz w:val="24"/>
                <w:szCs w:val="24"/>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564,423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(2,614,157)</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经营性应收项目的增加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(164,531,777 )</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(310,128,613)</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经营性应付项目的增加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u w:val="single"/>
              </w:rPr>
              <w:t>164,778,498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34,259,505</w:t>
            </w:r>
          </w:p>
        </w:tc>
      </w:tr>
      <w:tr>
        <w:trPr>
          <w:trHeight w:val="60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经营活动产生的现金流量净额</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u w:val="single"/>
              </w:rPr>
              <w:t>529,927,346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254,488,525</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现金及现金等价物净变动：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现金的年末余额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854,800,877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589,098,195</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减：现金的年初余额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589,098,195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434,055,852</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SimHei" w:eastAsia="SimHei" w:hAnsi="SimHei" w:cs="SimHei"/>
                <w:color w:val="000000"/>
                <w:spacing w:val="0"/>
                <w:w w:val="100"/>
                <w:position w:val="0"/>
                <w:sz w:val="20"/>
                <w:szCs w:val="20"/>
              </w:rPr>
              <w:t>现金及现金等价物净增加额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265,702,682</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155,042,343</w:t>
            </w:r>
          </w:p>
        </w:tc>
      </w:tr>
    </w:tbl>
    <w:p>
      <w:pPr>
        <w:spacing w:lineRule="exact" w:line="1"/>
        <w:rPr>
          <w:sz w:val="2"/>
          <w:szCs w:val="2"/>
        </w:rPr>
      </w:pPr>
      <w:r>
        <w:br w:type="page"/>
      </w:r>
    </w:p>
    <w:p>
      <w:pPr>
        <w:pStyle w:val="Style60"/>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26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7. </w:t>
      </w:r>
      <w:r>
        <w:rPr>
          <w:b/>
          <w:bCs/>
          <w:color w:val="000000"/>
          <w:spacing w:val="0"/>
          <w:w w:val="100"/>
          <w:position w:val="0"/>
          <w:sz w:val="20"/>
          <w:szCs w:val="20"/>
        </w:rPr>
        <w:t>现金流量表补充资料</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rFonts w:ascii="SimHei" w:eastAsia="SimHei" w:hAnsi="SimHei" w:cs="SimHei"/>
          <w:color w:val="000000"/>
          <w:spacing w:val="0"/>
          <w:w w:val="100"/>
          <w:position w:val="0"/>
        </w:rPr>
        <w:t>现金和现金等价物</w:t>
      </w:r>
    </w:p>
    <w:tbl>
      <w:tblPr>
        <w:tblOverlap w:val="never"/>
        <w:jc w:val="center"/>
        <w:tblLayout w:type="fixed"/>
      </w:tblPr>
      <w:tblGrid>
        <w:gridCol w:w="3970"/>
        <w:gridCol w:w="2342"/>
        <w:gridCol w:w="1565"/>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现金</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854,800,877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589,098,195</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color w:val="000000"/>
                <w:spacing w:val="0"/>
                <w:w w:val="100"/>
                <w:position w:val="0"/>
                <w:sz w:val="20"/>
                <w:szCs w:val="20"/>
              </w:rPr>
              <w:t>其中：库存现金</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400" w:firstLine="0"/>
              <w:jc w:val="right"/>
              <w:rPr>
                <w:sz w:val="20"/>
                <w:szCs w:val="20"/>
              </w:rPr>
            </w:pPr>
            <w:r>
              <w:rPr>
                <w:rFonts w:ascii="Arial" w:eastAsia="Arial" w:hAnsi="Arial" w:cs="Arial"/>
                <w:color w:val="000000"/>
                <w:spacing w:val="0"/>
                <w:w w:val="100"/>
                <w:position w:val="0"/>
                <w:sz w:val="20"/>
                <w:szCs w:val="20"/>
              </w:rPr>
              <w:t>831,285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2,594,376</w:t>
            </w:r>
          </w:p>
        </w:tc>
      </w:tr>
      <w:tr>
        <w:trPr>
          <w:trHeight w:val="38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rFonts w:ascii="SimHei" w:eastAsia="SimHei" w:hAnsi="SimHei" w:cs="SimHei"/>
                <w:color w:val="000000"/>
                <w:spacing w:val="0"/>
                <w:w w:val="100"/>
                <w:position w:val="0"/>
                <w:sz w:val="20"/>
                <w:szCs w:val="20"/>
              </w:rPr>
              <w:t>可随时用于支付的银行存款</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u w:val="single"/>
              </w:rPr>
              <w:t>853,969,592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586,503,819</w:t>
            </w:r>
          </w:p>
        </w:tc>
      </w:tr>
      <w:tr>
        <w:trPr>
          <w:trHeight w:val="40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年末现金及现金等价物余额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u w:val="single"/>
              </w:rPr>
              <w:t>854,800,877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589,098,195</w:t>
            </w:r>
          </w:p>
        </w:tc>
      </w:tr>
    </w:tbl>
    <w:p>
      <w:pPr>
        <w:pStyle w:val="Style27"/>
        <w:keepNext w:val="0"/>
        <w:keepLines w:val="0"/>
        <w:widowControl w:val="0"/>
        <w:shd w:val="clear" w:color="auto" w:fill="auto"/>
        <w:tabs>
          <w:tab w:pos="619" w:val="left"/>
        </w:tabs>
        <w:bidi w:val="0"/>
        <w:spacing w:before="0" w:after="0" w:line="240" w:lineRule="auto"/>
        <w:ind w:left="0" w:right="0" w:firstLine="0"/>
        <w:jc w:val="left"/>
      </w:pPr>
      <w:r>
        <w:rPr>
          <w:rFonts w:ascii="Arial" w:eastAsia="Arial" w:hAnsi="Arial" w:cs="Arial"/>
          <w:b/>
          <w:bCs/>
          <w:color w:val="000000"/>
          <w:spacing w:val="0"/>
          <w:w w:val="100"/>
          <w:position w:val="0"/>
        </w:rPr>
        <w:t>8.</w:t>
        <w:tab/>
      </w:r>
      <w:r>
        <w:rPr>
          <w:rFonts w:ascii="SimHei" w:eastAsia="SimHei" w:hAnsi="SimHei" w:cs="SimHei"/>
          <w:b/>
          <w:bCs/>
          <w:color w:val="000000"/>
          <w:spacing w:val="0"/>
          <w:w w:val="100"/>
          <w:position w:val="0"/>
        </w:rPr>
        <w:t>本公司与关联方之主要交易</w:t>
      </w:r>
    </w:p>
    <w:p>
      <w:pPr>
        <w:widowControl w:val="0"/>
        <w:spacing w:after="199" w:line="1" w:lineRule="exact"/>
      </w:pPr>
    </w:p>
    <w:p>
      <w:pPr>
        <w:pStyle w:val="Style60"/>
        <w:keepNext w:val="0"/>
        <w:keepLines w:val="0"/>
        <w:widowControl w:val="0"/>
        <w:shd w:val="clear" w:color="auto" w:fill="auto"/>
        <w:bidi w:val="0"/>
        <w:spacing w:before="0" w:after="260" w:line="240" w:lineRule="auto"/>
        <w:ind w:left="0" w:right="0" w:firstLine="680"/>
        <w:jc w:val="left"/>
      </w:pPr>
      <w:r>
        <w:rPr>
          <w:rFonts w:ascii="Arial" w:eastAsia="Arial" w:hAnsi="Arial" w:cs="Arial"/>
          <w:color w:val="000000"/>
          <w:spacing w:val="0"/>
          <w:w w:val="100"/>
          <w:position w:val="0"/>
        </w:rPr>
        <w:t>(1)</w:t>
      </w:r>
      <w:r>
        <w:rPr>
          <w:color w:val="000000"/>
          <w:spacing w:val="0"/>
          <w:w w:val="100"/>
          <w:position w:val="0"/>
        </w:rPr>
        <w:t>关联方商品和劳务交易：</w:t>
      </w:r>
    </w:p>
    <w:p>
      <w:pPr>
        <w:pStyle w:val="Style27"/>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自关联方购买商品和接受劳务</w:t>
      </w:r>
    </w:p>
    <w:tbl>
      <w:tblPr>
        <w:tblOverlap w:val="never"/>
        <w:jc w:val="center"/>
        <w:tblLayout w:type="fixed"/>
      </w:tblPr>
      <w:tblGrid>
        <w:gridCol w:w="2270"/>
        <w:gridCol w:w="2438"/>
        <w:gridCol w:w="941"/>
        <w:gridCol w:w="1493"/>
        <w:gridCol w:w="744"/>
      </w:tblGrid>
      <w:tr>
        <w:trPr>
          <w:trHeight w:val="25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398"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20" w:firstLine="0"/>
              <w:jc w:val="right"/>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562" w:hRule="exact"/>
        </w:trPr>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20"/>
                <w:szCs w:val="20"/>
              </w:rPr>
            </w:pPr>
            <w:r>
              <w:rPr>
                <w:rFonts w:ascii="SimHei" w:eastAsia="SimHei" w:hAnsi="SimHei" w:cs="SimHei"/>
                <w:color w:val="000000"/>
                <w:spacing w:val="0"/>
                <w:w w:val="100"/>
                <w:position w:val="0"/>
                <w:sz w:val="20"/>
                <w:szCs w:val="20"/>
              </w:rPr>
              <w:t>致远协创</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1040" w:right="0" w:firstLine="0"/>
              <w:jc w:val="left"/>
              <w:rPr>
                <w:sz w:val="20"/>
                <w:szCs w:val="20"/>
              </w:rPr>
            </w:pPr>
            <w:r>
              <w:rPr>
                <w:rFonts w:ascii="Arial" w:eastAsia="Arial" w:hAnsi="Arial" w:cs="Arial"/>
                <w:color w:val="000000"/>
                <w:spacing w:val="0"/>
                <w:w w:val="100"/>
                <w:position w:val="0"/>
                <w:sz w:val="20"/>
                <w:szCs w:val="20"/>
              </w:rPr>
              <w:t>16,348,443</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80"/>
              <w:jc w:val="left"/>
              <w:rPr>
                <w:sz w:val="20"/>
                <w:szCs w:val="20"/>
              </w:rPr>
            </w:pPr>
            <w:r>
              <w:rPr>
                <w:rFonts w:ascii="Arial" w:eastAsia="Arial" w:hAnsi="Arial" w:cs="Arial"/>
                <w:color w:val="000000"/>
                <w:spacing w:val="0"/>
                <w:w w:val="100"/>
                <w:position w:val="0"/>
                <w:sz w:val="20"/>
                <w:szCs w:val="20"/>
              </w:rPr>
              <w:t>43</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60"/>
              <w:jc w:val="both"/>
              <w:rPr>
                <w:sz w:val="20"/>
                <w:szCs w:val="20"/>
              </w:rPr>
            </w:pPr>
            <w:r>
              <w:rPr>
                <w:rFonts w:ascii="Arial" w:eastAsia="Arial" w:hAnsi="Arial" w:cs="Arial"/>
                <w:color w:val="000000"/>
                <w:spacing w:val="0"/>
                <w:w w:val="100"/>
                <w:position w:val="0"/>
                <w:sz w:val="20"/>
                <w:szCs w:val="20"/>
              </w:rPr>
              <w:t>22,773,753</w:t>
            </w:r>
          </w:p>
        </w:tc>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jc w:val="left"/>
              <w:rPr>
                <w:sz w:val="20"/>
                <w:szCs w:val="20"/>
              </w:rPr>
            </w:pPr>
            <w:r>
              <w:rPr>
                <w:rFonts w:ascii="Arial" w:eastAsia="Arial" w:hAnsi="Arial" w:cs="Arial"/>
                <w:color w:val="000000"/>
                <w:spacing w:val="0"/>
                <w:w w:val="100"/>
                <w:position w:val="0"/>
                <w:sz w:val="20"/>
                <w:szCs w:val="20"/>
              </w:rPr>
              <w:t>55</w:t>
            </w:r>
          </w:p>
        </w:tc>
      </w:tr>
      <w:tr>
        <w:trPr>
          <w:trHeight w:val="4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用友云达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14,378,535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用友汽车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3,760,684</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用友医疗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2,400,000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西玛商用表单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623,751</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744,292</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w:t>
            </w: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170,649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畅捷通</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4,932,163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12</w:t>
            </w:r>
          </w:p>
        </w:tc>
      </w:tr>
      <w:tr>
        <w:trPr>
          <w:trHeight w:val="49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用友华表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12,982,920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31</w:t>
            </w:r>
          </w:p>
        </w:tc>
      </w:tr>
      <w:tr>
        <w:trPr>
          <w:trHeight w:val="57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u w:val="single"/>
              </w:rPr>
              <w:t>37,682,062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60" w:right="0" w:firstLine="0"/>
              <w:jc w:val="center"/>
              <w:rPr>
                <w:sz w:val="20"/>
                <w:szCs w:val="20"/>
              </w:rPr>
            </w:pPr>
            <w:r>
              <w:rPr>
                <w:rFonts w:ascii="Arial" w:eastAsia="Arial" w:hAnsi="Arial" w:cs="Arial"/>
                <w:color w:val="000000"/>
                <w:spacing w:val="0"/>
                <w:w w:val="100"/>
                <w:position w:val="0"/>
                <w:sz w:val="20"/>
                <w:szCs w:val="20"/>
                <w:u w:val="single"/>
              </w:rPr>
              <w:t>100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41,433,128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bl>
    <w:p>
      <w:pPr>
        <w:sectPr>
          <w:headerReference w:type="default" r:id="rId62"/>
          <w:footerReference w:type="default" r:id="rId63"/>
          <w:footnotePr>
            <w:pos w:val="pageBottom"/>
            <w:numFmt w:val="decimal"/>
            <w:numRestart w:val="continuous"/>
          </w:footnotePr>
          <w:pgSz w:w="11900" w:h="16840"/>
          <w:pgMar w:top="2852" w:right="1555" w:bottom="1417" w:left="1619" w:header="0" w:footer="3" w:gutter="0"/>
          <w:cols w:space="720"/>
          <w:noEndnote/>
          <w:rtlGutter w:val="0"/>
          <w:docGrid w:linePitch="360"/>
        </w:sectPr>
      </w:pPr>
    </w:p>
    <w:p>
      <w:pPr>
        <w:pStyle w:val="Style60"/>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8. </w:t>
      </w:r>
      <w:r>
        <w:rPr>
          <w:b/>
          <w:bCs/>
          <w:color w:val="000000"/>
          <w:spacing w:val="0"/>
          <w:w w:val="100"/>
          <w:position w:val="0"/>
          <w:sz w:val="20"/>
          <w:szCs w:val="20"/>
        </w:rPr>
        <w:t>本公司与关联方之主要交易</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27"/>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rPr>
        <w:t>（1）</w:t>
      </w:r>
      <w:r>
        <w:rPr>
          <w:rFonts w:ascii="SimHei" w:eastAsia="SimHei" w:hAnsi="SimHei" w:cs="SimHei"/>
          <w:color w:val="000000"/>
          <w:spacing w:val="0"/>
          <w:w w:val="100"/>
          <w:position w:val="0"/>
        </w:rPr>
        <w:t>关联方商品和劳务交易</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r>
        <w:rPr>
          <w:rFonts w:ascii="SimHei" w:eastAsia="SimHei" w:hAnsi="SimHei" w:cs="SimHei"/>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向关联方销售商品和提供劳务</w:t>
      </w:r>
    </w:p>
    <w:tbl>
      <w:tblPr>
        <w:tblOverlap w:val="never"/>
        <w:jc w:val="center"/>
        <w:tblLayout w:type="fixed"/>
      </w:tblPr>
      <w:tblGrid>
        <w:gridCol w:w="2405"/>
        <w:gridCol w:w="1862"/>
        <w:gridCol w:w="1195"/>
        <w:gridCol w:w="1627"/>
        <w:gridCol w:w="768"/>
      </w:tblGrid>
      <w:tr>
        <w:trPr>
          <w:trHeight w:val="25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269" w:hRule="exact"/>
        </w:trPr>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80" w:firstLine="0"/>
              <w:jc w:val="right"/>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广东用友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24,598,613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50,057,271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深圳用友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23,153,564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34,119,725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浙江用友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26,984,788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18,021,956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重庆用友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20,033,556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25,656,328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天津用友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18,365,409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15,341,987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7</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用友政务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14,358,490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山东用友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2,290,279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3,948,933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安徽用友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8,459,215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8,851,909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广西用友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6,468,651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7,603,008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武汉用友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12,122,911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8,288,468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沈阳用友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4,838,952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5,941,633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大连用友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5,323,295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2,521,032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湖南用友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8,160,621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8,526,315</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江西用友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6,025,530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3,921,938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内蒙古用友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4,991,172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2,818,526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滨海用友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67,438</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2,529,021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用友新道</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8,547,009</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4</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4,296,120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用友医疗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2,746,470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SimHei" w:eastAsia="SimHei" w:hAnsi="SimHei" w:cs="SimHei"/>
                <w:color w:val="000000"/>
                <w:spacing w:val="0"/>
                <w:w w:val="100"/>
                <w:position w:val="0"/>
                <w:sz w:val="20"/>
                <w:szCs w:val="20"/>
              </w:rPr>
              <w:t>畅捷通</w:t>
            </w:r>
          </w:p>
          <w:p>
            <w:pPr>
              <w:pStyle w:val="Style29"/>
              <w:keepNext w:val="0"/>
              <w:keepLines w:val="0"/>
              <w:widowControl w:val="0"/>
              <w:shd w:val="clear" w:color="auto" w:fill="auto"/>
              <w:bidi w:val="0"/>
              <w:spacing w:before="0" w:after="0" w:line="190" w:lineRule="auto"/>
              <w:ind w:left="0" w:right="0" w:firstLine="160"/>
              <w:jc w:val="left"/>
              <w:rPr>
                <w:sz w:val="20"/>
                <w:szCs w:val="20"/>
              </w:rPr>
            </w:pPr>
            <w:r>
              <w:rPr>
                <w:rFonts w:ascii="Arial" w:eastAsia="Arial" w:hAnsi="Arial" w:cs="Arial"/>
                <w:color w:val="000000"/>
                <w:spacing w:val="0"/>
                <w:w w:val="100"/>
                <w:position w:val="0"/>
                <w:sz w:val="20"/>
                <w:szCs w:val="20"/>
              </w:rPr>
              <w:t>YONYOU</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849,320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&lt;1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5,323,603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w:t>
            </w:r>
          </w:p>
        </w:tc>
      </w:tr>
      <w:tr>
        <w:trPr>
          <w:trHeight w:val="3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INTERNATIONAL</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9,328,211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u w:val="single"/>
              </w:rPr>
              <w:t>4</w:t>
            </w:r>
          </w:p>
        </w:tc>
      </w:tr>
      <w:tr>
        <w:trPr>
          <w:trHeight w:val="64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联营公司</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500"/>
              <w:jc w:val="both"/>
              <w:rPr>
                <w:sz w:val="20"/>
                <w:szCs w:val="20"/>
              </w:rPr>
            </w:pPr>
            <w:r>
              <w:rPr>
                <w:rFonts w:ascii="Arial" w:eastAsia="Arial" w:hAnsi="Arial" w:cs="Arial"/>
                <w:color w:val="000000"/>
                <w:spacing w:val="0"/>
                <w:w w:val="100"/>
                <w:position w:val="0"/>
                <w:sz w:val="20"/>
                <w:szCs w:val="20"/>
              </w:rPr>
              <w:t>195,638,813</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580"/>
              <w:jc w:val="both"/>
              <w:rPr>
                <w:sz w:val="20"/>
                <w:szCs w:val="20"/>
              </w:rPr>
            </w:pPr>
            <w:r>
              <w:rPr>
                <w:rFonts w:ascii="Arial" w:eastAsia="Arial" w:hAnsi="Arial" w:cs="Arial"/>
                <w:color w:val="000000"/>
                <w:spacing w:val="0"/>
                <w:w w:val="100"/>
                <w:position w:val="0"/>
                <w:sz w:val="20"/>
                <w:szCs w:val="20"/>
                <w:u w:val="single"/>
              </w:rPr>
              <w:t>99</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320"/>
              <w:jc w:val="both"/>
              <w:rPr>
                <w:sz w:val="20"/>
                <w:szCs w:val="20"/>
              </w:rPr>
            </w:pPr>
            <w:r>
              <w:rPr>
                <w:rFonts w:ascii="Arial" w:eastAsia="Arial" w:hAnsi="Arial" w:cs="Arial"/>
                <w:color w:val="000000"/>
                <w:spacing w:val="0"/>
                <w:w w:val="100"/>
                <w:position w:val="0"/>
                <w:sz w:val="20"/>
                <w:szCs w:val="20"/>
              </w:rPr>
              <w:t>219,842,454</w:t>
            </w:r>
          </w:p>
        </w:tc>
        <w:tc>
          <w:tcPr>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r>
        <w:trPr>
          <w:trHeight w:val="38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20"/>
                <w:szCs w:val="20"/>
              </w:rPr>
            </w:pPr>
            <w:r>
              <w:rPr>
                <w:rFonts w:ascii="SimHei" w:eastAsia="SimHei" w:hAnsi="SimHei" w:cs="SimHei"/>
                <w:color w:val="000000"/>
                <w:spacing w:val="0"/>
                <w:w w:val="100"/>
                <w:position w:val="0"/>
                <w:sz w:val="20"/>
                <w:szCs w:val="20"/>
              </w:rPr>
              <w:t>致远协创</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1,306,482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u w:val="single"/>
              </w:rPr>
              <w:t>1</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w:t>
            </w:r>
          </w:p>
        </w:tc>
        <w:tc>
          <w:tcPr>
            <w:tcBorders/>
            <w:shd w:val="clear" w:color="auto" w:fill="FFFFFF"/>
            <w:vAlign w:val="top"/>
          </w:tcPr>
          <w:p>
            <w:pPr>
              <w:pStyle w:val="Style29"/>
              <w:keepNext w:val="0"/>
              <w:keepLines w:val="0"/>
              <w:widowControl w:val="0"/>
              <w:shd w:val="clear" w:color="auto" w:fill="auto"/>
              <w:tabs>
                <w:tab w:leader="hyphen" w:pos="307" w:val="left"/>
                <w:tab w:leader="hyphen" w:pos="370"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ab/>
              <w:tab/>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196,945,295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u w:val="single"/>
              </w:rPr>
              <w:t>100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219,842,454</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bl>
    <w:p>
      <w:pPr>
        <w:spacing w:lineRule="exact" w:line="1"/>
        <w:rPr>
          <w:sz w:val="2"/>
          <w:szCs w:val="2"/>
        </w:rPr>
      </w:pPr>
      <w:r>
        <w:br w:type="page"/>
      </w:r>
    </w:p>
    <w:p>
      <w:pPr>
        <w:pStyle w:val="Style60"/>
        <w:keepNext w:val="0"/>
        <w:keepLines w:val="0"/>
        <w:widowControl w:val="0"/>
        <w:shd w:val="clear" w:color="auto" w:fill="auto"/>
        <w:bidi w:val="0"/>
        <w:spacing w:before="0" w:after="22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586" w:val="left"/>
        </w:tabs>
        <w:bidi w:val="0"/>
        <w:spacing w:before="0" w:after="22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本公司与关联方之主要交易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160" w:line="240" w:lineRule="auto"/>
        <w:ind w:left="0" w:right="0" w:firstLine="700"/>
        <w:jc w:val="left"/>
      </w:pPr>
      <w:r>
        <w:rPr>
          <w:rFonts w:ascii="Arial" w:eastAsia="Arial" w:hAnsi="Arial" w:cs="Arial"/>
          <w:color w:val="000000"/>
          <w:spacing w:val="0"/>
          <w:w w:val="100"/>
          <w:position w:val="0"/>
        </w:rPr>
        <w:t>（2）</w:t>
      </w:r>
      <w:r>
        <w:rPr>
          <w:color w:val="000000"/>
          <w:spacing w:val="0"/>
          <w:w w:val="100"/>
          <w:position w:val="0"/>
        </w:rPr>
        <w:t>关联方租赁</w:t>
      </w:r>
    </w:p>
    <w:p>
      <w:pPr>
        <w:pStyle w:val="Style33"/>
        <w:keepNext/>
        <w:keepLines/>
        <w:widowControl w:val="0"/>
        <w:shd w:val="clear" w:color="auto" w:fill="auto"/>
        <w:bidi w:val="0"/>
        <w:spacing w:before="0" w:after="220" w:line="240" w:lineRule="auto"/>
        <w:ind w:left="0" w:right="0" w:firstLine="700"/>
        <w:jc w:val="left"/>
        <w:rPr>
          <w:sz w:val="20"/>
          <w:szCs w:val="20"/>
        </w:rPr>
      </w:pPr>
      <w:bookmarkStart w:id="982" w:name="bookmark982"/>
      <w:bookmarkStart w:id="983" w:name="bookmark983"/>
      <w:bookmarkStart w:id="984" w:name="bookmark984"/>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982"/>
      <w:bookmarkEnd w:id="983"/>
      <w:bookmarkEnd w:id="984"/>
    </w:p>
    <w:tbl>
      <w:tblPr>
        <w:tblOverlap w:val="never"/>
        <w:jc w:val="right"/>
        <w:tblLayout w:type="fixed"/>
      </w:tblPr>
      <w:tblGrid>
        <w:gridCol w:w="2088"/>
        <w:gridCol w:w="2035"/>
        <w:gridCol w:w="1339"/>
        <w:gridCol w:w="1474"/>
        <w:gridCol w:w="912"/>
      </w:tblGrid>
      <w:tr>
        <w:trPr>
          <w:trHeight w:val="62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40" w:line="240" w:lineRule="auto"/>
              <w:ind w:left="1180" w:right="0" w:firstLine="0"/>
              <w:jc w:val="left"/>
              <w:rPr>
                <w:sz w:val="18"/>
                <w:szCs w:val="18"/>
              </w:rPr>
            </w:pPr>
            <w:r>
              <w:rPr>
                <w:rFonts w:ascii="SimHei" w:eastAsia="SimHei" w:hAnsi="SimHei" w:cs="SimHei"/>
                <w:color w:val="000000"/>
                <w:spacing w:val="0"/>
                <w:w w:val="100"/>
                <w:position w:val="0"/>
                <w:sz w:val="18"/>
                <w:szCs w:val="18"/>
              </w:rPr>
              <w:t>租赁资产</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类型</w:t>
            </w:r>
          </w:p>
        </w:tc>
        <w:tc>
          <w:tcPr>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right"/>
              <w:rPr>
                <w:sz w:val="18"/>
                <w:szCs w:val="18"/>
              </w:rPr>
            </w:pPr>
            <w:r>
              <w:rPr>
                <w:rFonts w:ascii="SimHei" w:eastAsia="SimHei" w:hAnsi="SimHei" w:cs="SimHei"/>
                <w:color w:val="000000"/>
                <w:spacing w:val="0"/>
                <w:w w:val="100"/>
                <w:position w:val="0"/>
                <w:sz w:val="18"/>
                <w:szCs w:val="18"/>
              </w:rPr>
              <w:t>租赁 起始日</w:t>
            </w:r>
          </w:p>
        </w:tc>
        <w:tc>
          <w:tcPr>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right"/>
              <w:rPr>
                <w:sz w:val="18"/>
                <w:szCs w:val="18"/>
              </w:rPr>
            </w:pPr>
            <w:r>
              <w:rPr>
                <w:rFonts w:ascii="SimHei" w:eastAsia="SimHei" w:hAnsi="SimHei" w:cs="SimHei"/>
                <w:color w:val="000000"/>
                <w:spacing w:val="0"/>
                <w:w w:val="100"/>
                <w:position w:val="0"/>
                <w:sz w:val="18"/>
                <w:szCs w:val="18"/>
              </w:rPr>
              <w:t>租赁 终止日</w:t>
            </w:r>
          </w:p>
        </w:tc>
        <w:tc>
          <w:tcPr>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right"/>
              <w:rPr>
                <w:sz w:val="18"/>
                <w:szCs w:val="18"/>
              </w:rPr>
            </w:pPr>
            <w:r>
              <w:rPr>
                <w:rFonts w:ascii="SimHei" w:eastAsia="SimHei" w:hAnsi="SimHei" w:cs="SimHei"/>
                <w:color w:val="000000"/>
                <w:spacing w:val="0"/>
                <w:w w:val="100"/>
                <w:position w:val="0"/>
                <w:sz w:val="18"/>
                <w:szCs w:val="18"/>
              </w:rPr>
              <w:t>年度确认的 租赁收益</w:t>
            </w:r>
          </w:p>
        </w:tc>
      </w:tr>
      <w:tr>
        <w:trPr>
          <w:trHeight w:val="38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畅捷通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5.062.770</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用友政务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4.741.848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用友医疗</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1.614.838</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用友金融</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998.640</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18"/>
                <w:szCs w:val="18"/>
              </w:rPr>
              <w:t>用友教育</w:t>
            </w: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30</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963.600</w:t>
            </w:r>
          </w:p>
        </w:tc>
      </w:tr>
      <w:tr>
        <w:trPr>
          <w:trHeight w:val="427" w:hRule="exact"/>
        </w:trPr>
        <w:tc>
          <w:tcPr>
            <w:tcBorders/>
            <w:shd w:val="clear" w:color="auto" w:fill="FFFFFF"/>
            <w:vAlign w:val="top"/>
          </w:tcPr>
          <w:p>
            <w:pPr>
              <w:pStyle w:val="Style29"/>
              <w:keepNext w:val="0"/>
              <w:keepLines w:val="0"/>
              <w:widowControl w:val="0"/>
              <w:shd w:val="clear" w:color="auto" w:fill="auto"/>
              <w:bidi w:val="0"/>
              <w:spacing w:before="0" w:after="0" w:line="197" w:lineRule="exact"/>
              <w:ind w:left="0" w:right="0" w:firstLine="0"/>
              <w:jc w:val="left"/>
              <w:rPr>
                <w:sz w:val="18"/>
                <w:szCs w:val="18"/>
              </w:rPr>
            </w:pPr>
            <w:r>
              <w:rPr>
                <w:rFonts w:ascii="SimHei" w:eastAsia="SimHei" w:hAnsi="SimHei" w:cs="SimHei"/>
                <w:color w:val="000000"/>
                <w:spacing w:val="0"/>
                <w:w w:val="100"/>
                <w:position w:val="0"/>
                <w:sz w:val="18"/>
                <w:szCs w:val="18"/>
              </w:rPr>
              <w:t>用友新道科技有限公司 北京分公司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800.232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用友审计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778.548</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用友伟库</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422.411</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用友新道</w:t>
            </w: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142.863</w:t>
            </w:r>
          </w:p>
        </w:tc>
      </w:tr>
      <w:tr>
        <w:trPr>
          <w:trHeight w:val="23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幸福投资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183.960</w:t>
            </w:r>
          </w:p>
        </w:tc>
      </w:tr>
      <w:tr>
        <w:trPr>
          <w:trHeight w:val="403" w:hRule="exact"/>
        </w:trPr>
        <w:tc>
          <w:tcPr>
            <w:tcBorders/>
            <w:shd w:val="clear" w:color="auto" w:fill="FFFFFF"/>
            <w:vAlign w:val="top"/>
          </w:tcPr>
          <w:p>
            <w:pPr>
              <w:pStyle w:val="Style29"/>
              <w:keepNext w:val="0"/>
              <w:keepLines w:val="0"/>
              <w:widowControl w:val="0"/>
              <w:shd w:val="clear" w:color="auto" w:fill="auto"/>
              <w:bidi w:val="0"/>
              <w:spacing w:before="0" w:after="0" w:line="197" w:lineRule="exact"/>
              <w:ind w:left="0" w:right="0" w:firstLine="0"/>
              <w:jc w:val="left"/>
              <w:rPr>
                <w:sz w:val="18"/>
                <w:szCs w:val="18"/>
              </w:rPr>
            </w:pPr>
            <w:r>
              <w:rPr>
                <w:rFonts w:ascii="SimHei" w:eastAsia="SimHei" w:hAnsi="SimHei" w:cs="SimHei"/>
                <w:color w:val="000000"/>
                <w:spacing w:val="0"/>
                <w:w w:val="100"/>
                <w:position w:val="0"/>
                <w:sz w:val="18"/>
                <w:szCs w:val="18"/>
              </w:rPr>
              <w:t>北京畅捷通支付技术有 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151.986</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02" w:lineRule="exact"/>
              <w:ind w:left="0" w:right="0" w:firstLine="0"/>
              <w:jc w:val="left"/>
              <w:rPr>
                <w:sz w:val="18"/>
                <w:szCs w:val="18"/>
              </w:rPr>
            </w:pPr>
            <w:r>
              <w:rPr>
                <w:rFonts w:ascii="SimHei" w:eastAsia="SimHei" w:hAnsi="SimHei" w:cs="SimHei"/>
                <w:color w:val="000000"/>
                <w:spacing w:val="0"/>
                <w:w w:val="100"/>
                <w:position w:val="0"/>
                <w:sz w:val="18"/>
                <w:szCs w:val="18"/>
              </w:rPr>
              <w:t>用友企业管理研究所有 限公司</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36.132</w:t>
            </w:r>
          </w:p>
        </w:tc>
      </w:tr>
    </w:tbl>
    <w:p>
      <w:pPr>
        <w:pStyle w:val="Style27"/>
        <w:keepNext w:val="0"/>
        <w:keepLines w:val="0"/>
        <w:widowControl w:val="0"/>
        <w:shd w:val="clear" w:color="auto" w:fill="auto"/>
        <w:bidi w:val="0"/>
        <w:spacing w:before="0" w:after="0" w:line="240" w:lineRule="auto"/>
        <w:ind w:left="6883" w:right="0" w:firstLine="0"/>
        <w:jc w:val="left"/>
        <w:rPr>
          <w:sz w:val="18"/>
          <w:szCs w:val="18"/>
        </w:rPr>
      </w:pPr>
      <w:r>
        <w:rPr>
          <w:rFonts w:ascii="Arial" w:eastAsia="Arial" w:hAnsi="Arial" w:cs="Arial"/>
          <w:color w:val="000000"/>
          <w:spacing w:val="0"/>
          <w:w w:val="100"/>
          <w:position w:val="0"/>
          <w:sz w:val="18"/>
          <w:szCs w:val="18"/>
        </w:rPr>
        <w:t>15.897.828</w:t>
      </w:r>
    </w:p>
    <w:p>
      <w:pPr>
        <w:widowControl w:val="0"/>
        <w:spacing w:after="219" w:line="1" w:lineRule="exact"/>
      </w:pPr>
    </w:p>
    <w:p>
      <w:pPr>
        <w:pStyle w:val="Style60"/>
        <w:keepNext w:val="0"/>
        <w:keepLines w:val="0"/>
        <w:widowControl w:val="0"/>
        <w:shd w:val="clear" w:color="auto" w:fill="auto"/>
        <w:bidi w:val="0"/>
        <w:spacing w:before="0" w:after="220" w:line="240" w:lineRule="auto"/>
        <w:ind w:left="0" w:right="0" w:firstLine="620"/>
        <w:jc w:val="left"/>
      </w:pPr>
      <w:r>
        <w:rPr>
          <w:rFonts w:ascii="Arial" w:eastAsia="Arial" w:hAnsi="Arial" w:cs="Arial"/>
          <w:color w:val="000000"/>
          <w:spacing w:val="0"/>
          <w:w w:val="100"/>
          <w:position w:val="0"/>
        </w:rPr>
        <w:t>*</w:t>
      </w:r>
      <w:r>
        <w:rPr>
          <w:color w:val="000000"/>
          <w:spacing w:val="0"/>
          <w:w w:val="100"/>
          <w:position w:val="0"/>
        </w:rPr>
        <w:t>用友教育于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日起纳入合并范围，详见合并附注四、</w:t>
      </w:r>
      <w:r>
        <w:rPr>
          <w:rFonts w:ascii="Arial" w:eastAsia="Arial" w:hAnsi="Arial" w:cs="Arial"/>
          <w:color w:val="000000"/>
          <w:spacing w:val="0"/>
          <w:w w:val="100"/>
          <w:position w:val="0"/>
        </w:rPr>
        <w:t>1</w:t>
      </w:r>
      <w:r>
        <w:rPr>
          <w:color w:val="000000"/>
          <w:spacing w:val="0"/>
          <w:w w:val="100"/>
          <w:position w:val="0"/>
        </w:rPr>
        <w:t>、注</w:t>
      </w:r>
      <w:r>
        <w:rPr>
          <w:rFonts w:ascii="Arial" w:eastAsia="Arial" w:hAnsi="Arial" w:cs="Arial"/>
          <w:color w:val="000000"/>
          <w:spacing w:val="0"/>
          <w:w w:val="100"/>
          <w:position w:val="0"/>
        </w:rPr>
        <w:t>6</w:t>
      </w:r>
      <w:r>
        <w:rPr>
          <w:color w:val="000000"/>
          <w:spacing w:val="0"/>
          <w:w w:val="100"/>
          <w:position w:val="0"/>
        </w:rPr>
        <w:t>。</w:t>
      </w:r>
    </w:p>
    <w:p>
      <w:pPr>
        <w:pStyle w:val="Style33"/>
        <w:keepNext/>
        <w:keepLines/>
        <w:widowControl w:val="0"/>
        <w:shd w:val="clear" w:color="auto" w:fill="auto"/>
        <w:bidi w:val="0"/>
        <w:spacing w:before="0" w:after="280" w:line="240" w:lineRule="auto"/>
        <w:ind w:left="0" w:right="0" w:firstLine="700"/>
        <w:jc w:val="left"/>
        <w:rPr>
          <w:sz w:val="20"/>
          <w:szCs w:val="20"/>
        </w:rPr>
      </w:pPr>
      <w:bookmarkStart w:id="985" w:name="bookmark985"/>
      <w:bookmarkStart w:id="986" w:name="bookmark986"/>
      <w:bookmarkStart w:id="987" w:name="bookmark987"/>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bookmarkEnd w:id="985"/>
      <w:bookmarkEnd w:id="986"/>
      <w:bookmarkEnd w:id="987"/>
    </w:p>
    <w:tbl>
      <w:tblPr>
        <w:tblOverlap w:val="never"/>
        <w:jc w:val="right"/>
        <w:tblLayout w:type="fixed"/>
      </w:tblPr>
      <w:tblGrid>
        <w:gridCol w:w="1229"/>
        <w:gridCol w:w="1632"/>
        <w:gridCol w:w="1474"/>
        <w:gridCol w:w="1258"/>
      </w:tblGrid>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租赁资产</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租赁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SimHei" w:eastAsia="SimHei" w:hAnsi="SimHei" w:cs="SimHei"/>
                <w:color w:val="000000"/>
                <w:spacing w:val="0"/>
                <w:w w:val="100"/>
                <w:position w:val="0"/>
                <w:sz w:val="18"/>
                <w:szCs w:val="18"/>
              </w:rPr>
              <w:t>租赁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年度确认的</w:t>
            </w:r>
          </w:p>
        </w:tc>
      </w:tr>
      <w:tr>
        <w:trPr>
          <w:trHeight w:val="24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SimHei" w:eastAsia="SimHei" w:hAnsi="SimHei" w:cs="SimHei"/>
                <w:color w:val="000000"/>
                <w:spacing w:val="0"/>
                <w:w w:val="100"/>
                <w:position w:val="0"/>
                <w:sz w:val="18"/>
                <w:szCs w:val="18"/>
              </w:rPr>
              <w:t>类型</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起始日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SimHei" w:eastAsia="SimHei" w:hAnsi="SimHei" w:cs="SimHei"/>
                <w:color w:val="000000"/>
                <w:spacing w:val="0"/>
                <w:w w:val="100"/>
                <w:position w:val="0"/>
                <w:sz w:val="18"/>
                <w:szCs w:val="18"/>
              </w:rPr>
              <w:t>终止日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color w:val="000000"/>
                <w:spacing w:val="0"/>
                <w:w w:val="100"/>
                <w:position w:val="0"/>
                <w:sz w:val="18"/>
                <w:szCs w:val="18"/>
              </w:rPr>
              <w:t>租赁收益</w:t>
            </w:r>
          </w:p>
        </w:tc>
      </w:tr>
    </w:tbl>
    <w:p>
      <w:pPr>
        <w:widowControl w:val="0"/>
        <w:spacing w:after="279" w:line="1" w:lineRule="exact"/>
      </w:pPr>
    </w:p>
    <w:p>
      <w:pPr>
        <w:widowControl w:val="0"/>
        <w:spacing w:line="1" w:lineRule="exact"/>
      </w:pPr>
    </w:p>
    <w:tbl>
      <w:tblPr>
        <w:tblOverlap w:val="never"/>
        <w:jc w:val="right"/>
        <w:tblLayout w:type="fixed"/>
      </w:tblPr>
      <w:tblGrid>
        <w:gridCol w:w="1061"/>
        <w:gridCol w:w="2093"/>
        <w:gridCol w:w="1570"/>
        <w:gridCol w:w="1925"/>
        <w:gridCol w:w="1224"/>
      </w:tblGrid>
      <w:tr>
        <w:trPr>
          <w:trHeight w:val="24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用友教育</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30</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853.600</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用友政务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22</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21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5.332.812</w:t>
            </w:r>
          </w:p>
        </w:tc>
      </w:tr>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用友医疗</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3.134.782</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畅捷通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40" w:right="0" w:firstLine="0"/>
              <w:jc w:val="center"/>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6.251.563</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北京伟库</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646.023</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用友新道</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844.014</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用友审计</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730.879</w:t>
            </w:r>
          </w:p>
        </w:tc>
      </w:tr>
      <w:tr>
        <w:trPr>
          <w:trHeight w:val="25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幸福投资</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180.030</w:t>
            </w:r>
          </w:p>
        </w:tc>
      </w:tr>
      <w:tr>
        <w:trPr>
          <w:trHeight w:val="25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用友华表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000000"/>
                <w:spacing w:val="0"/>
                <w:w w:val="100"/>
                <w:position w:val="0"/>
                <w:sz w:val="18"/>
                <w:szCs w:val="18"/>
              </w:rPr>
              <w:t>用友软件园办公用房</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Arial" w:eastAsia="Arial" w:hAnsi="Arial" w:cs="Arial"/>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Arial" w:eastAsia="Arial" w:hAnsi="Arial" w:cs="Arial"/>
                <w:color w:val="000000"/>
                <w:spacing w:val="0"/>
                <w:w w:val="100"/>
                <w:position w:val="0"/>
                <w:sz w:val="18"/>
                <w:szCs w:val="18"/>
              </w:rPr>
              <w:t>31</w:t>
            </w:r>
            <w:r>
              <w:rPr>
                <w:rFonts w:ascii="SimHei" w:eastAsia="SimHei" w:hAnsi="SimHei" w:cs="SimHei"/>
                <w:color w:val="000000"/>
                <w:spacing w:val="0"/>
                <w:w w:val="100"/>
                <w:position w:val="0"/>
                <w:sz w:val="18"/>
                <w:szCs w:val="18"/>
              </w:rPr>
              <w:t>日</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779.660</w:t>
            </w:r>
          </w:p>
        </w:tc>
      </w:tr>
    </w:tbl>
    <w:p>
      <w:pPr>
        <w:pStyle w:val="Style27"/>
        <w:keepNext w:val="0"/>
        <w:keepLines w:val="0"/>
        <w:widowControl w:val="0"/>
        <w:shd w:val="clear" w:color="auto" w:fill="auto"/>
        <w:bidi w:val="0"/>
        <w:spacing w:before="0" w:after="0" w:line="240" w:lineRule="auto"/>
        <w:ind w:left="6907" w:right="0" w:firstLine="0"/>
        <w:jc w:val="left"/>
        <w:rPr>
          <w:sz w:val="18"/>
          <w:szCs w:val="18"/>
        </w:rPr>
      </w:pPr>
      <w:r>
        <w:rPr>
          <w:rFonts w:ascii="Arial" w:eastAsia="Arial" w:hAnsi="Arial" w:cs="Arial"/>
          <w:color w:val="000000"/>
          <w:spacing w:val="0"/>
          <w:w w:val="100"/>
          <w:position w:val="0"/>
          <w:sz w:val="18"/>
          <w:szCs w:val="18"/>
        </w:rPr>
        <w:t>18.753.363</w:t>
      </w:r>
      <w:r>
        <w:br w:type="page"/>
      </w:r>
    </w:p>
    <w:p>
      <w:pPr>
        <w:pStyle w:val="Style60"/>
        <w:keepNext w:val="0"/>
        <w:keepLines w:val="0"/>
        <w:widowControl w:val="0"/>
        <w:shd w:val="clear" w:color="auto" w:fill="auto"/>
        <w:bidi w:val="0"/>
        <w:spacing w:before="0" w:after="20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bidi w:val="0"/>
        <w:spacing w:before="0" w:after="200" w:line="240" w:lineRule="auto"/>
        <w:ind w:left="0" w:right="0" w:firstLine="0"/>
        <w:jc w:val="left"/>
      </w:pPr>
      <w:r>
        <w:rPr>
          <w:rFonts w:ascii="Arial" w:eastAsia="Arial" w:hAnsi="Arial" w:cs="Arial"/>
          <w:b/>
          <w:bCs/>
          <w:color w:val="000000"/>
          <w:spacing w:val="0"/>
          <w:w w:val="100"/>
          <w:position w:val="0"/>
        </w:rPr>
        <w:t xml:space="preserve">8. </w:t>
      </w:r>
      <w:r>
        <w:rPr>
          <w:b/>
          <w:bCs/>
          <w:color w:val="000000"/>
          <w:spacing w:val="0"/>
          <w:w w:val="100"/>
          <w:position w:val="0"/>
        </w:rPr>
        <w:t>本公司与关联方之主要交易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300" w:line="240" w:lineRule="auto"/>
        <w:ind w:left="0" w:right="0" w:firstLine="600"/>
        <w:jc w:val="left"/>
      </w:pPr>
      <w:r>
        <w:rPr>
          <w:rFonts w:ascii="Arial" w:eastAsia="Arial" w:hAnsi="Arial" w:cs="Arial"/>
          <w:color w:val="000000"/>
          <w:spacing w:val="0"/>
          <w:w w:val="100"/>
          <w:position w:val="0"/>
        </w:rPr>
        <w:t>（3）</w:t>
      </w:r>
      <w:r>
        <w:rPr>
          <w:color w:val="000000"/>
          <w:spacing w:val="0"/>
          <w:w w:val="100"/>
          <w:position w:val="0"/>
        </w:rPr>
        <w:t>关联方资产收购</w:t>
      </w:r>
    </w:p>
    <w:tbl>
      <w:tblPr>
        <w:tblOverlap w:val="never"/>
        <w:jc w:val="right"/>
        <w:tblLayout w:type="fixed"/>
      </w:tblPr>
      <w:tblGrid>
        <w:gridCol w:w="1646"/>
        <w:gridCol w:w="1790"/>
        <w:gridCol w:w="2309"/>
        <w:gridCol w:w="2198"/>
      </w:tblGrid>
      <w:tr>
        <w:trPr>
          <w:trHeight w:val="240"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2140" w:right="0" w:firstLine="0"/>
              <w:jc w:val="left"/>
              <w:rPr>
                <w:sz w:val="20"/>
                <w:szCs w:val="20"/>
              </w:rPr>
            </w:pPr>
            <w:r>
              <w:rPr>
                <w:rFonts w:ascii="SimHei" w:eastAsia="SimHei" w:hAnsi="SimHei" w:cs="SimHei"/>
                <w:color w:val="000000"/>
                <w:spacing w:val="0"/>
                <w:w w:val="100"/>
                <w:position w:val="0"/>
                <w:sz w:val="20"/>
                <w:szCs w:val="20"/>
              </w:rPr>
              <w:t>交易类型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rPr>
                <w:sz w:val="20"/>
                <w:szCs w:val="20"/>
              </w:rPr>
            </w:pPr>
            <w:r>
              <w:rPr>
                <w:rFonts w:ascii="SimHei" w:eastAsia="SimHei" w:hAnsi="SimHei" w:cs="SimHei"/>
                <w:color w:val="000000"/>
                <w:spacing w:val="0"/>
                <w:w w:val="100"/>
                <w:position w:val="0"/>
                <w:sz w:val="20"/>
                <w:szCs w:val="20"/>
              </w:rPr>
              <w:t>金额比例</w:t>
            </w: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金额比例</w:t>
            </w:r>
            <w:r>
              <w:rPr>
                <w:rFonts w:ascii="Arial" w:eastAsia="Arial" w:hAnsi="Arial" w:cs="Arial"/>
                <w:color w:val="000000"/>
                <w:spacing w:val="0"/>
                <w:w w:val="100"/>
                <w:position w:val="0"/>
                <w:sz w:val="20"/>
                <w:szCs w:val="20"/>
              </w:rPr>
              <w:t>（%）</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北京伟库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收购资产业务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tabs>
                <w:tab w:pos="1565"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23,946,600</w:t>
              <w:tab/>
              <w:t>100</w:t>
            </w:r>
          </w:p>
        </w:tc>
      </w:tr>
      <w:tr>
        <w:trPr>
          <w:trHeight w:val="31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用友华表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20"/>
                <w:szCs w:val="20"/>
              </w:rPr>
            </w:pPr>
            <w:r>
              <w:rPr>
                <w:rFonts w:ascii="SimHei" w:eastAsia="SimHei" w:hAnsi="SimHei" w:cs="SimHei"/>
                <w:color w:val="000000"/>
                <w:spacing w:val="0"/>
                <w:w w:val="100"/>
                <w:position w:val="0"/>
                <w:sz w:val="20"/>
                <w:szCs w:val="20"/>
              </w:rPr>
              <w:t>收购资产业务</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27,838,708 100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w:t>
            </w:r>
          </w:p>
        </w:tc>
      </w:tr>
      <w:tr>
        <w:trPr>
          <w:trHeight w:val="68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关联方担保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5" w:right="0" w:firstLine="0"/>
        <w:jc w:val="left"/>
      </w:pPr>
      <w:r>
        <w:rPr>
          <w:rFonts w:ascii="SimHei" w:eastAsia="SimHei" w:hAnsi="SimHei" w:cs="SimHei"/>
          <w:color w:val="000000"/>
          <w:spacing w:val="0"/>
          <w:w w:val="100"/>
          <w:position w:val="0"/>
        </w:rPr>
        <w:t>接受关联方担保</w:t>
      </w:r>
    </w:p>
    <w:tbl>
      <w:tblPr>
        <w:tblOverlap w:val="never"/>
        <w:jc w:val="center"/>
        <w:tblLayout w:type="fixed"/>
      </w:tblPr>
      <w:tblGrid>
        <w:gridCol w:w="1349"/>
        <w:gridCol w:w="1344"/>
        <w:gridCol w:w="1411"/>
        <w:gridCol w:w="1507"/>
        <w:gridCol w:w="1757"/>
        <w:gridCol w:w="547"/>
      </w:tblGrid>
      <w:tr>
        <w:trPr>
          <w:trHeight w:val="259"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Hei" w:eastAsia="SimHei" w:hAnsi="SimHei" w:cs="SimHei"/>
                <w:color w:val="000000"/>
                <w:spacing w:val="0"/>
                <w:w w:val="100"/>
                <w:position w:val="0"/>
                <w:sz w:val="20"/>
                <w:szCs w:val="20"/>
              </w:rPr>
              <w:t>担保额度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担保金额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担保</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担保担保是否</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起始日</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到期日履行完毕</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用友科技</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7</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26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32"/>
                <w:szCs w:val="32"/>
              </w:rPr>
            </w:pPr>
            <w:r>
              <w:rPr>
                <w:rFonts w:ascii="SimHei" w:eastAsia="SimHei" w:hAnsi="SimHei" w:cs="SimHei"/>
                <w:color w:val="000000"/>
                <w:spacing w:val="0"/>
                <w:w w:val="100"/>
                <w:position w:val="0"/>
                <w:sz w:val="32"/>
                <w:szCs w:val="32"/>
                <w:vertAlign w:val="subscript"/>
              </w:rPr>
              <w:t>是</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用友科技</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60" w:right="0" w:firstLine="0"/>
              <w:jc w:val="center"/>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32"/>
                <w:szCs w:val="32"/>
              </w:rPr>
            </w:pPr>
            <w:r>
              <w:rPr>
                <w:rFonts w:ascii="SimHei" w:eastAsia="SimHei" w:hAnsi="SimHei" w:cs="SimHei"/>
                <w:color w:val="000000"/>
                <w:spacing w:val="0"/>
                <w:w w:val="100"/>
                <w:position w:val="0"/>
                <w:sz w:val="32"/>
                <w:szCs w:val="32"/>
                <w:vertAlign w:val="subscript"/>
              </w:rPr>
              <w:t>是</w:t>
            </w:r>
          </w:p>
        </w:tc>
      </w:tr>
    </w:tbl>
    <w:p>
      <w:pPr>
        <w:widowControl w:val="0"/>
        <w:spacing w:after="199" w:line="1" w:lineRule="exact"/>
      </w:pPr>
    </w:p>
    <w:p>
      <w:pPr>
        <w:pStyle w:val="Style60"/>
        <w:keepNext w:val="0"/>
        <w:keepLines w:val="0"/>
        <w:widowControl w:val="0"/>
        <w:shd w:val="clear" w:color="auto" w:fill="auto"/>
        <w:bidi w:val="0"/>
        <w:spacing w:before="0" w:after="200" w:line="235" w:lineRule="exact"/>
        <w:ind w:left="600" w:right="0" w:firstLine="4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w:t>
      </w:r>
      <w:r>
        <w:rPr>
          <w:color w:val="000000"/>
          <w:spacing w:val="0"/>
          <w:w w:val="100"/>
          <w:position w:val="0"/>
        </w:rPr>
        <w:t>参见附注六、</w:t>
      </w:r>
      <w:r>
        <w:rPr>
          <w:rFonts w:ascii="Arial" w:eastAsia="Arial" w:hAnsi="Arial" w:cs="Arial"/>
          <w:color w:val="000000"/>
          <w:spacing w:val="0"/>
          <w:w w:val="100"/>
          <w:position w:val="0"/>
        </w:rPr>
        <w:t>5（3）</w:t>
      </w: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注</w:t>
      </w:r>
      <w:r>
        <w:rPr>
          <w:rFonts w:ascii="Arial" w:eastAsia="Arial" w:hAnsi="Arial" w:cs="Arial"/>
          <w:color w:val="000000"/>
          <w:spacing w:val="0"/>
          <w:w w:val="100"/>
          <w:position w:val="0"/>
        </w:rPr>
        <w:t>2</w:t>
      </w:r>
      <w:r>
        <w:rPr>
          <w:color w:val="000000"/>
          <w:spacing w:val="0"/>
          <w:w w:val="100"/>
          <w:position w:val="0"/>
        </w:rPr>
        <w:t>.</w:t>
      </w:r>
      <w:r>
        <w:rPr>
          <w:color w:val="000000"/>
          <w:spacing w:val="0"/>
          <w:w w:val="100"/>
          <w:position w:val="0"/>
        </w:rPr>
        <w:t>参见附注六、</w:t>
      </w:r>
      <w:r>
        <w:rPr>
          <w:rFonts w:ascii="Arial" w:eastAsia="Arial" w:hAnsi="Arial" w:cs="Arial"/>
          <w:color w:val="000000"/>
          <w:spacing w:val="0"/>
          <w:w w:val="100"/>
          <w:position w:val="0"/>
        </w:rPr>
        <w:t>5（3）</w:t>
      </w: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p>
    <w:tbl>
      <w:tblPr>
        <w:tblOverlap w:val="never"/>
        <w:jc w:val="center"/>
        <w:tblLayout w:type="fixed"/>
      </w:tblPr>
      <w:tblGrid>
        <w:gridCol w:w="1128"/>
        <w:gridCol w:w="1541"/>
        <w:gridCol w:w="1387"/>
        <w:gridCol w:w="1517"/>
        <w:gridCol w:w="1786"/>
        <w:gridCol w:w="557"/>
      </w:tblGrid>
      <w:tr>
        <w:trPr>
          <w:trHeight w:val="259"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SimHei" w:eastAsia="SimHei" w:hAnsi="SimHei" w:cs="SimHei"/>
                <w:color w:val="000000"/>
                <w:spacing w:val="0"/>
                <w:w w:val="100"/>
                <w:position w:val="0"/>
                <w:sz w:val="20"/>
                <w:szCs w:val="20"/>
              </w:rPr>
              <w:t>担保额度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20"/>
                <w:szCs w:val="20"/>
              </w:rPr>
            </w:pPr>
            <w:r>
              <w:rPr>
                <w:rFonts w:ascii="SimHei" w:eastAsia="SimHei" w:hAnsi="SimHei" w:cs="SimHei"/>
                <w:color w:val="000000"/>
                <w:spacing w:val="0"/>
                <w:w w:val="100"/>
                <w:position w:val="0"/>
                <w:sz w:val="20"/>
                <w:szCs w:val="20"/>
              </w:rPr>
              <w:t>担保金额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担保</w:t>
            </w:r>
          </w:p>
        </w:tc>
        <w:tc>
          <w:tcPr>
            <w:gridSpan w:val="2"/>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担保 担保是否</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起始日</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到期日 履行完毕</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用友科技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500,000,000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8</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7</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26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否</w:t>
            </w:r>
          </w:p>
        </w:tc>
      </w:tr>
      <w:tr>
        <w:trPr>
          <w:trHeight w:val="26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用友科技</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2010</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9</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否</w:t>
            </w:r>
          </w:p>
        </w:tc>
      </w:tr>
    </w:tbl>
    <w:p>
      <w:pPr>
        <w:pStyle w:val="Style27"/>
        <w:keepNext w:val="0"/>
        <w:keepLines w:val="0"/>
        <w:widowControl w:val="0"/>
        <w:shd w:val="clear" w:color="auto" w:fill="auto"/>
        <w:bidi w:val="0"/>
        <w:spacing w:before="0" w:after="0" w:line="240" w:lineRule="auto"/>
        <w:ind w:left="19" w:right="0" w:firstLine="0"/>
        <w:jc w:val="left"/>
      </w:pPr>
      <w:r>
        <w:rPr>
          <w:rFonts w:ascii="SimHei" w:eastAsia="SimHei" w:hAnsi="SimHei" w:cs="SimHei"/>
          <w:color w:val="000000"/>
          <w:spacing w:val="0"/>
          <w:w w:val="100"/>
          <w:position w:val="0"/>
          <w:u w:val="single"/>
        </w:rPr>
        <w:t>提供关联方担保</w:t>
      </w:r>
    </w:p>
    <w:p>
      <w:pPr>
        <w:widowControl w:val="0"/>
        <w:spacing w:after="199" w:line="1" w:lineRule="exact"/>
      </w:pPr>
    </w:p>
    <w:p>
      <w:pPr>
        <w:widowControl w:val="0"/>
        <w:spacing w:line="1" w:lineRule="exact"/>
      </w:pPr>
    </w:p>
    <w:tbl>
      <w:tblPr>
        <w:tblOverlap w:val="never"/>
        <w:jc w:val="center"/>
        <w:tblLayout w:type="fixed"/>
      </w:tblPr>
      <w:tblGrid>
        <w:gridCol w:w="1344"/>
        <w:gridCol w:w="1402"/>
        <w:gridCol w:w="1363"/>
        <w:gridCol w:w="1560"/>
        <w:gridCol w:w="2246"/>
      </w:tblGrid>
      <w:tr>
        <w:trPr>
          <w:trHeight w:val="259"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Hei" w:eastAsia="SimHei" w:hAnsi="SimHei" w:cs="SimHei"/>
                <w:color w:val="000000"/>
                <w:spacing w:val="0"/>
                <w:w w:val="100"/>
                <w:position w:val="0"/>
                <w:sz w:val="20"/>
                <w:szCs w:val="20"/>
              </w:rPr>
              <w:t>担保额度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20"/>
                <w:szCs w:val="20"/>
              </w:rPr>
            </w:pPr>
            <w:r>
              <w:rPr>
                <w:rFonts w:ascii="SimHei" w:eastAsia="SimHei" w:hAnsi="SimHei" w:cs="SimHei"/>
                <w:color w:val="000000"/>
                <w:spacing w:val="0"/>
                <w:w w:val="100"/>
                <w:position w:val="0"/>
                <w:sz w:val="20"/>
                <w:szCs w:val="20"/>
              </w:rPr>
              <w:t>担保金额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担保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担保 担保是否</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起始日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到期日 履行完毕</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用友股份</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80,495,689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日</w:t>
            </w:r>
          </w:p>
        </w:tc>
        <w:tc>
          <w:tcPr>
            <w:tcBorders/>
            <w:shd w:val="clear" w:color="auto" w:fill="FFFFFF"/>
            <w:vAlign w:val="bottom"/>
          </w:tcPr>
          <w:p>
            <w:pPr>
              <w:pStyle w:val="Style29"/>
              <w:keepNext w:val="0"/>
              <w:keepLines w:val="0"/>
              <w:widowControl w:val="0"/>
              <w:shd w:val="clear" w:color="auto" w:fill="auto"/>
              <w:tabs>
                <w:tab w:pos="1790"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2018</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6</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4</w:t>
            </w:r>
            <w:r>
              <w:rPr>
                <w:rFonts w:ascii="SimHei" w:eastAsia="SimHei" w:hAnsi="SimHei" w:cs="SimHei"/>
                <w:color w:val="000000"/>
                <w:spacing w:val="0"/>
                <w:w w:val="100"/>
                <w:position w:val="0"/>
                <w:sz w:val="20"/>
                <w:szCs w:val="20"/>
              </w:rPr>
              <w:t>日</w:t>
              <w:tab/>
              <w:t>否</w:t>
            </w:r>
          </w:p>
        </w:tc>
      </w:tr>
    </w:tbl>
    <w:p>
      <w:pPr>
        <w:widowControl w:val="0"/>
        <w:spacing w:after="199" w:line="1" w:lineRule="exact"/>
      </w:pPr>
    </w:p>
    <w:p>
      <w:pPr>
        <w:pStyle w:val="Style60"/>
        <w:keepNext w:val="0"/>
        <w:keepLines w:val="0"/>
        <w:widowControl w:val="0"/>
        <w:shd w:val="clear" w:color="auto" w:fill="auto"/>
        <w:bidi w:val="0"/>
        <w:spacing w:before="0" w:after="340" w:line="226" w:lineRule="exact"/>
        <w:ind w:left="1140" w:right="0" w:hanging="500"/>
        <w:jc w:val="left"/>
      </w:pPr>
      <w:r>
        <w:rPr>
          <w:color w:val="000000"/>
          <w:spacing w:val="0"/>
          <w:w w:val="100"/>
          <w:position w:val="0"/>
        </w:rPr>
        <w:t>注</w:t>
      </w:r>
      <w:r>
        <w:rPr>
          <w:rFonts w:ascii="Arial" w:eastAsia="Arial" w:hAnsi="Arial" w:cs="Arial"/>
          <w:color w:val="000000"/>
          <w:spacing w:val="0"/>
          <w:w w:val="100"/>
          <w:position w:val="0"/>
        </w:rPr>
        <w:t xml:space="preserve">1 </w:t>
      </w:r>
      <w:r>
        <w:rPr>
          <w:color w:val="000000"/>
          <w:spacing w:val="0"/>
          <w:w w:val="100"/>
          <w:position w:val="0"/>
        </w:rPr>
        <w:t>.</w:t>
      </w:r>
      <w:r>
        <w:rPr>
          <w:color w:val="000000"/>
          <w:spacing w:val="0"/>
          <w:w w:val="100"/>
          <w:position w:val="0"/>
        </w:rPr>
        <w:t>该担保为用友股份为用友</w:t>
      </w:r>
      <w:r>
        <w:rPr>
          <w:rFonts w:ascii="Arial" w:eastAsia="Arial" w:hAnsi="Arial" w:cs="Arial"/>
          <w:color w:val="000000"/>
          <w:spacing w:val="0"/>
          <w:w w:val="100"/>
          <w:position w:val="0"/>
        </w:rPr>
        <w:t>（</w:t>
      </w:r>
      <w:r>
        <w:rPr>
          <w:color w:val="000000"/>
          <w:spacing w:val="0"/>
          <w:w w:val="100"/>
          <w:position w:val="0"/>
        </w:rPr>
        <w:t>南昌</w:t>
      </w:r>
      <w:r>
        <w:rPr>
          <w:rFonts w:ascii="Arial" w:eastAsia="Arial" w:hAnsi="Arial" w:cs="Arial"/>
          <w:color w:val="000000"/>
          <w:spacing w:val="0"/>
          <w:w w:val="100"/>
          <w:position w:val="0"/>
        </w:rPr>
        <w:t>）</w:t>
      </w:r>
      <w:r>
        <w:rPr>
          <w:color w:val="000000"/>
          <w:spacing w:val="0"/>
          <w:w w:val="100"/>
          <w:position w:val="0"/>
        </w:rPr>
        <w:t>自北京银行南昌分行取得的长期借款所提供的担保共 计人民币</w:t>
      </w:r>
      <w:r>
        <w:rPr>
          <w:rFonts w:ascii="Arial" w:eastAsia="Arial" w:hAnsi="Arial" w:cs="Arial"/>
          <w:color w:val="000000"/>
          <w:spacing w:val="0"/>
          <w:w w:val="100"/>
          <w:position w:val="0"/>
        </w:rPr>
        <w:t>80,495,689</w:t>
      </w:r>
      <w:r>
        <w:rPr>
          <w:color w:val="000000"/>
          <w:spacing w:val="0"/>
          <w:w w:val="100"/>
          <w:position w:val="0"/>
        </w:rPr>
        <w:t>元。</w:t>
      </w:r>
    </w:p>
    <w:p>
      <w:pPr>
        <w:pStyle w:val="Style60"/>
        <w:keepNext w:val="0"/>
        <w:keepLines w:val="0"/>
        <w:widowControl w:val="0"/>
        <w:shd w:val="clear" w:color="auto" w:fill="auto"/>
        <w:bidi w:val="0"/>
        <w:spacing w:before="0" w:after="200" w:line="240" w:lineRule="auto"/>
        <w:ind w:left="0" w:right="0" w:firstLine="600"/>
        <w:jc w:val="left"/>
      </w:pPr>
      <w:r>
        <w:rPr>
          <w:rFonts w:ascii="Arial" w:eastAsia="Arial" w:hAnsi="Arial" w:cs="Arial"/>
          <w:color w:val="000000"/>
          <w:spacing w:val="0"/>
          <w:w w:val="100"/>
          <w:position w:val="0"/>
        </w:rPr>
        <w:t>2012</w:t>
      </w:r>
      <w:r>
        <w:rPr>
          <w:color w:val="000000"/>
          <w:spacing w:val="0"/>
          <w:w w:val="100"/>
          <w:position w:val="0"/>
        </w:rPr>
        <w:t>年本公司没有为关联方提供担保。</w:t>
      </w:r>
    </w:p>
    <w:p>
      <w:pPr>
        <w:pStyle w:val="Style60"/>
        <w:keepNext w:val="0"/>
        <w:keepLines w:val="0"/>
        <w:widowControl w:val="0"/>
        <w:shd w:val="clear" w:color="auto" w:fill="auto"/>
        <w:bidi w:val="0"/>
        <w:spacing w:before="0" w:after="220" w:line="240" w:lineRule="auto"/>
        <w:ind w:left="0" w:right="0" w:firstLine="0"/>
        <w:jc w:val="left"/>
        <w:rPr>
          <w:sz w:val="24"/>
          <w:szCs w:val="24"/>
        </w:rPr>
      </w:pPr>
      <w:r>
        <w:rPr>
          <w:b/>
          <w:bCs/>
          <w:color w:val="000000"/>
          <w:spacing w:val="0"/>
          <w:w w:val="100"/>
          <w:position w:val="0"/>
          <w:sz w:val="20"/>
          <w:szCs w:val="20"/>
        </w:rPr>
        <w:t>十三、公司财务报表主要项目注释</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shd w:val="clear" w:color="auto" w:fill="auto"/>
        <w:tabs>
          <w:tab w:pos="566" w:val="left"/>
        </w:tabs>
        <w:bidi w:val="0"/>
        <w:spacing w:before="0" w:after="220" w:line="240" w:lineRule="auto"/>
        <w:ind w:left="0" w:right="0" w:firstLine="0"/>
        <w:jc w:val="left"/>
      </w:pPr>
      <w:r>
        <w:rPr>
          <w:rFonts w:ascii="Arial" w:eastAsia="Arial" w:hAnsi="Arial" w:cs="Arial"/>
          <w:b/>
          <w:bCs/>
          <w:color w:val="000000"/>
          <w:spacing w:val="0"/>
          <w:w w:val="100"/>
          <w:position w:val="0"/>
        </w:rPr>
        <w:t>8.</w:t>
        <w:tab/>
      </w:r>
      <w:r>
        <w:rPr>
          <w:b/>
          <w:bCs/>
          <w:color w:val="000000"/>
          <w:spacing w:val="0"/>
          <w:w w:val="100"/>
          <w:position w:val="0"/>
        </w:rPr>
        <w:t>本公司与关联方之主要交易</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line="240" w:lineRule="auto"/>
        <w:ind w:left="0" w:right="0" w:firstLine="580"/>
        <w:jc w:val="left"/>
      </w:pPr>
      <w:r>
        <w:rPr>
          <w:rFonts w:ascii="Arial" w:eastAsia="Arial" w:hAnsi="Arial" w:cs="Arial"/>
          <w:color w:val="000000"/>
          <w:spacing w:val="0"/>
          <w:w w:val="100"/>
          <w:position w:val="0"/>
        </w:rPr>
        <w:t>(5)</w:t>
      </w:r>
      <w:r>
        <w:rPr>
          <w:color w:val="000000"/>
          <w:spacing w:val="0"/>
          <w:w w:val="100"/>
          <w:position w:val="0"/>
        </w:rPr>
        <w:t>关联方资金拆借及利息支出</w:t>
      </w:r>
    </w:p>
    <w:tbl>
      <w:tblPr>
        <w:tblOverlap w:val="never"/>
        <w:jc w:val="center"/>
        <w:tblLayout w:type="fixed"/>
      </w:tblPr>
      <w:tblGrid>
        <w:gridCol w:w="1483"/>
        <w:gridCol w:w="2746"/>
        <w:gridCol w:w="2045"/>
        <w:gridCol w:w="1632"/>
      </w:tblGrid>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640" w:right="0" w:firstLine="0"/>
              <w:jc w:val="left"/>
              <w:rPr>
                <w:sz w:val="20"/>
                <w:szCs w:val="20"/>
              </w:rPr>
            </w:pPr>
            <w:r>
              <w:rPr>
                <w:rFonts w:ascii="SimHei" w:eastAsia="SimHei" w:hAnsi="SimHei" w:cs="SimHei"/>
                <w:color w:val="000000"/>
                <w:spacing w:val="0"/>
                <w:w w:val="100"/>
                <w:position w:val="0"/>
                <w:sz w:val="20"/>
                <w:szCs w:val="20"/>
              </w:rPr>
              <w:t>交易类型</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42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畅捷通</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rPr>
                <w:sz w:val="20"/>
                <w:szCs w:val="20"/>
              </w:rPr>
            </w:pPr>
            <w:r>
              <w:rPr>
                <w:rFonts w:ascii="SimHei" w:eastAsia="SimHei" w:hAnsi="SimHei" w:cs="SimHei"/>
                <w:color w:val="000000"/>
                <w:spacing w:val="0"/>
                <w:w w:val="100"/>
                <w:position w:val="0"/>
                <w:sz w:val="20"/>
                <w:szCs w:val="20"/>
              </w:rPr>
              <w:t>委托贷款</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u w:val="single"/>
              </w:rPr>
              <w:t>1,400,000,000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600,000,000</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畅捷通</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280" w:firstLine="0"/>
              <w:jc w:val="right"/>
              <w:rPr>
                <w:sz w:val="20"/>
                <w:szCs w:val="20"/>
              </w:rPr>
            </w:pPr>
            <w:r>
              <w:rPr>
                <w:rFonts w:ascii="SimHei" w:eastAsia="SimHei" w:hAnsi="SimHei" w:cs="SimHei"/>
                <w:color w:val="000000"/>
                <w:spacing w:val="0"/>
                <w:w w:val="100"/>
                <w:position w:val="0"/>
                <w:sz w:val="20"/>
                <w:szCs w:val="20"/>
              </w:rPr>
              <w:t>委托贷款利息支出</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19,116,514</w:t>
            </w:r>
          </w:p>
        </w:tc>
        <w:tc>
          <w:tcPr>
            <w:tcBorders>
              <w:top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12,571,792</w:t>
            </w:r>
          </w:p>
        </w:tc>
      </w:tr>
    </w:tbl>
    <w:p>
      <w:pPr>
        <w:widowControl w:val="0"/>
        <w:spacing w:after="219" w:line="1" w:lineRule="exact"/>
      </w:pPr>
    </w:p>
    <w:p>
      <w:pPr>
        <w:pStyle w:val="Style60"/>
        <w:keepNext w:val="0"/>
        <w:keepLines w:val="0"/>
        <w:widowControl w:val="0"/>
        <w:shd w:val="clear" w:color="auto" w:fill="auto"/>
        <w:bidi w:val="0"/>
        <w:spacing w:before="0" w:after="220" w:line="238" w:lineRule="exact"/>
        <w:ind w:left="580" w:right="0" w:firstLine="40"/>
        <w:jc w:val="both"/>
      </w:pPr>
      <w:r>
        <w:rPr>
          <w:color w:val="000000"/>
          <w:spacing w:val="0"/>
          <w:w w:val="100"/>
          <w:position w:val="0"/>
        </w:rPr>
        <w:t>畅捷通通过北京银行以委托贷款的形式拆借给本公司流动资金借款。</w:t>
      </w:r>
      <w:r>
        <w:rPr>
          <w:rFonts w:ascii="Arial" w:eastAsia="Arial" w:hAnsi="Arial" w:cs="Arial"/>
          <w:color w:val="000000"/>
          <w:spacing w:val="0"/>
          <w:w w:val="100"/>
          <w:position w:val="0"/>
        </w:rPr>
        <w:t>2013</w:t>
      </w:r>
      <w:r>
        <w:rPr>
          <w:color w:val="000000"/>
          <w:spacing w:val="0"/>
          <w:w w:val="100"/>
          <w:position w:val="0"/>
        </w:rPr>
        <w:t>年共有四笔委托 贷款，金额均为人民币</w:t>
      </w:r>
      <w:r>
        <w:rPr>
          <w:rFonts w:ascii="Arial" w:eastAsia="Arial" w:hAnsi="Arial" w:cs="Arial"/>
          <w:color w:val="000000"/>
          <w:spacing w:val="0"/>
          <w:w w:val="100"/>
          <w:position w:val="0"/>
        </w:rPr>
        <w:t>3.5</w:t>
      </w:r>
      <w:r>
        <w:rPr>
          <w:color w:val="000000"/>
          <w:spacing w:val="0"/>
          <w:w w:val="100"/>
          <w:position w:val="0"/>
        </w:rPr>
        <w:t>亿元。借款期限分别为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日至</w:t>
      </w:r>
      <w:r>
        <w:rPr>
          <w:rFonts w:ascii="Arial" w:eastAsia="Arial" w:hAnsi="Arial" w:cs="Arial"/>
          <w:color w:val="000000"/>
          <w:spacing w:val="0"/>
          <w:w w:val="100"/>
          <w:position w:val="0"/>
        </w:rPr>
        <w:t>2 013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2 9</w:t>
      </w:r>
      <w:r>
        <w:rPr>
          <w:color w:val="000000"/>
          <w:spacing w:val="0"/>
          <w:w w:val="100"/>
          <w:position w:val="0"/>
        </w:rPr>
        <w:t>日，</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日和</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2013</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日。借款利率由公司与畅捷通协商确定，利率分别为</w:t>
      </w:r>
      <w:r>
        <w:rPr>
          <w:rFonts w:ascii="Arial" w:eastAsia="Arial" w:hAnsi="Arial" w:cs="Arial"/>
          <w:color w:val="000000"/>
          <w:spacing w:val="0"/>
          <w:w w:val="100"/>
          <w:position w:val="0"/>
        </w:rPr>
        <w:t>5.85%</w:t>
      </w:r>
      <w:r>
        <w:rPr>
          <w:color w:val="000000"/>
          <w:spacing w:val="0"/>
          <w:w w:val="100"/>
          <w:position w:val="0"/>
        </w:rPr>
        <w:t>，</w:t>
      </w:r>
      <w:r>
        <w:rPr>
          <w:rFonts w:ascii="Arial" w:eastAsia="Arial" w:hAnsi="Arial" w:cs="Arial"/>
          <w:color w:val="000000"/>
          <w:spacing w:val="0"/>
          <w:w w:val="100"/>
          <w:position w:val="0"/>
        </w:rPr>
        <w:t>5.85%</w:t>
      </w:r>
      <w:r>
        <w:rPr>
          <w:color w:val="000000"/>
          <w:spacing w:val="0"/>
          <w:w w:val="100"/>
          <w:position w:val="0"/>
        </w:rPr>
        <w:t>，</w:t>
      </w:r>
      <w:r>
        <w:rPr>
          <w:rFonts w:ascii="Arial" w:eastAsia="Arial" w:hAnsi="Arial" w:cs="Arial"/>
          <w:color w:val="000000"/>
          <w:spacing w:val="0"/>
          <w:w w:val="100"/>
          <w:position w:val="0"/>
        </w:rPr>
        <w:t>5.85%</w:t>
      </w:r>
      <w:r>
        <w:rPr>
          <w:color w:val="000000"/>
          <w:spacing w:val="0"/>
          <w:w w:val="100"/>
          <w:position w:val="0"/>
        </w:rPr>
        <w:t>和</w:t>
      </w:r>
      <w:r>
        <w:rPr>
          <w:rFonts w:ascii="Arial" w:eastAsia="Arial" w:hAnsi="Arial" w:cs="Arial"/>
          <w:color w:val="000000"/>
          <w:spacing w:val="0"/>
          <w:w w:val="100"/>
          <w:position w:val="0"/>
        </w:rPr>
        <w:t>5.60%</w:t>
      </w:r>
      <w:r>
        <w:rPr>
          <w:color w:val="000000"/>
          <w:spacing w:val="0"/>
          <w:w w:val="100"/>
          <w:position w:val="0"/>
        </w:rPr>
        <w:t>。 上述贷款均在</w:t>
      </w:r>
      <w:r>
        <w:rPr>
          <w:rFonts w:ascii="Arial" w:eastAsia="Arial" w:hAnsi="Arial" w:cs="Arial"/>
          <w:color w:val="000000"/>
          <w:spacing w:val="0"/>
          <w:w w:val="100"/>
          <w:position w:val="0"/>
        </w:rPr>
        <w:t>2013</w:t>
      </w:r>
      <w:r>
        <w:rPr>
          <w:color w:val="000000"/>
          <w:spacing w:val="0"/>
          <w:w w:val="100"/>
          <w:position w:val="0"/>
        </w:rPr>
        <w:t>年偿还完毕。</w:t>
      </w:r>
      <w:r>
        <w:rPr>
          <w:rFonts w:ascii="Arial" w:eastAsia="Arial" w:hAnsi="Arial" w:cs="Arial"/>
          <w:color w:val="000000"/>
          <w:spacing w:val="0"/>
          <w:w w:val="100"/>
          <w:position w:val="0"/>
        </w:rPr>
        <w:t>2013</w:t>
      </w:r>
      <w:r>
        <w:rPr>
          <w:color w:val="000000"/>
          <w:spacing w:val="0"/>
          <w:w w:val="100"/>
          <w:position w:val="0"/>
        </w:rPr>
        <w:t xml:space="preserve">年本公司因该四笔委托贷款向畅捷通支付利息，共计 </w:t>
      </w:r>
      <w:r>
        <w:rPr>
          <w:rFonts w:ascii="Arial" w:eastAsia="Arial" w:hAnsi="Arial" w:cs="Arial"/>
          <w:color w:val="000000"/>
          <w:spacing w:val="0"/>
          <w:w w:val="100"/>
          <w:position w:val="0"/>
        </w:rPr>
        <w:t xml:space="preserve">19,116,514 </w:t>
      </w:r>
      <w:r>
        <w:rPr>
          <w:color w:val="000000"/>
          <w:spacing w:val="0"/>
          <w:w w:val="100"/>
          <w:position w:val="0"/>
        </w:rPr>
        <w:t>元。</w:t>
      </w:r>
    </w:p>
    <w:p>
      <w:pPr>
        <w:pStyle w:val="Style60"/>
        <w:keepNext w:val="0"/>
        <w:keepLines w:val="0"/>
        <w:widowControl w:val="0"/>
        <w:shd w:val="clear" w:color="auto" w:fill="auto"/>
        <w:bidi w:val="0"/>
        <w:spacing w:before="0" w:after="220" w:line="240" w:lineRule="auto"/>
        <w:ind w:left="0" w:right="0" w:firstLine="580"/>
        <w:jc w:val="left"/>
      </w:pPr>
      <w:r>
        <w:rPr>
          <w:rFonts w:ascii="Arial" w:eastAsia="Arial" w:hAnsi="Arial" w:cs="Arial"/>
          <w:color w:val="000000"/>
          <w:spacing w:val="0"/>
          <w:w w:val="100"/>
          <w:position w:val="0"/>
        </w:rPr>
        <w:t>(6)</w:t>
      </w:r>
      <w:r>
        <w:rPr>
          <w:color w:val="000000"/>
          <w:spacing w:val="0"/>
          <w:w w:val="100"/>
          <w:position w:val="0"/>
        </w:rPr>
        <w:t>董事、监视及关键管理人员薪酬</w:t>
      </w:r>
    </w:p>
    <w:tbl>
      <w:tblPr>
        <w:tblOverlap w:val="never"/>
        <w:jc w:val="center"/>
        <w:tblLayout w:type="fixed"/>
      </w:tblPr>
      <w:tblGrid>
        <w:gridCol w:w="3158"/>
        <w:gridCol w:w="1454"/>
        <w:gridCol w:w="1027"/>
        <w:gridCol w:w="1416"/>
        <w:gridCol w:w="859"/>
      </w:tblGrid>
      <w:tr>
        <w:trPr>
          <w:trHeight w:val="259"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p>
        </w:tc>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p>
        </w:tc>
      </w:tr>
      <w:tr>
        <w:trPr>
          <w:trHeight w:val="389" w:hRule="exact"/>
        </w:trPr>
        <w:tc>
          <w:tcPr>
            <w:vMerge/>
            <w:tcBorders/>
            <w:shd w:val="clear" w:color="auto" w:fill="FFFFFF"/>
            <w:vAlign w:val="top"/>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金额</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rPr>
              <w:t>比例</w:t>
            </w:r>
            <w:r>
              <w:rPr>
                <w:rFonts w:ascii="Arial" w:eastAsia="Arial" w:hAnsi="Arial" w:cs="Arial"/>
                <w:color w:val="000000"/>
                <w:spacing w:val="0"/>
                <w:w w:val="100"/>
                <w:position w:val="0"/>
                <w:sz w:val="20"/>
                <w:szCs w:val="20"/>
              </w:rPr>
              <w:t>(%)</w:t>
            </w:r>
          </w:p>
        </w:tc>
      </w:tr>
      <w:tr>
        <w:trPr>
          <w:trHeight w:val="850" w:hRule="exact"/>
        </w:trPr>
        <w:tc>
          <w:tcPr>
            <w:tcBorders/>
            <w:shd w:val="clear" w:color="auto" w:fill="FFFFFF"/>
            <w:vAlign w:val="bottom"/>
          </w:tcPr>
          <w:p>
            <w:pPr>
              <w:pStyle w:val="Style29"/>
              <w:keepNext w:val="0"/>
              <w:keepLines w:val="0"/>
              <w:widowControl w:val="0"/>
              <w:shd w:val="clear" w:color="auto" w:fill="auto"/>
              <w:bidi w:val="0"/>
              <w:spacing w:before="0" w:after="0" w:line="240" w:lineRule="exact"/>
              <w:ind w:left="220" w:right="0" w:hanging="220"/>
              <w:jc w:val="left"/>
              <w:rPr>
                <w:sz w:val="20"/>
                <w:szCs w:val="20"/>
              </w:rPr>
            </w:pPr>
            <w:r>
              <w:rPr>
                <w:rFonts w:ascii="SimHei" w:eastAsia="SimHei" w:hAnsi="SimHei" w:cs="SimHei"/>
                <w:color w:val="000000"/>
                <w:spacing w:val="0"/>
                <w:w w:val="100"/>
                <w:position w:val="0"/>
                <w:sz w:val="20"/>
                <w:szCs w:val="20"/>
              </w:rPr>
              <w:t>董事、监事及关键管理人员薪酬 支出金额</w:t>
            </w:r>
          </w:p>
          <w:p>
            <w:pPr>
              <w:pStyle w:val="Style29"/>
              <w:keepNext w:val="0"/>
              <w:keepLines w:val="0"/>
              <w:widowControl w:val="0"/>
              <w:shd w:val="clear" w:color="auto" w:fill="auto"/>
              <w:bidi w:val="0"/>
              <w:spacing w:before="0" w:after="0" w:line="240" w:lineRule="exact"/>
              <w:ind w:left="0" w:right="0" w:firstLine="0"/>
              <w:jc w:val="left"/>
              <w:rPr>
                <w:sz w:val="20"/>
                <w:szCs w:val="20"/>
              </w:rPr>
            </w:pPr>
            <w:r>
              <w:rPr>
                <w:rFonts w:ascii="SimHei" w:eastAsia="SimHei" w:hAnsi="SimHei" w:cs="SimHei"/>
                <w:color w:val="000000"/>
                <w:spacing w:val="0"/>
                <w:w w:val="100"/>
                <w:position w:val="0"/>
                <w:sz w:val="20"/>
                <w:szCs w:val="20"/>
              </w:rPr>
              <w:t>董事、监事及关键管理人员获授</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u w:val="single"/>
              </w:rPr>
              <w:t>23.981,709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u w:val="single"/>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50,359,186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100</w:t>
            </w:r>
          </w:p>
        </w:tc>
      </w:tr>
      <w:tr>
        <w:trPr>
          <w:trHeight w:val="19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股权激励股数</w:t>
            </w:r>
          </w:p>
        </w:tc>
        <w:tc>
          <w:tcPr>
            <w:vMerge w:val="restart"/>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860.000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83"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董事、监事及关键管理人员获授</w:t>
            </w: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rPr>
              <w:t>限制性股票股数</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860,000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color w:val="000000"/>
                <w:spacing w:val="0"/>
                <w:w w:val="100"/>
                <w:position w:val="0"/>
                <w:sz w:val="20"/>
                <w:szCs w:val="20"/>
              </w:rPr>
              <w:t>-</w:t>
            </w:r>
          </w:p>
        </w:tc>
        <w:tc>
          <w:tcPr>
            <w:tcBorders/>
            <w:shd w:val="clear" w:color="auto" w:fill="FFFFFF"/>
            <w:vAlign w:val="top"/>
          </w:tcPr>
          <w:p>
            <w:pPr>
              <w:widowControl w:val="0"/>
              <w:rPr>
                <w:sz w:val="10"/>
                <w:szCs w:val="10"/>
              </w:rPr>
            </w:pPr>
          </w:p>
        </w:tc>
      </w:tr>
    </w:tbl>
    <w:p>
      <w:pPr>
        <w:widowControl w:val="0"/>
        <w:spacing w:after="279" w:line="1" w:lineRule="exact"/>
      </w:pPr>
    </w:p>
    <w:p>
      <w:pPr>
        <w:pStyle w:val="Style60"/>
        <w:keepNext w:val="0"/>
        <w:keepLines w:val="0"/>
        <w:widowControl w:val="0"/>
        <w:shd w:val="clear" w:color="auto" w:fill="auto"/>
        <w:bidi w:val="0"/>
        <w:spacing w:before="0" w:after="500" w:line="211" w:lineRule="exact"/>
        <w:ind w:left="580" w:right="0" w:firstLine="40"/>
        <w:jc w:val="left"/>
      </w:pPr>
      <w:r>
        <w:rPr>
          <w:color w:val="000000"/>
          <w:spacing w:val="0"/>
          <w:w w:val="100"/>
          <w:position w:val="0"/>
        </w:rPr>
        <w:t>董事、监事及关键管理人员的年度报酬总额包括基本工资、奖金及各项补贴。该报酬总额包 括本集团为其代扣代缴的个人所得税。</w:t>
      </w:r>
    </w:p>
    <w:p>
      <w:pPr>
        <w:pStyle w:val="Style60"/>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本公司向关联方公司进行交易的价格由交易双方参照市场价格后协商确定。</w:t>
      </w:r>
      <w:r>
        <w:br w:type="page"/>
      </w:r>
    </w:p>
    <w:p>
      <w:pPr>
        <w:pStyle w:val="Style6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tabs>
          <w:tab w:pos="576" w:val="left"/>
        </w:tabs>
        <w:bidi w:val="0"/>
        <w:spacing w:before="0" w:after="140" w:line="240" w:lineRule="auto"/>
        <w:ind w:left="0" w:right="0" w:firstLine="0"/>
        <w:jc w:val="left"/>
      </w:pPr>
      <w:r>
        <mc:AlternateContent>
          <mc:Choice Requires="wps">
            <w:drawing>
              <wp:anchor distT="25400" distB="0" distL="114300" distR="114300" simplePos="0" relativeHeight="125829678" behindDoc="0" locked="0" layoutInCell="1" allowOverlap="1">
                <wp:simplePos x="0" y="0"/>
                <wp:positionH relativeFrom="page">
                  <wp:posOffset>3639820</wp:posOffset>
                </wp:positionH>
                <wp:positionV relativeFrom="paragraph">
                  <wp:posOffset>279400</wp:posOffset>
                </wp:positionV>
                <wp:extent cx="435610" cy="182880"/>
                <wp:wrapTopAndBottom/>
                <wp:docPr id="422" name="Shape 422"/>
                <a:graphic xmlns:a="http://schemas.openxmlformats.org/drawingml/2006/main">
                  <a:graphicData uri="http://schemas.microsoft.com/office/word/2010/wordprocessingShape">
                    <wps:wsp>
                      <wps:cNvSpPr txBox="1"/>
                      <wps:spPr>
                        <a:xfrm>
                          <a:ext cx="435610" cy="182880"/>
                        </a:xfrm>
                        <a:prstGeom prst="rect"/>
                        <a:noFill/>
                      </wps:spPr>
                      <wps:txbx>
                        <w:txbxContent>
                          <w:p>
                            <w:pPr>
                              <w:pStyle w:val="Style55"/>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txbxContent>
                      </wps:txbx>
                      <wps:bodyPr wrap="none" lIns="0" tIns="0" rIns="0" bIns="0">
                        <a:noAutoFit/>
                      </wps:bodyPr>
                    </wps:wsp>
                  </a:graphicData>
                </a:graphic>
              </wp:anchor>
            </w:drawing>
          </mc:Choice>
          <mc:Fallback>
            <w:pict>
              <v:shape id="_x0000_s1448" type="#_x0000_t202" style="position:absolute;margin-left:286.60000000000002pt;margin-top:22.pt;width:34.300000000000004pt;height:14.4pt;z-index:-125829075;mso-wrap-distance-left:9.pt;mso-wrap-distance-top:2.pt;mso-wrap-distance-right:9.pt;mso-position-horizontal-relative:page" filled="f" stroked="f">
                <v:textbox inset="0,0,0,0">
                  <w:txbxContent>
                    <w:p>
                      <w:pPr>
                        <w:pStyle w:val="Style55"/>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u w:val="none"/>
                        </w:rPr>
                        <w:t xml:space="preserve">2013 </w:t>
                      </w:r>
                      <w:r>
                        <w:rPr>
                          <w:rFonts w:ascii="SimHei" w:eastAsia="SimHei" w:hAnsi="SimHei" w:cs="SimHei"/>
                          <w:color w:val="000000"/>
                          <w:spacing w:val="0"/>
                          <w:w w:val="100"/>
                          <w:position w:val="0"/>
                          <w:u w:val="none"/>
                        </w:rPr>
                        <w:t>年</w:t>
                      </w:r>
                    </w:p>
                  </w:txbxContent>
                </v:textbox>
                <w10:wrap type="topAndBottom" anchorx="page"/>
              </v:shape>
            </w:pict>
          </mc:Fallback>
        </mc:AlternateContent>
      </w:r>
      <w:r>
        <mc:AlternateContent>
          <mc:Choice Requires="wps">
            <w:drawing>
              <wp:anchor distT="0" distB="0" distL="0" distR="0" simplePos="0" relativeHeight="125829680" behindDoc="0" locked="0" layoutInCell="1" allowOverlap="1">
                <wp:simplePos x="0" y="0"/>
                <wp:positionH relativeFrom="page">
                  <wp:posOffset>5206365</wp:posOffset>
                </wp:positionH>
                <wp:positionV relativeFrom="paragraph">
                  <wp:posOffset>330200</wp:posOffset>
                </wp:positionV>
                <wp:extent cx="1264920" cy="323215"/>
                <wp:wrapSquare wrapText="bothSides"/>
                <wp:docPr id="424" name="Shape 424"/>
                <a:graphic xmlns:a="http://schemas.openxmlformats.org/drawingml/2006/main">
                  <a:graphicData uri="http://schemas.microsoft.com/office/word/2010/wordprocessingShape">
                    <wps:wsp>
                      <wps:cNvSpPr txBox="1"/>
                      <wps:spPr>
                        <a:xfrm>
                          <a:ext cx="1264920" cy="323215"/>
                        </a:xfrm>
                        <a:prstGeom prst="rect"/>
                        <a:noFill/>
                      </wps:spPr>
                      <wps:txbx>
                        <w:txbxContent>
                          <w:p>
                            <w:pPr>
                              <w:pStyle w:val="Style55"/>
                              <w:keepNext w:val="0"/>
                              <w:keepLines w:val="0"/>
                              <w:widowControl w:val="0"/>
                              <w:shd w:val="clear" w:color="auto" w:fill="auto"/>
                              <w:bidi w:val="0"/>
                              <w:spacing w:before="0" w:after="0" w:line="240" w:lineRule="auto"/>
                              <w:ind w:left="0" w:right="0" w:firstLine="360"/>
                              <w:jc w:val="left"/>
                            </w:pPr>
                            <w:r>
                              <w:rPr>
                                <w:color w:val="000000"/>
                                <w:spacing w:val="0"/>
                                <w:w w:val="100"/>
                                <w:position w:val="0"/>
                                <w:u w:val="none"/>
                              </w:rPr>
                              <w:t xml:space="preserve">2012 </w:t>
                            </w:r>
                            <w:r>
                              <w:rPr>
                                <w:rFonts w:ascii="SimHei" w:eastAsia="SimHei" w:hAnsi="SimHei" w:cs="SimHei"/>
                                <w:color w:val="000000"/>
                                <w:spacing w:val="0"/>
                                <w:w w:val="100"/>
                                <w:position w:val="0"/>
                                <w:u w:val="none"/>
                              </w:rPr>
                              <w:t>年</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账面余额坏账准备</w:t>
                            </w:r>
                          </w:p>
                        </w:txbxContent>
                      </wps:txbx>
                      <wps:bodyPr lIns="0" tIns="0" rIns="0" bIns="0">
                        <a:noAutoFit/>
                      </wps:bodyPr>
                    </wps:wsp>
                  </a:graphicData>
                </a:graphic>
              </wp:anchor>
            </w:drawing>
          </mc:Choice>
          <mc:Fallback>
            <w:pict>
              <v:shape id="_x0000_s1450" type="#_x0000_t202" style="position:absolute;margin-left:409.94999999999999pt;margin-top:26.pt;width:99.600000000000009pt;height:25.449999999999999pt;z-index:-125829073;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360"/>
                        <w:jc w:val="left"/>
                      </w:pPr>
                      <w:r>
                        <w:rPr>
                          <w:color w:val="000000"/>
                          <w:spacing w:val="0"/>
                          <w:w w:val="100"/>
                          <w:position w:val="0"/>
                          <w:u w:val="none"/>
                        </w:rPr>
                        <w:t xml:space="preserve">2012 </w:t>
                      </w:r>
                      <w:r>
                        <w:rPr>
                          <w:rFonts w:ascii="SimHei" w:eastAsia="SimHei" w:hAnsi="SimHei" w:cs="SimHei"/>
                          <w:color w:val="000000"/>
                          <w:spacing w:val="0"/>
                          <w:w w:val="100"/>
                          <w:position w:val="0"/>
                          <w:u w:val="none"/>
                        </w:rPr>
                        <w:t>年</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账面余额坏账准备</w:t>
                      </w:r>
                    </w:p>
                  </w:txbxContent>
                </v:textbox>
                <w10:wrap type="square" anchorx="page"/>
              </v:shape>
            </w:pict>
          </mc:Fallback>
        </mc:AlternateContent>
      </w:r>
      <w:r>
        <w:rPr>
          <w:rFonts w:ascii="Arial" w:eastAsia="Arial" w:hAnsi="Arial" w:cs="Arial"/>
          <w:b/>
          <w:bCs/>
          <w:color w:val="000000"/>
          <w:spacing w:val="0"/>
          <w:w w:val="100"/>
          <w:position w:val="0"/>
        </w:rPr>
        <w:t>9.</w:t>
        <w:tab/>
      </w:r>
      <w:r>
        <w:rPr>
          <w:b/>
          <w:bCs/>
          <w:color w:val="000000"/>
          <w:spacing w:val="0"/>
          <w:w w:val="100"/>
          <w:position w:val="0"/>
        </w:rPr>
        <w:t>关联方应收应付款项金额</w:t>
      </w:r>
    </w:p>
    <w:tbl>
      <w:tblPr>
        <w:tblOverlap w:val="never"/>
        <w:jc w:val="left"/>
        <w:tblLayout w:type="fixed"/>
      </w:tblPr>
      <w:tblGrid>
        <w:gridCol w:w="2328"/>
        <w:gridCol w:w="2366"/>
        <w:gridCol w:w="2006"/>
      </w:tblGrid>
      <w:tr>
        <w:trPr>
          <w:trHeight w:val="245"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rPr>
              <w:t>其他应收款</w:t>
            </w:r>
          </w:p>
        </w:tc>
        <w:tc>
          <w:tcPr>
            <w:tcBorders/>
            <w:shd w:val="clear" w:color="auto" w:fill="FFFFFF"/>
            <w:vAlign w:val="top"/>
          </w:tcPr>
          <w:p>
            <w:pPr>
              <w:framePr w:w="6701" w:h="5462" w:vSpace="456" w:wrap="notBeside" w:vAnchor="text" w:hAnchor="text" w:x="970" w:y="457"/>
              <w:widowControl w:val="0"/>
              <w:rPr>
                <w:sz w:val="10"/>
                <w:szCs w:val="10"/>
              </w:rPr>
            </w:pPr>
          </w:p>
        </w:tc>
        <w:tc>
          <w:tcPr>
            <w:tcBorders/>
            <w:shd w:val="clear" w:color="auto" w:fill="FFFFFF"/>
            <w:vAlign w:val="top"/>
          </w:tcPr>
          <w:p>
            <w:pPr>
              <w:framePr w:w="6701" w:h="5462" w:vSpace="456" w:wrap="notBeside" w:vAnchor="text" w:hAnchor="text" w:x="970" w:y="457"/>
              <w:widowControl w:val="0"/>
              <w:rPr>
                <w:sz w:val="10"/>
                <w:szCs w:val="10"/>
              </w:rPr>
            </w:pPr>
          </w:p>
        </w:tc>
      </w:tr>
      <w:tr>
        <w:trPr>
          <w:trHeight w:val="230" w:hRule="exact"/>
        </w:trPr>
        <w:tc>
          <w:tcPr>
            <w:tcBorders/>
            <w:shd w:val="clear" w:color="auto" w:fill="FFFFFF"/>
            <w:vAlign w:val="bottom"/>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深圳用友</w:t>
            </w:r>
          </w:p>
        </w:tc>
        <w:tc>
          <w:tcPr>
            <w:tcBorders/>
            <w:shd w:val="clear" w:color="auto" w:fill="FFFFFF"/>
            <w:vAlign w:val="bottom"/>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54,998,613</w:t>
            </w:r>
          </w:p>
        </w:tc>
        <w:tc>
          <w:tcPr>
            <w:tcBorders/>
            <w:shd w:val="clear" w:color="auto" w:fill="FFFFFF"/>
            <w:vAlign w:val="bottom"/>
          </w:tcPr>
          <w:p>
            <w:pPr>
              <w:pStyle w:val="Style29"/>
              <w:keepNext w:val="0"/>
              <w:keepLines w:val="0"/>
              <w:framePr w:w="6701" w:h="5462" w:vSpace="456" w:wrap="notBeside" w:vAnchor="text" w:hAnchor="text" w:x="970" w:y="457"/>
              <w:widowControl w:val="0"/>
              <w:shd w:val="clear" w:color="auto" w:fill="auto"/>
              <w:tabs>
                <w:tab w:pos="957"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54,526,502</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浙江用友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28.025.524</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52"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24,534,482</w:t>
            </w:r>
          </w:p>
        </w:tc>
      </w:tr>
      <w:tr>
        <w:trPr>
          <w:trHeight w:val="221"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广东用友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45.729.975</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57"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36,813,585</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江西用友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49.910.987</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52"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44,283,417</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用友医疗</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75.968.887</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57"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58,776,321</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沈阳用友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32.152.936</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52"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26,296,654</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武汉用友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9.861.211</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66"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11,879,770</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湖南用友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26.829.771</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52"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21,357,160</w:t>
            </w:r>
          </w:p>
        </w:tc>
      </w:tr>
      <w:tr>
        <w:trPr>
          <w:trHeight w:val="221"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安徽用友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15.030.080</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66"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12,256,929</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大连用友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5.666.226</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1067"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7,452,071</w:t>
            </w:r>
          </w:p>
        </w:tc>
      </w:tr>
      <w:tr>
        <w:trPr>
          <w:trHeight w:val="221"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重庆用友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23.137.171</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66"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17,171,316</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SimHei" w:eastAsia="SimHei" w:hAnsi="SimHei" w:cs="SimHei"/>
                <w:color w:val="000000"/>
                <w:spacing w:val="0"/>
                <w:w w:val="100"/>
                <w:position w:val="0"/>
                <w:sz w:val="20"/>
                <w:szCs w:val="20"/>
              </w:rPr>
              <w:t>用友艾福斯</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11.578.375</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66"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11,578,375</w:t>
            </w:r>
          </w:p>
        </w:tc>
      </w:tr>
      <w:tr>
        <w:trPr>
          <w:trHeight w:val="211"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YONYOU</w:t>
            </w:r>
          </w:p>
        </w:tc>
        <w:tc>
          <w:tcPr>
            <w:tcBorders/>
            <w:shd w:val="clear" w:color="auto" w:fill="FFFFFF"/>
            <w:vAlign w:val="top"/>
          </w:tcPr>
          <w:p>
            <w:pPr>
              <w:framePr w:w="6701" w:h="5462" w:vSpace="456" w:wrap="notBeside" w:vAnchor="text" w:hAnchor="text" w:x="970" w:y="457"/>
              <w:widowControl w:val="0"/>
              <w:rPr>
                <w:sz w:val="10"/>
                <w:szCs w:val="10"/>
              </w:rPr>
            </w:pPr>
          </w:p>
        </w:tc>
        <w:tc>
          <w:tcPr>
            <w:tcBorders/>
            <w:shd w:val="clear" w:color="auto" w:fill="FFFFFF"/>
            <w:vAlign w:val="top"/>
          </w:tcPr>
          <w:p>
            <w:pPr>
              <w:framePr w:w="6701" w:h="5462" w:vSpace="456" w:wrap="notBeside" w:vAnchor="text" w:hAnchor="text" w:x="970" w:y="457"/>
              <w:widowControl w:val="0"/>
              <w:rPr>
                <w:sz w:val="10"/>
                <w:szCs w:val="10"/>
              </w:rPr>
            </w:pPr>
          </w:p>
        </w:tc>
      </w:tr>
      <w:tr>
        <w:trPr>
          <w:trHeight w:val="230"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INTERNATIONAL</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8.909.529</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66"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18,268,141</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山东用友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11.477.586</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1062"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4,865,415</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广西用友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1.508.473</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1062"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4,418,175</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pPr>
            <w:r>
              <w:rPr>
                <w:rFonts w:ascii="SimHei" w:eastAsia="SimHei" w:hAnsi="SimHei" w:cs="SimHei"/>
                <w:color w:val="000000"/>
                <w:spacing w:val="0"/>
                <w:w w:val="100"/>
                <w:position w:val="0"/>
                <w:sz w:val="20"/>
                <w:szCs w:val="20"/>
              </w:rPr>
              <w:t>用友</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南昌</w:t>
            </w:r>
            <w:r>
              <w:rPr>
                <w:color w:val="000000"/>
                <w:spacing w:val="0"/>
                <w:w w:val="100"/>
                <w:position w:val="0"/>
                <w:sz w:val="24"/>
                <w:szCs w:val="24"/>
              </w:rPr>
              <w:t>）</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91.000.000</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57"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58,000,000</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内蒙古用友</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1.929.837</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1067"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3,705,259</w:t>
            </w:r>
          </w:p>
        </w:tc>
      </w:tr>
      <w:tr>
        <w:trPr>
          <w:trHeight w:val="226" w:hRule="exact"/>
        </w:trPr>
        <w:tc>
          <w:tcPr>
            <w:tcBorders/>
            <w:shd w:val="clear" w:color="auto" w:fill="FFFFFF"/>
            <w:vAlign w:val="bottom"/>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天津用友</w:t>
            </w:r>
          </w:p>
        </w:tc>
        <w:tc>
          <w:tcPr>
            <w:tcBorders/>
            <w:shd w:val="clear" w:color="auto" w:fill="FFFFFF"/>
            <w:vAlign w:val="bottom"/>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29"/>
              <w:keepNext w:val="0"/>
              <w:keepLines w:val="0"/>
              <w:framePr w:w="6701" w:h="5462" w:vSpace="456" w:wrap="notBeside" w:vAnchor="text" w:hAnchor="text" w:x="970" w:y="457"/>
              <w:widowControl w:val="0"/>
              <w:shd w:val="clear" w:color="auto" w:fill="auto"/>
              <w:tabs>
                <w:tab w:pos="1355"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14,414</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长伴咨询</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13.512.830</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966"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12,512,830</w:t>
            </w:r>
          </w:p>
        </w:tc>
      </w:tr>
      <w:tr>
        <w:trPr>
          <w:trHeight w:val="226"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用友云达</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15.000.000</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1883"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w:t>
              <w:tab/>
              <w:t>-</w:t>
            </w:r>
          </w:p>
        </w:tc>
      </w:tr>
      <w:tr>
        <w:trPr>
          <w:trHeight w:val="221"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畅捷通</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16.831.282</w:t>
            </w:r>
          </w:p>
        </w:tc>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15,981,031</w:t>
            </w:r>
          </w:p>
        </w:tc>
      </w:tr>
      <w:tr>
        <w:trPr>
          <w:trHeight w:val="278" w:hRule="exact"/>
        </w:trPr>
        <w:tc>
          <w:tcPr>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200"/>
              <w:jc w:val="both"/>
              <w:rPr>
                <w:sz w:val="20"/>
                <w:szCs w:val="20"/>
              </w:rPr>
            </w:pPr>
            <w:r>
              <w:rPr>
                <w:rFonts w:ascii="SimHei" w:eastAsia="SimHei" w:hAnsi="SimHei" w:cs="SimHei"/>
                <w:color w:val="000000"/>
                <w:spacing w:val="0"/>
                <w:w w:val="100"/>
                <w:position w:val="0"/>
                <w:sz w:val="20"/>
                <w:szCs w:val="20"/>
              </w:rPr>
              <w:t>用友华表</w:t>
            </w:r>
          </w:p>
        </w:tc>
        <w:tc>
          <w:tcPr>
            <w:tcBorders>
              <w:bottom w:val="single" w:sz="4"/>
            </w:tcBorders>
            <w:shd w:val="clear" w:color="auto" w:fill="FFFFFF"/>
            <w:vAlign w:val="top"/>
          </w:tcPr>
          <w:p>
            <w:pPr>
              <w:pStyle w:val="Style29"/>
              <w:keepNext w:val="0"/>
              <w:keepLines w:val="0"/>
              <w:framePr w:w="6701" w:h="5462" w:vSpace="456" w:wrap="notBeside" w:vAnchor="text" w:hAnchor="text" w:x="970" w:y="457"/>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 </w:t>
            </w:r>
          </w:p>
        </w:tc>
        <w:tc>
          <w:tcPr>
            <w:tcBorders>
              <w:bottom w:val="single" w:sz="4"/>
            </w:tcBorders>
            <w:shd w:val="clear" w:color="auto" w:fill="FFFFFF"/>
            <w:vAlign w:val="top"/>
          </w:tcPr>
          <w:p>
            <w:pPr>
              <w:pStyle w:val="Style29"/>
              <w:keepNext w:val="0"/>
              <w:keepLines w:val="0"/>
              <w:framePr w:w="6701" w:h="5462" w:vSpace="456" w:wrap="notBeside" w:vAnchor="text" w:hAnchor="text" w:x="970" w:y="457"/>
              <w:widowControl w:val="0"/>
              <w:shd w:val="clear" w:color="auto" w:fill="auto"/>
              <w:tabs>
                <w:tab w:pos="1067" w:val="left"/>
              </w:tabs>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u w:val="single"/>
              </w:rPr>
              <w:t>-</w:t>
              <w:tab/>
              <w:t>8,000,000</w:t>
            </w:r>
          </w:p>
        </w:tc>
      </w:tr>
    </w:tbl>
    <w:p>
      <w:pPr>
        <w:pStyle w:val="Style27"/>
        <w:keepNext w:val="0"/>
        <w:keepLines w:val="0"/>
        <w:framePr w:w="2054" w:h="254" w:hSpace="969" w:wrap="notBeside" w:vAnchor="text" w:hAnchor="text" w:x="3879" w:y="1"/>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账面余额~坏账准备</w:t>
      </w:r>
    </w:p>
    <w:p>
      <w:pPr>
        <w:widowControl w:val="0"/>
        <w:spacing w:line="1" w:lineRule="exact"/>
      </w:pPr>
    </w:p>
    <w:p>
      <w:pPr>
        <w:pStyle w:val="Style55"/>
        <w:keepNext w:val="0"/>
        <w:keepLines w:val="0"/>
        <w:widowControl w:val="0"/>
        <w:shd w:val="clear" w:color="auto" w:fill="auto"/>
        <w:tabs>
          <w:tab w:pos="2246" w:val="left"/>
          <w:tab w:pos="2933" w:val="left"/>
          <w:tab w:pos="5126" w:val="left"/>
        </w:tabs>
        <w:bidi w:val="0"/>
        <w:spacing w:before="0" w:after="140" w:line="240" w:lineRule="auto"/>
        <w:ind w:left="0" w:right="0" w:firstLine="0"/>
        <w:jc w:val="right"/>
        <w:sectPr>
          <w:footnotePr>
            <w:pos w:val="pageBottom"/>
            <w:numFmt w:val="decimal"/>
            <w:numRestart w:val="continuous"/>
          </w:footnotePr>
          <w:pgSz w:w="11900" w:h="16840"/>
          <w:pgMar w:top="2833" w:right="1620" w:bottom="2487" w:left="1640" w:header="0" w:footer="3" w:gutter="0"/>
          <w:pgNumType w:start="159"/>
          <w:cols w:space="720"/>
          <w:noEndnote/>
          <w:rtlGutter w:val="0"/>
          <w:docGrid w:linePitch="360"/>
        </w:sectPr>
      </w:pPr>
      <w:r>
        <w:rPr>
          <w:color w:val="000000"/>
          <w:spacing w:val="0"/>
          <w:w w:val="100"/>
          <w:position w:val="0"/>
        </w:rPr>
        <w:t>539.059.293</w:t>
        <w:tab/>
      </w:r>
      <w:r>
        <w:rPr>
          <w:color w:val="000000"/>
          <w:spacing w:val="0"/>
          <w:w w:val="100"/>
          <w:position w:val="0"/>
        </w:rPr>
        <w:t>-</w:t>
        <w:tab/>
      </w:r>
      <w:r>
        <w:rPr>
          <w:color w:val="000000"/>
          <w:spacing w:val="0"/>
          <w:w w:val="100"/>
          <w:position w:val="0"/>
        </w:rPr>
        <w:t>452.691.847</w:t>
        <w:tab/>
      </w:r>
      <w:r>
        <w:rPr>
          <w:color w:val="000000"/>
          <w:spacing w:val="0"/>
          <w:w w:val="100"/>
          <w:position w:val="0"/>
        </w:rPr>
        <w:t>-</w:t>
      </w:r>
    </w:p>
    <w:p>
      <w:pPr>
        <w:pStyle w:val="Style60"/>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十三、公司财务报表主要项目注释</w:t>
      </w:r>
      <w:r>
        <w:rPr>
          <w:rFonts w:ascii="Arial" w:eastAsia="Arial" w:hAnsi="Arial" w:cs="Arial"/>
          <w:b/>
          <w:bCs/>
          <w:color w:val="000000"/>
          <w:spacing w:val="0"/>
          <w:w w:val="100"/>
          <w:position w:val="0"/>
        </w:rPr>
        <w:t>（</w:t>
      </w:r>
      <w:r>
        <w:rPr>
          <w:b/>
          <w:bCs/>
          <w:color w:val="000000"/>
          <w:spacing w:val="0"/>
          <w:w w:val="100"/>
          <w:position w:val="0"/>
        </w:rPr>
        <w:t>续</w:t>
      </w:r>
      <w:r>
        <w:rPr>
          <w:rFonts w:ascii="Arial" w:eastAsia="Arial" w:hAnsi="Arial" w:cs="Arial"/>
          <w:b/>
          <w:bCs/>
          <w:color w:val="000000"/>
          <w:spacing w:val="0"/>
          <w:w w:val="100"/>
          <w:position w:val="0"/>
        </w:rPr>
        <w:t>）</w:t>
      </w:r>
    </w:p>
    <w:p>
      <w:pPr>
        <w:pStyle w:val="Style60"/>
        <w:keepNext w:val="0"/>
        <w:keepLines w:val="0"/>
        <w:widowControl w:val="0"/>
        <w:shd w:val="clear" w:color="auto" w:fill="auto"/>
        <w:bidi w:val="0"/>
        <w:spacing w:before="0" w:after="340" w:line="240" w:lineRule="auto"/>
        <w:ind w:left="0" w:right="0" w:firstLine="0"/>
        <w:jc w:val="left"/>
        <w:rPr>
          <w:sz w:val="24"/>
          <w:szCs w:val="24"/>
        </w:rPr>
      </w:pPr>
      <w:r>
        <w:rPr>
          <w:rFonts w:ascii="Arial" w:eastAsia="Arial" w:hAnsi="Arial" w:cs="Arial"/>
          <w:b/>
          <w:bCs/>
          <w:color w:val="000000"/>
          <w:spacing w:val="0"/>
          <w:w w:val="100"/>
          <w:position w:val="0"/>
          <w:sz w:val="20"/>
          <w:szCs w:val="20"/>
        </w:rPr>
        <w:t xml:space="preserve">9. </w:t>
      </w:r>
      <w:r>
        <w:rPr>
          <w:b/>
          <w:bCs/>
          <w:color w:val="000000"/>
          <w:spacing w:val="0"/>
          <w:w w:val="100"/>
          <w:position w:val="0"/>
          <w:sz w:val="20"/>
          <w:szCs w:val="20"/>
        </w:rPr>
        <w:t>关联方应收应付款项金额</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tbl>
      <w:tblPr>
        <w:tblOverlap w:val="never"/>
        <w:jc w:val="left"/>
        <w:tblLayout w:type="fixed"/>
      </w:tblPr>
      <w:tblGrid>
        <w:gridCol w:w="2731"/>
        <w:gridCol w:w="5232"/>
      </w:tblGrid>
      <w:tr>
        <w:trPr>
          <w:trHeight w:val="2179" w:hRule="exact"/>
        </w:trPr>
        <w:tc>
          <w:tcPr>
            <w:tcBorders/>
            <w:shd w:val="clear" w:color="auto" w:fill="FFFFFF"/>
            <w:vAlign w:val="top"/>
          </w:tcPr>
          <w:p>
            <w:pPr>
              <w:pStyle w:val="Style29"/>
              <w:keepNext w:val="0"/>
              <w:keepLines w:val="0"/>
              <w:framePr w:w="7963" w:h="2179" w:vSpace="461" w:wrap="notBeside" w:vAnchor="text" w:hAnchor="text" w:x="282" w:y="462"/>
              <w:widowControl w:val="0"/>
              <w:shd w:val="clear" w:color="auto" w:fill="auto"/>
              <w:bidi w:val="0"/>
              <w:spacing w:before="0" w:after="0" w:line="226" w:lineRule="exact"/>
              <w:ind w:left="0" w:right="0" w:firstLine="0"/>
              <w:jc w:val="left"/>
              <w:rPr>
                <w:sz w:val="20"/>
                <w:szCs w:val="20"/>
              </w:rPr>
            </w:pPr>
            <w:r>
              <w:rPr>
                <w:rFonts w:ascii="SimHei" w:eastAsia="SimHei" w:hAnsi="SimHei" w:cs="SimHei"/>
                <w:color w:val="000000"/>
                <w:spacing w:val="0"/>
                <w:w w:val="100"/>
                <w:position w:val="0"/>
                <w:sz w:val="20"/>
                <w:szCs w:val="20"/>
              </w:rPr>
              <w:t>应付账款</w:t>
            </w:r>
          </w:p>
          <w:p>
            <w:pPr>
              <w:pStyle w:val="Style29"/>
              <w:keepNext w:val="0"/>
              <w:keepLines w:val="0"/>
              <w:framePr w:w="7963" w:h="2179" w:vSpace="461" w:wrap="notBeside" w:vAnchor="text" w:hAnchor="text" w:x="282" w:y="462"/>
              <w:widowControl w:val="0"/>
              <w:shd w:val="clear" w:color="auto" w:fill="auto"/>
              <w:bidi w:val="0"/>
              <w:spacing w:before="0" w:after="0" w:line="226" w:lineRule="exact"/>
              <w:ind w:left="200" w:right="0" w:firstLine="0"/>
              <w:jc w:val="both"/>
              <w:rPr>
                <w:sz w:val="20"/>
                <w:szCs w:val="20"/>
              </w:rPr>
            </w:pPr>
            <w:r>
              <w:rPr>
                <w:rFonts w:ascii="SimHei" w:eastAsia="SimHei" w:hAnsi="SimHei" w:cs="SimHei"/>
                <w:color w:val="000000"/>
                <w:spacing w:val="0"/>
                <w:w w:val="100"/>
                <w:position w:val="0"/>
                <w:sz w:val="20"/>
                <w:szCs w:val="20"/>
              </w:rPr>
              <w:t>用友华表 用友艾福斯 重庆用友 用友审计 用友汽车 致远协创</w:t>
            </w:r>
          </w:p>
        </w:tc>
        <w:tc>
          <w:tcPr>
            <w:tcBorders/>
            <w:shd w:val="clear" w:color="auto" w:fill="FFFFFF"/>
            <w:vAlign w:val="center"/>
          </w:tcPr>
          <w:p>
            <w:pPr>
              <w:pStyle w:val="Style29"/>
              <w:keepNext w:val="0"/>
              <w:keepLines w:val="0"/>
              <w:framePr w:w="7963" w:h="2179" w:vSpace="461" w:wrap="notBeside" w:vAnchor="text" w:hAnchor="text" w:x="282" w:y="462"/>
              <w:widowControl w:val="0"/>
              <w:shd w:val="clear" w:color="auto" w:fill="auto"/>
              <w:tabs>
                <w:tab w:pos="5164" w:val="right"/>
              </w:tabs>
              <w:bidi w:val="0"/>
              <w:spacing w:before="0" w:after="0" w:line="240" w:lineRule="auto"/>
              <w:ind w:left="1780" w:right="0" w:firstLine="0"/>
              <w:jc w:val="both"/>
              <w:rPr>
                <w:sz w:val="20"/>
                <w:szCs w:val="20"/>
              </w:rPr>
            </w:pPr>
            <w:r>
              <w:rPr>
                <w:rFonts w:ascii="Arial" w:eastAsia="Arial" w:hAnsi="Arial" w:cs="Arial"/>
                <w:color w:val="000000"/>
                <w:spacing w:val="0"/>
                <w:w w:val="100"/>
                <w:position w:val="0"/>
                <w:sz w:val="20"/>
                <w:szCs w:val="20"/>
              </w:rPr>
              <w:t>1.010.031</w:t>
              <w:tab/>
              <w:t>1.486.740</w:t>
            </w:r>
          </w:p>
          <w:p>
            <w:pPr>
              <w:pStyle w:val="Style29"/>
              <w:keepNext w:val="0"/>
              <w:keepLines w:val="0"/>
              <w:framePr w:w="7963" w:h="2179" w:vSpace="461" w:wrap="notBeside" w:vAnchor="text" w:hAnchor="text" w:x="282" w:y="462"/>
              <w:widowControl w:val="0"/>
              <w:shd w:val="clear" w:color="auto" w:fill="auto"/>
              <w:tabs>
                <w:tab w:pos="5164" w:val="right"/>
              </w:tabs>
              <w:bidi w:val="0"/>
              <w:spacing w:before="0" w:after="0" w:line="240" w:lineRule="auto"/>
              <w:ind w:left="1780" w:right="0" w:firstLine="0"/>
              <w:jc w:val="both"/>
              <w:rPr>
                <w:sz w:val="20"/>
                <w:szCs w:val="20"/>
              </w:rPr>
            </w:pPr>
            <w:r>
              <w:rPr>
                <w:rFonts w:ascii="Arial" w:eastAsia="Arial" w:hAnsi="Arial" w:cs="Arial"/>
                <w:color w:val="000000"/>
                <w:spacing w:val="0"/>
                <w:w w:val="100"/>
                <w:position w:val="0"/>
                <w:sz w:val="20"/>
                <w:szCs w:val="20"/>
              </w:rPr>
              <w:t>1.525.265</w:t>
              <w:tab/>
              <w:t>1.240.000</w:t>
            </w:r>
          </w:p>
          <w:p>
            <w:pPr>
              <w:pStyle w:val="Style29"/>
              <w:keepNext w:val="0"/>
              <w:keepLines w:val="0"/>
              <w:framePr w:w="7963" w:h="2179" w:vSpace="461" w:wrap="notBeside" w:vAnchor="text" w:hAnchor="text" w:x="282" w:y="462"/>
              <w:widowControl w:val="0"/>
              <w:shd w:val="clear" w:color="auto" w:fill="auto"/>
              <w:tabs>
                <w:tab w:pos="5170" w:val="right"/>
              </w:tabs>
              <w:bidi w:val="0"/>
              <w:spacing w:before="0" w:after="0" w:line="240" w:lineRule="auto"/>
              <w:ind w:left="1940" w:right="0" w:firstLine="0"/>
              <w:jc w:val="both"/>
              <w:rPr>
                <w:sz w:val="20"/>
                <w:szCs w:val="20"/>
              </w:rPr>
            </w:pPr>
            <w:r>
              <w:rPr>
                <w:rFonts w:ascii="Arial" w:eastAsia="Arial" w:hAnsi="Arial" w:cs="Arial"/>
                <w:color w:val="000000"/>
                <w:spacing w:val="0"/>
                <w:w w:val="100"/>
                <w:position w:val="0"/>
                <w:sz w:val="20"/>
                <w:szCs w:val="20"/>
              </w:rPr>
              <w:t>991.453</w:t>
              <w:tab/>
            </w:r>
            <w:r>
              <w:rPr>
                <w:rFonts w:ascii="Arial" w:eastAsia="Arial" w:hAnsi="Arial" w:cs="Arial"/>
                <w:color w:val="000000"/>
                <w:spacing w:val="0"/>
                <w:w w:val="100"/>
                <w:position w:val="0"/>
                <w:sz w:val="20"/>
                <w:szCs w:val="20"/>
              </w:rPr>
              <w:t>-</w:t>
            </w:r>
          </w:p>
          <w:p>
            <w:pPr>
              <w:pStyle w:val="Style29"/>
              <w:keepNext w:val="0"/>
              <w:keepLines w:val="0"/>
              <w:framePr w:w="7963" w:h="2179" w:vSpace="461" w:wrap="notBeside" w:vAnchor="text" w:hAnchor="text" w:x="282" w:y="462"/>
              <w:widowControl w:val="0"/>
              <w:shd w:val="clear" w:color="auto" w:fill="auto"/>
              <w:tabs>
                <w:tab w:pos="5166" w:val="right"/>
              </w:tabs>
              <w:bidi w:val="0"/>
              <w:spacing w:before="0" w:after="0" w:line="230" w:lineRule="auto"/>
              <w:ind w:left="1940" w:right="0" w:firstLine="0"/>
              <w:jc w:val="both"/>
              <w:rPr>
                <w:sz w:val="20"/>
                <w:szCs w:val="20"/>
              </w:rPr>
            </w:pPr>
            <w:r>
              <w:rPr>
                <w:rFonts w:ascii="Arial" w:eastAsia="Arial" w:hAnsi="Arial" w:cs="Arial"/>
                <w:color w:val="000000"/>
                <w:spacing w:val="0"/>
                <w:w w:val="100"/>
                <w:position w:val="0"/>
                <w:sz w:val="20"/>
                <w:szCs w:val="20"/>
              </w:rPr>
              <w:t>884.040</w:t>
              <w:tab/>
              <w:t>243.254</w:t>
            </w:r>
          </w:p>
          <w:p>
            <w:pPr>
              <w:pStyle w:val="Style29"/>
              <w:keepNext w:val="0"/>
              <w:keepLines w:val="0"/>
              <w:framePr w:w="7963" w:h="2179" w:vSpace="461" w:wrap="notBeside" w:vAnchor="text" w:hAnchor="text" w:x="282" w:y="462"/>
              <w:widowControl w:val="0"/>
              <w:shd w:val="clear" w:color="auto" w:fill="auto"/>
              <w:tabs>
                <w:tab w:pos="5170" w:val="right"/>
              </w:tabs>
              <w:bidi w:val="0"/>
              <w:spacing w:before="0" w:after="0" w:line="240" w:lineRule="auto"/>
              <w:ind w:left="1940" w:right="0" w:firstLine="0"/>
              <w:jc w:val="both"/>
              <w:rPr>
                <w:sz w:val="20"/>
                <w:szCs w:val="20"/>
              </w:rPr>
            </w:pPr>
            <w:r>
              <w:rPr>
                <w:rFonts w:ascii="Arial" w:eastAsia="Arial" w:hAnsi="Arial" w:cs="Arial"/>
                <w:color w:val="000000"/>
                <w:spacing w:val="0"/>
                <w:w w:val="100"/>
                <w:position w:val="0"/>
                <w:sz w:val="20"/>
                <w:szCs w:val="20"/>
              </w:rPr>
              <w:t>780.000</w:t>
              <w:tab/>
              <w:t>780.000</w:t>
            </w:r>
          </w:p>
          <w:p>
            <w:pPr>
              <w:pStyle w:val="Style29"/>
              <w:keepNext w:val="0"/>
              <w:keepLines w:val="0"/>
              <w:framePr w:w="7963" w:h="2179" w:vSpace="461" w:wrap="notBeside" w:vAnchor="text" w:hAnchor="text" w:x="282" w:y="462"/>
              <w:widowControl w:val="0"/>
              <w:shd w:val="clear" w:color="auto" w:fill="auto"/>
              <w:tabs>
                <w:tab w:pos="5175" w:val="right"/>
              </w:tabs>
              <w:bidi w:val="0"/>
              <w:spacing w:before="0" w:after="200" w:line="240" w:lineRule="auto"/>
              <w:ind w:left="1940" w:right="0" w:firstLine="0"/>
              <w:jc w:val="both"/>
              <w:rPr>
                <w:sz w:val="20"/>
                <w:szCs w:val="20"/>
              </w:rPr>
            </w:pPr>
            <w:r>
              <w:rPr>
                <w:rFonts w:ascii="Arial" w:eastAsia="Arial" w:hAnsi="Arial" w:cs="Arial"/>
                <w:color w:val="000000"/>
                <w:spacing w:val="0"/>
                <w:w w:val="100"/>
                <w:position w:val="0"/>
                <w:sz w:val="20"/>
                <w:szCs w:val="20"/>
                <w:u w:val="single"/>
              </w:rPr>
              <w:t>236.100</w:t>
              <w:tab/>
              <w:t>131.764</w:t>
            </w:r>
          </w:p>
          <w:p>
            <w:pPr>
              <w:pStyle w:val="Style29"/>
              <w:keepNext w:val="0"/>
              <w:keepLines w:val="0"/>
              <w:framePr w:w="7963" w:h="2179" w:vSpace="461" w:wrap="notBeside" w:vAnchor="text" w:hAnchor="text" w:x="282" w:y="462"/>
              <w:widowControl w:val="0"/>
              <w:shd w:val="clear" w:color="auto" w:fill="auto"/>
              <w:tabs>
                <w:tab w:pos="5174" w:val="right"/>
              </w:tabs>
              <w:bidi w:val="0"/>
              <w:spacing w:before="0" w:after="0" w:line="240" w:lineRule="auto"/>
              <w:ind w:left="1780" w:right="0" w:firstLine="0"/>
              <w:jc w:val="both"/>
              <w:rPr>
                <w:sz w:val="20"/>
                <w:szCs w:val="20"/>
              </w:rPr>
            </w:pPr>
            <w:r>
              <w:rPr>
                <w:rFonts w:ascii="Arial" w:eastAsia="Arial" w:hAnsi="Arial" w:cs="Arial"/>
                <w:color w:val="000000"/>
                <w:spacing w:val="0"/>
                <w:w w:val="100"/>
                <w:position w:val="0"/>
                <w:sz w:val="20"/>
                <w:szCs w:val="20"/>
                <w:u w:val="single"/>
              </w:rPr>
              <w:t>5.426.889</w:t>
              <w:tab/>
              <w:t>3.881.758</w:t>
            </w:r>
          </w:p>
        </w:tc>
      </w:tr>
    </w:tbl>
    <w:p>
      <w:pPr>
        <w:pStyle w:val="Style27"/>
        <w:keepNext w:val="0"/>
        <w:keepLines w:val="0"/>
        <w:framePr w:w="1536" w:h="288" w:hSpace="281" w:wrap="notBeside" w:vAnchor="text" w:hAnchor="text" w:x="4170"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rFonts w:ascii="SimHei" w:eastAsia="SimHei" w:hAnsi="SimHei" w:cs="SimHei"/>
          <w:color w:val="000000"/>
          <w:spacing w:val="0"/>
          <w:w w:val="100"/>
          <w:position w:val="0"/>
        </w:rPr>
        <w:t>年账面余额</w:t>
      </w:r>
    </w:p>
    <w:p>
      <w:pPr>
        <w:pStyle w:val="Style27"/>
        <w:keepNext w:val="0"/>
        <w:keepLines w:val="0"/>
        <w:framePr w:w="1541" w:h="288" w:hSpace="281" w:wrap="notBeside" w:vAnchor="text" w:hAnchor="text" w:x="6695" w:y="1"/>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rFonts w:ascii="SimHei" w:eastAsia="SimHei" w:hAnsi="SimHei" w:cs="SimHei"/>
          <w:color w:val="000000"/>
          <w:spacing w:val="0"/>
          <w:w w:val="100"/>
          <w:position w:val="0"/>
        </w:rPr>
        <w:t>年账面余额</w:t>
      </w: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其他应付款</w:t>
      </w:r>
    </w:p>
    <w:tbl>
      <w:tblPr>
        <w:tblOverlap w:val="never"/>
        <w:jc w:val="center"/>
        <w:tblLayout w:type="fixed"/>
      </w:tblPr>
      <w:tblGrid>
        <w:gridCol w:w="2731"/>
        <w:gridCol w:w="5232"/>
      </w:tblGrid>
      <w:tr>
        <w:trPr>
          <w:trHeight w:val="2294" w:hRule="exact"/>
        </w:trPr>
        <w:tc>
          <w:tcPr>
            <w:tcBorders/>
            <w:shd w:val="clear" w:color="auto" w:fill="FFFFFF"/>
            <w:vAlign w:val="bottom"/>
          </w:tcPr>
          <w:p>
            <w:pPr>
              <w:pStyle w:val="Style29"/>
              <w:keepNext w:val="0"/>
              <w:keepLines w:val="0"/>
              <w:widowControl w:val="0"/>
              <w:shd w:val="clear" w:color="auto" w:fill="auto"/>
              <w:bidi w:val="0"/>
              <w:spacing w:before="0" w:after="0" w:line="227" w:lineRule="exact"/>
              <w:ind w:left="200" w:right="0" w:firstLine="0"/>
              <w:jc w:val="both"/>
              <w:rPr>
                <w:sz w:val="20"/>
                <w:szCs w:val="20"/>
              </w:rPr>
            </w:pPr>
            <w:r>
              <w:rPr>
                <w:rFonts w:ascii="SimHei" w:eastAsia="SimHei" w:hAnsi="SimHei" w:cs="SimHei"/>
                <w:color w:val="000000"/>
                <w:spacing w:val="0"/>
                <w:w w:val="100"/>
                <w:position w:val="0"/>
                <w:sz w:val="20"/>
                <w:szCs w:val="20"/>
              </w:rPr>
              <w:t>三亚用友 用友汽车 用友金融 用友新道 深圳灏麓梵 用友政务 用友烟草 用友审计 天津用友 滨海用友</w:t>
            </w:r>
          </w:p>
        </w:tc>
        <w:tc>
          <w:tcPr>
            <w:tcBorders>
              <w:bottom w:val="single" w:sz="4"/>
            </w:tcBorders>
            <w:shd w:val="clear" w:color="auto" w:fill="FFFFFF"/>
            <w:vAlign w:val="bottom"/>
          </w:tcPr>
          <w:p>
            <w:pPr>
              <w:pStyle w:val="Style29"/>
              <w:keepNext w:val="0"/>
              <w:keepLines w:val="0"/>
              <w:widowControl w:val="0"/>
              <w:shd w:val="clear" w:color="auto" w:fill="auto"/>
              <w:tabs>
                <w:tab w:pos="5169" w:val="right"/>
              </w:tabs>
              <w:bidi w:val="0"/>
              <w:spacing w:before="0" w:after="0" w:line="240" w:lineRule="auto"/>
              <w:ind w:left="1660" w:right="0" w:firstLine="0"/>
              <w:jc w:val="both"/>
              <w:rPr>
                <w:sz w:val="20"/>
                <w:szCs w:val="20"/>
              </w:rPr>
            </w:pPr>
            <w:r>
              <w:rPr>
                <w:rFonts w:ascii="Arial" w:eastAsia="Arial" w:hAnsi="Arial" w:cs="Arial"/>
                <w:color w:val="000000"/>
                <w:spacing w:val="0"/>
                <w:w w:val="100"/>
                <w:position w:val="0"/>
                <w:sz w:val="20"/>
                <w:szCs w:val="20"/>
              </w:rPr>
              <w:t>41.000.000</w:t>
              <w:tab/>
              <w:t>95.000.000</w:t>
            </w:r>
          </w:p>
          <w:p>
            <w:pPr>
              <w:pStyle w:val="Style29"/>
              <w:keepNext w:val="0"/>
              <w:keepLines w:val="0"/>
              <w:widowControl w:val="0"/>
              <w:shd w:val="clear" w:color="auto" w:fill="auto"/>
              <w:tabs>
                <w:tab w:pos="3624" w:val="righ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235.000.000</w:t>
              <w:tab/>
              <w:t>85.000.000</w:t>
            </w:r>
          </w:p>
          <w:p>
            <w:pPr>
              <w:pStyle w:val="Style29"/>
              <w:keepNext w:val="0"/>
              <w:keepLines w:val="0"/>
              <w:widowControl w:val="0"/>
              <w:shd w:val="clear" w:color="auto" w:fill="auto"/>
              <w:tabs>
                <w:tab w:pos="5169" w:val="right"/>
              </w:tabs>
              <w:bidi w:val="0"/>
              <w:spacing w:before="0" w:after="0" w:line="240" w:lineRule="auto"/>
              <w:ind w:left="1660" w:right="0" w:firstLine="0"/>
              <w:jc w:val="both"/>
              <w:rPr>
                <w:sz w:val="20"/>
                <w:szCs w:val="20"/>
              </w:rPr>
            </w:pPr>
            <w:r>
              <w:rPr>
                <w:rFonts w:ascii="Arial" w:eastAsia="Arial" w:hAnsi="Arial" w:cs="Arial"/>
                <w:color w:val="000000"/>
                <w:spacing w:val="0"/>
                <w:w w:val="100"/>
                <w:position w:val="0"/>
                <w:sz w:val="20"/>
                <w:szCs w:val="20"/>
              </w:rPr>
              <w:t>24.502.000</w:t>
              <w:tab/>
              <w:t>44.500.000</w:t>
            </w:r>
          </w:p>
          <w:p>
            <w:pPr>
              <w:pStyle w:val="Style29"/>
              <w:keepNext w:val="0"/>
              <w:keepLines w:val="0"/>
              <w:widowControl w:val="0"/>
              <w:shd w:val="clear" w:color="auto" w:fill="auto"/>
              <w:tabs>
                <w:tab w:pos="3662" w:val="right"/>
              </w:tabs>
              <w:bidi w:val="0"/>
              <w:spacing w:before="0" w:after="0" w:line="230" w:lineRule="auto"/>
              <w:ind w:left="0" w:right="0" w:firstLine="0"/>
              <w:jc w:val="right"/>
              <w:rPr>
                <w:sz w:val="20"/>
                <w:szCs w:val="20"/>
              </w:rPr>
            </w:pPr>
            <w:r>
              <w:rPr>
                <w:rFonts w:ascii="Arial" w:eastAsia="Arial" w:hAnsi="Arial" w:cs="Arial"/>
                <w:color w:val="000000"/>
                <w:spacing w:val="0"/>
                <w:w w:val="100"/>
                <w:position w:val="0"/>
                <w:sz w:val="20"/>
                <w:szCs w:val="20"/>
              </w:rPr>
              <w:t>100. 435.000</w:t>
              <w:tab/>
              <w:t>20.000.000</w:t>
            </w:r>
          </w:p>
          <w:p>
            <w:pPr>
              <w:pStyle w:val="Style29"/>
              <w:keepNext w:val="0"/>
              <w:keepLines w:val="0"/>
              <w:widowControl w:val="0"/>
              <w:shd w:val="clear" w:color="auto" w:fill="auto"/>
              <w:tabs>
                <w:tab w:pos="5164" w:val="right"/>
              </w:tabs>
              <w:bidi w:val="0"/>
              <w:spacing w:before="0" w:after="0" w:line="240" w:lineRule="auto"/>
              <w:ind w:left="1780" w:right="0" w:firstLine="0"/>
              <w:jc w:val="both"/>
              <w:rPr>
                <w:sz w:val="20"/>
                <w:szCs w:val="20"/>
              </w:rPr>
            </w:pPr>
            <w:r>
              <w:rPr>
                <w:rFonts w:ascii="Arial" w:eastAsia="Arial" w:hAnsi="Arial" w:cs="Arial"/>
                <w:color w:val="000000"/>
                <w:spacing w:val="0"/>
                <w:w w:val="100"/>
                <w:position w:val="0"/>
                <w:sz w:val="20"/>
                <w:szCs w:val="20"/>
              </w:rPr>
              <w:t>1.000.000</w:t>
              <w:tab/>
              <w:t>1.000.000</w:t>
            </w:r>
          </w:p>
          <w:p>
            <w:pPr>
              <w:pStyle w:val="Style29"/>
              <w:keepNext w:val="0"/>
              <w:keepLines w:val="0"/>
              <w:widowControl w:val="0"/>
              <w:shd w:val="clear" w:color="auto" w:fill="auto"/>
              <w:tabs>
                <w:tab w:pos="5166" w:val="right"/>
              </w:tabs>
              <w:bidi w:val="0"/>
              <w:spacing w:before="0" w:after="0" w:line="240" w:lineRule="auto"/>
              <w:ind w:left="1940" w:right="0" w:firstLine="0"/>
              <w:jc w:val="both"/>
              <w:rPr>
                <w:sz w:val="20"/>
                <w:szCs w:val="20"/>
              </w:rPr>
            </w:pPr>
            <w:r>
              <w:rPr>
                <w:rFonts w:ascii="Arial" w:eastAsia="Arial" w:hAnsi="Arial" w:cs="Arial"/>
                <w:color w:val="000000"/>
                <w:spacing w:val="0"/>
                <w:w w:val="100"/>
                <w:position w:val="0"/>
                <w:sz w:val="20"/>
                <w:szCs w:val="20"/>
              </w:rPr>
              <w:t>519.500</w:t>
              <w:tab/>
              <w:t>500</w:t>
            </w:r>
          </w:p>
          <w:p>
            <w:pPr>
              <w:pStyle w:val="Style29"/>
              <w:keepNext w:val="0"/>
              <w:keepLines w:val="0"/>
              <w:widowControl w:val="0"/>
              <w:shd w:val="clear" w:color="auto" w:fill="auto"/>
              <w:tabs>
                <w:tab w:pos="5164" w:val="right"/>
              </w:tabs>
              <w:bidi w:val="0"/>
              <w:spacing w:before="0" w:after="0" w:line="240" w:lineRule="auto"/>
              <w:ind w:left="1660" w:right="0" w:firstLine="0"/>
              <w:jc w:val="both"/>
              <w:rPr>
                <w:sz w:val="20"/>
                <w:szCs w:val="20"/>
              </w:rPr>
            </w:pPr>
            <w:r>
              <w:rPr>
                <w:rFonts w:ascii="Arial" w:eastAsia="Arial" w:hAnsi="Arial" w:cs="Arial"/>
                <w:color w:val="000000"/>
                <w:spacing w:val="0"/>
                <w:w w:val="100"/>
                <w:position w:val="0"/>
                <w:sz w:val="20"/>
                <w:szCs w:val="20"/>
              </w:rPr>
              <w:t>70.000.000</w:t>
              <w:tab/>
              <w:t>40.000.000</w:t>
            </w:r>
          </w:p>
          <w:p>
            <w:pPr>
              <w:pStyle w:val="Style29"/>
              <w:keepNext w:val="0"/>
              <w:keepLines w:val="0"/>
              <w:widowControl w:val="0"/>
              <w:shd w:val="clear" w:color="auto" w:fill="auto"/>
              <w:tabs>
                <w:tab w:pos="5174" w:val="right"/>
              </w:tabs>
              <w:bidi w:val="0"/>
              <w:spacing w:before="0" w:after="0" w:line="240" w:lineRule="auto"/>
              <w:ind w:left="1780" w:right="0" w:firstLine="0"/>
              <w:jc w:val="both"/>
              <w:rPr>
                <w:sz w:val="20"/>
                <w:szCs w:val="20"/>
              </w:rPr>
            </w:pPr>
            <w:r>
              <w:rPr>
                <w:rFonts w:ascii="Arial" w:eastAsia="Arial" w:hAnsi="Arial" w:cs="Arial"/>
                <w:color w:val="000000"/>
                <w:spacing w:val="0"/>
                <w:w w:val="100"/>
                <w:position w:val="0"/>
                <w:sz w:val="20"/>
                <w:szCs w:val="20"/>
              </w:rPr>
              <w:t>5.000.000</w:t>
              <w:tab/>
              <w:t>20.000.000</w:t>
            </w:r>
          </w:p>
          <w:p>
            <w:pPr>
              <w:pStyle w:val="Style29"/>
              <w:keepNext w:val="0"/>
              <w:keepLines w:val="0"/>
              <w:widowControl w:val="0"/>
              <w:shd w:val="clear" w:color="auto" w:fill="auto"/>
              <w:tabs>
                <w:tab w:pos="5174" w:val="right"/>
              </w:tabs>
              <w:bidi w:val="0"/>
              <w:spacing w:before="0" w:after="0" w:line="230" w:lineRule="auto"/>
              <w:ind w:left="1780" w:right="0" w:firstLine="0"/>
              <w:jc w:val="both"/>
              <w:rPr>
                <w:sz w:val="20"/>
                <w:szCs w:val="20"/>
              </w:rPr>
            </w:pPr>
            <w:r>
              <w:rPr>
                <w:rFonts w:ascii="Arial" w:eastAsia="Arial" w:hAnsi="Arial" w:cs="Arial"/>
                <w:color w:val="000000"/>
                <w:spacing w:val="0"/>
                <w:w w:val="100"/>
                <w:position w:val="0"/>
                <w:sz w:val="20"/>
                <w:szCs w:val="20"/>
              </w:rPr>
              <w:t>3.262.631</w:t>
              <w:tab/>
              <w:t>-</w:t>
            </w:r>
          </w:p>
          <w:p>
            <w:pPr>
              <w:pStyle w:val="Style29"/>
              <w:keepNext w:val="0"/>
              <w:keepLines w:val="0"/>
              <w:widowControl w:val="0"/>
              <w:shd w:val="clear" w:color="auto" w:fill="auto"/>
              <w:tabs>
                <w:tab w:pos="5170" w:val="right"/>
              </w:tabs>
              <w:bidi w:val="0"/>
              <w:spacing w:before="0" w:after="0" w:line="240" w:lineRule="auto"/>
              <w:ind w:left="1940" w:right="0" w:firstLine="0"/>
              <w:jc w:val="both"/>
              <w:rPr>
                <w:sz w:val="20"/>
                <w:szCs w:val="20"/>
              </w:rPr>
            </w:pPr>
            <w:r>
              <w:rPr>
                <w:rFonts w:ascii="Arial" w:eastAsia="Arial" w:hAnsi="Arial" w:cs="Arial"/>
                <w:color w:val="000000"/>
                <w:spacing w:val="0"/>
                <w:w w:val="100"/>
                <w:position w:val="0"/>
                <w:sz w:val="20"/>
                <w:szCs w:val="20"/>
                <w:u w:val="single"/>
              </w:rPr>
              <w:t>882.444</w:t>
              <w:tab/>
              <w:t>1.396.423</w:t>
            </w:r>
          </w:p>
        </w:tc>
      </w:tr>
    </w:tbl>
    <w:p>
      <w:pPr>
        <w:pStyle w:val="Style27"/>
        <w:keepNext w:val="0"/>
        <w:keepLines w:val="0"/>
        <w:widowControl w:val="0"/>
        <w:shd w:val="clear" w:color="auto" w:fill="auto"/>
        <w:bidi w:val="0"/>
        <w:spacing w:before="0" w:after="0" w:line="240" w:lineRule="auto"/>
        <w:ind w:left="6797" w:right="0" w:firstLine="0"/>
        <w:jc w:val="left"/>
      </w:pPr>
      <w:r>
        <w:rPr>
          <w:rFonts w:ascii="Arial" w:eastAsia="Arial" w:hAnsi="Arial" w:cs="Arial"/>
          <w:color w:val="000000"/>
          <w:spacing w:val="0"/>
          <w:w w:val="100"/>
          <w:position w:val="0"/>
          <w:u w:val="single"/>
        </w:rPr>
        <w:t>306.896.923</w:t>
      </w:r>
    </w:p>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u w:val="single"/>
        </w:rPr>
        <w:t>481.601.575</w:t>
      </w:r>
    </w:p>
    <w:p>
      <w:pPr>
        <w:widowControl w:val="0"/>
        <w:spacing w:after="179" w:line="1" w:lineRule="exact"/>
      </w:pPr>
    </w:p>
    <w:p>
      <w:pPr>
        <w:pStyle w:val="Style60"/>
        <w:keepNext w:val="0"/>
        <w:keepLines w:val="0"/>
        <w:widowControl w:val="0"/>
        <w:shd w:val="clear" w:color="auto" w:fill="auto"/>
        <w:bidi w:val="0"/>
        <w:spacing w:before="0" w:after="560" w:line="240" w:lineRule="auto"/>
        <w:ind w:left="0" w:right="0" w:firstLine="620"/>
        <w:jc w:val="left"/>
      </w:pPr>
      <w:r>
        <w:rPr>
          <w:color w:val="000000"/>
          <w:spacing w:val="0"/>
          <w:w w:val="100"/>
          <w:position w:val="0"/>
        </w:rPr>
        <w:t>应收及应付关联方款项均不计利息、无抵押、且无固定还款期。</w:t>
      </w:r>
    </w:p>
    <w:p>
      <w:pPr>
        <w:pStyle w:val="Style6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十四、比较数据</w:t>
      </w:r>
    </w:p>
    <w:p>
      <w:pPr>
        <w:pStyle w:val="Style60"/>
        <w:keepNext w:val="0"/>
        <w:keepLines w:val="0"/>
        <w:widowControl w:val="0"/>
        <w:shd w:val="clear" w:color="auto" w:fill="auto"/>
        <w:bidi w:val="0"/>
        <w:spacing w:before="0" w:after="440" w:line="240" w:lineRule="auto"/>
        <w:ind w:left="0" w:right="0" w:firstLine="620"/>
        <w:jc w:val="left"/>
      </w:pPr>
      <w:r>
        <w:rPr>
          <w:color w:val="000000"/>
          <w:spacing w:val="0"/>
          <w:w w:val="100"/>
          <w:position w:val="0"/>
        </w:rPr>
        <w:t>若干比较数据已经过重述，以符合本年度之列报要求。</w:t>
      </w:r>
    </w:p>
    <w:p>
      <w:pPr>
        <w:pStyle w:val="Style60"/>
        <w:keepNext w:val="0"/>
        <w:keepLines w:val="0"/>
        <w:widowControl w:val="0"/>
        <w:shd w:val="clear" w:color="auto" w:fill="auto"/>
        <w:bidi w:val="0"/>
        <w:spacing w:before="0" w:after="180" w:line="274" w:lineRule="exact"/>
        <w:ind w:left="0" w:right="0" w:firstLine="0"/>
        <w:jc w:val="left"/>
      </w:pPr>
      <w:r>
        <w:rPr>
          <w:b/>
          <w:bCs/>
          <w:color w:val="000000"/>
          <w:spacing w:val="0"/>
          <w:w w:val="100"/>
          <w:position w:val="0"/>
        </w:rPr>
        <w:t>十五、财务报表之批准</w:t>
      </w:r>
    </w:p>
    <w:p>
      <w:pPr>
        <w:pStyle w:val="Style60"/>
        <w:keepNext w:val="0"/>
        <w:keepLines w:val="0"/>
        <w:widowControl w:val="0"/>
        <w:shd w:val="clear" w:color="auto" w:fill="auto"/>
        <w:bidi w:val="0"/>
        <w:spacing w:before="0" w:after="220" w:line="274" w:lineRule="exact"/>
        <w:ind w:left="620" w:right="0" w:firstLine="0"/>
        <w:jc w:val="left"/>
        <w:sectPr>
          <w:footnotePr>
            <w:pos w:val="pageBottom"/>
            <w:numFmt w:val="decimal"/>
            <w:numRestart w:val="continuous"/>
          </w:footnotePr>
          <w:pgSz w:w="11900" w:h="16840"/>
          <w:pgMar w:top="2876" w:right="1654" w:bottom="2876" w:left="1721" w:header="0" w:footer="3" w:gutter="0"/>
          <w:cols w:space="720"/>
          <w:noEndnote/>
          <w:rtlGutter w:val="0"/>
          <w:docGrid w:linePitch="360"/>
        </w:sectPr>
      </w:pPr>
      <w:r>
        <w:rPr>
          <w:color w:val="000000"/>
          <w:spacing w:val="0"/>
          <w:w w:val="100"/>
          <w:position w:val="0"/>
        </w:rPr>
        <w:t>本财务报表业经本公司董事会于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日决议批准。根据本公司章程，本财务报表 将提交股东会大会审议。</w:t>
      </w:r>
    </w:p>
    <w:p>
      <w:pPr>
        <w:widowControl w:val="0"/>
        <w:spacing w:line="1" w:lineRule="exact"/>
      </w:pPr>
      <w:r>
        <mc:AlternateContent>
          <mc:Choice Requires="wps">
            <w:drawing>
              <wp:anchor distT="0" distB="0" distL="114300" distR="114300" simplePos="0" relativeHeight="125829682" behindDoc="0" locked="0" layoutInCell="1" allowOverlap="1">
                <wp:simplePos x="0" y="0"/>
                <wp:positionH relativeFrom="page">
                  <wp:posOffset>1069340</wp:posOffset>
                </wp:positionH>
                <wp:positionV relativeFrom="paragraph">
                  <wp:posOffset>12700</wp:posOffset>
                </wp:positionV>
                <wp:extent cx="222250" cy="189230"/>
                <wp:wrapSquare wrapText="bothSides"/>
                <wp:docPr id="426" name="Shape 426"/>
                <a:graphic xmlns:a="http://schemas.openxmlformats.org/drawingml/2006/main">
                  <a:graphicData uri="http://schemas.microsoft.com/office/word/2010/wordprocessingShape">
                    <wps:wsp>
                      <wps:cNvSpPr txBox="1"/>
                      <wps:spPr>
                        <a:xfrm>
                          <a:ext cx="222250" cy="1892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w:t>
                            </w:r>
                          </w:p>
                        </w:txbxContent>
                      </wps:txbx>
                      <wps:bodyPr wrap="none" lIns="0" tIns="0" rIns="0" bIns="0">
                        <a:noAutoFit/>
                      </wps:bodyPr>
                    </wps:wsp>
                  </a:graphicData>
                </a:graphic>
              </wp:anchor>
            </w:drawing>
          </mc:Choice>
          <mc:Fallback>
            <w:pict>
              <v:shape id="_x0000_s1452" type="#_x0000_t202" style="position:absolute;margin-left:84.200000000000003pt;margin-top:1.pt;width:17.5pt;height:14.9pt;z-index:-125829071;mso-wrap-distance-left:9.pt;mso-wrap-distance-right: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w:t>
                      </w:r>
                    </w:p>
                  </w:txbxContent>
                </v:textbox>
                <w10:wrap type="square" anchorx="page"/>
              </v:shape>
            </w:pict>
          </mc:Fallback>
        </mc:AlternateContent>
      </w:r>
      <w:r>
        <mc:AlternateContent>
          <mc:Choice Requires="wps">
            <w:drawing>
              <wp:anchor distT="215900" distB="0" distL="114300" distR="1778635" simplePos="0" relativeHeight="125829684" behindDoc="0" locked="0" layoutInCell="1" allowOverlap="1">
                <wp:simplePos x="0" y="0"/>
                <wp:positionH relativeFrom="page">
                  <wp:posOffset>1069340</wp:posOffset>
                </wp:positionH>
                <wp:positionV relativeFrom="paragraph">
                  <wp:posOffset>3349625</wp:posOffset>
                </wp:positionV>
                <wp:extent cx="222250" cy="189230"/>
                <wp:wrapTopAndBottom/>
                <wp:docPr id="428" name="Shape 428"/>
                <a:graphic xmlns:a="http://schemas.openxmlformats.org/drawingml/2006/main">
                  <a:graphicData uri="http://schemas.microsoft.com/office/word/2010/wordprocessingShape">
                    <wps:wsp>
                      <wps:cNvSpPr txBox="1"/>
                      <wps:spPr>
                        <a:xfrm>
                          <a:ext cx="222250" cy="189230"/>
                        </a:xfrm>
                        <a:prstGeom prst="rect"/>
                        <a:noFill/>
                      </wps:spPr>
                      <wps:txbx>
                        <w:txbxContent>
                          <w:p>
                            <w:pPr>
                              <w:pStyle w:val="Style19"/>
                              <w:keepNext/>
                              <w:keepLines/>
                              <w:widowControl w:val="0"/>
                              <w:shd w:val="clear" w:color="auto" w:fill="auto"/>
                              <w:bidi w:val="0"/>
                              <w:spacing w:before="0" w:after="0" w:line="240" w:lineRule="auto"/>
                              <w:ind w:left="0" w:right="0" w:firstLine="0"/>
                              <w:jc w:val="left"/>
                              <w:rPr>
                                <w:sz w:val="20"/>
                                <w:szCs w:val="20"/>
                              </w:rPr>
                            </w:pPr>
                            <w:bookmarkStart w:id="988" w:name="bookmark988"/>
                            <w:bookmarkStart w:id="989" w:name="bookmark989"/>
                            <w:bookmarkStart w:id="990" w:name="bookmark990"/>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w:t>
                            </w:r>
                            <w:bookmarkEnd w:id="988"/>
                            <w:bookmarkEnd w:id="989"/>
                            <w:bookmarkEnd w:id="990"/>
                          </w:p>
                        </w:txbxContent>
                      </wps:txbx>
                      <wps:bodyPr wrap="none" lIns="0" tIns="0" rIns="0" bIns="0">
                        <a:noAutoFit/>
                      </wps:bodyPr>
                    </wps:wsp>
                  </a:graphicData>
                </a:graphic>
              </wp:anchor>
            </w:drawing>
          </mc:Choice>
          <mc:Fallback>
            <w:pict>
              <v:shape id="_x0000_s1454" type="#_x0000_t202" style="position:absolute;margin-left:84.200000000000003pt;margin-top:263.75pt;width:17.5pt;height:14.9pt;z-index:-125829069;mso-wrap-distance-left:9.pt;mso-wrap-distance-top:17.pt;mso-wrap-distance-right:140.05000000000001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left"/>
                        <w:rPr>
                          <w:sz w:val="20"/>
                          <w:szCs w:val="20"/>
                        </w:rPr>
                      </w:pPr>
                      <w:bookmarkStart w:id="988" w:name="bookmark988"/>
                      <w:bookmarkStart w:id="989" w:name="bookmark989"/>
                      <w:bookmarkStart w:id="990" w:name="bookmark990"/>
                      <w:r>
                        <w:rPr>
                          <w:rFonts w:ascii="Arial" w:eastAsia="Arial" w:hAnsi="Arial" w:cs="Arial"/>
                          <w:color w:val="000000"/>
                          <w:spacing w:val="0"/>
                          <w:w w:val="100"/>
                          <w:position w:val="0"/>
                          <w:sz w:val="20"/>
                          <w:szCs w:val="20"/>
                        </w:rPr>
                        <w:t>2</w:t>
                      </w:r>
                      <w:r>
                        <w:rPr>
                          <w:rFonts w:ascii="SimHei" w:eastAsia="SimHei" w:hAnsi="SimHei" w:cs="SimHei"/>
                          <w:color w:val="000000"/>
                          <w:spacing w:val="0"/>
                          <w:w w:val="100"/>
                          <w:position w:val="0"/>
                          <w:sz w:val="20"/>
                          <w:szCs w:val="20"/>
                        </w:rPr>
                        <w:t>、</w:t>
                      </w:r>
                      <w:bookmarkEnd w:id="988"/>
                      <w:bookmarkEnd w:id="989"/>
                      <w:bookmarkEnd w:id="990"/>
                    </w:p>
                  </w:txbxContent>
                </v:textbox>
                <w10:wrap type="topAndBottom" anchorx="page"/>
              </v:shape>
            </w:pict>
          </mc:Fallback>
        </mc:AlternateContent>
      </w:r>
      <w:r>
        <mc:AlternateContent>
          <mc:Choice Requires="wps">
            <w:drawing>
              <wp:anchor distT="219075" distB="15240" distL="568325" distR="114300" simplePos="0" relativeHeight="125829686" behindDoc="0" locked="0" layoutInCell="1" allowOverlap="1">
                <wp:simplePos x="0" y="0"/>
                <wp:positionH relativeFrom="page">
                  <wp:posOffset>1523365</wp:posOffset>
                </wp:positionH>
                <wp:positionV relativeFrom="paragraph">
                  <wp:posOffset>3352800</wp:posOffset>
                </wp:positionV>
                <wp:extent cx="1432560" cy="170815"/>
                <wp:wrapTopAndBottom/>
                <wp:docPr id="430" name="Shape 430"/>
                <a:graphic xmlns:a="http://schemas.openxmlformats.org/drawingml/2006/main">
                  <a:graphicData uri="http://schemas.microsoft.com/office/word/2010/wordprocessingShape">
                    <wps:wsp>
                      <wps:cNvSpPr txBox="1"/>
                      <wps:spPr>
                        <a:xfrm>
                          <a:ext cx="1432560" cy="1708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净资产收益率和每股收益</w:t>
                            </w:r>
                          </w:p>
                        </w:txbxContent>
                      </wps:txbx>
                      <wps:bodyPr wrap="none" lIns="0" tIns="0" rIns="0" bIns="0">
                        <a:noAutoFit/>
                      </wps:bodyPr>
                    </wps:wsp>
                  </a:graphicData>
                </a:graphic>
              </wp:anchor>
            </w:drawing>
          </mc:Choice>
          <mc:Fallback>
            <w:pict>
              <v:shape id="_x0000_s1456" type="#_x0000_t202" style="position:absolute;margin-left:119.95pt;margin-top:264.pt;width:112.8pt;height:13.450000000000001pt;z-index:-125829067;mso-wrap-distance-left:44.75pt;mso-wrap-distance-top:17.25pt;mso-wrap-distance-right:9.pt;mso-wrap-distance-bottom:1.2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净资产收益率和每股收益</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0" w:right="0" w:firstLine="0"/>
        <w:jc w:val="center"/>
      </w:pPr>
      <w:r>
        <w:rPr>
          <w:rFonts w:ascii="SimHei" w:eastAsia="SimHei" w:hAnsi="SimHei" w:cs="SimHei"/>
          <w:b/>
          <w:bCs/>
          <w:color w:val="000000"/>
          <w:spacing w:val="0"/>
          <w:w w:val="100"/>
          <w:position w:val="0"/>
        </w:rPr>
        <w:t>非经常性损益明细表</w:t>
      </w:r>
    </w:p>
    <w:tbl>
      <w:tblPr>
        <w:tblOverlap w:val="never"/>
        <w:jc w:val="right"/>
        <w:tblLayout w:type="fixed"/>
      </w:tblPr>
      <w:tblGrid>
        <w:gridCol w:w="4133"/>
        <w:gridCol w:w="2328"/>
        <w:gridCol w:w="1426"/>
      </w:tblGrid>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 xml:space="preserve">2012 </w:t>
            </w:r>
            <w:r>
              <w:rPr>
                <w:rFonts w:ascii="SimHei" w:eastAsia="SimHei" w:hAnsi="SimHei" w:cs="SimHei"/>
                <w:color w:val="000000"/>
                <w:spacing w:val="0"/>
                <w:w w:val="100"/>
                <w:position w:val="0"/>
                <w:sz w:val="20"/>
                <w:szCs w:val="20"/>
              </w:rPr>
              <w:t>年</w:t>
            </w:r>
          </w:p>
        </w:tc>
      </w:tr>
      <w:tr>
        <w:trPr>
          <w:trHeight w:val="38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处置固定资产、无形资产损失</w:t>
            </w:r>
            <w:r>
              <w:rPr>
                <w:color w:val="000000"/>
                <w:spacing w:val="0"/>
                <w:w w:val="100"/>
                <w:position w:val="0"/>
                <w:sz w:val="24"/>
                <w:szCs w:val="24"/>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( 637,475)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(366,001)</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处置长期股权投资收益</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20"/>
                <w:szCs w:val="20"/>
              </w:rPr>
            </w:pPr>
            <w:r>
              <w:rPr>
                <w:rFonts w:ascii="Arial" w:eastAsia="Arial" w:hAnsi="Arial" w:cs="Arial"/>
                <w:color w:val="000000"/>
                <w:spacing w:val="0"/>
                <w:w w:val="100"/>
                <w:position w:val="0"/>
                <w:sz w:val="20"/>
                <w:szCs w:val="20"/>
              </w:rPr>
              <w:t>74,925,673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计入当期损益的政府补助</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20"/>
                <w:szCs w:val="20"/>
              </w:rPr>
              <w:t>注</w:t>
            </w:r>
            <w:r>
              <w:rPr>
                <w:rFonts w:ascii="Arial" w:eastAsia="Arial" w:hAnsi="Arial" w:cs="Arial"/>
                <w:color w:val="000000"/>
                <w:spacing w:val="0"/>
                <w:w w:val="100"/>
                <w:position w:val="0"/>
                <w:sz w:val="20"/>
                <w:szCs w:val="20"/>
              </w:rPr>
              <w:t>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20"/>
                <w:szCs w:val="20"/>
              </w:rPr>
            </w:pPr>
            <w:r>
              <w:rPr>
                <w:rFonts w:ascii="Arial" w:eastAsia="Arial" w:hAnsi="Arial" w:cs="Arial"/>
                <w:color w:val="000000"/>
                <w:spacing w:val="0"/>
                <w:w w:val="100"/>
                <w:position w:val="0"/>
                <w:sz w:val="20"/>
                <w:szCs w:val="20"/>
              </w:rPr>
              <w:t>68,807,519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35,693,305</w:t>
            </w:r>
          </w:p>
        </w:tc>
      </w:tr>
      <w:tr>
        <w:trPr>
          <w:trHeight w:val="3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除上述各项之外的其他营业外收支净额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256,817</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740,911</w:t>
            </w:r>
          </w:p>
        </w:tc>
      </w:tr>
      <w:tr>
        <w:trPr>
          <w:trHeight w:val="55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所得税影响数</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u w:val="single"/>
              </w:rPr>
              <w:t>(15,266,221</w:t>
            </w:r>
            <w:r>
              <w:rPr>
                <w:rFonts w:ascii="Arial" w:eastAsia="Arial" w:hAnsi="Arial" w:cs="Arial"/>
                <w:color w:val="000000"/>
                <w:spacing w:val="0"/>
                <w:w w:val="100"/>
                <w:position w:val="0"/>
                <w:sz w:val="20"/>
                <w:szCs w:val="20"/>
              </w:rPr>
              <w:t xml:space="preserve"> )</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u w:val="single"/>
              </w:rPr>
              <w:t>(4,278,146</w:t>
            </w:r>
            <w:r>
              <w:rPr>
                <w:rFonts w:ascii="Arial" w:eastAsia="Arial" w:hAnsi="Arial" w:cs="Arial"/>
                <w:color w:val="000000"/>
                <w:spacing w:val="0"/>
                <w:w w:val="100"/>
                <w:position w:val="0"/>
                <w:sz w:val="20"/>
                <w:szCs w:val="20"/>
              </w:rPr>
              <w:t>)</w:t>
            </w:r>
          </w:p>
        </w:tc>
      </w:tr>
      <w:tr>
        <w:trPr>
          <w:trHeight w:val="41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20" w:firstLine="0"/>
              <w:jc w:val="right"/>
              <w:rPr>
                <w:sz w:val="20"/>
                <w:szCs w:val="20"/>
              </w:rPr>
            </w:pPr>
            <w:r>
              <w:rPr>
                <w:rFonts w:ascii="Arial" w:eastAsia="Arial" w:hAnsi="Arial" w:cs="Arial"/>
                <w:color w:val="000000"/>
                <w:spacing w:val="0"/>
                <w:w w:val="100"/>
                <w:position w:val="0"/>
                <w:sz w:val="20"/>
                <w:szCs w:val="20"/>
                <w:u w:val="single"/>
              </w:rPr>
              <w:t>128.086,313</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31,790,069</w:t>
            </w:r>
          </w:p>
        </w:tc>
      </w:tr>
    </w:tbl>
    <w:p>
      <w:pPr>
        <w:widowControl w:val="0"/>
        <w:spacing w:after="139" w:line="1" w:lineRule="exact"/>
      </w:pPr>
    </w:p>
    <w:p>
      <w:pPr>
        <w:pStyle w:val="Style60"/>
        <w:keepNext w:val="0"/>
        <w:keepLines w:val="0"/>
        <w:widowControl w:val="0"/>
        <w:shd w:val="clear" w:color="auto" w:fill="auto"/>
        <w:bidi w:val="0"/>
        <w:spacing w:before="0" w:after="100" w:line="264" w:lineRule="exact"/>
        <w:ind w:left="620" w:right="0" w:firstLine="20"/>
        <w:jc w:val="both"/>
      </w:pPr>
      <w:r>
        <w:rPr>
          <w:color w:val="000000"/>
          <w:spacing w:val="0"/>
          <w:w w:val="100"/>
          <w:position w:val="0"/>
        </w:rPr>
        <w:t>本集团对非经常性损益项目的确认依照《公开发行证券的公司信息披露解释性公告第</w:t>
      </w:r>
      <w:r>
        <w:rPr>
          <w:rFonts w:ascii="Arial" w:eastAsia="Arial" w:hAnsi="Arial" w:cs="Arial"/>
          <w:color w:val="000000"/>
          <w:spacing w:val="0"/>
          <w:w w:val="100"/>
          <w:position w:val="0"/>
        </w:rPr>
        <w:t>1</w:t>
      </w:r>
      <w:r>
        <w:rPr>
          <w:color w:val="000000"/>
          <w:spacing w:val="0"/>
          <w:w w:val="100"/>
          <w:position w:val="0"/>
        </w:rPr>
        <w:t>号 ——非经常性损益》</w:t>
      </w:r>
      <w:r>
        <w:rPr>
          <w:rFonts w:ascii="SimSun" w:eastAsia="SimSun" w:hAnsi="SimSun" w:cs="SimSun"/>
          <w:color w:val="000000"/>
          <w:spacing w:val="0"/>
          <w:w w:val="100"/>
          <w:position w:val="0"/>
          <w:sz w:val="24"/>
          <w:szCs w:val="24"/>
        </w:rPr>
        <w:t>（</w:t>
      </w:r>
      <w:r>
        <w:rPr>
          <w:color w:val="000000"/>
          <w:spacing w:val="0"/>
          <w:w w:val="100"/>
          <w:position w:val="0"/>
        </w:rPr>
        <w:t>证监会公告</w:t>
      </w:r>
      <w:r>
        <w:rPr>
          <w:rFonts w:ascii="Arial" w:eastAsia="Arial" w:hAnsi="Arial" w:cs="Arial"/>
          <w:color w:val="000000"/>
          <w:spacing w:val="0"/>
          <w:w w:val="100"/>
          <w:position w:val="0"/>
        </w:rPr>
        <w:t>[2008]43</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的规定执行。</w:t>
      </w:r>
    </w:p>
    <w:p>
      <w:pPr>
        <w:pStyle w:val="Style60"/>
        <w:keepNext w:val="0"/>
        <w:keepLines w:val="0"/>
        <w:widowControl w:val="0"/>
        <w:shd w:val="clear" w:color="auto" w:fill="auto"/>
        <w:bidi w:val="0"/>
        <w:spacing w:before="0" w:after="100" w:line="264" w:lineRule="exact"/>
        <w:ind w:left="0" w:right="0" w:firstLine="620"/>
        <w:jc w:val="both"/>
      </w:pPr>
      <w:r>
        <w:rPr>
          <w:color w:val="000000"/>
          <w:spacing w:val="0"/>
          <w:w w:val="100"/>
          <w:position w:val="0"/>
        </w:rPr>
        <w:t>重大非经常性损益项目注释：</w:t>
      </w:r>
    </w:p>
    <w:p>
      <w:pPr>
        <w:pStyle w:val="Style60"/>
        <w:keepNext w:val="0"/>
        <w:keepLines w:val="0"/>
        <w:widowControl w:val="0"/>
        <w:shd w:val="clear" w:color="auto" w:fill="auto"/>
        <w:bidi w:val="0"/>
        <w:spacing w:before="0" w:after="0" w:line="235" w:lineRule="exact"/>
        <w:ind w:left="620" w:right="0" w:firstLine="2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.参见已审财务报表附注五、</w:t>
      </w:r>
      <w:r>
        <w:rPr>
          <w:rFonts w:ascii="Arial" w:eastAsia="Arial" w:hAnsi="Arial" w:cs="Arial"/>
          <w:color w:val="000000"/>
          <w:spacing w:val="0"/>
          <w:w w:val="100"/>
          <w:position w:val="0"/>
        </w:rPr>
        <w:t>45</w:t>
      </w:r>
      <w:r>
        <w:rPr>
          <w:color w:val="000000"/>
          <w:spacing w:val="0"/>
          <w:w w:val="100"/>
          <w:position w:val="0"/>
        </w:rPr>
        <w:t>及</w:t>
      </w:r>
      <w:r>
        <w:rPr>
          <w:rFonts w:ascii="Arial" w:eastAsia="Arial" w:hAnsi="Arial" w:cs="Arial"/>
          <w:color w:val="000000"/>
          <w:spacing w:val="0"/>
          <w:w w:val="100"/>
          <w:position w:val="0"/>
        </w:rPr>
        <w:t>46</w:t>
      </w:r>
      <w:r>
        <w:rPr>
          <w:color w:val="000000"/>
          <w:spacing w:val="0"/>
          <w:w w:val="100"/>
          <w:position w:val="0"/>
        </w:rPr>
        <w:t>。 注</w:t>
      </w:r>
      <w:r>
        <w:rPr>
          <w:rFonts w:ascii="Arial" w:eastAsia="Arial" w:hAnsi="Arial" w:cs="Arial"/>
          <w:color w:val="000000"/>
          <w:spacing w:val="0"/>
          <w:w w:val="100"/>
          <w:position w:val="0"/>
        </w:rPr>
        <w:t>2</w:t>
      </w:r>
      <w:r>
        <w:rPr>
          <w:color w:val="000000"/>
          <w:spacing w:val="0"/>
          <w:w w:val="100"/>
          <w:position w:val="0"/>
        </w:rPr>
        <w:t>.</w:t>
      </w:r>
      <w:r>
        <w:rPr>
          <w:color w:val="000000"/>
          <w:spacing w:val="0"/>
          <w:w w:val="100"/>
          <w:position w:val="0"/>
        </w:rPr>
        <w:t>参见已审财务报表附注五、</w:t>
      </w:r>
      <w:r>
        <w:rPr>
          <w:rFonts w:ascii="Arial" w:eastAsia="Arial" w:hAnsi="Arial" w:cs="Arial"/>
          <w:color w:val="000000"/>
          <w:spacing w:val="0"/>
          <w:w w:val="100"/>
          <w:position w:val="0"/>
        </w:rPr>
        <w:t>45</w:t>
      </w:r>
      <w:r>
        <w:rPr>
          <w:color w:val="000000"/>
          <w:spacing w:val="0"/>
          <w:w w:val="100"/>
          <w:position w:val="0"/>
        </w:rPr>
        <w:t>。</w:t>
      </w:r>
    </w:p>
    <w:p>
      <w:pPr>
        <w:pStyle w:val="Style33"/>
        <w:keepNext/>
        <w:keepLines/>
        <w:widowControl w:val="0"/>
        <w:shd w:val="clear" w:color="auto" w:fill="auto"/>
        <w:bidi w:val="0"/>
        <w:spacing w:before="0" w:after="120" w:line="240" w:lineRule="auto"/>
        <w:ind w:left="0" w:right="0" w:firstLine="700"/>
        <w:jc w:val="left"/>
        <w:rPr>
          <w:sz w:val="20"/>
          <w:szCs w:val="20"/>
        </w:rPr>
      </w:pPr>
      <w:bookmarkStart w:id="991" w:name="bookmark991"/>
      <w:bookmarkStart w:id="992" w:name="bookmark992"/>
      <w:bookmarkStart w:id="993" w:name="bookmark993"/>
      <w:r>
        <w:rPr>
          <w:rFonts w:ascii="Arial" w:eastAsia="Arial" w:hAnsi="Arial" w:cs="Arial"/>
          <w:color w:val="000000"/>
          <w:spacing w:val="0"/>
          <w:w w:val="100"/>
          <w:position w:val="0"/>
          <w:sz w:val="20"/>
          <w:szCs w:val="20"/>
        </w:rPr>
        <w:t xml:space="preserve">2013 </w:t>
      </w:r>
      <w:r>
        <w:rPr>
          <w:rFonts w:ascii="SimHei" w:eastAsia="SimHei" w:hAnsi="SimHei" w:cs="SimHei"/>
          <w:color w:val="000000"/>
          <w:spacing w:val="0"/>
          <w:w w:val="100"/>
          <w:position w:val="0"/>
          <w:sz w:val="20"/>
          <w:szCs w:val="20"/>
        </w:rPr>
        <w:t>年</w:t>
      </w:r>
      <w:bookmarkEnd w:id="991"/>
      <w:bookmarkEnd w:id="992"/>
      <w:bookmarkEnd w:id="993"/>
    </w:p>
    <w:tbl>
      <w:tblPr>
        <w:tblOverlap w:val="never"/>
        <w:jc w:val="left"/>
        <w:tblLayout w:type="fixed"/>
      </w:tblPr>
      <w:tblGrid>
        <w:gridCol w:w="3917"/>
        <w:gridCol w:w="2040"/>
        <w:gridCol w:w="1138"/>
        <w:gridCol w:w="725"/>
      </w:tblGrid>
      <w:tr>
        <w:trPr>
          <w:trHeight w:val="398" w:hRule="exact"/>
        </w:trPr>
        <w:tc>
          <w:tcPr>
            <w:tcBorders>
              <w:top w:val="single" w:sz="4"/>
            </w:tcBorders>
            <w:shd w:val="clear" w:color="auto" w:fill="FFFFFF"/>
            <w:vAlign w:val="top"/>
          </w:tcPr>
          <w:p>
            <w:pPr>
              <w:framePr w:w="7819" w:h="1291" w:vSpace="259" w:wrap="notBeside" w:vAnchor="text" w:hAnchor="text" w:x="832" w:y="260"/>
              <w:widowControl w:val="0"/>
              <w:rPr>
                <w:sz w:val="10"/>
                <w:szCs w:val="10"/>
              </w:rPr>
            </w:pPr>
          </w:p>
        </w:tc>
        <w:tc>
          <w:tcPr>
            <w:tcBorders>
              <w:top w:val="single" w:sz="4"/>
            </w:tcBorders>
            <w:shd w:val="clear" w:color="auto" w:fill="FFFFFF"/>
            <w:vAlign w:val="top"/>
          </w:tcPr>
          <w:p>
            <w:pPr>
              <w:framePr w:w="7819" w:h="1291" w:vSpace="259" w:wrap="notBeside" w:vAnchor="text" w:hAnchor="text" w:x="832" w:y="260"/>
              <w:widowControl w:val="0"/>
              <w:rPr>
                <w:sz w:val="10"/>
                <w:szCs w:val="10"/>
              </w:rPr>
            </w:pPr>
          </w:p>
        </w:tc>
        <w:tc>
          <w:tcPr>
            <w:tcBorders>
              <w:top w:val="single" w:sz="4"/>
            </w:tcBorders>
            <w:shd w:val="clear" w:color="auto" w:fill="FFFFFF"/>
            <w:vAlign w:val="top"/>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基本</w:t>
            </w:r>
          </w:p>
        </w:tc>
        <w:tc>
          <w:tcPr>
            <w:tcBorders>
              <w:top w:val="single" w:sz="4"/>
            </w:tcBorders>
            <w:shd w:val="clear" w:color="auto" w:fill="FFFFFF"/>
            <w:vAlign w:val="top"/>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260"/>
              <w:jc w:val="both"/>
              <w:rPr>
                <w:sz w:val="20"/>
                <w:szCs w:val="20"/>
              </w:rPr>
            </w:pPr>
            <w:r>
              <w:rPr>
                <w:rFonts w:ascii="SimHei" w:eastAsia="SimHei" w:hAnsi="SimHei" w:cs="SimHei"/>
                <w:color w:val="000000"/>
                <w:spacing w:val="0"/>
                <w:w w:val="100"/>
                <w:position w:val="0"/>
                <w:sz w:val="20"/>
                <w:szCs w:val="20"/>
              </w:rPr>
              <w:t>稀释</w:t>
            </w:r>
          </w:p>
        </w:tc>
      </w:tr>
      <w:tr>
        <w:trPr>
          <w:trHeight w:val="379" w:hRule="exact"/>
        </w:trPr>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归属于公司普通股股东的净利润</w:t>
            </w:r>
          </w:p>
        </w:tc>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18.47</w:t>
            </w:r>
          </w:p>
        </w:tc>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0.57</w:t>
            </w:r>
          </w:p>
        </w:tc>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0.57</w:t>
            </w:r>
          </w:p>
        </w:tc>
      </w:tr>
      <w:tr>
        <w:trPr>
          <w:trHeight w:val="264" w:hRule="exact"/>
        </w:trPr>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扣除非经常性损益后归属于公司</w:t>
            </w:r>
          </w:p>
        </w:tc>
        <w:tc>
          <w:tcPr>
            <w:tcBorders/>
            <w:shd w:val="clear" w:color="auto" w:fill="FFFFFF"/>
            <w:vAlign w:val="top"/>
          </w:tcPr>
          <w:p>
            <w:pPr>
              <w:framePr w:w="7819" w:h="1291" w:vSpace="259" w:wrap="notBeside" w:vAnchor="text" w:hAnchor="text" w:x="832" w:y="260"/>
              <w:widowControl w:val="0"/>
              <w:rPr>
                <w:sz w:val="10"/>
                <w:szCs w:val="10"/>
              </w:rPr>
            </w:pPr>
          </w:p>
        </w:tc>
        <w:tc>
          <w:tcPr>
            <w:tcBorders/>
            <w:shd w:val="clear" w:color="auto" w:fill="FFFFFF"/>
            <w:vAlign w:val="top"/>
          </w:tcPr>
          <w:p>
            <w:pPr>
              <w:framePr w:w="7819" w:h="1291" w:vSpace="259" w:wrap="notBeside" w:vAnchor="text" w:hAnchor="text" w:x="832" w:y="260"/>
              <w:widowControl w:val="0"/>
              <w:rPr>
                <w:sz w:val="10"/>
                <w:szCs w:val="10"/>
              </w:rPr>
            </w:pPr>
          </w:p>
        </w:tc>
        <w:tc>
          <w:tcPr>
            <w:tcBorders/>
            <w:shd w:val="clear" w:color="auto" w:fill="FFFFFF"/>
            <w:vAlign w:val="top"/>
          </w:tcPr>
          <w:p>
            <w:pPr>
              <w:framePr w:w="7819" w:h="1291" w:vSpace="259" w:wrap="notBeside" w:vAnchor="text" w:hAnchor="text" w:x="832" w:y="260"/>
              <w:widowControl w:val="0"/>
              <w:rPr>
                <w:sz w:val="10"/>
                <w:szCs w:val="10"/>
              </w:rPr>
            </w:pPr>
          </w:p>
        </w:tc>
      </w:tr>
      <w:tr>
        <w:trPr>
          <w:trHeight w:val="250" w:hRule="exact"/>
        </w:trPr>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普通股股东的净利润</w:t>
            </w:r>
          </w:p>
        </w:tc>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14.15</w:t>
            </w:r>
          </w:p>
        </w:tc>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0.44</w:t>
            </w:r>
          </w:p>
        </w:tc>
        <w:tc>
          <w:tcPr>
            <w:tcBorders/>
            <w:shd w:val="clear" w:color="auto" w:fill="FFFFFF"/>
            <w:vAlign w:val="bottom"/>
          </w:tcPr>
          <w:p>
            <w:pPr>
              <w:pStyle w:val="Style29"/>
              <w:keepNext w:val="0"/>
              <w:keepLines w:val="0"/>
              <w:framePr w:w="7819" w:h="1291" w:vSpace="259" w:wrap="notBeside" w:vAnchor="text" w:hAnchor="text" w:x="832" w:y="26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0.44</w:t>
            </w:r>
          </w:p>
        </w:tc>
      </w:tr>
    </w:tbl>
    <w:p>
      <w:pPr>
        <w:pStyle w:val="Style27"/>
        <w:keepNext w:val="0"/>
        <w:keepLines w:val="0"/>
        <w:framePr w:w="2352" w:h="288" w:hSpace="831" w:wrap="notBeside" w:vAnchor="text" w:hAnchor="text" w:x="4043" w:y="1"/>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加权平均净资产收益率</w:t>
      </w:r>
      <w:r>
        <w:rPr>
          <w:rFonts w:ascii="Arial" w:eastAsia="Arial" w:hAnsi="Arial" w:cs="Arial"/>
          <w:color w:val="000000"/>
          <w:spacing w:val="0"/>
          <w:w w:val="100"/>
          <w:position w:val="0"/>
        </w:rPr>
        <w:t>（%）</w:t>
      </w:r>
    </w:p>
    <w:p>
      <w:pPr>
        <w:pStyle w:val="Style27"/>
        <w:keepNext w:val="0"/>
        <w:keepLines w:val="0"/>
        <w:framePr w:w="840" w:h="245" w:hSpace="831" w:wrap="notBeside" w:vAnchor="text" w:hAnchor="text" w:x="7278" w:y="1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每股收益</w:t>
      </w:r>
    </w:p>
    <w:p>
      <w:pPr>
        <w:widowControl w:val="0"/>
        <w:spacing w:line="1" w:lineRule="exact"/>
      </w:pPr>
    </w:p>
    <w:p>
      <w:pPr>
        <w:pStyle w:val="Style60"/>
        <w:keepNext w:val="0"/>
        <w:keepLines w:val="0"/>
        <w:widowControl w:val="0"/>
        <w:shd w:val="clear" w:color="auto" w:fill="auto"/>
        <w:bidi w:val="0"/>
        <w:spacing w:before="0" w:after="220" w:line="269" w:lineRule="exact"/>
        <w:ind w:left="700" w:right="0" w:firstLine="20"/>
        <w:jc w:val="left"/>
      </w:pPr>
      <w:r>
        <w:rPr>
          <w:color w:val="000000"/>
          <w:spacing w:val="0"/>
          <w:w w:val="100"/>
          <w:position w:val="0"/>
        </w:rPr>
        <w:t>由于本公司发行在外的股票期权具有反稀释性，因此未就稀释性对</w:t>
      </w:r>
      <w:r>
        <w:rPr>
          <w:rFonts w:ascii="Arial" w:eastAsia="Arial" w:hAnsi="Arial" w:cs="Arial"/>
          <w:color w:val="000000"/>
          <w:spacing w:val="0"/>
          <w:w w:val="100"/>
          <w:position w:val="0"/>
        </w:rPr>
        <w:t>2013</w:t>
      </w:r>
      <w:r>
        <w:rPr>
          <w:color w:val="000000"/>
          <w:spacing w:val="0"/>
          <w:w w:val="100"/>
          <w:position w:val="0"/>
        </w:rPr>
        <w:t>年度基本每股收益 进行调整。</w:t>
      </w:r>
    </w:p>
    <w:p>
      <w:pPr>
        <w:pStyle w:val="Style33"/>
        <w:keepNext/>
        <w:keepLines/>
        <w:widowControl w:val="0"/>
        <w:shd w:val="clear" w:color="auto" w:fill="auto"/>
        <w:bidi w:val="0"/>
        <w:spacing w:before="0" w:after="40" w:line="240" w:lineRule="auto"/>
        <w:ind w:left="700" w:right="0" w:firstLine="20"/>
        <w:jc w:val="left"/>
        <w:rPr>
          <w:sz w:val="20"/>
          <w:szCs w:val="20"/>
        </w:rPr>
      </w:pPr>
      <w:bookmarkStart w:id="994" w:name="bookmark994"/>
      <w:bookmarkStart w:id="995" w:name="bookmark995"/>
      <w:bookmarkStart w:id="996" w:name="bookmark996"/>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bookmarkEnd w:id="994"/>
      <w:bookmarkEnd w:id="995"/>
      <w:bookmarkEnd w:id="996"/>
    </w:p>
    <w:p>
      <w:pPr>
        <w:pStyle w:val="Style27"/>
        <w:keepNext w:val="0"/>
        <w:keepLines w:val="0"/>
        <w:widowControl w:val="0"/>
        <w:shd w:val="clear" w:color="auto" w:fill="auto"/>
        <w:tabs>
          <w:tab w:pos="3154" w:val="left"/>
        </w:tabs>
        <w:bidi w:val="0"/>
        <w:spacing w:before="0" w:after="0" w:line="269" w:lineRule="exact"/>
        <w:ind w:left="0" w:right="0" w:firstLine="0"/>
        <w:jc w:val="left"/>
      </w:pPr>
      <w:r>
        <w:rPr>
          <w:rFonts w:ascii="SimHei" w:eastAsia="SimHei" w:hAnsi="SimHei" w:cs="SimHei"/>
          <w:color w:val="000000"/>
          <w:spacing w:val="0"/>
          <w:w w:val="100"/>
          <w:position w:val="0"/>
          <w:u w:val="single"/>
        </w:rPr>
        <w:t>加权平均净资产收益率</w:t>
      </w:r>
      <w:r>
        <w:rPr>
          <w:rFonts w:ascii="Arial" w:eastAsia="Arial" w:hAnsi="Arial" w:cs="Arial"/>
          <w:color w:val="000000"/>
          <w:spacing w:val="0"/>
          <w:w w:val="100"/>
          <w:position w:val="0"/>
          <w:u w:val="single"/>
        </w:rPr>
        <w:t>（%）</w:t>
        <w:tab/>
      </w:r>
      <w:r>
        <w:rPr>
          <w:rFonts w:ascii="SimHei" w:eastAsia="SimHei" w:hAnsi="SimHei" w:cs="SimHei"/>
          <w:color w:val="000000"/>
          <w:spacing w:val="0"/>
          <w:w w:val="100"/>
          <w:position w:val="0"/>
          <w:u w:val="single"/>
        </w:rPr>
        <w:t>每股收益</w:t>
      </w:r>
    </w:p>
    <w:tbl>
      <w:tblPr>
        <w:tblOverlap w:val="never"/>
        <w:jc w:val="right"/>
        <w:tblLayout w:type="fixed"/>
      </w:tblPr>
      <w:tblGrid>
        <w:gridCol w:w="3917"/>
        <w:gridCol w:w="2040"/>
        <w:gridCol w:w="1138"/>
        <w:gridCol w:w="725"/>
      </w:tblGrid>
      <w:tr>
        <w:trPr>
          <w:trHeight w:val="3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SimHei" w:eastAsia="SimHei" w:hAnsi="SimHei" w:cs="SimHei"/>
                <w:color w:val="000000"/>
                <w:spacing w:val="0"/>
                <w:w w:val="100"/>
                <w:position w:val="0"/>
                <w:sz w:val="20"/>
                <w:szCs w:val="20"/>
              </w:rPr>
              <w:t>基本</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SimHei" w:eastAsia="SimHei" w:hAnsi="SimHei" w:cs="SimHei"/>
                <w:color w:val="000000"/>
                <w:spacing w:val="0"/>
                <w:w w:val="100"/>
                <w:position w:val="0"/>
                <w:sz w:val="20"/>
                <w:szCs w:val="20"/>
              </w:rPr>
              <w:t>稀释</w:t>
            </w:r>
          </w:p>
        </w:tc>
      </w:tr>
      <w:tr>
        <w:trPr>
          <w:trHeight w:val="37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归属于公司普通股股东的净利润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12.91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0.39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0.39</w:t>
            </w:r>
          </w:p>
        </w:tc>
      </w:tr>
      <w:tr>
        <w:trPr>
          <w:trHeight w:val="26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扣除非经常性损益后归属于公司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普通股股东的净利润</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11.83</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0.36</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0.36</w:t>
            </w:r>
          </w:p>
        </w:tc>
      </w:tr>
    </w:tbl>
    <w:p>
      <w:pPr>
        <w:widowControl w:val="0"/>
        <w:spacing w:after="459" w:line="1" w:lineRule="exact"/>
      </w:pPr>
    </w:p>
    <w:p>
      <w:pPr>
        <w:pStyle w:val="Style60"/>
        <w:keepNext w:val="0"/>
        <w:keepLines w:val="0"/>
        <w:widowControl w:val="0"/>
        <w:shd w:val="clear" w:color="auto" w:fill="auto"/>
        <w:bidi w:val="0"/>
        <w:spacing w:before="0" w:after="220" w:line="240" w:lineRule="auto"/>
        <w:ind w:left="700" w:right="0" w:firstLine="20"/>
        <w:jc w:val="left"/>
      </w:pPr>
      <w:r>
        <w:rPr>
          <w:rFonts w:ascii="Arial" w:eastAsia="Arial" w:hAnsi="Arial" w:cs="Arial"/>
          <w:color w:val="000000"/>
          <w:spacing w:val="0"/>
          <w:w w:val="100"/>
          <w:position w:val="0"/>
        </w:rPr>
        <w:t>2012</w:t>
      </w:r>
      <w:r>
        <w:rPr>
          <w:color w:val="000000"/>
          <w:spacing w:val="0"/>
          <w:w w:val="100"/>
          <w:position w:val="0"/>
        </w:rPr>
        <w:t>年度本公司无稀释性潜在普通股。</w:t>
      </w:r>
    </w:p>
    <w:p>
      <w:pPr>
        <w:pStyle w:val="Style60"/>
        <w:keepNext w:val="0"/>
        <w:keepLines w:val="0"/>
        <w:widowControl w:val="0"/>
        <w:shd w:val="clear" w:color="auto" w:fill="auto"/>
        <w:tabs>
          <w:tab w:pos="685" w:val="left"/>
        </w:tabs>
        <w:bidi w:val="0"/>
        <w:spacing w:before="0" w:after="220" w:line="259" w:lineRule="exact"/>
        <w:ind w:left="0" w:right="0" w:firstLine="0"/>
        <w:jc w:val="left"/>
      </w:pPr>
      <w:bookmarkStart w:id="997" w:name="bookmark997"/>
      <w:r>
        <w:rPr>
          <w:rFonts w:ascii="Arial" w:eastAsia="Arial" w:hAnsi="Arial" w:cs="Arial"/>
          <w:b/>
          <w:bCs/>
          <w:color w:val="000000"/>
          <w:spacing w:val="0"/>
          <w:w w:val="100"/>
          <w:position w:val="0"/>
        </w:rPr>
        <w:t>3</w:t>
      </w:r>
      <w:bookmarkEnd w:id="997"/>
      <w:r>
        <w:rPr>
          <w:b/>
          <w:bCs/>
          <w:color w:val="000000"/>
          <w:spacing w:val="0"/>
          <w:w w:val="100"/>
          <w:position w:val="0"/>
        </w:rPr>
        <w:t>、</w:t>
        <w:tab/>
        <w:t>财务报表项目数据的变动分析</w:t>
      </w:r>
    </w:p>
    <w:p>
      <w:pPr>
        <w:pStyle w:val="Style60"/>
        <w:keepNext w:val="0"/>
        <w:keepLines w:val="0"/>
        <w:widowControl w:val="0"/>
        <w:shd w:val="clear" w:color="auto" w:fill="auto"/>
        <w:bidi w:val="0"/>
        <w:spacing w:before="0" w:after="220" w:line="250" w:lineRule="exact"/>
        <w:ind w:left="700" w:right="0" w:firstLine="0"/>
        <w:jc w:val="both"/>
      </w:pPr>
      <w:r>
        <w:rPr>
          <w:color w:val="000000"/>
          <w:spacing w:val="0"/>
          <w:w w:val="100"/>
          <w:position w:val="0"/>
        </w:rPr>
        <w:t>合并财务报表数据变动幅度达</w:t>
      </w:r>
      <w:r>
        <w:rPr>
          <w:rFonts w:ascii="Arial" w:eastAsia="Arial" w:hAnsi="Arial" w:cs="Arial"/>
          <w:color w:val="000000"/>
          <w:spacing w:val="0"/>
          <w:w w:val="100"/>
          <w:position w:val="0"/>
        </w:rPr>
        <w:t>30%（</w:t>
      </w:r>
      <w:r>
        <w:rPr>
          <w:color w:val="000000"/>
          <w:spacing w:val="0"/>
          <w:w w:val="100"/>
          <w:position w:val="0"/>
        </w:rPr>
        <w:t>含</w:t>
      </w:r>
      <w:r>
        <w:rPr>
          <w:rFonts w:ascii="Arial" w:eastAsia="Arial" w:hAnsi="Arial" w:cs="Arial"/>
          <w:color w:val="000000"/>
          <w:spacing w:val="0"/>
          <w:w w:val="100"/>
          <w:position w:val="0"/>
        </w:rPr>
        <w:t>30%）</w:t>
      </w:r>
      <w:r>
        <w:rPr>
          <w:color w:val="000000"/>
          <w:spacing w:val="0"/>
          <w:w w:val="100"/>
          <w:position w:val="0"/>
        </w:rPr>
        <w:t>以上,或占资产负债表日本集团资产总额</w:t>
      </w:r>
      <w:r>
        <w:rPr>
          <w:rFonts w:ascii="Arial" w:eastAsia="Arial" w:hAnsi="Arial" w:cs="Arial"/>
          <w:color w:val="000000"/>
          <w:spacing w:val="0"/>
          <w:w w:val="100"/>
          <w:position w:val="0"/>
        </w:rPr>
        <w:t>5%（</w:t>
      </w:r>
      <w:r>
        <w:rPr>
          <w:color w:val="000000"/>
          <w:spacing w:val="0"/>
          <w:w w:val="100"/>
          <w:position w:val="0"/>
        </w:rPr>
        <w:t xml:space="preserve">含 </w:t>
      </w:r>
      <w:r>
        <w:rPr>
          <w:rFonts w:ascii="Arial" w:eastAsia="Arial" w:hAnsi="Arial" w:cs="Arial"/>
          <w:color w:val="000000"/>
          <w:spacing w:val="0"/>
          <w:w w:val="100"/>
          <w:position w:val="0"/>
        </w:rPr>
        <w:t>5%）</w:t>
      </w:r>
      <w:r>
        <w:rPr>
          <w:color w:val="000000"/>
          <w:spacing w:val="0"/>
          <w:w w:val="100"/>
          <w:position w:val="0"/>
        </w:rPr>
        <w:t>或报告期利润总额</w:t>
      </w:r>
      <w:r>
        <w:rPr>
          <w:rFonts w:ascii="Arial" w:eastAsia="Arial" w:hAnsi="Arial" w:cs="Arial"/>
          <w:color w:val="000000"/>
          <w:spacing w:val="0"/>
          <w:w w:val="100"/>
          <w:position w:val="0"/>
        </w:rPr>
        <w:t>10%（</w:t>
      </w:r>
      <w:r>
        <w:rPr>
          <w:color w:val="000000"/>
          <w:spacing w:val="0"/>
          <w:w w:val="100"/>
          <w:position w:val="0"/>
        </w:rPr>
        <w:t>含</w:t>
      </w:r>
      <w:r>
        <w:rPr>
          <w:rFonts w:ascii="Arial" w:eastAsia="Arial" w:hAnsi="Arial" w:cs="Arial"/>
          <w:color w:val="000000"/>
          <w:spacing w:val="0"/>
          <w:w w:val="100"/>
          <w:position w:val="0"/>
        </w:rPr>
        <w:t>10%）</w:t>
      </w:r>
      <w:r>
        <w:rPr>
          <w:color w:val="000000"/>
          <w:spacing w:val="0"/>
          <w:w w:val="100"/>
          <w:position w:val="0"/>
        </w:rPr>
        <w:t>以上的项目分析。</w:t>
      </w:r>
    </w:p>
    <w:p>
      <w:pPr>
        <w:pStyle w:val="Style60"/>
        <w:keepNext w:val="0"/>
        <w:keepLines w:val="0"/>
        <w:widowControl w:val="0"/>
        <w:numPr>
          <w:ilvl w:val="0"/>
          <w:numId w:val="67"/>
        </w:numPr>
        <w:shd w:val="clear" w:color="auto" w:fill="auto"/>
        <w:tabs>
          <w:tab w:pos="685" w:val="left"/>
        </w:tabs>
        <w:bidi w:val="0"/>
        <w:spacing w:before="0" w:after="220" w:line="264" w:lineRule="exact"/>
        <w:ind w:left="700" w:right="0" w:hanging="700"/>
        <w:jc w:val="both"/>
      </w:pPr>
      <w:bookmarkStart w:id="998" w:name="bookmark998"/>
      <w:bookmarkEnd w:id="998"/>
      <w:r>
        <w:rPr>
          <w:color w:val="000000"/>
          <w:spacing w:val="0"/>
          <w:w w:val="100"/>
          <w:position w:val="0"/>
        </w:rPr>
        <w:t>货币资金</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2,099,836,650</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 额增加</w:t>
      </w:r>
      <w:r>
        <w:rPr>
          <w:rFonts w:ascii="Arial" w:eastAsia="Arial" w:hAnsi="Arial" w:cs="Arial"/>
          <w:color w:val="000000"/>
          <w:spacing w:val="0"/>
          <w:w w:val="100"/>
          <w:position w:val="0"/>
        </w:rPr>
        <w:t>24%</w:t>
      </w:r>
      <w:r>
        <w:rPr>
          <w:color w:val="000000"/>
          <w:spacing w:val="0"/>
          <w:w w:val="100"/>
          <w:position w:val="0"/>
        </w:rPr>
        <w:t>，详情参见合并现金流量表信息。</w:t>
      </w:r>
    </w:p>
    <w:p>
      <w:pPr>
        <w:pStyle w:val="Style60"/>
        <w:keepNext w:val="0"/>
        <w:keepLines w:val="0"/>
        <w:widowControl w:val="0"/>
        <w:numPr>
          <w:ilvl w:val="0"/>
          <w:numId w:val="67"/>
        </w:numPr>
        <w:shd w:val="clear" w:color="auto" w:fill="auto"/>
        <w:tabs>
          <w:tab w:pos="685" w:val="left"/>
        </w:tabs>
        <w:bidi w:val="0"/>
        <w:spacing w:before="0" w:after="220" w:line="264" w:lineRule="exact"/>
        <w:ind w:left="700" w:right="0" w:hanging="700"/>
        <w:jc w:val="both"/>
      </w:pPr>
      <w:bookmarkStart w:id="999" w:name="bookmark999"/>
      <w:bookmarkEnd w:id="999"/>
      <w:r>
        <w:rPr>
          <w:color w:val="000000"/>
          <w:spacing w:val="0"/>
          <w:w w:val="100"/>
          <w:position w:val="0"/>
        </w:rPr>
        <w:t>应收账款</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1,393,526,603</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 额增加</w:t>
      </w:r>
      <w:r>
        <w:rPr>
          <w:rFonts w:ascii="Arial" w:eastAsia="Arial" w:hAnsi="Arial" w:cs="Arial"/>
          <w:color w:val="000000"/>
          <w:spacing w:val="0"/>
          <w:w w:val="100"/>
          <w:position w:val="0"/>
        </w:rPr>
        <w:t>7%</w:t>
      </w:r>
      <w:r>
        <w:rPr>
          <w:color w:val="000000"/>
          <w:spacing w:val="0"/>
          <w:w w:val="100"/>
          <w:position w:val="0"/>
        </w:rPr>
        <w:t>，主要是由于收入增长所致。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0" w:name="bookmark1000"/>
      <w:bookmarkEnd w:id="1000"/>
      <w:r>
        <w:rPr>
          <w:color w:val="000000"/>
          <w:spacing w:val="0"/>
          <w:w w:val="100"/>
          <w:position w:val="0"/>
        </w:rPr>
        <w:t>预付款项</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20,387,305</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日余额减 少</w:t>
      </w:r>
      <w:r>
        <w:rPr>
          <w:rFonts w:ascii="Arial" w:eastAsia="Arial" w:hAnsi="Arial" w:cs="Arial"/>
          <w:color w:val="000000"/>
          <w:spacing w:val="0"/>
          <w:w w:val="100"/>
          <w:position w:val="0"/>
        </w:rPr>
        <w:t>31%</w:t>
      </w:r>
      <w:r>
        <w:rPr>
          <w:color w:val="000000"/>
          <w:spacing w:val="0"/>
          <w:w w:val="100"/>
          <w:position w:val="0"/>
        </w:rPr>
        <w:t>，主要是由于</w:t>
      </w:r>
      <w:r>
        <w:rPr>
          <w:rFonts w:ascii="Arial" w:eastAsia="Arial" w:hAnsi="Arial" w:cs="Arial"/>
          <w:color w:val="000000"/>
          <w:spacing w:val="0"/>
          <w:w w:val="100"/>
          <w:position w:val="0"/>
        </w:rPr>
        <w:t>2012</w:t>
      </w:r>
      <w:r>
        <w:rPr>
          <w:color w:val="000000"/>
          <w:spacing w:val="0"/>
          <w:w w:val="100"/>
          <w:position w:val="0"/>
        </w:rPr>
        <w:t>年末大额预付款项相关劳务已提供，结转主营业务成本所致。</w:t>
      </w:r>
    </w:p>
    <w:p>
      <w:pPr>
        <w:pStyle w:val="Style60"/>
        <w:keepNext w:val="0"/>
        <w:keepLines w:val="0"/>
        <w:widowControl w:val="0"/>
        <w:numPr>
          <w:ilvl w:val="0"/>
          <w:numId w:val="67"/>
        </w:numPr>
        <w:shd w:val="clear" w:color="auto" w:fill="auto"/>
        <w:tabs>
          <w:tab w:pos="685" w:val="left"/>
        </w:tabs>
        <w:bidi w:val="0"/>
        <w:spacing w:before="0" w:after="360" w:line="259" w:lineRule="exact"/>
        <w:ind w:left="700" w:right="0" w:hanging="700"/>
        <w:jc w:val="both"/>
      </w:pPr>
      <w:bookmarkStart w:id="1001" w:name="bookmark1001"/>
      <w:bookmarkEnd w:id="1001"/>
      <w:r>
        <w:rPr>
          <w:color w:val="000000"/>
          <w:spacing w:val="0"/>
          <w:w w:val="100"/>
          <w:position w:val="0"/>
        </w:rPr>
        <w:t>其他流动资产</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77,455,241</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 额增加</w:t>
      </w:r>
      <w:r>
        <w:rPr>
          <w:rFonts w:ascii="Arial" w:eastAsia="Arial" w:hAnsi="Arial" w:cs="Arial"/>
          <w:color w:val="000000"/>
          <w:spacing w:val="0"/>
          <w:w w:val="100"/>
          <w:position w:val="0"/>
        </w:rPr>
        <w:t>1,172%</w:t>
      </w:r>
      <w:r>
        <w:rPr>
          <w:color w:val="000000"/>
          <w:spacing w:val="0"/>
          <w:w w:val="100"/>
          <w:position w:val="0"/>
        </w:rPr>
        <w:t>，主要由于畅捷通购买</w:t>
      </w:r>
      <w:r>
        <w:rPr>
          <w:rFonts w:ascii="Arial" w:eastAsia="Arial" w:hAnsi="Arial" w:cs="Arial"/>
          <w:color w:val="000000"/>
          <w:spacing w:val="0"/>
          <w:w w:val="100"/>
          <w:position w:val="0"/>
        </w:rPr>
        <w:t>70,000,000</w:t>
      </w:r>
      <w:r>
        <w:rPr>
          <w:color w:val="000000"/>
          <w:spacing w:val="0"/>
          <w:w w:val="100"/>
          <w:position w:val="0"/>
        </w:rPr>
        <w:t>元“天天金”产品所致。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2" w:name="bookmark1002"/>
      <w:bookmarkEnd w:id="1002"/>
      <w:r>
        <w:rPr>
          <w:color w:val="000000"/>
          <w:spacing w:val="0"/>
          <w:w w:val="100"/>
          <w:position w:val="0"/>
        </w:rPr>
        <w:t>长期股权投资</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419,558,558</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余额增加</w:t>
      </w:r>
      <w:r>
        <w:rPr>
          <w:rFonts w:ascii="Arial" w:eastAsia="Arial" w:hAnsi="Arial" w:cs="Arial"/>
          <w:color w:val="000000"/>
          <w:spacing w:val="0"/>
          <w:w w:val="100"/>
          <w:position w:val="0"/>
        </w:rPr>
        <w:t>138%</w:t>
      </w:r>
      <w:r>
        <w:rPr>
          <w:color w:val="000000"/>
          <w:spacing w:val="0"/>
          <w:w w:val="100"/>
          <w:position w:val="0"/>
        </w:rPr>
        <w:t>，主要是由于本年增加对百年人寿的投资金额人民币</w:t>
      </w:r>
      <w:r>
        <w:rPr>
          <w:rFonts w:ascii="Arial" w:eastAsia="Arial" w:hAnsi="Arial" w:cs="Arial"/>
          <w:color w:val="000000"/>
          <w:spacing w:val="0"/>
          <w:w w:val="100"/>
          <w:position w:val="0"/>
        </w:rPr>
        <w:t>240,000,000</w:t>
      </w:r>
      <w:r>
        <w:rPr>
          <w:color w:val="000000"/>
          <w:spacing w:val="0"/>
          <w:w w:val="100"/>
          <w:position w:val="0"/>
        </w:rPr>
        <w:t>元所致。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3" w:name="bookmark1003"/>
      <w:bookmarkEnd w:id="1003"/>
      <w:r>
        <w:rPr>
          <w:color w:val="000000"/>
          <w:spacing w:val="0"/>
          <w:w w:val="100"/>
          <w:position w:val="0"/>
        </w:rPr>
        <w:t>固定资产</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977,365,021</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 增加</w:t>
      </w:r>
      <w:r>
        <w:rPr>
          <w:rFonts w:ascii="Arial" w:eastAsia="Arial" w:hAnsi="Arial" w:cs="Arial"/>
          <w:color w:val="000000"/>
          <w:spacing w:val="0"/>
          <w:w w:val="100"/>
          <w:position w:val="0"/>
        </w:rPr>
        <w:t>13%</w:t>
      </w:r>
      <w:r>
        <w:rPr>
          <w:color w:val="000000"/>
          <w:spacing w:val="0"/>
          <w:w w:val="100"/>
          <w:position w:val="0"/>
        </w:rPr>
        <w:t>，主要是由于本公司部分在建工程已经达到预定可使用状态转入固定资产所致。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4" w:name="bookmark1004"/>
      <w:bookmarkEnd w:id="1004"/>
      <w:r>
        <w:rPr>
          <w:color w:val="000000"/>
          <w:spacing w:val="0"/>
          <w:w w:val="100"/>
          <w:position w:val="0"/>
        </w:rPr>
        <w:t>在建工程</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619,862,568</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 增加</w:t>
      </w:r>
      <w:r>
        <w:rPr>
          <w:rFonts w:ascii="Arial" w:eastAsia="Arial" w:hAnsi="Arial" w:cs="Arial"/>
          <w:color w:val="000000"/>
          <w:spacing w:val="0"/>
          <w:w w:val="100"/>
          <w:position w:val="0"/>
        </w:rPr>
        <w:t>18%</w:t>
      </w:r>
      <w:r>
        <w:rPr>
          <w:color w:val="000000"/>
          <w:spacing w:val="0"/>
          <w:w w:val="100"/>
          <w:position w:val="0"/>
        </w:rPr>
        <w:t>，主要是由于本年在建工程投入人民币</w:t>
      </w:r>
      <w:r>
        <w:rPr>
          <w:rFonts w:ascii="Arial" w:eastAsia="Arial" w:hAnsi="Arial" w:cs="Arial"/>
          <w:color w:val="000000"/>
          <w:spacing w:val="0"/>
          <w:w w:val="100"/>
          <w:position w:val="0"/>
        </w:rPr>
        <w:t>248,809,590</w:t>
      </w:r>
      <w:r>
        <w:rPr>
          <w:color w:val="000000"/>
          <w:spacing w:val="0"/>
          <w:w w:val="100"/>
          <w:position w:val="0"/>
        </w:rPr>
        <w:t>元以及本年在建工程转入固 定资产人民币</w:t>
      </w:r>
      <w:r>
        <w:rPr>
          <w:rFonts w:ascii="Arial" w:eastAsia="Arial" w:hAnsi="Arial" w:cs="Arial"/>
          <w:color w:val="000000"/>
          <w:spacing w:val="0"/>
          <w:w w:val="100"/>
          <w:position w:val="0"/>
        </w:rPr>
        <w:t>155,024,942</w:t>
      </w:r>
      <w:r>
        <w:rPr>
          <w:color w:val="000000"/>
          <w:spacing w:val="0"/>
          <w:w w:val="100"/>
          <w:position w:val="0"/>
        </w:rPr>
        <w:t>元所致。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5" w:name="bookmark1005"/>
      <w:bookmarkEnd w:id="1005"/>
      <w:r>
        <w:rPr>
          <w:color w:val="000000"/>
          <w:spacing w:val="0"/>
          <w:w w:val="100"/>
          <w:position w:val="0"/>
        </w:rPr>
        <w:t>无形资产</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405,758,800</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 增加</w:t>
      </w:r>
      <w:r>
        <w:rPr>
          <w:rFonts w:ascii="Arial" w:eastAsia="Arial" w:hAnsi="Arial" w:cs="Arial"/>
          <w:color w:val="000000"/>
          <w:spacing w:val="0"/>
          <w:w w:val="100"/>
          <w:position w:val="0"/>
        </w:rPr>
        <w:t>8%</w:t>
      </w:r>
      <w:r>
        <w:rPr>
          <w:color w:val="000000"/>
          <w:spacing w:val="0"/>
          <w:w w:val="100"/>
          <w:position w:val="0"/>
        </w:rPr>
        <w:t>，主要是由于新增自主研发的软件著作权及三亚用友新购土地使用权所致。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6" w:name="bookmark1006"/>
      <w:bookmarkEnd w:id="1006"/>
      <w:r>
        <w:rPr>
          <w:color w:val="000000"/>
          <w:spacing w:val="0"/>
          <w:w w:val="100"/>
          <w:position w:val="0"/>
        </w:rPr>
        <w:t>开发支出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96,661,734</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日增加 </w:t>
      </w:r>
      <w:r>
        <w:rPr>
          <w:rFonts w:ascii="Arial" w:eastAsia="Arial" w:hAnsi="Arial" w:cs="Arial"/>
          <w:color w:val="000000"/>
          <w:spacing w:val="0"/>
          <w:w w:val="100"/>
          <w:position w:val="0"/>
        </w:rPr>
        <w:t>140%</w:t>
      </w:r>
      <w:r>
        <w:rPr>
          <w:color w:val="000000"/>
          <w:spacing w:val="0"/>
          <w:w w:val="100"/>
          <w:position w:val="0"/>
        </w:rPr>
        <w:t>，主要是由于开发项目资本化金额增加所致。</w:t>
      </w:r>
    </w:p>
    <w:p>
      <w:pPr>
        <w:pStyle w:val="Style60"/>
        <w:keepNext w:val="0"/>
        <w:keepLines w:val="0"/>
        <w:widowControl w:val="0"/>
        <w:numPr>
          <w:ilvl w:val="0"/>
          <w:numId w:val="67"/>
        </w:numPr>
        <w:shd w:val="clear" w:color="auto" w:fill="auto"/>
        <w:tabs>
          <w:tab w:pos="685" w:val="left"/>
        </w:tabs>
        <w:bidi w:val="0"/>
        <w:spacing w:before="0" w:after="220" w:line="264" w:lineRule="exact"/>
        <w:ind w:left="700" w:right="0" w:hanging="700"/>
        <w:jc w:val="both"/>
      </w:pPr>
      <w:bookmarkStart w:id="1007" w:name="bookmark1007"/>
      <w:bookmarkEnd w:id="1007"/>
      <w:r>
        <w:rPr>
          <w:color w:val="000000"/>
          <w:spacing w:val="0"/>
          <w:w w:val="100"/>
          <w:position w:val="0"/>
        </w:rPr>
        <w:t>商誉</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880,123,618</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日余额增加 </w:t>
      </w:r>
      <w:r>
        <w:rPr>
          <w:rFonts w:ascii="Arial" w:eastAsia="Arial" w:hAnsi="Arial" w:cs="Arial"/>
          <w:color w:val="000000"/>
          <w:spacing w:val="0"/>
          <w:w w:val="100"/>
          <w:position w:val="0"/>
        </w:rPr>
        <w:t>1%</w:t>
      </w:r>
      <w:r>
        <w:rPr>
          <w:color w:val="000000"/>
          <w:spacing w:val="0"/>
          <w:w w:val="100"/>
          <w:position w:val="0"/>
        </w:rPr>
        <w:t>,主要为</w:t>
      </w:r>
      <w:r>
        <w:rPr>
          <w:rFonts w:ascii="Arial" w:eastAsia="Arial" w:hAnsi="Arial" w:cs="Arial"/>
          <w:color w:val="000000"/>
          <w:spacing w:val="0"/>
          <w:w w:val="100"/>
          <w:position w:val="0"/>
        </w:rPr>
        <w:t>2013</w:t>
      </w:r>
      <w:r>
        <w:rPr>
          <w:color w:val="000000"/>
          <w:spacing w:val="0"/>
          <w:w w:val="100"/>
          <w:position w:val="0"/>
        </w:rPr>
        <w:t>年收购用友教育产生的商誉所致。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8" w:name="bookmark1008"/>
      <w:bookmarkEnd w:id="1008"/>
      <w:r>
        <w:rPr>
          <w:color w:val="000000"/>
          <w:spacing w:val="0"/>
          <w:w w:val="100"/>
          <w:position w:val="0"/>
        </w:rPr>
        <w:t>长期待摊费用</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22,822,282</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日减 少</w:t>
      </w:r>
      <w:r>
        <w:rPr>
          <w:rFonts w:ascii="Arial" w:eastAsia="Arial" w:hAnsi="Arial" w:cs="Arial"/>
          <w:color w:val="000000"/>
          <w:spacing w:val="0"/>
          <w:w w:val="100"/>
          <w:position w:val="0"/>
        </w:rPr>
        <w:t>31%</w:t>
      </w:r>
      <w:r>
        <w:rPr>
          <w:color w:val="000000"/>
          <w:spacing w:val="0"/>
          <w:w w:val="100"/>
          <w:position w:val="0"/>
        </w:rPr>
        <w:t>，主要是由于本年摊销所致。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09" w:name="bookmark1009"/>
      <w:bookmarkEnd w:id="1009"/>
      <w:r>
        <w:rPr>
          <w:color w:val="000000"/>
          <w:spacing w:val="0"/>
          <w:w w:val="100"/>
          <w:position w:val="0"/>
        </w:rPr>
        <w:t>应付账款</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362,638,549</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日增加 </w:t>
      </w:r>
      <w:r>
        <w:rPr>
          <w:rFonts w:ascii="Arial" w:eastAsia="Arial" w:hAnsi="Arial" w:cs="Arial"/>
          <w:color w:val="000000"/>
          <w:spacing w:val="0"/>
          <w:w w:val="100"/>
          <w:position w:val="0"/>
        </w:rPr>
        <w:t>25%</w:t>
      </w:r>
      <w:r>
        <w:rPr>
          <w:color w:val="000000"/>
          <w:spacing w:val="0"/>
          <w:w w:val="100"/>
          <w:position w:val="0"/>
        </w:rPr>
        <w:t>，主要是由于收入增长导致对外采购量增长所致。</w:t>
      </w:r>
    </w:p>
    <w:p>
      <w:pPr>
        <w:pStyle w:val="Style60"/>
        <w:keepNext w:val="0"/>
        <w:keepLines w:val="0"/>
        <w:widowControl w:val="0"/>
        <w:numPr>
          <w:ilvl w:val="0"/>
          <w:numId w:val="67"/>
        </w:numPr>
        <w:shd w:val="clear" w:color="auto" w:fill="auto"/>
        <w:tabs>
          <w:tab w:pos="685" w:val="left"/>
        </w:tabs>
        <w:bidi w:val="0"/>
        <w:spacing w:before="0" w:after="220" w:line="264" w:lineRule="exact"/>
        <w:ind w:left="700" w:right="0" w:hanging="700"/>
        <w:jc w:val="both"/>
      </w:pPr>
      <w:bookmarkStart w:id="1010" w:name="bookmark1010"/>
      <w:bookmarkEnd w:id="1010"/>
      <w:r>
        <w:rPr>
          <w:color w:val="000000"/>
          <w:spacing w:val="0"/>
          <w:w w:val="100"/>
          <w:position w:val="0"/>
        </w:rPr>
        <w:t>短期借款</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1,020,000,000</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 额增加</w:t>
      </w:r>
      <w:r>
        <w:rPr>
          <w:rFonts w:ascii="Arial" w:eastAsia="Arial" w:hAnsi="Arial" w:cs="Arial"/>
          <w:color w:val="000000"/>
          <w:spacing w:val="0"/>
          <w:w w:val="100"/>
          <w:position w:val="0"/>
        </w:rPr>
        <w:t>1%</w:t>
      </w:r>
      <w:r>
        <w:rPr>
          <w:color w:val="000000"/>
          <w:spacing w:val="0"/>
          <w:w w:val="100"/>
          <w:position w:val="0"/>
        </w:rPr>
        <w:t>,主要为</w:t>
      </w:r>
      <w:r>
        <w:rPr>
          <w:rFonts w:ascii="Arial" w:eastAsia="Arial" w:hAnsi="Arial" w:cs="Arial"/>
          <w:color w:val="000000"/>
          <w:spacing w:val="0"/>
          <w:w w:val="100"/>
          <w:position w:val="0"/>
        </w:rPr>
        <w:t>2013</w:t>
      </w:r>
      <w:r>
        <w:rPr>
          <w:color w:val="000000"/>
          <w:spacing w:val="0"/>
          <w:w w:val="100"/>
          <w:position w:val="0"/>
        </w:rPr>
        <w:t>年增加流动资金贷款所致。</w:t>
      </w:r>
    </w:p>
    <w:p>
      <w:pPr>
        <w:pStyle w:val="Style60"/>
        <w:keepNext w:val="0"/>
        <w:keepLines w:val="0"/>
        <w:widowControl w:val="0"/>
        <w:numPr>
          <w:ilvl w:val="0"/>
          <w:numId w:val="67"/>
        </w:numPr>
        <w:shd w:val="clear" w:color="auto" w:fill="auto"/>
        <w:tabs>
          <w:tab w:pos="685" w:val="left"/>
        </w:tabs>
        <w:bidi w:val="0"/>
        <w:spacing w:before="0" w:after="220" w:line="259" w:lineRule="exact"/>
        <w:ind w:left="700" w:right="0" w:hanging="700"/>
        <w:jc w:val="both"/>
      </w:pPr>
      <w:bookmarkStart w:id="1011" w:name="bookmark1011"/>
      <w:bookmarkEnd w:id="1011"/>
      <w:r>
        <w:rPr>
          <w:color w:val="000000"/>
          <w:spacing w:val="0"/>
          <w:w w:val="100"/>
          <w:position w:val="0"/>
        </w:rPr>
        <w:t>预收款项</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606,963,162</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 增加</w:t>
      </w:r>
      <w:r>
        <w:rPr>
          <w:rFonts w:ascii="Arial" w:eastAsia="Arial" w:hAnsi="Arial" w:cs="Arial"/>
          <w:color w:val="000000"/>
          <w:spacing w:val="0"/>
          <w:w w:val="100"/>
          <w:position w:val="0"/>
        </w:rPr>
        <w:t>14%</w:t>
      </w:r>
      <w:r>
        <w:rPr>
          <w:color w:val="000000"/>
          <w:spacing w:val="0"/>
          <w:w w:val="100"/>
          <w:position w:val="0"/>
        </w:rPr>
        <w:t>，主要是由于年末收到较多预付款所致。</w:t>
      </w:r>
    </w:p>
    <w:p>
      <w:pPr>
        <w:pStyle w:val="Style60"/>
        <w:keepNext w:val="0"/>
        <w:keepLines w:val="0"/>
        <w:widowControl w:val="0"/>
        <w:shd w:val="clear" w:color="auto" w:fill="auto"/>
        <w:tabs>
          <w:tab w:pos="683" w:val="left"/>
        </w:tabs>
        <w:bidi w:val="0"/>
        <w:spacing w:before="0" w:after="220" w:line="265" w:lineRule="exact"/>
        <w:ind w:left="0" w:right="0" w:firstLine="0"/>
        <w:jc w:val="left"/>
        <w:rPr>
          <w:sz w:val="24"/>
          <w:szCs w:val="24"/>
        </w:rPr>
      </w:pPr>
      <w:bookmarkStart w:id="1012" w:name="bookmark1012"/>
      <w:r>
        <w:rPr>
          <w:rFonts w:ascii="Arial" w:eastAsia="Arial" w:hAnsi="Arial" w:cs="Arial"/>
          <w:b/>
          <w:bCs/>
          <w:color w:val="000000"/>
          <w:spacing w:val="0"/>
          <w:w w:val="100"/>
          <w:position w:val="0"/>
          <w:sz w:val="20"/>
          <w:szCs w:val="20"/>
        </w:rPr>
        <w:t>3</w:t>
      </w:r>
      <w:bookmarkEnd w:id="1012"/>
      <w:r>
        <w:rPr>
          <w:b/>
          <w:bCs/>
          <w:color w:val="000000"/>
          <w:spacing w:val="0"/>
          <w:w w:val="100"/>
          <w:position w:val="0"/>
          <w:sz w:val="20"/>
          <w:szCs w:val="20"/>
        </w:rPr>
        <w:t>、</w:t>
        <w:tab/>
        <w:t>财务报表项目数据的变动分析</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67"/>
        </w:numPr>
        <w:shd w:val="clear" w:color="auto" w:fill="auto"/>
        <w:tabs>
          <w:tab w:pos="683" w:val="left"/>
        </w:tabs>
        <w:bidi w:val="0"/>
        <w:spacing w:before="0" w:after="220" w:line="264" w:lineRule="exact"/>
        <w:ind w:left="700" w:right="0" w:hanging="700"/>
        <w:jc w:val="both"/>
      </w:pPr>
      <w:bookmarkStart w:id="1013" w:name="bookmark1013"/>
      <w:bookmarkEnd w:id="1013"/>
      <w:r>
        <w:rPr>
          <w:color w:val="000000"/>
          <w:spacing w:val="0"/>
          <w:w w:val="100"/>
          <w:position w:val="0"/>
        </w:rPr>
        <w:t>应付利息</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21,137,671</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日无余额， 主要是本公司于</w:t>
      </w:r>
      <w:r>
        <w:rPr>
          <w:rFonts w:ascii="Arial" w:eastAsia="Arial" w:hAnsi="Arial" w:cs="Arial"/>
          <w:color w:val="000000"/>
          <w:spacing w:val="0"/>
          <w:w w:val="100"/>
          <w:position w:val="0"/>
        </w:rPr>
        <w:t>2013</w:t>
      </w:r>
      <w:r>
        <w:rPr>
          <w:color w:val="000000"/>
          <w:spacing w:val="0"/>
          <w:w w:val="100"/>
          <w:position w:val="0"/>
        </w:rPr>
        <w:t>年发行三年期中期票据所致。</w:t>
      </w:r>
    </w:p>
    <w:p>
      <w:pPr>
        <w:pStyle w:val="Style60"/>
        <w:keepNext w:val="0"/>
        <w:keepLines w:val="0"/>
        <w:widowControl w:val="0"/>
        <w:numPr>
          <w:ilvl w:val="0"/>
          <w:numId w:val="67"/>
        </w:numPr>
        <w:shd w:val="clear" w:color="auto" w:fill="auto"/>
        <w:tabs>
          <w:tab w:pos="683" w:val="left"/>
        </w:tabs>
        <w:bidi w:val="0"/>
        <w:spacing w:before="0" w:after="220" w:line="259" w:lineRule="exact"/>
        <w:ind w:left="700" w:right="0" w:hanging="700"/>
        <w:jc w:val="both"/>
      </w:pPr>
      <w:bookmarkStart w:id="1014" w:name="bookmark1014"/>
      <w:bookmarkEnd w:id="1014"/>
      <w:r>
        <w:rPr>
          <w:color w:val="000000"/>
          <w:spacing w:val="0"/>
          <w:w w:val="100"/>
          <w:position w:val="0"/>
        </w:rPr>
        <w:t>应付职工薪酬</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462,772,013</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余额增加</w:t>
      </w:r>
      <w:r>
        <w:rPr>
          <w:rFonts w:ascii="Arial" w:eastAsia="Arial" w:hAnsi="Arial" w:cs="Arial"/>
          <w:color w:val="000000"/>
          <w:spacing w:val="0"/>
          <w:w w:val="100"/>
          <w:position w:val="0"/>
        </w:rPr>
        <w:t>2%</w:t>
      </w:r>
      <w:r>
        <w:rPr>
          <w:color w:val="000000"/>
          <w:spacing w:val="0"/>
          <w:w w:val="100"/>
          <w:position w:val="0"/>
        </w:rPr>
        <w:t>,主要是由于调整人均工资和奖金所致。</w:t>
      </w:r>
    </w:p>
    <w:p>
      <w:pPr>
        <w:pStyle w:val="Style60"/>
        <w:keepNext w:val="0"/>
        <w:keepLines w:val="0"/>
        <w:widowControl w:val="0"/>
        <w:numPr>
          <w:ilvl w:val="0"/>
          <w:numId w:val="67"/>
        </w:numPr>
        <w:shd w:val="clear" w:color="auto" w:fill="auto"/>
        <w:tabs>
          <w:tab w:pos="683" w:val="left"/>
        </w:tabs>
        <w:bidi w:val="0"/>
        <w:spacing w:before="0" w:after="220" w:line="266" w:lineRule="exact"/>
        <w:ind w:left="700" w:right="0" w:hanging="700"/>
        <w:jc w:val="both"/>
      </w:pPr>
      <w:bookmarkStart w:id="1015" w:name="bookmark1015"/>
      <w:bookmarkEnd w:id="1015"/>
      <w:r>
        <w:rPr>
          <w:color w:val="000000"/>
          <w:spacing w:val="0"/>
          <w:w w:val="100"/>
          <w:position w:val="0"/>
        </w:rPr>
        <w:t>一年内到期的非流动负债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61,299,192</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日余额减少</w:t>
      </w:r>
      <w:r>
        <w:rPr>
          <w:rFonts w:ascii="Arial" w:eastAsia="Arial" w:hAnsi="Arial" w:cs="Arial"/>
          <w:color w:val="000000"/>
          <w:spacing w:val="0"/>
          <w:w w:val="100"/>
          <w:position w:val="0"/>
        </w:rPr>
        <w:t>49%</w:t>
      </w:r>
      <w:r>
        <w:rPr>
          <w:color w:val="000000"/>
          <w:spacing w:val="0"/>
          <w:w w:val="100"/>
          <w:position w:val="0"/>
        </w:rPr>
        <w:t>，主要是由于本公司长期借款人民币</w:t>
      </w:r>
      <w:r>
        <w:rPr>
          <w:rFonts w:ascii="Arial" w:eastAsia="Arial" w:hAnsi="Arial" w:cs="Arial"/>
          <w:color w:val="000000"/>
          <w:spacing w:val="0"/>
          <w:w w:val="100"/>
          <w:position w:val="0"/>
        </w:rPr>
        <w:t>100,000,000</w:t>
      </w:r>
      <w:r>
        <w:rPr>
          <w:color w:val="000000"/>
          <w:spacing w:val="0"/>
          <w:w w:val="100"/>
          <w:position w:val="0"/>
        </w:rPr>
        <w:t>元于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 xml:space="preserve">9 </w:t>
      </w:r>
      <w:r>
        <w:rPr>
          <w:color w:val="000000"/>
          <w:spacing w:val="0"/>
          <w:w w:val="100"/>
          <w:position w:val="0"/>
        </w:rPr>
        <w:t>月到期所致。</w:t>
      </w:r>
    </w:p>
    <w:p>
      <w:pPr>
        <w:pStyle w:val="Style60"/>
        <w:keepNext w:val="0"/>
        <w:keepLines w:val="0"/>
        <w:widowControl w:val="0"/>
        <w:numPr>
          <w:ilvl w:val="0"/>
          <w:numId w:val="67"/>
        </w:numPr>
        <w:shd w:val="clear" w:color="auto" w:fill="auto"/>
        <w:tabs>
          <w:tab w:pos="683" w:val="left"/>
        </w:tabs>
        <w:bidi w:val="0"/>
        <w:spacing w:before="0" w:after="220" w:line="259" w:lineRule="exact"/>
        <w:ind w:left="700" w:right="0" w:hanging="700"/>
        <w:jc w:val="both"/>
      </w:pPr>
      <w:bookmarkStart w:id="1016" w:name="bookmark1016"/>
      <w:bookmarkEnd w:id="1016"/>
      <w:r>
        <w:rPr>
          <w:color w:val="000000"/>
          <w:spacing w:val="0"/>
          <w:w w:val="100"/>
          <w:position w:val="0"/>
        </w:rPr>
        <w:t>长期借款</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336,605,481</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 增长</w:t>
      </w:r>
      <w:r>
        <w:rPr>
          <w:rFonts w:ascii="Arial" w:eastAsia="Arial" w:hAnsi="Arial" w:cs="Arial"/>
          <w:color w:val="000000"/>
          <w:spacing w:val="0"/>
          <w:w w:val="100"/>
          <w:position w:val="0"/>
        </w:rPr>
        <w:t>112%</w:t>
      </w:r>
      <w:r>
        <w:rPr>
          <w:color w:val="000000"/>
          <w:spacing w:val="0"/>
          <w:w w:val="100"/>
          <w:position w:val="0"/>
        </w:rPr>
        <w:t>,主要由于本年度新增长期借款所致。</w:t>
      </w:r>
    </w:p>
    <w:p>
      <w:pPr>
        <w:pStyle w:val="Style60"/>
        <w:keepNext w:val="0"/>
        <w:keepLines w:val="0"/>
        <w:widowControl w:val="0"/>
        <w:numPr>
          <w:ilvl w:val="0"/>
          <w:numId w:val="67"/>
        </w:numPr>
        <w:shd w:val="clear" w:color="auto" w:fill="auto"/>
        <w:tabs>
          <w:tab w:pos="683" w:val="left"/>
        </w:tabs>
        <w:bidi w:val="0"/>
        <w:spacing w:before="0" w:after="220" w:line="264" w:lineRule="exact"/>
        <w:ind w:left="700" w:right="0" w:hanging="700"/>
        <w:jc w:val="both"/>
      </w:pPr>
      <w:bookmarkStart w:id="1017" w:name="bookmark1017"/>
      <w:bookmarkEnd w:id="1017"/>
      <w:r>
        <w:rPr>
          <w:color w:val="000000"/>
          <w:spacing w:val="0"/>
          <w:w w:val="100"/>
          <w:position w:val="0"/>
        </w:rPr>
        <w:t>应付债券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496,602,262</w:t>
      </w:r>
      <w:r>
        <w:rPr>
          <w:color w:val="000000"/>
          <w:spacing w:val="0"/>
          <w:w w:val="100"/>
          <w:position w:val="0"/>
        </w:rPr>
        <w:t>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日无余额， 主要是本公司于</w:t>
      </w:r>
      <w:r>
        <w:rPr>
          <w:rFonts w:ascii="Arial" w:eastAsia="Arial" w:hAnsi="Arial" w:cs="Arial"/>
          <w:color w:val="000000"/>
          <w:spacing w:val="0"/>
          <w:w w:val="100"/>
          <w:position w:val="0"/>
        </w:rPr>
        <w:t>2013</w:t>
      </w:r>
      <w:r>
        <w:rPr>
          <w:color w:val="000000"/>
          <w:spacing w:val="0"/>
          <w:w w:val="100"/>
          <w:position w:val="0"/>
        </w:rPr>
        <w:t>年发行三年期中期票据所致。</w:t>
      </w:r>
    </w:p>
    <w:p>
      <w:pPr>
        <w:pStyle w:val="Style60"/>
        <w:keepNext w:val="0"/>
        <w:keepLines w:val="0"/>
        <w:widowControl w:val="0"/>
        <w:numPr>
          <w:ilvl w:val="0"/>
          <w:numId w:val="67"/>
        </w:numPr>
        <w:shd w:val="clear" w:color="auto" w:fill="auto"/>
        <w:tabs>
          <w:tab w:pos="683" w:val="left"/>
        </w:tabs>
        <w:bidi w:val="0"/>
        <w:spacing w:before="0" w:after="220" w:line="264" w:lineRule="exact"/>
        <w:ind w:left="700" w:right="0" w:hanging="700"/>
        <w:jc w:val="both"/>
      </w:pPr>
      <w:bookmarkStart w:id="1018" w:name="bookmark1018"/>
      <w:bookmarkEnd w:id="1018"/>
      <w:r>
        <w:rPr>
          <w:color w:val="000000"/>
          <w:spacing w:val="0"/>
          <w:w w:val="100"/>
          <w:position w:val="0"/>
        </w:rPr>
        <w:t>递延收益</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15,865,000</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日余额减 少</w:t>
      </w:r>
      <w:r>
        <w:rPr>
          <w:rFonts w:ascii="Arial" w:eastAsia="Arial" w:hAnsi="Arial" w:cs="Arial"/>
          <w:color w:val="000000"/>
          <w:spacing w:val="0"/>
          <w:w w:val="100"/>
          <w:position w:val="0"/>
        </w:rPr>
        <w:t>68%</w:t>
      </w:r>
      <w:r>
        <w:rPr>
          <w:color w:val="000000"/>
          <w:spacing w:val="0"/>
          <w:w w:val="100"/>
          <w:position w:val="0"/>
        </w:rPr>
        <w:t>，主要是由于部分政府补助项目</w:t>
      </w:r>
      <w:r>
        <w:rPr>
          <w:rFonts w:ascii="Arial" w:eastAsia="Arial" w:hAnsi="Arial" w:cs="Arial"/>
          <w:color w:val="000000"/>
          <w:spacing w:val="0"/>
          <w:w w:val="100"/>
          <w:position w:val="0"/>
        </w:rPr>
        <w:t>2013</w:t>
      </w:r>
      <w:r>
        <w:rPr>
          <w:color w:val="000000"/>
          <w:spacing w:val="0"/>
          <w:w w:val="100"/>
          <w:position w:val="0"/>
        </w:rPr>
        <w:t>年已获取相关部门的验收报告，并在本年结 转至营业外收入所致。</w:t>
      </w:r>
    </w:p>
    <w:p>
      <w:pPr>
        <w:pStyle w:val="Style33"/>
        <w:keepNext/>
        <w:keepLines/>
        <w:widowControl w:val="0"/>
        <w:numPr>
          <w:ilvl w:val="0"/>
          <w:numId w:val="67"/>
        </w:numPr>
        <w:shd w:val="clear" w:color="auto" w:fill="auto"/>
        <w:tabs>
          <w:tab w:pos="683" w:val="left"/>
        </w:tabs>
        <w:bidi w:val="0"/>
        <w:spacing w:before="0" w:after="220" w:line="264" w:lineRule="exact"/>
        <w:ind w:left="700" w:right="0" w:hanging="700"/>
        <w:jc w:val="both"/>
        <w:rPr>
          <w:sz w:val="20"/>
          <w:szCs w:val="20"/>
        </w:rPr>
      </w:pPr>
      <w:bookmarkStart w:id="1019" w:name="bookmark1019"/>
      <w:bookmarkStart w:id="1020" w:name="bookmark1020"/>
      <w:bookmarkStart w:id="1021" w:name="bookmark1021"/>
      <w:bookmarkStart w:id="1022" w:name="bookmark1022"/>
      <w:bookmarkEnd w:id="1021"/>
      <w:r>
        <w:rPr>
          <w:rFonts w:ascii="SimHei" w:eastAsia="SimHei" w:hAnsi="SimHei" w:cs="SimHei"/>
          <w:color w:val="000000"/>
          <w:spacing w:val="0"/>
          <w:w w:val="100"/>
          <w:position w:val="0"/>
          <w:sz w:val="20"/>
          <w:szCs w:val="20"/>
        </w:rPr>
        <w:t>股本</w:t>
      </w:r>
      <w:r>
        <w:rPr>
          <w:rFonts w:ascii="Arial" w:eastAsia="Arial" w:hAnsi="Arial" w:cs="Arial"/>
          <w:color w:val="000000"/>
          <w:spacing w:val="0"/>
          <w:w w:val="100"/>
          <w:position w:val="0"/>
          <w:sz w:val="20"/>
          <w:szCs w:val="20"/>
        </w:rPr>
        <w:t>2013</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日余额为人民币</w:t>
      </w:r>
      <w:r>
        <w:rPr>
          <w:rFonts w:ascii="Arial" w:eastAsia="Arial" w:hAnsi="Arial" w:cs="Arial"/>
          <w:color w:val="000000"/>
          <w:spacing w:val="0"/>
          <w:w w:val="100"/>
          <w:position w:val="0"/>
          <w:sz w:val="20"/>
          <w:szCs w:val="20"/>
        </w:rPr>
        <w:t>971,174,633</w:t>
      </w:r>
      <w:r>
        <w:rPr>
          <w:rFonts w:ascii="SimHei" w:eastAsia="SimHei" w:hAnsi="SimHei" w:cs="SimHei"/>
          <w:color w:val="000000"/>
          <w:spacing w:val="0"/>
          <w:w w:val="100"/>
          <w:position w:val="0"/>
          <w:sz w:val="20"/>
          <w:szCs w:val="20"/>
        </w:rPr>
        <w:t>元，较</w:t>
      </w:r>
      <w:r>
        <w:rPr>
          <w:rFonts w:ascii="Arial" w:eastAsia="Arial" w:hAnsi="Arial" w:cs="Arial"/>
          <w:color w:val="000000"/>
          <w:spacing w:val="0"/>
          <w:w w:val="100"/>
          <w:position w:val="0"/>
          <w:sz w:val="20"/>
          <w:szCs w:val="20"/>
        </w:rPr>
        <w:t>2012</w:t>
      </w:r>
      <w:r>
        <w:rPr>
          <w:rFonts w:ascii="SimHei" w:eastAsia="SimHei" w:hAnsi="SimHei" w:cs="SimHei"/>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20"/>
          <w:szCs w:val="20"/>
        </w:rPr>
        <w:t xml:space="preserve">日余额减少 </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20"/>
          <w:szCs w:val="20"/>
        </w:rPr>
        <w:t>,主要是由于回购并注销股份</w:t>
      </w:r>
      <w:r>
        <w:rPr>
          <w:rFonts w:ascii="Arial" w:eastAsia="Arial" w:hAnsi="Arial" w:cs="Arial"/>
          <w:color w:val="000000"/>
          <w:spacing w:val="0"/>
          <w:w w:val="100"/>
          <w:position w:val="0"/>
          <w:sz w:val="20"/>
          <w:szCs w:val="20"/>
        </w:rPr>
        <w:t>19,837,802</w:t>
      </w:r>
      <w:r>
        <w:rPr>
          <w:rFonts w:ascii="SimHei" w:eastAsia="SimHei" w:hAnsi="SimHei" w:cs="SimHei"/>
          <w:color w:val="000000"/>
          <w:spacing w:val="0"/>
          <w:w w:val="100"/>
          <w:position w:val="0"/>
          <w:sz w:val="20"/>
          <w:szCs w:val="20"/>
        </w:rPr>
        <w:t>股，并授予限制性股票</w:t>
      </w:r>
      <w:r>
        <w:rPr>
          <w:rFonts w:ascii="Arial" w:eastAsia="Arial" w:hAnsi="Arial" w:cs="Arial"/>
          <w:color w:val="000000"/>
          <w:spacing w:val="0"/>
          <w:w w:val="100"/>
          <w:position w:val="0"/>
          <w:sz w:val="20"/>
          <w:szCs w:val="20"/>
        </w:rPr>
        <w:t>11,928,395</w:t>
      </w:r>
      <w:r>
        <w:rPr>
          <w:rFonts w:ascii="SimHei" w:eastAsia="SimHei" w:hAnsi="SimHei" w:cs="SimHei"/>
          <w:color w:val="000000"/>
          <w:spacing w:val="0"/>
          <w:w w:val="100"/>
          <w:position w:val="0"/>
          <w:sz w:val="20"/>
          <w:szCs w:val="20"/>
        </w:rPr>
        <w:t>股所致。</w:t>
      </w:r>
      <w:bookmarkEnd w:id="1019"/>
      <w:bookmarkEnd w:id="1020"/>
      <w:bookmarkEnd w:id="1022"/>
    </w:p>
    <w:p>
      <w:pPr>
        <w:pStyle w:val="Style60"/>
        <w:keepNext w:val="0"/>
        <w:keepLines w:val="0"/>
        <w:widowControl w:val="0"/>
        <w:numPr>
          <w:ilvl w:val="0"/>
          <w:numId w:val="67"/>
        </w:numPr>
        <w:shd w:val="clear" w:color="auto" w:fill="auto"/>
        <w:tabs>
          <w:tab w:pos="683" w:val="left"/>
        </w:tabs>
        <w:bidi w:val="0"/>
        <w:spacing w:before="0" w:after="220" w:line="266" w:lineRule="exact"/>
        <w:ind w:left="700" w:right="0" w:hanging="700"/>
        <w:jc w:val="both"/>
      </w:pPr>
      <w:bookmarkStart w:id="1023" w:name="bookmark1023"/>
      <w:bookmarkEnd w:id="1023"/>
      <w:r>
        <w:rPr>
          <w:color w:val="000000"/>
          <w:spacing w:val="0"/>
          <w:w w:val="100"/>
          <w:position w:val="0"/>
        </w:rPr>
        <w:t>资本公积</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446,122,337</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 减少</w:t>
      </w:r>
      <w:r>
        <w:rPr>
          <w:rFonts w:ascii="Arial" w:eastAsia="Arial" w:hAnsi="Arial" w:cs="Arial"/>
          <w:color w:val="000000"/>
          <w:spacing w:val="0"/>
          <w:w w:val="100"/>
          <w:position w:val="0"/>
        </w:rPr>
        <w:t>138%</w:t>
      </w:r>
      <w:r>
        <w:rPr>
          <w:color w:val="000000"/>
          <w:spacing w:val="0"/>
          <w:w w:val="100"/>
          <w:position w:val="0"/>
        </w:rPr>
        <w:t>，主要是由于</w:t>
      </w:r>
      <w:r>
        <w:rPr>
          <w:rFonts w:ascii="Arial" w:eastAsia="Arial" w:hAnsi="Arial" w:cs="Arial"/>
          <w:color w:val="000000"/>
          <w:spacing w:val="0"/>
          <w:w w:val="100"/>
          <w:position w:val="0"/>
        </w:rPr>
        <w:t>2013</w:t>
      </w:r>
      <w:r>
        <w:rPr>
          <w:color w:val="000000"/>
          <w:spacing w:val="0"/>
          <w:w w:val="100"/>
          <w:position w:val="0"/>
        </w:rPr>
        <w:t>年进行股权激励计划、回购股票及转让</w:t>
      </w:r>
      <w:r>
        <w:rPr>
          <w:rFonts w:ascii="Arial" w:eastAsia="Arial" w:hAnsi="Arial" w:cs="Arial"/>
          <w:color w:val="000000"/>
          <w:spacing w:val="0"/>
          <w:w w:val="100"/>
          <w:position w:val="0"/>
        </w:rPr>
        <w:t>/</w:t>
      </w:r>
      <w:r>
        <w:rPr>
          <w:color w:val="000000"/>
          <w:spacing w:val="0"/>
          <w:w w:val="100"/>
          <w:position w:val="0"/>
        </w:rPr>
        <w:t>受让部分子公司少 数股权产生的资本公积所致。</w:t>
      </w:r>
    </w:p>
    <w:p>
      <w:pPr>
        <w:pStyle w:val="Style60"/>
        <w:keepNext w:val="0"/>
        <w:keepLines w:val="0"/>
        <w:widowControl w:val="0"/>
        <w:numPr>
          <w:ilvl w:val="0"/>
          <w:numId w:val="67"/>
        </w:numPr>
        <w:shd w:val="clear" w:color="auto" w:fill="auto"/>
        <w:tabs>
          <w:tab w:pos="683" w:val="left"/>
        </w:tabs>
        <w:bidi w:val="0"/>
        <w:spacing w:before="0" w:after="220" w:line="278" w:lineRule="exact"/>
        <w:ind w:left="700" w:right="0" w:hanging="700"/>
        <w:jc w:val="both"/>
      </w:pPr>
      <w:bookmarkStart w:id="1024" w:name="bookmark1024"/>
      <w:bookmarkEnd w:id="1024"/>
      <w:r>
        <w:rPr>
          <w:color w:val="000000"/>
          <w:spacing w:val="0"/>
          <w:w w:val="100"/>
          <w:position w:val="0"/>
        </w:rPr>
        <w:t>库存股</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日无余额，</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20,001,895</w:t>
      </w:r>
      <w:r>
        <w:rPr>
          <w:color w:val="000000"/>
          <w:spacing w:val="0"/>
          <w:w w:val="100"/>
          <w:position w:val="0"/>
        </w:rPr>
        <w:t>元，主 要是由于本年注销库存股所致。</w:t>
      </w:r>
    </w:p>
    <w:p>
      <w:pPr>
        <w:pStyle w:val="Style60"/>
        <w:keepNext w:val="0"/>
        <w:keepLines w:val="0"/>
        <w:widowControl w:val="0"/>
        <w:numPr>
          <w:ilvl w:val="0"/>
          <w:numId w:val="67"/>
        </w:numPr>
        <w:shd w:val="clear" w:color="auto" w:fill="auto"/>
        <w:tabs>
          <w:tab w:pos="683" w:val="left"/>
        </w:tabs>
        <w:bidi w:val="0"/>
        <w:spacing w:before="0" w:after="220" w:line="259" w:lineRule="exact"/>
        <w:ind w:left="700" w:right="0" w:hanging="700"/>
        <w:jc w:val="both"/>
      </w:pPr>
      <w:bookmarkStart w:id="1025" w:name="bookmark1025"/>
      <w:bookmarkEnd w:id="1025"/>
      <w:r>
        <w:rPr>
          <w:color w:val="000000"/>
          <w:spacing w:val="0"/>
          <w:w w:val="100"/>
          <w:position w:val="0"/>
        </w:rPr>
        <w:t>盈余公积</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522,889,429</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 增加</w:t>
      </w:r>
      <w:r>
        <w:rPr>
          <w:rFonts w:ascii="Arial" w:eastAsia="Arial" w:hAnsi="Arial" w:cs="Arial"/>
          <w:color w:val="000000"/>
          <w:spacing w:val="0"/>
          <w:w w:val="100"/>
          <w:position w:val="0"/>
        </w:rPr>
        <w:t>15%</w:t>
      </w:r>
      <w:r>
        <w:rPr>
          <w:color w:val="000000"/>
          <w:spacing w:val="0"/>
          <w:w w:val="100"/>
          <w:position w:val="0"/>
        </w:rPr>
        <w:t>,主要是由于计提盈余公积所致。</w:t>
      </w:r>
    </w:p>
    <w:p>
      <w:pPr>
        <w:pStyle w:val="Style60"/>
        <w:keepNext w:val="0"/>
        <w:keepLines w:val="0"/>
        <w:widowControl w:val="0"/>
        <w:numPr>
          <w:ilvl w:val="0"/>
          <w:numId w:val="67"/>
        </w:numPr>
        <w:shd w:val="clear" w:color="auto" w:fill="auto"/>
        <w:tabs>
          <w:tab w:pos="683" w:val="left"/>
        </w:tabs>
        <w:bidi w:val="0"/>
        <w:spacing w:before="0" w:after="220" w:line="259" w:lineRule="exact"/>
        <w:ind w:left="700" w:right="0" w:hanging="700"/>
        <w:jc w:val="both"/>
      </w:pPr>
      <w:bookmarkStart w:id="1026" w:name="bookmark1026"/>
      <w:bookmarkEnd w:id="1026"/>
      <w:r>
        <w:rPr>
          <w:color w:val="000000"/>
          <w:spacing w:val="0"/>
          <w:w w:val="100"/>
          <w:position w:val="0"/>
        </w:rPr>
        <w:t>未分配利润</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日余额为人民币</w:t>
      </w:r>
      <w:r>
        <w:rPr>
          <w:rFonts w:ascii="Arial" w:eastAsia="Arial" w:hAnsi="Arial" w:cs="Arial"/>
          <w:color w:val="000000"/>
          <w:spacing w:val="0"/>
          <w:w w:val="100"/>
          <w:position w:val="0"/>
        </w:rPr>
        <w:t>1,288,918,332</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增加</w:t>
      </w:r>
      <w:r>
        <w:rPr>
          <w:rFonts w:ascii="Arial" w:eastAsia="Arial" w:hAnsi="Arial" w:cs="Arial"/>
          <w:color w:val="000000"/>
          <w:spacing w:val="0"/>
          <w:w w:val="100"/>
          <w:position w:val="0"/>
        </w:rPr>
        <w:t>29%</w:t>
      </w:r>
      <w:r>
        <w:rPr>
          <w:color w:val="000000"/>
          <w:spacing w:val="0"/>
          <w:w w:val="100"/>
          <w:position w:val="0"/>
        </w:rPr>
        <w:t xml:space="preserve">,主要是由于本年度本集团归属于母公司股东的净利润转入未分配利润人民币 </w:t>
      </w:r>
      <w:r>
        <w:rPr>
          <w:rFonts w:ascii="Arial" w:eastAsia="Arial" w:hAnsi="Arial" w:cs="Arial"/>
          <w:color w:val="000000"/>
          <w:spacing w:val="0"/>
          <w:w w:val="100"/>
          <w:position w:val="0"/>
        </w:rPr>
        <w:t>547,902,307</w:t>
      </w:r>
      <w:r>
        <w:rPr>
          <w:color w:val="000000"/>
          <w:spacing w:val="0"/>
          <w:w w:val="100"/>
          <w:position w:val="0"/>
        </w:rPr>
        <w:t>元，同时本公司派发现金股利人民币</w:t>
      </w:r>
      <w:r>
        <w:rPr>
          <w:rFonts w:ascii="Arial" w:eastAsia="Arial" w:hAnsi="Arial" w:cs="Arial"/>
          <w:color w:val="000000"/>
          <w:spacing w:val="0"/>
          <w:w w:val="100"/>
          <w:position w:val="0"/>
        </w:rPr>
        <w:t>191,849,248</w:t>
      </w:r>
      <w:r>
        <w:rPr>
          <w:color w:val="000000"/>
          <w:spacing w:val="0"/>
          <w:w w:val="100"/>
          <w:position w:val="0"/>
        </w:rPr>
        <w:t>元共同影响所致。</w:t>
      </w:r>
    </w:p>
    <w:p>
      <w:pPr>
        <w:pStyle w:val="Style60"/>
        <w:keepNext w:val="0"/>
        <w:keepLines w:val="0"/>
        <w:widowControl w:val="0"/>
        <w:numPr>
          <w:ilvl w:val="0"/>
          <w:numId w:val="67"/>
        </w:numPr>
        <w:shd w:val="clear" w:color="auto" w:fill="auto"/>
        <w:tabs>
          <w:tab w:pos="683" w:val="left"/>
        </w:tabs>
        <w:bidi w:val="0"/>
        <w:spacing w:before="0" w:after="220" w:line="265" w:lineRule="exact"/>
        <w:ind w:left="0" w:right="0" w:firstLine="0"/>
        <w:jc w:val="left"/>
      </w:pPr>
      <w:bookmarkStart w:id="1027" w:name="bookmark1027"/>
      <w:bookmarkEnd w:id="1027"/>
      <w:r>
        <w:rPr>
          <w:color w:val="000000"/>
          <w:spacing w:val="0"/>
          <w:w w:val="100"/>
          <w:position w:val="0"/>
        </w:rPr>
        <w:t>外币报表折算差额本年波动主要是由于外币汇率波动所致。</w:t>
      </w:r>
    </w:p>
    <w:p>
      <w:pPr>
        <w:pStyle w:val="Style60"/>
        <w:keepNext w:val="0"/>
        <w:keepLines w:val="0"/>
        <w:widowControl w:val="0"/>
        <w:numPr>
          <w:ilvl w:val="0"/>
          <w:numId w:val="67"/>
        </w:numPr>
        <w:shd w:val="clear" w:color="auto" w:fill="auto"/>
        <w:tabs>
          <w:tab w:pos="683" w:val="left"/>
        </w:tabs>
        <w:bidi w:val="0"/>
        <w:spacing w:before="0" w:after="220" w:line="274" w:lineRule="exact"/>
        <w:ind w:left="700" w:right="0" w:hanging="700"/>
        <w:jc w:val="both"/>
      </w:pPr>
      <w:bookmarkStart w:id="1028" w:name="bookmark1028"/>
      <w:bookmarkEnd w:id="1028"/>
      <w:r>
        <w:rPr>
          <w:color w:val="000000"/>
          <w:spacing w:val="0"/>
          <w:w w:val="100"/>
          <w:position w:val="0"/>
        </w:rPr>
        <w:t>营业收入</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4,362,690,774</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年增长</w:t>
      </w:r>
      <w:r>
        <w:rPr>
          <w:rFonts w:ascii="Arial" w:eastAsia="Arial" w:hAnsi="Arial" w:cs="Arial"/>
          <w:color w:val="000000"/>
          <w:spacing w:val="0"/>
          <w:w w:val="100"/>
          <w:position w:val="0"/>
        </w:rPr>
        <w:t>3%</w:t>
      </w:r>
      <w:r>
        <w:rPr>
          <w:color w:val="000000"/>
          <w:spacing w:val="0"/>
          <w:w w:val="100"/>
          <w:position w:val="0"/>
        </w:rPr>
        <w:t>,主要是由于本年度主 营业务软件产品销售收入及实施维护和培训服务收入继续取得平稳增长所致。</w:t>
      </w:r>
    </w:p>
    <w:p>
      <w:pPr>
        <w:pStyle w:val="Style60"/>
        <w:keepNext w:val="0"/>
        <w:keepLines w:val="0"/>
        <w:widowControl w:val="0"/>
        <w:numPr>
          <w:ilvl w:val="0"/>
          <w:numId w:val="67"/>
        </w:numPr>
        <w:shd w:val="clear" w:color="auto" w:fill="auto"/>
        <w:tabs>
          <w:tab w:pos="683" w:val="left"/>
        </w:tabs>
        <w:bidi w:val="0"/>
        <w:spacing w:before="0" w:after="220" w:line="274" w:lineRule="exact"/>
        <w:ind w:left="700" w:right="0" w:hanging="700"/>
        <w:jc w:val="both"/>
      </w:pPr>
      <w:bookmarkStart w:id="1029" w:name="bookmark1029"/>
      <w:bookmarkEnd w:id="1029"/>
      <w:r>
        <w:rPr>
          <w:color w:val="000000"/>
          <w:spacing w:val="0"/>
          <w:w w:val="100"/>
          <w:position w:val="0"/>
        </w:rPr>
        <w:t>营业成本</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1,645,346,548</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10%</w:t>
      </w:r>
      <w:r>
        <w:rPr>
          <w:color w:val="000000"/>
          <w:spacing w:val="0"/>
          <w:w w:val="100"/>
          <w:position w:val="0"/>
        </w:rPr>
        <w:t>，主要是由于本年度 外包成本增长所致。</w:t>
      </w:r>
    </w:p>
    <w:p>
      <w:pPr>
        <w:pStyle w:val="Style60"/>
        <w:keepNext w:val="0"/>
        <w:keepLines w:val="0"/>
        <w:widowControl w:val="0"/>
        <w:numPr>
          <w:ilvl w:val="0"/>
          <w:numId w:val="67"/>
        </w:numPr>
        <w:shd w:val="clear" w:color="auto" w:fill="auto"/>
        <w:tabs>
          <w:tab w:pos="683" w:val="left"/>
        </w:tabs>
        <w:bidi w:val="0"/>
        <w:spacing w:before="0" w:after="220" w:line="266" w:lineRule="exact"/>
        <w:ind w:left="700" w:right="0" w:hanging="700"/>
        <w:jc w:val="both"/>
      </w:pPr>
      <w:bookmarkStart w:id="1030" w:name="bookmark1030"/>
      <w:bookmarkEnd w:id="1030"/>
      <w:r>
        <w:rPr>
          <w:color w:val="000000"/>
          <w:spacing w:val="0"/>
          <w:w w:val="100"/>
          <w:position w:val="0"/>
        </w:rPr>
        <w:t>营业税金及附加</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52,996,023</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年减少</w:t>
      </w:r>
      <w:r>
        <w:rPr>
          <w:rFonts w:ascii="Arial" w:eastAsia="Arial" w:hAnsi="Arial" w:cs="Arial"/>
          <w:color w:val="000000"/>
          <w:spacing w:val="0"/>
          <w:w w:val="100"/>
          <w:position w:val="0"/>
        </w:rPr>
        <w:t>34%</w:t>
      </w:r>
      <w:r>
        <w:rPr>
          <w:color w:val="000000"/>
          <w:spacing w:val="0"/>
          <w:w w:val="100"/>
          <w:position w:val="0"/>
        </w:rPr>
        <w:t>,主要是由于本年 度本公司</w:t>
      </w:r>
      <w:r>
        <w:rPr>
          <w:rFonts w:ascii="Arial" w:eastAsia="Arial" w:hAnsi="Arial" w:cs="Arial"/>
          <w:color w:val="000000"/>
          <w:spacing w:val="0"/>
          <w:w w:val="100"/>
          <w:position w:val="0"/>
        </w:rPr>
        <w:t>（</w:t>
      </w:r>
      <w:r>
        <w:rPr>
          <w:color w:val="000000"/>
          <w:spacing w:val="0"/>
          <w:w w:val="100"/>
          <w:position w:val="0"/>
        </w:rPr>
        <w:t>含部分分公司</w:t>
      </w:r>
      <w:r>
        <w:rPr>
          <w:rFonts w:ascii="Arial" w:eastAsia="Arial" w:hAnsi="Arial" w:cs="Arial"/>
          <w:color w:val="000000"/>
          <w:spacing w:val="0"/>
          <w:w w:val="100"/>
          <w:position w:val="0"/>
        </w:rPr>
        <w:t>）</w:t>
      </w:r>
      <w:r>
        <w:rPr>
          <w:color w:val="000000"/>
          <w:spacing w:val="0"/>
          <w:w w:val="100"/>
          <w:position w:val="0"/>
        </w:rPr>
        <w:t>和集团下属部分子公司实行营改增政策，服务收入全部缴纳增值 税所致。</w:t>
      </w:r>
    </w:p>
    <w:p>
      <w:pPr>
        <w:pStyle w:val="Style60"/>
        <w:keepNext w:val="0"/>
        <w:keepLines w:val="0"/>
        <w:widowControl w:val="0"/>
        <w:shd w:val="clear" w:color="auto" w:fill="auto"/>
        <w:tabs>
          <w:tab w:pos="682" w:val="left"/>
        </w:tabs>
        <w:bidi w:val="0"/>
        <w:spacing w:before="0" w:after="200" w:line="274" w:lineRule="exact"/>
        <w:ind w:left="0" w:right="0" w:firstLine="0"/>
        <w:jc w:val="left"/>
        <w:rPr>
          <w:sz w:val="24"/>
          <w:szCs w:val="24"/>
        </w:rPr>
      </w:pPr>
      <w:bookmarkStart w:id="1031" w:name="bookmark1031"/>
      <w:r>
        <w:rPr>
          <w:rFonts w:ascii="Arial" w:eastAsia="Arial" w:hAnsi="Arial" w:cs="Arial"/>
          <w:b/>
          <w:bCs/>
          <w:color w:val="000000"/>
          <w:spacing w:val="0"/>
          <w:w w:val="100"/>
          <w:position w:val="0"/>
          <w:sz w:val="20"/>
          <w:szCs w:val="20"/>
        </w:rPr>
        <w:t>3</w:t>
      </w:r>
      <w:bookmarkEnd w:id="1031"/>
      <w:r>
        <w:rPr>
          <w:b/>
          <w:bCs/>
          <w:color w:val="000000"/>
          <w:spacing w:val="0"/>
          <w:w w:val="100"/>
          <w:position w:val="0"/>
          <w:sz w:val="20"/>
          <w:szCs w:val="20"/>
        </w:rPr>
        <w:t>、</w:t>
        <w:tab/>
        <w:t>财务报表项目数据的变动分析</w:t>
      </w:r>
      <w:r>
        <w:rPr>
          <w:rFonts w:ascii="Arial" w:eastAsia="Arial" w:hAnsi="Arial" w:cs="Arial"/>
          <w:b/>
          <w:bCs/>
          <w:color w:val="000000"/>
          <w:spacing w:val="0"/>
          <w:w w:val="100"/>
          <w:position w:val="0"/>
          <w:sz w:val="20"/>
          <w:szCs w:val="20"/>
        </w:rPr>
        <w:t>（</w:t>
      </w:r>
      <w:r>
        <w:rPr>
          <w:b/>
          <w:bCs/>
          <w:color w:val="000000"/>
          <w:spacing w:val="0"/>
          <w:w w:val="100"/>
          <w:position w:val="0"/>
          <w:sz w:val="20"/>
          <w:szCs w:val="20"/>
        </w:rPr>
        <w:t>续</w:t>
      </w:r>
      <w:r>
        <w:rPr>
          <w:rFonts w:ascii="SimSun" w:eastAsia="SimSun" w:hAnsi="SimSun" w:cs="SimSun"/>
          <w:b/>
          <w:bCs/>
          <w:color w:val="000000"/>
          <w:spacing w:val="0"/>
          <w:w w:val="100"/>
          <w:position w:val="0"/>
          <w:sz w:val="24"/>
          <w:szCs w:val="24"/>
        </w:rPr>
        <w:t>）</w:t>
      </w:r>
    </w:p>
    <w:p>
      <w:pPr>
        <w:pStyle w:val="Style60"/>
        <w:keepNext w:val="0"/>
        <w:keepLines w:val="0"/>
        <w:widowControl w:val="0"/>
        <w:numPr>
          <w:ilvl w:val="0"/>
          <w:numId w:val="67"/>
        </w:numPr>
        <w:shd w:val="clear" w:color="auto" w:fill="auto"/>
        <w:tabs>
          <w:tab w:pos="682" w:val="left"/>
        </w:tabs>
        <w:bidi w:val="0"/>
        <w:spacing w:before="0" w:after="200" w:line="274" w:lineRule="exact"/>
        <w:ind w:left="720" w:right="0" w:hanging="720"/>
        <w:jc w:val="left"/>
      </w:pPr>
      <w:bookmarkStart w:id="1032" w:name="bookmark1032"/>
      <w:bookmarkEnd w:id="1032"/>
      <w:r>
        <w:rPr>
          <w:color w:val="000000"/>
          <w:spacing w:val="0"/>
          <w:w w:val="100"/>
          <w:position w:val="0"/>
        </w:rPr>
        <w:t>销售费用</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893,244,225</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年减少</w:t>
      </w:r>
      <w:r>
        <w:rPr>
          <w:rFonts w:ascii="Arial" w:eastAsia="Arial" w:hAnsi="Arial" w:cs="Arial"/>
          <w:color w:val="000000"/>
          <w:spacing w:val="0"/>
          <w:w w:val="100"/>
          <w:position w:val="0"/>
        </w:rPr>
        <w:t>20%</w:t>
      </w:r>
      <w:r>
        <w:rPr>
          <w:color w:val="000000"/>
          <w:spacing w:val="0"/>
          <w:w w:val="100"/>
          <w:position w:val="0"/>
        </w:rPr>
        <w:t>，主要是由于销售人员 数量减少，相关费用支出减少所致。</w:t>
      </w:r>
    </w:p>
    <w:p>
      <w:pPr>
        <w:pStyle w:val="Style60"/>
        <w:keepNext w:val="0"/>
        <w:keepLines w:val="0"/>
        <w:widowControl w:val="0"/>
        <w:numPr>
          <w:ilvl w:val="0"/>
          <w:numId w:val="67"/>
        </w:numPr>
        <w:shd w:val="clear" w:color="auto" w:fill="auto"/>
        <w:tabs>
          <w:tab w:pos="682" w:val="left"/>
        </w:tabs>
        <w:bidi w:val="0"/>
        <w:spacing w:before="0" w:after="200" w:line="274" w:lineRule="exact"/>
        <w:ind w:left="720" w:right="0" w:hanging="720"/>
        <w:jc w:val="left"/>
      </w:pPr>
      <w:bookmarkStart w:id="1033" w:name="bookmark1033"/>
      <w:bookmarkEnd w:id="1033"/>
      <w:r>
        <w:rPr>
          <w:color w:val="000000"/>
          <w:spacing w:val="0"/>
          <w:w w:val="100"/>
          <w:position w:val="0"/>
        </w:rPr>
        <w:t>管理费用</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1,376,002,635</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年增长</w:t>
      </w:r>
      <w:r>
        <w:rPr>
          <w:rFonts w:ascii="Arial" w:eastAsia="Arial" w:hAnsi="Arial" w:cs="Arial"/>
          <w:color w:val="000000"/>
          <w:spacing w:val="0"/>
          <w:w w:val="100"/>
          <w:position w:val="0"/>
        </w:rPr>
        <w:t>8%</w:t>
      </w:r>
      <w:r>
        <w:rPr>
          <w:color w:val="000000"/>
          <w:spacing w:val="0"/>
          <w:w w:val="100"/>
          <w:position w:val="0"/>
        </w:rPr>
        <w:t>,主要是由于管理人员 及研发人员工资增加，以及本公司于本年度发行的股票期权和限制性股票所致。</w:t>
      </w:r>
    </w:p>
    <w:p>
      <w:pPr>
        <w:pStyle w:val="Style60"/>
        <w:keepNext w:val="0"/>
        <w:keepLines w:val="0"/>
        <w:widowControl w:val="0"/>
        <w:numPr>
          <w:ilvl w:val="0"/>
          <w:numId w:val="67"/>
        </w:numPr>
        <w:shd w:val="clear" w:color="auto" w:fill="auto"/>
        <w:tabs>
          <w:tab w:pos="682" w:val="left"/>
        </w:tabs>
        <w:bidi w:val="0"/>
        <w:spacing w:before="0" w:after="200" w:line="259" w:lineRule="exact"/>
        <w:ind w:left="720" w:right="0" w:hanging="720"/>
        <w:jc w:val="left"/>
      </w:pPr>
      <w:bookmarkStart w:id="1034" w:name="bookmark1034"/>
      <w:bookmarkEnd w:id="1034"/>
      <w:r>
        <w:rPr>
          <w:color w:val="000000"/>
          <w:spacing w:val="0"/>
          <w:w w:val="100"/>
          <w:position w:val="0"/>
        </w:rPr>
        <w:t>财务费用为净支出人民币</w:t>
      </w:r>
      <w:r>
        <w:rPr>
          <w:rFonts w:ascii="Arial" w:eastAsia="Arial" w:hAnsi="Arial" w:cs="Arial"/>
          <w:color w:val="000000"/>
          <w:spacing w:val="0"/>
          <w:w w:val="100"/>
          <w:position w:val="0"/>
        </w:rPr>
        <w:t>78,096,239</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38%</w:t>
      </w:r>
      <w:r>
        <w:rPr>
          <w:color w:val="000000"/>
          <w:spacing w:val="0"/>
          <w:w w:val="100"/>
          <w:position w:val="0"/>
        </w:rPr>
        <w:t xml:space="preserve">，主要是由于本年度发行 </w:t>
      </w:r>
      <w:r>
        <w:rPr>
          <w:rFonts w:ascii="Arial" w:eastAsia="Arial" w:hAnsi="Arial" w:cs="Arial"/>
          <w:color w:val="000000"/>
          <w:spacing w:val="0"/>
          <w:w w:val="100"/>
          <w:position w:val="0"/>
        </w:rPr>
        <w:t>2013</w:t>
      </w:r>
      <w:r>
        <w:rPr>
          <w:color w:val="000000"/>
          <w:spacing w:val="0"/>
          <w:w w:val="100"/>
          <w:position w:val="0"/>
        </w:rPr>
        <w:t>年度第一期中期票据而导致的利息支出增加所致。</w:t>
      </w:r>
    </w:p>
    <w:p>
      <w:pPr>
        <w:pStyle w:val="Style60"/>
        <w:keepNext w:val="0"/>
        <w:keepLines w:val="0"/>
        <w:widowControl w:val="0"/>
        <w:numPr>
          <w:ilvl w:val="0"/>
          <w:numId w:val="67"/>
        </w:numPr>
        <w:shd w:val="clear" w:color="auto" w:fill="auto"/>
        <w:tabs>
          <w:tab w:pos="682" w:val="left"/>
        </w:tabs>
        <w:bidi w:val="0"/>
        <w:spacing w:before="0" w:after="200" w:line="274" w:lineRule="exact"/>
        <w:ind w:left="720" w:right="0" w:hanging="720"/>
        <w:jc w:val="left"/>
      </w:pPr>
      <w:bookmarkStart w:id="1035" w:name="bookmark1035"/>
      <w:bookmarkEnd w:id="1035"/>
      <w:r>
        <w:rPr>
          <w:color w:val="000000"/>
          <w:spacing w:val="0"/>
          <w:w w:val="100"/>
          <w:position w:val="0"/>
        </w:rPr>
        <w:t>资产减值损失</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86,679,931</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年增长</w:t>
      </w:r>
      <w:r>
        <w:rPr>
          <w:rFonts w:ascii="Arial" w:eastAsia="Arial" w:hAnsi="Arial" w:cs="Arial"/>
          <w:color w:val="000000"/>
          <w:spacing w:val="0"/>
          <w:w w:val="100"/>
          <w:position w:val="0"/>
        </w:rPr>
        <w:t>43%</w:t>
      </w:r>
      <w:r>
        <w:rPr>
          <w:color w:val="000000"/>
          <w:spacing w:val="0"/>
          <w:w w:val="100"/>
          <w:position w:val="0"/>
        </w:rPr>
        <w:t>，主要是由于计提应 收款项坏账准备增加所致。</w:t>
      </w:r>
    </w:p>
    <w:p>
      <w:pPr>
        <w:pStyle w:val="Style60"/>
        <w:keepNext w:val="0"/>
        <w:keepLines w:val="0"/>
        <w:widowControl w:val="0"/>
        <w:numPr>
          <w:ilvl w:val="0"/>
          <w:numId w:val="67"/>
        </w:numPr>
        <w:shd w:val="clear" w:color="auto" w:fill="auto"/>
        <w:tabs>
          <w:tab w:pos="682" w:val="left"/>
        </w:tabs>
        <w:bidi w:val="0"/>
        <w:spacing w:before="0" w:after="200" w:line="274" w:lineRule="exact"/>
        <w:ind w:left="720" w:right="0" w:hanging="720"/>
        <w:jc w:val="left"/>
      </w:pPr>
      <w:bookmarkStart w:id="1036" w:name="bookmark1036"/>
      <w:bookmarkEnd w:id="1036"/>
      <w:r>
        <w:rPr>
          <w:rFonts w:ascii="Arial" w:eastAsia="Arial" w:hAnsi="Arial" w:cs="Arial"/>
          <w:color w:val="000000"/>
          <w:spacing w:val="0"/>
          <w:w w:val="100"/>
          <w:position w:val="0"/>
        </w:rPr>
        <w:t>2013</w:t>
      </w:r>
      <w:r>
        <w:rPr>
          <w:color w:val="000000"/>
          <w:spacing w:val="0"/>
          <w:w w:val="100"/>
          <w:position w:val="0"/>
        </w:rPr>
        <w:t>年投资收益为人民币</w:t>
      </w:r>
      <w:r>
        <w:rPr>
          <w:rFonts w:ascii="Arial" w:eastAsia="Arial" w:hAnsi="Arial" w:cs="Arial"/>
          <w:color w:val="000000"/>
          <w:spacing w:val="0"/>
          <w:w w:val="100"/>
          <w:position w:val="0"/>
        </w:rPr>
        <w:t>83,015,541</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1,381%</w:t>
      </w:r>
      <w:r>
        <w:rPr>
          <w:color w:val="000000"/>
          <w:spacing w:val="0"/>
          <w:w w:val="100"/>
          <w:position w:val="0"/>
        </w:rPr>
        <w:t>,主要是本集团处置投 资获取收益所致。</w:t>
      </w:r>
    </w:p>
    <w:p>
      <w:pPr>
        <w:pStyle w:val="Style60"/>
        <w:keepNext w:val="0"/>
        <w:keepLines w:val="0"/>
        <w:widowControl w:val="0"/>
        <w:numPr>
          <w:ilvl w:val="0"/>
          <w:numId w:val="67"/>
        </w:numPr>
        <w:shd w:val="clear" w:color="auto" w:fill="auto"/>
        <w:tabs>
          <w:tab w:pos="682" w:val="left"/>
        </w:tabs>
        <w:bidi w:val="0"/>
        <w:spacing w:before="0" w:after="200" w:line="274" w:lineRule="exact"/>
        <w:ind w:left="720" w:right="0" w:hanging="720"/>
        <w:jc w:val="left"/>
      </w:pPr>
      <w:bookmarkStart w:id="1037" w:name="bookmark1037"/>
      <w:bookmarkEnd w:id="1037"/>
      <w:r>
        <w:rPr>
          <w:color w:val="000000"/>
          <w:spacing w:val="0"/>
          <w:w w:val="100"/>
          <w:position w:val="0"/>
        </w:rPr>
        <w:t>营业外收入</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338,717,483</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18%</w:t>
      </w:r>
      <w:r>
        <w:rPr>
          <w:color w:val="000000"/>
          <w:spacing w:val="0"/>
          <w:w w:val="100"/>
          <w:position w:val="0"/>
        </w:rPr>
        <w:t>，主要是由于收到增 值税退税返还和政府补助增加所致。</w:t>
      </w:r>
    </w:p>
    <w:p>
      <w:pPr>
        <w:pStyle w:val="Style60"/>
        <w:keepNext w:val="0"/>
        <w:keepLines w:val="0"/>
        <w:widowControl w:val="0"/>
        <w:numPr>
          <w:ilvl w:val="0"/>
          <w:numId w:val="67"/>
        </w:numPr>
        <w:shd w:val="clear" w:color="auto" w:fill="auto"/>
        <w:tabs>
          <w:tab w:pos="682" w:val="left"/>
        </w:tabs>
        <w:bidi w:val="0"/>
        <w:spacing w:before="0" w:after="200" w:line="274" w:lineRule="exact"/>
        <w:ind w:left="720" w:right="0" w:hanging="720"/>
        <w:jc w:val="left"/>
      </w:pPr>
      <w:bookmarkStart w:id="1038" w:name="bookmark1038"/>
      <w:bookmarkEnd w:id="1038"/>
      <w:r>
        <w:rPr>
          <w:color w:val="000000"/>
          <w:spacing w:val="0"/>
          <w:w w:val="100"/>
          <w:position w:val="0"/>
        </w:rPr>
        <w:t>营业外支出</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4,993,448</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97%</w:t>
      </w:r>
      <w:r>
        <w:rPr>
          <w:color w:val="000000"/>
          <w:spacing w:val="0"/>
          <w:w w:val="100"/>
          <w:position w:val="0"/>
        </w:rPr>
        <w:t>，主要是由于对雅安地 震的捐款和对院校捐款所致。</w:t>
      </w:r>
    </w:p>
    <w:p>
      <w:pPr>
        <w:pStyle w:val="Style60"/>
        <w:keepNext w:val="0"/>
        <w:keepLines w:val="0"/>
        <w:widowControl w:val="0"/>
        <w:numPr>
          <w:ilvl w:val="0"/>
          <w:numId w:val="67"/>
        </w:numPr>
        <w:shd w:val="clear" w:color="auto" w:fill="auto"/>
        <w:tabs>
          <w:tab w:pos="682" w:val="left"/>
        </w:tabs>
        <w:bidi w:val="0"/>
        <w:spacing w:before="0" w:after="200" w:line="264" w:lineRule="exact"/>
        <w:ind w:left="720" w:right="0" w:hanging="720"/>
        <w:jc w:val="left"/>
      </w:pPr>
      <w:bookmarkStart w:id="1039" w:name="bookmark1039"/>
      <w:bookmarkEnd w:id="1039"/>
      <w:r>
        <w:rPr>
          <w:color w:val="000000"/>
          <w:spacing w:val="0"/>
          <w:w w:val="100"/>
          <w:position w:val="0"/>
        </w:rPr>
        <w:t>所得税费用</w:t>
      </w:r>
      <w:r>
        <w:rPr>
          <w:rFonts w:ascii="Arial" w:eastAsia="Arial" w:hAnsi="Arial" w:cs="Arial"/>
          <w:color w:val="000000"/>
          <w:spacing w:val="0"/>
          <w:w w:val="100"/>
          <w:position w:val="0"/>
        </w:rPr>
        <w:t>2013</w:t>
      </w:r>
      <w:r>
        <w:rPr>
          <w:color w:val="000000"/>
          <w:spacing w:val="0"/>
          <w:w w:val="100"/>
          <w:position w:val="0"/>
        </w:rPr>
        <w:t>年为人民币</w:t>
      </w:r>
      <w:r>
        <w:rPr>
          <w:rFonts w:ascii="Arial" w:eastAsia="Arial" w:hAnsi="Arial" w:cs="Arial"/>
          <w:color w:val="000000"/>
          <w:spacing w:val="0"/>
          <w:w w:val="100"/>
          <w:position w:val="0"/>
        </w:rPr>
        <w:t>78,405,674</w:t>
      </w:r>
      <w:r>
        <w:rPr>
          <w:color w:val="000000"/>
          <w:spacing w:val="0"/>
          <w:w w:val="100"/>
          <w:position w:val="0"/>
        </w:rPr>
        <w:t>元，较</w:t>
      </w:r>
      <w:r>
        <w:rPr>
          <w:rFonts w:ascii="Arial" w:eastAsia="Arial" w:hAnsi="Arial" w:cs="Arial"/>
          <w:color w:val="000000"/>
          <w:spacing w:val="0"/>
          <w:w w:val="100"/>
          <w:position w:val="0"/>
        </w:rPr>
        <w:t>2012</w:t>
      </w:r>
      <w:r>
        <w:rPr>
          <w:color w:val="000000"/>
          <w:spacing w:val="0"/>
          <w:w w:val="100"/>
          <w:position w:val="0"/>
        </w:rPr>
        <w:t>年增加</w:t>
      </w:r>
      <w:r>
        <w:rPr>
          <w:rFonts w:ascii="Arial" w:eastAsia="Arial" w:hAnsi="Arial" w:cs="Arial"/>
          <w:color w:val="000000"/>
          <w:spacing w:val="0"/>
          <w:w w:val="100"/>
          <w:position w:val="0"/>
        </w:rPr>
        <w:t>46%</w:t>
      </w:r>
      <w:r>
        <w:rPr>
          <w:color w:val="000000"/>
          <w:spacing w:val="0"/>
          <w:w w:val="100"/>
          <w:position w:val="0"/>
        </w:rPr>
        <w:t>，主要是由于</w:t>
      </w:r>
      <w:r>
        <w:rPr>
          <w:rFonts w:ascii="Arial" w:eastAsia="Arial" w:hAnsi="Arial" w:cs="Arial"/>
          <w:color w:val="000000"/>
          <w:spacing w:val="0"/>
          <w:w w:val="100"/>
          <w:position w:val="0"/>
        </w:rPr>
        <w:t>2013</w:t>
      </w:r>
      <w:r>
        <w:rPr>
          <w:color w:val="000000"/>
          <w:spacing w:val="0"/>
          <w:w w:val="100"/>
          <w:position w:val="0"/>
        </w:rPr>
        <w:t>年 利润总额较</w:t>
      </w:r>
      <w:r>
        <w:rPr>
          <w:rFonts w:ascii="Arial" w:eastAsia="Arial" w:hAnsi="Arial" w:cs="Arial"/>
          <w:color w:val="000000"/>
          <w:spacing w:val="0"/>
          <w:w w:val="100"/>
          <w:position w:val="0"/>
        </w:rPr>
        <w:t>2012</w:t>
      </w:r>
      <w:r>
        <w:rPr>
          <w:color w:val="000000"/>
          <w:spacing w:val="0"/>
          <w:w w:val="100"/>
          <w:position w:val="0"/>
        </w:rPr>
        <w:t>年增长所致。</w:t>
      </w:r>
    </w:p>
    <w:sectPr>
      <w:headerReference w:type="default" r:id="rId64"/>
      <w:footerReference w:type="default" r:id="rId65"/>
      <w:footnotePr>
        <w:pos w:val="pageBottom"/>
        <w:numFmt w:val="decimal"/>
        <w:numRestart w:val="continuous"/>
      </w:footnotePr>
      <w:pgSz w:w="11900" w:h="16840"/>
      <w:pgMar w:top="2862" w:right="1576" w:bottom="1427" w:left="167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3806825</wp:posOffset>
              </wp:positionH>
              <wp:positionV relativeFrom="page">
                <wp:posOffset>10126345</wp:posOffset>
              </wp:positionV>
              <wp:extent cx="103505" cy="76200"/>
              <wp:wrapNone/>
              <wp:docPr id="7" name="Shape 7"/>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299.75pt;margin-top:797.35000000000002pt;width:8.1500000000000004pt;height:6.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3720465</wp:posOffset>
              </wp:positionH>
              <wp:positionV relativeFrom="page">
                <wp:posOffset>10055860</wp:posOffset>
              </wp:positionV>
              <wp:extent cx="103505" cy="91440"/>
              <wp:wrapNone/>
              <wp:docPr id="90" name="Shape 90"/>
              <a:graphic xmlns:a="http://schemas.openxmlformats.org/drawingml/2006/main">
                <a:graphicData uri="http://schemas.microsoft.com/office/word/2010/wordprocessingShape">
                  <wps:wsp>
                    <wps:cNvSpPr txBox="1"/>
                    <wps:spPr>
                      <a:xfrm>
                        <a:ext cx="103505"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16" type="#_x0000_t202" style="position:absolute;margin-left:292.94999999999999pt;margin-top:791.80000000000007pt;width:8.1500000000000004pt;height:7.2000000000000002pt;z-index:-1887440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3720465</wp:posOffset>
              </wp:positionH>
              <wp:positionV relativeFrom="page">
                <wp:posOffset>10055860</wp:posOffset>
              </wp:positionV>
              <wp:extent cx="121920" cy="91440"/>
              <wp:wrapNone/>
              <wp:docPr id="94" name="Shape 94"/>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20" type="#_x0000_t202" style="position:absolute;margin-left:292.94999999999999pt;margin-top:791.80000000000007pt;width:9.5999999999999996pt;height:7.2000000000000002pt;z-index:-18874402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3703955</wp:posOffset>
              </wp:positionH>
              <wp:positionV relativeFrom="page">
                <wp:posOffset>10055860</wp:posOffset>
              </wp:positionV>
              <wp:extent cx="121920" cy="91440"/>
              <wp:wrapNone/>
              <wp:docPr id="114" name="Shape 114"/>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40" type="#_x0000_t202" style="position:absolute;margin-left:291.65000000000003pt;margin-top:791.80000000000007pt;width:9.5999999999999996pt;height:7.2000000000000002pt;z-index:-1887440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5300980</wp:posOffset>
              </wp:positionH>
              <wp:positionV relativeFrom="page">
                <wp:posOffset>7130415</wp:posOffset>
              </wp:positionV>
              <wp:extent cx="121920" cy="91440"/>
              <wp:wrapNone/>
              <wp:docPr id="122" name="Shape 122"/>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48" type="#_x0000_t202" style="position:absolute;margin-left:417.40000000000003pt;margin-top:561.45000000000005pt;width:9.5999999999999996pt;height:7.2000000000000002pt;z-index:-18874401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3720465</wp:posOffset>
              </wp:positionH>
              <wp:positionV relativeFrom="page">
                <wp:posOffset>10049510</wp:posOffset>
              </wp:positionV>
              <wp:extent cx="121920" cy="91440"/>
              <wp:wrapNone/>
              <wp:docPr id="126" name="Shape 126"/>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52" type="#_x0000_t202" style="position:absolute;margin-left:292.94999999999999pt;margin-top:791.30000000000007pt;width:9.5999999999999996pt;height:7.2000000000000002pt;z-index:-18874401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3720465</wp:posOffset>
              </wp:positionH>
              <wp:positionV relativeFrom="page">
                <wp:posOffset>10049510</wp:posOffset>
              </wp:positionV>
              <wp:extent cx="121920" cy="91440"/>
              <wp:wrapNone/>
              <wp:docPr id="134" name="Shape 134"/>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w:t>
                          </w:r>
                        </w:p>
                      </w:txbxContent>
                    </wps:txbx>
                    <wps:bodyPr wrap="none" lIns="0" tIns="0" rIns="0" bIns="0">
                      <a:spAutoFit/>
                    </wps:bodyPr>
                  </wps:wsp>
                </a:graphicData>
              </a:graphic>
            </wp:anchor>
          </w:drawing>
        </mc:Choice>
        <mc:Fallback>
          <w:pict>
            <v:shape id="_x0000_s1160" type="#_x0000_t202" style="position:absolute;margin-left:292.94999999999999pt;margin-top:791.30000000000007pt;width:9.5999999999999996pt;height:7.2000000000000002pt;z-index:-18874400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3717925</wp:posOffset>
              </wp:positionH>
              <wp:positionV relativeFrom="page">
                <wp:posOffset>10049510</wp:posOffset>
              </wp:positionV>
              <wp:extent cx="121920" cy="91440"/>
              <wp:wrapNone/>
              <wp:docPr id="138" name="Shape 138"/>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292.75pt;margin-top:791.30000000000007pt;width:9.5999999999999996pt;height:7.2000000000000002pt;z-index:-18874400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5282565</wp:posOffset>
              </wp:positionH>
              <wp:positionV relativeFrom="page">
                <wp:posOffset>6899275</wp:posOffset>
              </wp:positionV>
              <wp:extent cx="109855" cy="91440"/>
              <wp:wrapNone/>
              <wp:docPr id="150" name="Shape 150"/>
              <a:graphic xmlns:a="http://schemas.openxmlformats.org/drawingml/2006/main">
                <a:graphicData uri="http://schemas.microsoft.com/office/word/2010/wordprocessingShape">
                  <wps:wsp>
                    <wps:cNvSpPr txBox="1"/>
                    <wps:spPr>
                      <a:xfrm>
                        <a:ext cx="109855"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76" type="#_x0000_t202" style="position:absolute;margin-left:415.94999999999999pt;margin-top:543.25pt;width:8.6500000000000004pt;height:7.2000000000000002pt;z-index:-18874400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5282565</wp:posOffset>
              </wp:positionH>
              <wp:positionV relativeFrom="page">
                <wp:posOffset>6899275</wp:posOffset>
              </wp:positionV>
              <wp:extent cx="128270" cy="91440"/>
              <wp:wrapNone/>
              <wp:docPr id="154" name="Shape 154"/>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80" type="#_x0000_t202" style="position:absolute;margin-left:415.94999999999999pt;margin-top:543.25pt;width:10.1pt;height:7.2000000000000002pt;z-index:-18874399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3701415</wp:posOffset>
              </wp:positionH>
              <wp:positionV relativeFrom="page">
                <wp:posOffset>10281285</wp:posOffset>
              </wp:positionV>
              <wp:extent cx="130810" cy="91440"/>
              <wp:wrapNone/>
              <wp:docPr id="158" name="Shape 158"/>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84" type="#_x0000_t202" style="position:absolute;margin-left:291.44999999999999pt;margin-top:809.55000000000007pt;width:10.300000000000001pt;height:7.2000000000000002pt;z-index:-18874399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3730625</wp:posOffset>
              </wp:positionH>
              <wp:positionV relativeFrom="page">
                <wp:posOffset>10049510</wp:posOffset>
              </wp:positionV>
              <wp:extent cx="130810" cy="91440"/>
              <wp:wrapNone/>
              <wp:docPr id="162" name="Shape 162"/>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88" type="#_x0000_t202" style="position:absolute;margin-left:293.75pt;margin-top:791.30000000000007pt;width:10.300000000000001pt;height:7.2000000000000002pt;z-index:-18874399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5274945</wp:posOffset>
              </wp:positionH>
              <wp:positionV relativeFrom="page">
                <wp:posOffset>6944995</wp:posOffset>
              </wp:positionV>
              <wp:extent cx="128270" cy="91440"/>
              <wp:wrapNone/>
              <wp:docPr id="218" name="Shape 218"/>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44" type="#_x0000_t202" style="position:absolute;margin-left:415.35000000000002pt;margin-top:546.85000000000002pt;width:10.1pt;height:7.2000000000000002pt;z-index:-18874398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3766820</wp:posOffset>
              </wp:positionH>
              <wp:positionV relativeFrom="page">
                <wp:posOffset>10049510</wp:posOffset>
              </wp:positionV>
              <wp:extent cx="194945" cy="91440"/>
              <wp:wrapNone/>
              <wp:docPr id="226" name="Shape 226"/>
              <a:graphic xmlns:a="http://schemas.openxmlformats.org/drawingml/2006/main">
                <a:graphicData uri="http://schemas.microsoft.com/office/word/2010/wordprocessingShape">
                  <wps:wsp>
                    <wps:cNvSpPr txBox="1"/>
                    <wps:spPr>
                      <a:xfrm>
                        <a:ext cx="194945"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252" type="#_x0000_t202" style="position:absolute;margin-left:296.60000000000002pt;margin-top:791.30000000000007pt;width:15.35pt;height:7.2000000000000002pt;z-index:-18874398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5252085</wp:posOffset>
              </wp:positionH>
              <wp:positionV relativeFrom="page">
                <wp:posOffset>7145655</wp:posOffset>
              </wp:positionV>
              <wp:extent cx="191770" cy="91440"/>
              <wp:wrapNone/>
              <wp:docPr id="336" name="Shape 336"/>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62" type="#_x0000_t202" style="position:absolute;margin-left:413.55000000000001pt;margin-top:562.64999999999998pt;width:15.1pt;height:7.2000000000000002pt;z-index:-18874397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3686810</wp:posOffset>
              </wp:positionH>
              <wp:positionV relativeFrom="page">
                <wp:posOffset>9827260</wp:posOffset>
              </wp:positionV>
              <wp:extent cx="191770" cy="91440"/>
              <wp:wrapNone/>
              <wp:docPr id="340" name="Shape 340"/>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366" type="#_x0000_t202" style="position:absolute;margin-left:290.30000000000001pt;margin-top:773.80000000000007pt;width:15.1pt;height:7.2000000000000002pt;z-index:-18874396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5304790</wp:posOffset>
              </wp:positionH>
              <wp:positionV relativeFrom="page">
                <wp:posOffset>6911340</wp:posOffset>
              </wp:positionV>
              <wp:extent cx="194945" cy="91440"/>
              <wp:wrapNone/>
              <wp:docPr id="416" name="Shape 416"/>
              <a:graphic xmlns:a="http://schemas.openxmlformats.org/drawingml/2006/main">
                <a:graphicData uri="http://schemas.microsoft.com/office/word/2010/wordprocessingShape">
                  <wps:wsp>
                    <wps:cNvSpPr txBox="1"/>
                    <wps:spPr>
                      <a:xfrm>
                        <a:ext cx="194945"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42" type="#_x0000_t202" style="position:absolute;margin-left:417.69999999999999pt;margin-top:544.20000000000005pt;width:15.35pt;height:7.2000000000000002pt;z-index:-18874395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3703955</wp:posOffset>
              </wp:positionH>
              <wp:positionV relativeFrom="page">
                <wp:posOffset>10053320</wp:posOffset>
              </wp:positionV>
              <wp:extent cx="191770" cy="91440"/>
              <wp:wrapNone/>
              <wp:docPr id="420" name="Shape 420"/>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46" type="#_x0000_t202" style="position:absolute;margin-left:291.65000000000003pt;margin-top:791.60000000000002pt;width:15.1pt;height:7.2000000000000002pt;z-index:-18874395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3687445</wp:posOffset>
              </wp:positionH>
              <wp:positionV relativeFrom="page">
                <wp:posOffset>10052685</wp:posOffset>
              </wp:positionV>
              <wp:extent cx="191770" cy="91440"/>
              <wp:wrapNone/>
              <wp:docPr id="434" name="Shape 434"/>
              <a:graphic xmlns:a="http://schemas.openxmlformats.org/drawingml/2006/main">
                <a:graphicData uri="http://schemas.microsoft.com/office/word/2010/wordprocessingShape">
                  <wps:wsp>
                    <wps:cNvSpPr txBox="1"/>
                    <wps:spPr>
                      <a:xfrm>
                        <a:ext cx="19177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460" type="#_x0000_t202" style="position:absolute;margin-left:290.35000000000002pt;margin-top:791.55000000000007pt;width:15.1pt;height:7.2000000000000002pt;z-index:-1887439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3747770</wp:posOffset>
              </wp:positionH>
              <wp:positionV relativeFrom="page">
                <wp:posOffset>10055860</wp:posOffset>
              </wp:positionV>
              <wp:extent cx="60960" cy="91440"/>
              <wp:wrapNone/>
              <wp:docPr id="18" name="Shape 18"/>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044" type="#_x0000_t202" style="position:absolute;margin-left:295.10000000000002pt;margin-top:791.80000000000007pt;width:4.7999999999999998pt;height:7.2000000000000002pt;z-index:-18874405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3756660</wp:posOffset>
              </wp:positionH>
              <wp:positionV relativeFrom="page">
                <wp:posOffset>10055860</wp:posOffset>
              </wp:positionV>
              <wp:extent cx="33655" cy="91440"/>
              <wp:wrapNone/>
              <wp:docPr id="24" name="Shape 24"/>
              <a:graphic xmlns:a="http://schemas.openxmlformats.org/drawingml/2006/main">
                <a:graphicData uri="http://schemas.microsoft.com/office/word/2010/wordprocessingShape">
                  <wps:wsp>
                    <wps:cNvSpPr txBox="1"/>
                    <wps:spPr>
                      <a:xfrm>
                        <a:ext cx="33655"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050" type="#_x0000_t202" style="position:absolute;margin-left:295.80000000000001pt;margin-top:791.80000000000007pt;width:2.6499999999999999pt;height:7.2000000000000002pt;z-index:-1887440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3750945</wp:posOffset>
              </wp:positionH>
              <wp:positionV relativeFrom="page">
                <wp:posOffset>10055860</wp:posOffset>
              </wp:positionV>
              <wp:extent cx="57785" cy="91440"/>
              <wp:wrapNone/>
              <wp:docPr id="40" name="Shape 40"/>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295.35000000000002pt;margin-top:791.80000000000007pt;width:4.5499999999999998pt;height:7.2000000000000002pt;z-index:-18874404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3767455</wp:posOffset>
              </wp:positionH>
              <wp:positionV relativeFrom="page">
                <wp:posOffset>10055860</wp:posOffset>
              </wp:positionV>
              <wp:extent cx="60960" cy="91440"/>
              <wp:wrapNone/>
              <wp:docPr id="78" name="Shape 78"/>
              <a:graphic xmlns:a="http://schemas.openxmlformats.org/drawingml/2006/main">
                <a:graphicData uri="http://schemas.microsoft.com/office/word/2010/wordprocessingShape">
                  <wps:wsp>
                    <wps:cNvSpPr txBox="1"/>
                    <wps:spPr>
                      <a:xfrm>
                        <a:ext cx="6096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04" type="#_x0000_t202" style="position:absolute;margin-left:296.65000000000003pt;margin-top:791.80000000000007pt;width:4.7999999999999998pt;height:7.2000000000000002pt;z-index:-18874403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5309235</wp:posOffset>
              </wp:positionH>
              <wp:positionV relativeFrom="page">
                <wp:posOffset>7130415</wp:posOffset>
              </wp:positionV>
              <wp:extent cx="57785" cy="91440"/>
              <wp:wrapNone/>
              <wp:docPr id="82" name="Shape 82"/>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418.05000000000001pt;margin-top:561.45000000000005pt;width:4.5499999999999998pt;height:7.2000000000000002pt;z-index:-1887440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3704590</wp:posOffset>
              </wp:positionH>
              <wp:positionV relativeFrom="page">
                <wp:posOffset>10055860</wp:posOffset>
              </wp:positionV>
              <wp:extent cx="121920" cy="91440"/>
              <wp:wrapNone/>
              <wp:docPr id="88" name="Shape 88"/>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wps:txbx>
                    <wps:bodyPr wrap="none" lIns="0" tIns="0" rIns="0" bIns="0">
                      <a:spAutoFit/>
                    </wps:bodyPr>
                  </wps:wsp>
                </a:graphicData>
              </a:graphic>
            </wp:anchor>
          </w:drawing>
        </mc:Choice>
        <mc:Fallback>
          <w:pict>
            <v:shape id="_x0000_s1114" type="#_x0000_t202" style="position:absolute;margin-left:291.69999999999999pt;margin-top:791.80000000000007pt;width:9.5999999999999996pt;height:7.2000000000000002pt;z-index:-1887440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903605</wp:posOffset>
              </wp:positionH>
              <wp:positionV relativeFrom="page">
                <wp:posOffset>481965</wp:posOffset>
              </wp:positionV>
              <wp:extent cx="2319655" cy="125095"/>
              <wp:wrapNone/>
              <wp:docPr id="1" name="Shape 1"/>
              <a:graphic xmlns:a="http://schemas.openxmlformats.org/drawingml/2006/main">
                <a:graphicData uri="http://schemas.microsoft.com/office/word/2010/wordprocessingShape">
                  <wps:wsp>
                    <wps:cNvSpPr txBox="1"/>
                    <wps:spPr>
                      <a:xfrm>
                        <a:ext cx="2319655"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用友软件股份有限公司2013年年度报告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150000000000006pt;margin-top:37.950000000000003pt;width:182.65000000000001pt;height:9.8499999999999996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用友软件股份有限公司2013年年度报告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646430</wp:posOffset>
              </wp:positionV>
              <wp:extent cx="5980430" cy="0"/>
              <wp:wrapNone/>
              <wp:docPr id="3" name="Shape 3"/>
              <a:graphic xmlns:a="http://schemas.openxmlformats.org/drawingml/2006/main">
                <a:graphicData uri="http://schemas.microsoft.com/office/word/2010/wordprocessingShape">
                  <wps:wsp>
                    <wps:cNvCnPr/>
                    <wps:spPr>
                      <a:xfrm>
                        <a:ext cx="5980430" cy="0"/>
                      </a:xfrm>
                      <a:prstGeom prst="straightConnector1"/>
                      <a:ln w="12700">
                        <a:solidFill/>
                      </a:ln>
                    </wps:spPr>
                    <wps:bodyPr/>
                  </wps:wsp>
                </a:graphicData>
              </a:graphic>
            </wp:anchor>
          </w:drawing>
        </mc:Choice>
        <mc:Fallback>
          <w:pict>
            <v:shape o:spt="32" o:oned="true" path="m,l21600,21600e" style="position:absolute;margin-left:69.25pt;margin-top:50.899999999999999pt;width:470.90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3067050</wp:posOffset>
              </wp:positionH>
              <wp:positionV relativeFrom="page">
                <wp:posOffset>613410</wp:posOffset>
              </wp:positionV>
              <wp:extent cx="1380490" cy="819785"/>
              <wp:wrapNone/>
              <wp:docPr id="86" name="Shape 86"/>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合并现金流量表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12" type="#_x0000_t202" style="position:absolute;margin-left:241.5pt;margin-top:48.300000000000004pt;width:108.7pt;height:64.549999999999997pt;z-index:-18874403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合并现金流量表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3089910</wp:posOffset>
              </wp:positionH>
              <wp:positionV relativeFrom="page">
                <wp:posOffset>613410</wp:posOffset>
              </wp:positionV>
              <wp:extent cx="1380490" cy="819785"/>
              <wp:wrapNone/>
              <wp:docPr id="92" name="Shape 92"/>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公司资产负债表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18" type="#_x0000_t202" style="position:absolute;margin-left:243.30000000000001pt;margin-top:48.300000000000004pt;width:108.7pt;height:64.549999999999997pt;z-index:-1887440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公司资产负债表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3067050</wp:posOffset>
              </wp:positionH>
              <wp:positionV relativeFrom="page">
                <wp:posOffset>613410</wp:posOffset>
              </wp:positionV>
              <wp:extent cx="1380490" cy="819785"/>
              <wp:wrapNone/>
              <wp:docPr id="112" name="Shape 112"/>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公司利润表</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38" type="#_x0000_t202" style="position:absolute;margin-left:241.5pt;margin-top:48.300000000000004pt;width:108.7pt;height:64.549999999999997pt;z-index:-1887440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公司利润表</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4615180</wp:posOffset>
              </wp:positionH>
              <wp:positionV relativeFrom="page">
                <wp:posOffset>610870</wp:posOffset>
              </wp:positionV>
              <wp:extent cx="1484630" cy="819785"/>
              <wp:wrapNone/>
              <wp:docPr id="120" name="Shape 120"/>
              <a:graphic xmlns:a="http://schemas.openxmlformats.org/drawingml/2006/main">
                <a:graphicData uri="http://schemas.microsoft.com/office/word/2010/wordprocessingShape">
                  <wps:wsp>
                    <wps:cNvSpPr txBox="1"/>
                    <wps:spPr>
                      <a:xfrm>
                        <a:ext cx="148463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公司股东权益变动表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rFonts w:ascii="Arial" w:eastAsia="Arial" w:hAnsi="Arial" w:cs="Arial"/>
                              <w:b/>
                              <w:bCs/>
                              <w:color w:val="000000"/>
                              <w:spacing w:val="0"/>
                              <w:w w:val="100"/>
                              <w:position w:val="0"/>
                              <w:sz w:val="22"/>
                              <w:szCs w:val="22"/>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46" type="#_x0000_t202" style="position:absolute;margin-left:363.40000000000003pt;margin-top:48.100000000000001pt;width:116.90000000000001pt;height:64.549999999999997pt;z-index:-18874401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公司股东权益变动表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rFonts w:ascii="Arial" w:eastAsia="Arial" w:hAnsi="Arial" w:cs="Arial"/>
                        <w:b/>
                        <w:bCs/>
                        <w:color w:val="000000"/>
                        <w:spacing w:val="0"/>
                        <w:w w:val="100"/>
                        <w:position w:val="0"/>
                        <w:sz w:val="22"/>
                        <w:szCs w:val="22"/>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3082925</wp:posOffset>
              </wp:positionH>
              <wp:positionV relativeFrom="page">
                <wp:posOffset>613410</wp:posOffset>
              </wp:positionV>
              <wp:extent cx="1380490" cy="819785"/>
              <wp:wrapNone/>
              <wp:docPr id="124" name="Shape 124"/>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公司现金流量表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50" type="#_x0000_t202" style="position:absolute;margin-left:242.75pt;margin-top:48.300000000000004pt;width:108.7pt;height:64.549999999999997pt;z-index:-18874401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公司现金流量表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3090545</wp:posOffset>
              </wp:positionH>
              <wp:positionV relativeFrom="page">
                <wp:posOffset>613410</wp:posOffset>
              </wp:positionV>
              <wp:extent cx="1380490" cy="819785"/>
              <wp:wrapNone/>
              <wp:docPr id="136" name="Shape 136"/>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62" type="#_x0000_t202" style="position:absolute;margin-left:243.34999999999999pt;margin-top:48.300000000000004pt;width:108.7pt;height:64.549999999999997pt;z-index:-18874400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4652010</wp:posOffset>
              </wp:positionH>
              <wp:positionV relativeFrom="page">
                <wp:posOffset>611505</wp:posOffset>
              </wp:positionV>
              <wp:extent cx="1377950" cy="819785"/>
              <wp:wrapNone/>
              <wp:docPr id="152" name="Shape 152"/>
              <a:graphic xmlns:a="http://schemas.openxmlformats.org/drawingml/2006/main">
                <a:graphicData uri="http://schemas.microsoft.com/office/word/2010/wordprocessingShape">
                  <wps:wsp>
                    <wps:cNvSpPr txBox="1"/>
                    <wps:spPr>
                      <a:xfrm>
                        <a:ext cx="137795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78" type="#_x0000_t202" style="position:absolute;margin-left:366.30000000000001pt;margin-top:48.149999999999999pt;width:108.5pt;height:64.549999999999997pt;z-index:-18874400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948055</wp:posOffset>
              </wp:positionH>
              <wp:positionV relativeFrom="page">
                <wp:posOffset>462915</wp:posOffset>
              </wp:positionV>
              <wp:extent cx="2319655" cy="125095"/>
              <wp:wrapNone/>
              <wp:docPr id="4" name="Shape 4"/>
              <a:graphic xmlns:a="http://schemas.openxmlformats.org/drawingml/2006/main">
                <a:graphicData uri="http://schemas.microsoft.com/office/word/2010/wordprocessingShape">
                  <wps:wsp>
                    <wps:cNvSpPr txBox="1"/>
                    <wps:spPr>
                      <a:xfrm>
                        <a:ext cx="2319655"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用友软件股份有限公司2013年年度报告</w:t>
                          </w:r>
                        </w:p>
                      </w:txbxContent>
                    </wps:txbx>
                    <wps:bodyPr wrap="none" lIns="0" tIns="0" rIns="0" bIns="0">
                      <a:spAutoFit/>
                    </wps:bodyPr>
                  </wps:wsp>
                </a:graphicData>
              </a:graphic>
            </wp:anchor>
          </w:drawing>
        </mc:Choice>
        <mc:Fallback>
          <w:pict>
            <v:shape id="_x0000_s1030" type="#_x0000_t202" style="position:absolute;margin-left:74.650000000000006pt;margin-top:36.450000000000003pt;width:182.65000000000001pt;height:9.84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用友软件股份有限公司2013年年度报告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923925</wp:posOffset>
              </wp:positionH>
              <wp:positionV relativeFrom="page">
                <wp:posOffset>646430</wp:posOffset>
              </wp:positionV>
              <wp:extent cx="5873750" cy="0"/>
              <wp:wrapNone/>
              <wp:docPr id="6" name="Shape 6"/>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75pt;margin-top:50.899999999999999pt;width:462.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3073400</wp:posOffset>
              </wp:positionH>
              <wp:positionV relativeFrom="page">
                <wp:posOffset>613410</wp:posOffset>
              </wp:positionV>
              <wp:extent cx="1380490" cy="819785"/>
              <wp:wrapNone/>
              <wp:docPr id="156" name="Shape 156"/>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82" type="#_x0000_t202" style="position:absolute;margin-left:242.pt;margin-top:48.300000000000004pt;width:108.7pt;height:64.549999999999997pt;z-index:-18874399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3102610</wp:posOffset>
              </wp:positionH>
              <wp:positionV relativeFrom="page">
                <wp:posOffset>613410</wp:posOffset>
              </wp:positionV>
              <wp:extent cx="1380490" cy="819785"/>
              <wp:wrapNone/>
              <wp:docPr id="160" name="Shape 160"/>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86" type="#_x0000_t202" style="position:absolute;margin-left:244.30000000000001pt;margin-top:48.300000000000004pt;width:108.7pt;height:64.549999999999997pt;z-index:-18874399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4644390</wp:posOffset>
              </wp:positionH>
              <wp:positionV relativeFrom="page">
                <wp:posOffset>611505</wp:posOffset>
              </wp:positionV>
              <wp:extent cx="1377950" cy="819785"/>
              <wp:wrapNone/>
              <wp:docPr id="216" name="Shape 216"/>
              <a:graphic xmlns:a="http://schemas.openxmlformats.org/drawingml/2006/main">
                <a:graphicData uri="http://schemas.microsoft.com/office/word/2010/wordprocessingShape">
                  <wps:wsp>
                    <wps:cNvSpPr txBox="1"/>
                    <wps:spPr>
                      <a:xfrm>
                        <a:ext cx="137795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242" type="#_x0000_t202" style="position:absolute;margin-left:365.69999999999999pt;margin-top:48.149999999999999pt;width:108.5pt;height:64.549999999999997pt;z-index:-18874398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3128645</wp:posOffset>
              </wp:positionH>
              <wp:positionV relativeFrom="page">
                <wp:posOffset>613410</wp:posOffset>
              </wp:positionV>
              <wp:extent cx="1380490" cy="819785"/>
              <wp:wrapNone/>
              <wp:docPr id="224" name="Shape 224"/>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250" type="#_x0000_t202" style="position:absolute;margin-left:246.34999999999999pt;margin-top:48.300000000000004pt;width:108.7pt;height:64.549999999999997pt;z-index:-18874398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4652010</wp:posOffset>
              </wp:positionH>
              <wp:positionV relativeFrom="page">
                <wp:posOffset>610870</wp:posOffset>
              </wp:positionV>
              <wp:extent cx="1377950" cy="819785"/>
              <wp:wrapNone/>
              <wp:docPr id="334" name="Shape 334"/>
              <a:graphic xmlns:a="http://schemas.openxmlformats.org/drawingml/2006/main">
                <a:graphicData uri="http://schemas.microsoft.com/office/word/2010/wordprocessingShape">
                  <wps:wsp>
                    <wps:cNvSpPr txBox="1"/>
                    <wps:spPr>
                      <a:xfrm>
                        <a:ext cx="137795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360" type="#_x0000_t202" style="position:absolute;margin-left:366.30000000000001pt;margin-top:48.100000000000001pt;width:108.5pt;height:64.549999999999997pt;z-index:-18874397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3083560</wp:posOffset>
              </wp:positionH>
              <wp:positionV relativeFrom="page">
                <wp:posOffset>613410</wp:posOffset>
              </wp:positionV>
              <wp:extent cx="1380490" cy="819785"/>
              <wp:wrapNone/>
              <wp:docPr id="338" name="Shape 338"/>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364" type="#_x0000_t202" style="position:absolute;margin-left:242.80000000000001pt;margin-top:48.300000000000004pt;width:108.7pt;height:64.549999999999997pt;z-index:-18874397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4704715</wp:posOffset>
              </wp:positionH>
              <wp:positionV relativeFrom="page">
                <wp:posOffset>611505</wp:posOffset>
              </wp:positionV>
              <wp:extent cx="1377950" cy="819785"/>
              <wp:wrapNone/>
              <wp:docPr id="414" name="Shape 414"/>
              <a:graphic xmlns:a="http://schemas.openxmlformats.org/drawingml/2006/main">
                <a:graphicData uri="http://schemas.microsoft.com/office/word/2010/wordprocessingShape">
                  <wps:wsp>
                    <wps:cNvSpPr txBox="1"/>
                    <wps:spPr>
                      <a:xfrm>
                        <a:ext cx="137795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440" type="#_x0000_t202" style="position:absolute;margin-left:370.44999999999999pt;margin-top:48.149999999999999pt;width:108.5pt;height:64.549999999999997pt;z-index:-18874395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3100705</wp:posOffset>
              </wp:positionH>
              <wp:positionV relativeFrom="page">
                <wp:posOffset>612775</wp:posOffset>
              </wp:positionV>
              <wp:extent cx="1380490" cy="819785"/>
              <wp:wrapNone/>
              <wp:docPr id="418" name="Shape 418"/>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444" type="#_x0000_t202" style="position:absolute;margin-left:244.15000000000001pt;margin-top:48.25pt;width:108.7pt;height:64.549999999999997pt;z-index:-18874395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财务报表附注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3084195</wp:posOffset>
              </wp:positionH>
              <wp:positionV relativeFrom="page">
                <wp:posOffset>613410</wp:posOffset>
              </wp:positionV>
              <wp:extent cx="1380490" cy="819785"/>
              <wp:wrapNone/>
              <wp:docPr id="432" name="Shape 432"/>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财务报表补充资料</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rFonts w:ascii="Arial" w:eastAsia="Arial" w:hAnsi="Arial" w:cs="Arial"/>
                              <w:b/>
                              <w:bCs/>
                              <w:color w:val="000000"/>
                              <w:spacing w:val="0"/>
                              <w:w w:val="100"/>
                              <w:position w:val="0"/>
                              <w:sz w:val="22"/>
                              <w:szCs w:val="22"/>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458" type="#_x0000_t202" style="position:absolute;margin-left:242.84999999999999pt;margin-top:48.300000000000004pt;width:108.7pt;height:64.549999999999997pt;z-index:-18874394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财务报表补充资料</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rFonts w:ascii="Arial" w:eastAsia="Arial" w:hAnsi="Arial" w:cs="Arial"/>
                        <w:b/>
                        <w:bCs/>
                        <w:color w:val="000000"/>
                        <w:spacing w:val="0"/>
                        <w:w w:val="100"/>
                        <w:position w:val="0"/>
                        <w:sz w:val="22"/>
                        <w:szCs w:val="22"/>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3430905</wp:posOffset>
              </wp:positionH>
              <wp:positionV relativeFrom="page">
                <wp:posOffset>2252980</wp:posOffset>
              </wp:positionV>
              <wp:extent cx="701040" cy="128270"/>
              <wp:wrapNone/>
              <wp:docPr id="14" name="Shape 14"/>
              <a:graphic xmlns:a="http://schemas.openxmlformats.org/drawingml/2006/main">
                <a:graphicData uri="http://schemas.microsoft.com/office/word/2010/wordprocessingShape">
                  <wps:wsp>
                    <wps:cNvSpPr txBox="1"/>
                    <wps:spPr>
                      <a:xfrm>
                        <a:ext cx="701040" cy="12827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审计报告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xbxContent>
                    </wps:txbx>
                    <wps:bodyPr wrap="none" lIns="0" tIns="0" rIns="0" bIns="0">
                      <a:spAutoFit/>
                    </wps:bodyPr>
                  </wps:wsp>
                </a:graphicData>
              </a:graphic>
            </wp:anchor>
          </w:drawing>
        </mc:Choice>
        <mc:Fallback>
          <w:pict>
            <v:shape id="_x0000_s1040" type="#_x0000_t202" style="position:absolute;margin-left:270.14999999999998pt;margin-top:177.40000000000001pt;width:55.200000000000003pt;height:10.1pt;z-index:-18874405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审计报告</w:t>
                    </w:r>
                    <w:r>
                      <w:rPr>
                        <w:rFonts w:ascii="Arial" w:eastAsia="Arial" w:hAnsi="Arial" w:cs="Arial"/>
                        <w:color w:val="000000"/>
                        <w:spacing w:val="0"/>
                        <w:w w:val="100"/>
                        <w:position w:val="0"/>
                      </w:rPr>
                      <w:t>（</w:t>
                    </w:r>
                    <w:r>
                      <w:rPr>
                        <w:rFonts w:ascii="SimHei" w:eastAsia="SimHei" w:hAnsi="SimHei" w:cs="SimHei"/>
                        <w:color w:val="000000"/>
                        <w:spacing w:val="0"/>
                        <w:w w:val="100"/>
                        <w:position w:val="0"/>
                      </w:rPr>
                      <w:t>续</w:t>
                    </w:r>
                    <w:r>
                      <w:rPr>
                        <w:rFonts w:ascii="Arial" w:eastAsia="Arial" w:hAnsi="Arial" w:cs="Arial"/>
                        <w:color w:val="000000"/>
                        <w:spacing w:val="0"/>
                        <w:w w:val="100"/>
                        <w:position w:val="0"/>
                      </w:rPr>
                      <w:t>）</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4244340</wp:posOffset>
              </wp:positionH>
              <wp:positionV relativeFrom="page">
                <wp:posOffset>2874645</wp:posOffset>
              </wp:positionV>
              <wp:extent cx="2228215" cy="128270"/>
              <wp:wrapNone/>
              <wp:docPr id="16" name="Shape 16"/>
              <a:graphic xmlns:a="http://schemas.openxmlformats.org/drawingml/2006/main">
                <a:graphicData uri="http://schemas.microsoft.com/office/word/2010/wordprocessingShape">
                  <wps:wsp>
                    <wps:cNvSpPr txBox="1"/>
                    <wps:spPr>
                      <a:xfrm>
                        <a:ext cx="2228215" cy="12827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安永华明</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审字第</w:t>
                          </w:r>
                          <w:r>
                            <w:rPr>
                              <w:rFonts w:ascii="Arial" w:eastAsia="Arial" w:hAnsi="Arial" w:cs="Arial"/>
                              <w:color w:val="000000"/>
                              <w:spacing w:val="0"/>
                              <w:w w:val="100"/>
                              <w:position w:val="0"/>
                            </w:rPr>
                            <w:t>60469423_A01</w:t>
                          </w:r>
                          <w:r>
                            <w:rPr>
                              <w:rFonts w:ascii="SimHei" w:eastAsia="SimHei" w:hAnsi="SimHei" w:cs="SimHei"/>
                              <w:color w:val="000000"/>
                              <w:spacing w:val="0"/>
                              <w:w w:val="100"/>
                              <w:position w:val="0"/>
                            </w:rPr>
                            <w:t>号</w:t>
                          </w:r>
                        </w:p>
                      </w:txbxContent>
                    </wps:txbx>
                    <wps:bodyPr wrap="none" lIns="0" tIns="0" rIns="0" bIns="0">
                      <a:spAutoFit/>
                    </wps:bodyPr>
                  </wps:wsp>
                </a:graphicData>
              </a:graphic>
            </wp:anchor>
          </w:drawing>
        </mc:Choice>
        <mc:Fallback>
          <w:pict>
            <v:shape id="_x0000_s1042" type="#_x0000_t202" style="position:absolute;margin-left:334.19999999999999pt;margin-top:226.34999999999999pt;width:175.45000000000002pt;height:10.1pt;z-index:-18874405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安永华明</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审字第</w:t>
                    </w:r>
                    <w:r>
                      <w:rPr>
                        <w:rFonts w:ascii="Arial" w:eastAsia="Arial" w:hAnsi="Arial" w:cs="Arial"/>
                        <w:color w:val="000000"/>
                        <w:spacing w:val="0"/>
                        <w:w w:val="100"/>
                        <w:position w:val="0"/>
                      </w:rPr>
                      <w:t>60469423_A01</w:t>
                    </w:r>
                    <w:r>
                      <w:rPr>
                        <w:rFonts w:ascii="SimHei" w:eastAsia="SimHei" w:hAnsi="SimHei" w:cs="SimHei"/>
                        <w:color w:val="000000"/>
                        <w:spacing w:val="0"/>
                        <w:w w:val="100"/>
                        <w:position w:val="0"/>
                      </w:rPr>
                      <w:t>号</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3537585</wp:posOffset>
              </wp:positionH>
              <wp:positionV relativeFrom="page">
                <wp:posOffset>2252980</wp:posOffset>
              </wp:positionV>
              <wp:extent cx="487680" cy="115570"/>
              <wp:wrapNone/>
              <wp:docPr id="20" name="Shape 20"/>
              <a:graphic xmlns:a="http://schemas.openxmlformats.org/drawingml/2006/main">
                <a:graphicData uri="http://schemas.microsoft.com/office/word/2010/wordprocessingShape">
                  <wps:wsp>
                    <wps:cNvSpPr txBox="1"/>
                    <wps:spPr>
                      <a:xfrm>
                        <a:ext cx="487680" cy="11557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审计报告</w:t>
                          </w:r>
                        </w:p>
                      </w:txbxContent>
                    </wps:txbx>
                    <wps:bodyPr wrap="none" lIns="0" tIns="0" rIns="0" bIns="0">
                      <a:spAutoFit/>
                    </wps:bodyPr>
                  </wps:wsp>
                </a:graphicData>
              </a:graphic>
            </wp:anchor>
          </w:drawing>
        </mc:Choice>
        <mc:Fallback>
          <w:pict>
            <v:shape id="_x0000_s1046" type="#_x0000_t202" style="position:absolute;margin-left:278.55000000000001pt;margin-top:177.40000000000001pt;width:38.399999999999999pt;height:9.0999999999999996pt;z-index:-18874405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审计报告</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4244340</wp:posOffset>
              </wp:positionH>
              <wp:positionV relativeFrom="page">
                <wp:posOffset>2874645</wp:posOffset>
              </wp:positionV>
              <wp:extent cx="2228215" cy="128270"/>
              <wp:wrapNone/>
              <wp:docPr id="22" name="Shape 22"/>
              <a:graphic xmlns:a="http://schemas.openxmlformats.org/drawingml/2006/main">
                <a:graphicData uri="http://schemas.microsoft.com/office/word/2010/wordprocessingShape">
                  <wps:wsp>
                    <wps:cNvSpPr txBox="1"/>
                    <wps:spPr>
                      <a:xfrm>
                        <a:ext cx="2228215" cy="12827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安永华明</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审字第</w:t>
                          </w:r>
                          <w:r>
                            <w:rPr>
                              <w:rFonts w:ascii="Arial" w:eastAsia="Arial" w:hAnsi="Arial" w:cs="Arial"/>
                              <w:color w:val="000000"/>
                              <w:spacing w:val="0"/>
                              <w:w w:val="100"/>
                              <w:position w:val="0"/>
                            </w:rPr>
                            <w:t>60469423_A01</w:t>
                          </w:r>
                          <w:r>
                            <w:rPr>
                              <w:rFonts w:ascii="SimHei" w:eastAsia="SimHei" w:hAnsi="SimHei" w:cs="SimHei"/>
                              <w:color w:val="000000"/>
                              <w:spacing w:val="0"/>
                              <w:w w:val="100"/>
                              <w:position w:val="0"/>
                            </w:rPr>
                            <w:t>号</w:t>
                          </w:r>
                        </w:p>
                      </w:txbxContent>
                    </wps:txbx>
                    <wps:bodyPr wrap="none" lIns="0" tIns="0" rIns="0" bIns="0">
                      <a:spAutoFit/>
                    </wps:bodyPr>
                  </wps:wsp>
                </a:graphicData>
              </a:graphic>
            </wp:anchor>
          </w:drawing>
        </mc:Choice>
        <mc:Fallback>
          <w:pict>
            <v:shape id="_x0000_s1048" type="#_x0000_t202" style="position:absolute;margin-left:334.19999999999999pt;margin-top:226.34999999999999pt;width:175.45000000000002pt;height:10.1pt;z-index:-18874404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安永华明</w:t>
                    </w:r>
                    <w:r>
                      <w:rPr>
                        <w:rFonts w:ascii="Arial" w:eastAsia="Arial" w:hAnsi="Arial" w:cs="Arial"/>
                        <w:color w:val="000000"/>
                        <w:spacing w:val="0"/>
                        <w:w w:val="100"/>
                        <w:position w:val="0"/>
                      </w:rPr>
                      <w:t>（2014）</w:t>
                    </w:r>
                    <w:r>
                      <w:rPr>
                        <w:rFonts w:ascii="SimHei" w:eastAsia="SimHei" w:hAnsi="SimHei" w:cs="SimHei"/>
                        <w:color w:val="000000"/>
                        <w:spacing w:val="0"/>
                        <w:w w:val="100"/>
                        <w:position w:val="0"/>
                      </w:rPr>
                      <w:t>审字第</w:t>
                    </w:r>
                    <w:r>
                      <w:rPr>
                        <w:rFonts w:ascii="Arial" w:eastAsia="Arial" w:hAnsi="Arial" w:cs="Arial"/>
                        <w:color w:val="000000"/>
                        <w:spacing w:val="0"/>
                        <w:w w:val="100"/>
                        <w:position w:val="0"/>
                      </w:rPr>
                      <w:t>60469423_A01</w:t>
                    </w:r>
                    <w:r>
                      <w:rPr>
                        <w:rFonts w:ascii="SimHei" w:eastAsia="SimHei" w:hAnsi="SimHei" w:cs="SimHei"/>
                        <w:color w:val="000000"/>
                        <w:spacing w:val="0"/>
                        <w:w w:val="100"/>
                        <w:position w:val="0"/>
                      </w:rPr>
                      <w:t>号</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3083560</wp:posOffset>
              </wp:positionH>
              <wp:positionV relativeFrom="page">
                <wp:posOffset>613410</wp:posOffset>
              </wp:positionV>
              <wp:extent cx="1380490" cy="819785"/>
              <wp:wrapNone/>
              <wp:docPr id="38" name="Shape 38"/>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合并资产负债表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064" type="#_x0000_t202" style="position:absolute;margin-left:242.80000000000001pt;margin-top:48.300000000000004pt;width:108.7pt;height:64.549999999999997pt;z-index:-1887440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000000"/>
                        <w:spacing w:val="0"/>
                        <w:w w:val="100"/>
                        <w:position w:val="0"/>
                        <w:sz w:val="22"/>
                        <w:szCs w:val="22"/>
                        <w:shd w:val="clear" w:color="auto" w:fill="FFFFFF"/>
                      </w:rPr>
                      <w:t>合并资产负债表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b/>
                        <w:bCs/>
                        <w:color w:val="000000"/>
                        <w:spacing w:val="0"/>
                        <w:w w:val="100"/>
                        <w:position w:val="0"/>
                        <w:sz w:val="26"/>
                        <w:szCs w:val="26"/>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3103245</wp:posOffset>
              </wp:positionH>
              <wp:positionV relativeFrom="page">
                <wp:posOffset>613410</wp:posOffset>
              </wp:positionV>
              <wp:extent cx="1380490" cy="819785"/>
              <wp:wrapNone/>
              <wp:docPr id="76" name="Shape 76"/>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合并利润表</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02" type="#_x0000_t202" style="position:absolute;margin-left:244.34999999999999pt;margin-top:48.300000000000004pt;width:108.7pt;height:64.549999999999997pt;z-index:-18874404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合并利润表</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w:t>
                    </w:r>
                    <w:r>
                      <w:rPr>
                        <w:rFonts w:ascii="Arial" w:eastAsia="Arial" w:hAnsi="Arial" w:cs="Arial"/>
                        <w:b/>
                        <w:bCs/>
                        <w:color w:val="000000"/>
                        <w:spacing w:val="0"/>
                        <w:w w:val="100"/>
                        <w:position w:val="0"/>
                        <w:sz w:val="22"/>
                        <w:szCs w:val="22"/>
                        <w:shd w:val="clear" w:color="auto" w:fill="FFFFFF"/>
                      </w:rPr>
                      <w:t>12</w:t>
                    </w:r>
                    <w:r>
                      <w:rPr>
                        <w:rFonts w:ascii="SimHei" w:eastAsia="SimHei" w:hAnsi="SimHei" w:cs="SimHei"/>
                        <w:b/>
                        <w:bCs/>
                        <w:color w:val="000000"/>
                        <w:spacing w:val="0"/>
                        <w:w w:val="100"/>
                        <w:position w:val="0"/>
                        <w:sz w:val="22"/>
                        <w:szCs w:val="22"/>
                        <w:shd w:val="clear" w:color="auto" w:fill="FFFFFF"/>
                      </w:rPr>
                      <w:t>月</w:t>
                    </w:r>
                    <w:r>
                      <w:rPr>
                        <w:rFonts w:ascii="Arial" w:eastAsia="Arial" w:hAnsi="Arial" w:cs="Arial"/>
                        <w:b/>
                        <w:bCs/>
                        <w:color w:val="000000"/>
                        <w:spacing w:val="0"/>
                        <w:w w:val="100"/>
                        <w:position w:val="0"/>
                        <w:sz w:val="22"/>
                        <w:szCs w:val="22"/>
                        <w:shd w:val="clear" w:color="auto" w:fill="FFFFFF"/>
                      </w:rPr>
                      <w:t>31</w:t>
                    </w:r>
                    <w:r>
                      <w:rPr>
                        <w:rFonts w:ascii="SimHei" w:eastAsia="SimHei" w:hAnsi="SimHei" w:cs="SimHei"/>
                        <w:b/>
                        <w:bCs/>
                        <w:color w:val="000000"/>
                        <w:spacing w:val="0"/>
                        <w:w w:val="100"/>
                        <w:position w:val="0"/>
                        <w:sz w:val="22"/>
                        <w:szCs w:val="22"/>
                        <w:shd w:val="clear" w:color="auto" w:fill="FFFFFF"/>
                      </w:rPr>
                      <w:t>日</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4596130</wp:posOffset>
              </wp:positionH>
              <wp:positionV relativeFrom="page">
                <wp:posOffset>610870</wp:posOffset>
              </wp:positionV>
              <wp:extent cx="1484630" cy="819785"/>
              <wp:wrapNone/>
              <wp:docPr id="80" name="Shape 80"/>
              <a:graphic xmlns:a="http://schemas.openxmlformats.org/drawingml/2006/main">
                <a:graphicData uri="http://schemas.microsoft.com/office/word/2010/wordprocessingShape">
                  <wps:wsp>
                    <wps:cNvSpPr txBox="1"/>
                    <wps:spPr>
                      <a:xfrm>
                        <a:ext cx="148463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合并股东权益变动表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rFonts w:ascii="Arial" w:eastAsia="Arial" w:hAnsi="Arial" w:cs="Arial"/>
                              <w:b/>
                              <w:bCs/>
                              <w:color w:val="000000"/>
                              <w:spacing w:val="0"/>
                              <w:w w:val="100"/>
                              <w:position w:val="0"/>
                              <w:sz w:val="22"/>
                              <w:szCs w:val="22"/>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06" type="#_x0000_t202" style="position:absolute;margin-left:361.90000000000003pt;margin-top:48.100000000000001pt;width:116.90000000000001pt;height:64.549999999999997pt;z-index:-1887440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合并股东权益变动表</w:t>
                    </w:r>
                    <w:r>
                      <w:rPr>
                        <w:rFonts w:ascii="Arial" w:eastAsia="Arial" w:hAnsi="Arial" w:cs="Arial"/>
                        <w:b/>
                        <w:bCs/>
                        <w:color w:val="000000"/>
                        <w:spacing w:val="0"/>
                        <w:w w:val="100"/>
                        <w:position w:val="0"/>
                        <w:sz w:val="22"/>
                        <w:szCs w:val="22"/>
                        <w:shd w:val="clear" w:color="auto" w:fill="FFFFFF"/>
                      </w:rPr>
                      <w:t>（</w:t>
                    </w:r>
                    <w:r>
                      <w:rPr>
                        <w:rFonts w:ascii="SimHei" w:eastAsia="SimHei" w:hAnsi="SimHei" w:cs="SimHei"/>
                        <w:b/>
                        <w:bCs/>
                        <w:color w:val="000000"/>
                        <w:spacing w:val="0"/>
                        <w:w w:val="100"/>
                        <w:position w:val="0"/>
                        <w:sz w:val="22"/>
                        <w:szCs w:val="22"/>
                        <w:shd w:val="clear" w:color="auto" w:fill="FFFFFF"/>
                      </w:rPr>
                      <w:t>续</w:t>
                    </w:r>
                    <w:r>
                      <w:rPr>
                        <w:rFonts w:ascii="Arial" w:eastAsia="Arial" w:hAnsi="Arial" w:cs="Arial"/>
                        <w:b/>
                        <w:bCs/>
                        <w:color w:val="000000"/>
                        <w:spacing w:val="0"/>
                        <w:w w:val="100"/>
                        <w:position w:val="0"/>
                        <w:sz w:val="22"/>
                        <w:szCs w:val="22"/>
                        <w:shd w:val="clear" w:color="auto" w:fill="FFFFFF"/>
                      </w:rPr>
                      <w:t>）</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3083560</wp:posOffset>
              </wp:positionH>
              <wp:positionV relativeFrom="page">
                <wp:posOffset>613410</wp:posOffset>
              </wp:positionV>
              <wp:extent cx="1380490" cy="819785"/>
              <wp:wrapNone/>
              <wp:docPr id="84" name="Shape 84"/>
              <a:graphic xmlns:a="http://schemas.openxmlformats.org/drawingml/2006/main">
                <a:graphicData uri="http://schemas.microsoft.com/office/word/2010/wordprocessingShape">
                  <wps:wsp>
                    <wps:cNvSpPr txBox="1"/>
                    <wps:spPr>
                      <a:xfrm>
                        <a:ext cx="1380490" cy="81978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合并现金流量表</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wps:txbx>
                    <wps:bodyPr wrap="none" lIns="0" tIns="0" rIns="0" bIns="0">
                      <a:spAutoFit/>
                    </wps:bodyPr>
                  </wps:wsp>
                </a:graphicData>
              </a:graphic>
            </wp:anchor>
          </w:drawing>
        </mc:Choice>
        <mc:Fallback>
          <w:pict>
            <v:shape id="_x0000_s1110" type="#_x0000_t202" style="position:absolute;margin-left:242.80000000000001pt;margin-top:48.300000000000004pt;width:108.7pt;height:64.549999999999997pt;z-index:-18874403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用友软件股份有限公司</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shd w:val="clear" w:color="auto" w:fill="FFFFFF"/>
                      </w:rPr>
                      <w:t>合并现金流量表</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FFFFFF"/>
                      </w:rPr>
                      <w:t>2013</w:t>
                    </w:r>
                    <w:r>
                      <w:rPr>
                        <w:rFonts w:ascii="SimHei" w:eastAsia="SimHei" w:hAnsi="SimHei" w:cs="SimHei"/>
                        <w:b/>
                        <w:bCs/>
                        <w:color w:val="000000"/>
                        <w:spacing w:val="0"/>
                        <w:w w:val="100"/>
                        <w:position w:val="0"/>
                        <w:sz w:val="22"/>
                        <w:szCs w:val="22"/>
                        <w:shd w:val="clear" w:color="auto" w:fill="FFFFFF"/>
                      </w:rPr>
                      <w:t>年度</w:t>
                    </w:r>
                  </w:p>
                  <w:p>
                    <w:pPr>
                      <w:pStyle w:val="Style67"/>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bCs/>
                        <w:color w:val="000000"/>
                        <w:spacing w:val="0"/>
                        <w:w w:val="100"/>
                        <w:position w:val="0"/>
                        <w:sz w:val="22"/>
                        <w:szCs w:val="22"/>
                      </w:rPr>
                      <w:t>人民币元</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8"/>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9"/>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5"/>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6"/>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7"/>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1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9"/>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0"/>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4"/>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0"/>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7"/>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FF0000"/>
      <w:sz w:val="90"/>
      <w:szCs w:val="9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Arial" w:eastAsia="Arial" w:hAnsi="Arial" w:cs="Arial"/>
      <w:b/>
      <w:bCs/>
      <w:i w:val="0"/>
      <w:iCs w:val="0"/>
      <w:smallCaps w:val="0"/>
      <w:strike w:val="0"/>
      <w:color w:val="727071"/>
      <w:sz w:val="28"/>
      <w:szCs w:val="28"/>
      <w:u w:val="none"/>
      <w:shd w:val="clear" w:color="auto" w:fill="auto"/>
    </w:rPr>
  </w:style>
  <w:style w:type="character" w:customStyle="1" w:styleId="CharStyle10">
    <w:name w:val="正文文本 (3)_"/>
    <w:basedOn w:val="DefaultParagraphFont"/>
    <w:link w:val="Style9"/>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3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u w:val="none"/>
      <w:shd w:val="clear" w:color="auto" w:fill="auto"/>
    </w:rPr>
  </w:style>
  <w:style w:type="character" w:customStyle="1" w:styleId="CharStyle20">
    <w:name w:val="标题 #4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标题 #2_"/>
    <w:basedOn w:val="DefaultParagraphFont"/>
    <w:link w:val="Style21"/>
    <w:rPr>
      <w:rFonts w:ascii="SimHei" w:eastAsia="SimHei" w:hAnsi="SimHei" w:cs="SimHei"/>
      <w:b/>
      <w:bCs/>
      <w:i w:val="0"/>
      <w:iCs w:val="0"/>
      <w:smallCaps w:val="0"/>
      <w:strike w:val="0"/>
      <w:sz w:val="36"/>
      <w:szCs w:val="36"/>
      <w:u w:val="none"/>
      <w:shd w:val="clear" w:color="auto" w:fill="auto"/>
    </w:rPr>
  </w:style>
  <w:style w:type="character" w:customStyle="1" w:styleId="CharStyle24">
    <w:name w:val="目录_"/>
    <w:basedOn w:val="DefaultParagraphFont"/>
    <w:link w:val="Style23"/>
    <w:rPr>
      <w:rFonts w:ascii="SimHei" w:eastAsia="SimHei" w:hAnsi="SimHei" w:cs="SimHei"/>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u w:val="none"/>
      <w:shd w:val="clear" w:color="auto" w:fill="auto"/>
    </w:rPr>
  </w:style>
  <w:style w:type="character" w:customStyle="1" w:styleId="CharStyle34">
    <w:name w:val="标题 #5_"/>
    <w:basedOn w:val="DefaultParagraphFont"/>
    <w:link w:val="Style33"/>
    <w:rPr>
      <w:rFonts w:ascii="SimSun" w:eastAsia="SimSun" w:hAnsi="SimSun" w:cs="SimSun"/>
      <w:b w:val="0"/>
      <w:bCs w:val="0"/>
      <w:i w:val="0"/>
      <w:iCs w:val="0"/>
      <w:smallCaps w:val="0"/>
      <w:strike w:val="0"/>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其他 (3)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图片标题_"/>
    <w:basedOn w:val="DefaultParagraphFont"/>
    <w:link w:val="Style53"/>
    <w:rPr>
      <w:rFonts w:ascii="SimSun" w:eastAsia="SimSun" w:hAnsi="SimSun" w:cs="SimSun"/>
      <w:b/>
      <w:bCs/>
      <w:i w:val="0"/>
      <w:iCs w:val="0"/>
      <w:smallCaps w:val="0"/>
      <w:strike w:val="0"/>
      <w:u w:val="none"/>
      <w:shd w:val="clear" w:color="auto" w:fill="auto"/>
    </w:rPr>
  </w:style>
  <w:style w:type="character" w:customStyle="1" w:styleId="CharStyle56">
    <w:name w:val="正文文本 (8)_"/>
    <w:basedOn w:val="DefaultParagraphFont"/>
    <w:link w:val="Style55"/>
    <w:rPr>
      <w:rFonts w:ascii="Arial" w:eastAsia="Arial" w:hAnsi="Arial" w:cs="Arial"/>
      <w:b w:val="0"/>
      <w:bCs w:val="0"/>
      <w:i w:val="0"/>
      <w:iCs w:val="0"/>
      <w:smallCaps w:val="0"/>
      <w:strike w:val="0"/>
      <w:sz w:val="20"/>
      <w:szCs w:val="20"/>
      <w:u w:val="single"/>
      <w:shd w:val="clear" w:color="auto" w:fill="auto"/>
    </w:rPr>
  </w:style>
  <w:style w:type="character" w:customStyle="1" w:styleId="CharStyle61">
    <w:name w:val="正文文本 (7)_"/>
    <w:basedOn w:val="DefaultParagraphFont"/>
    <w:link w:val="Style60"/>
    <w:rPr>
      <w:rFonts w:ascii="SimHei" w:eastAsia="SimHei" w:hAnsi="SimHei" w:cs="SimHei"/>
      <w:b w:val="0"/>
      <w:bCs w:val="0"/>
      <w:i w:val="0"/>
      <w:iCs w:val="0"/>
      <w:smallCaps w:val="0"/>
      <w:strike w:val="0"/>
      <w:sz w:val="20"/>
      <w:szCs w:val="20"/>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20"/>
      <w:szCs w:val="20"/>
      <w:u w:val="none"/>
      <w:shd w:val="clear" w:color="auto" w:fill="auto"/>
    </w:rPr>
  </w:style>
  <w:style w:type="character" w:customStyle="1" w:styleId="CharStyle144">
    <w:name w:val="正文文本 (9)_"/>
    <w:basedOn w:val="DefaultParagraphFont"/>
    <w:link w:val="Style143"/>
    <w:rPr>
      <w:rFonts w:ascii="SimHei" w:eastAsia="SimHei" w:hAnsi="SimHei" w:cs="SimHei"/>
      <w:b w:val="0"/>
      <w:bCs w:val="0"/>
      <w:i w:val="0"/>
      <w:iCs w:val="0"/>
      <w:smallCaps w:val="0"/>
      <w:strike w:val="0"/>
      <w:sz w:val="18"/>
      <w:szCs w:val="18"/>
      <w:u w:val="none"/>
      <w:shd w:val="clear" w:color="auto" w:fill="auto"/>
    </w:rPr>
  </w:style>
  <w:style w:type="character" w:customStyle="1" w:styleId="CharStyle147">
    <w:name w:val="正文文本 (10)_"/>
    <w:basedOn w:val="DefaultParagraphFont"/>
    <w:link w:val="Style146"/>
    <w:rPr>
      <w:rFonts w:ascii="Arial" w:eastAsia="Arial" w:hAnsi="Arial" w:cs="Arial"/>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FF0000"/>
      <w:sz w:val="90"/>
      <w:szCs w:val="9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after="880" w:line="228" w:lineRule="auto"/>
      <w:jc w:val="center"/>
    </w:pPr>
    <w:rPr>
      <w:rFonts w:ascii="Arial" w:eastAsia="Arial" w:hAnsi="Arial" w:cs="Arial"/>
      <w:b/>
      <w:bCs/>
      <w:i w:val="0"/>
      <w:iCs w:val="0"/>
      <w:smallCaps w:val="0"/>
      <w:strike w:val="0"/>
      <w:color w:val="727071"/>
      <w:sz w:val="28"/>
      <w:szCs w:val="28"/>
      <w:u w:val="none"/>
      <w:shd w:val="clear" w:color="auto" w:fill="auto"/>
    </w:rPr>
  </w:style>
  <w:style w:type="paragraph" w:customStyle="1" w:styleId="Style9">
    <w:name w:val="正文文本 (3)"/>
    <w:basedOn w:val="Normal"/>
    <w:link w:val="CharStyle10"/>
    <w:pPr>
      <w:widowControl w:val="0"/>
      <w:shd w:val="clear" w:color="auto" w:fill="auto"/>
      <w:spacing w:after="3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3"/>
    <w:basedOn w:val="Normal"/>
    <w:link w:val="CharStyle14"/>
    <w:pPr>
      <w:widowControl w:val="0"/>
      <w:shd w:val="clear" w:color="auto" w:fill="auto"/>
      <w:spacing w:before="280" w:after="33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6">
    <w:name w:val="正文文本"/>
    <w:basedOn w:val="Normal"/>
    <w:link w:val="CharStyle17"/>
    <w:pPr>
      <w:widowControl w:val="0"/>
      <w:shd w:val="clear" w:color="auto" w:fill="auto"/>
      <w:spacing w:after="100" w:line="341"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9">
    <w:name w:val="标题 #4"/>
    <w:basedOn w:val="Normal"/>
    <w:link w:val="CharStyle20"/>
    <w:pPr>
      <w:widowControl w:val="0"/>
      <w:shd w:val="clear" w:color="auto" w:fill="auto"/>
      <w:spacing w:after="120" w:line="387" w:lineRule="exact"/>
      <w:ind w:firstLine="500"/>
      <w:outlineLvl w:val="3"/>
    </w:pPr>
    <w:rPr>
      <w:rFonts w:ascii="SimSun" w:eastAsia="SimSun" w:hAnsi="SimSun" w:cs="SimSun"/>
      <w:b/>
      <w:bCs/>
      <w:i w:val="0"/>
      <w:iCs w:val="0"/>
      <w:smallCaps w:val="0"/>
      <w:strike w:val="0"/>
      <w:u w:val="none"/>
      <w:shd w:val="clear" w:color="auto" w:fill="auto"/>
    </w:rPr>
  </w:style>
  <w:style w:type="paragraph" w:customStyle="1" w:styleId="Style21">
    <w:name w:val="标题 #2"/>
    <w:basedOn w:val="Normal"/>
    <w:link w:val="CharStyle22"/>
    <w:pPr>
      <w:widowControl w:val="0"/>
      <w:shd w:val="clear" w:color="auto" w:fill="auto"/>
      <w:spacing w:after="48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23">
    <w:name w:val="目录"/>
    <w:basedOn w:val="Normal"/>
    <w:link w:val="CharStyle24"/>
    <w:pPr>
      <w:widowControl w:val="0"/>
      <w:shd w:val="clear" w:color="auto" w:fill="auto"/>
      <w:spacing w:after="100"/>
    </w:pPr>
    <w:rPr>
      <w:rFonts w:ascii="SimHei" w:eastAsia="SimHei" w:hAnsi="SimHei" w:cs="SimHei"/>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其他"/>
    <w:basedOn w:val="Normal"/>
    <w:link w:val="CharStyle30"/>
    <w:pPr>
      <w:widowControl w:val="0"/>
      <w:shd w:val="clear" w:color="auto" w:fill="auto"/>
      <w:spacing w:after="100" w:line="341"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3">
    <w:name w:val="标题 #5"/>
    <w:basedOn w:val="Normal"/>
    <w:link w:val="CharStyle34"/>
    <w:pPr>
      <w:widowControl w:val="0"/>
      <w:shd w:val="clear" w:color="auto" w:fill="auto"/>
      <w:spacing w:after="110" w:line="402" w:lineRule="exact"/>
      <w:ind w:firstLine="440"/>
      <w:outlineLvl w:val="4"/>
    </w:pPr>
    <w:rPr>
      <w:rFonts w:ascii="SimSun" w:eastAsia="SimSun" w:hAnsi="SimSun" w:cs="SimSun"/>
      <w:b w:val="0"/>
      <w:bCs w:val="0"/>
      <w:i w:val="0"/>
      <w:iCs w:val="0"/>
      <w:smallCaps w:val="0"/>
      <w:strike w:val="0"/>
      <w:u w:val="none"/>
      <w:shd w:val="clear" w:color="auto" w:fill="auto"/>
    </w:rPr>
  </w:style>
  <w:style w:type="paragraph" w:customStyle="1" w:styleId="Style38">
    <w:name w:val="正文文本 (2)"/>
    <w:basedOn w:val="Normal"/>
    <w:link w:val="CharStyle39"/>
    <w:pPr>
      <w:widowControl w:val="0"/>
      <w:shd w:val="clear" w:color="auto" w:fill="auto"/>
      <w:spacing w:after="220"/>
      <w:ind w:right="40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其他 (3)"/>
    <w:basedOn w:val="Normal"/>
    <w:link w:val="CharStyle4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图片标题"/>
    <w:basedOn w:val="Normal"/>
    <w:link w:val="CharStyle54"/>
    <w:pPr>
      <w:widowControl w:val="0"/>
      <w:shd w:val="clear" w:color="auto" w:fill="auto"/>
    </w:pPr>
    <w:rPr>
      <w:rFonts w:ascii="SimSun" w:eastAsia="SimSun" w:hAnsi="SimSun" w:cs="SimSun"/>
      <w:b/>
      <w:bCs/>
      <w:i w:val="0"/>
      <w:iCs w:val="0"/>
      <w:smallCaps w:val="0"/>
      <w:strike w:val="0"/>
      <w:u w:val="none"/>
      <w:shd w:val="clear" w:color="auto" w:fill="auto"/>
    </w:rPr>
  </w:style>
  <w:style w:type="paragraph" w:customStyle="1" w:styleId="Style55">
    <w:name w:val="正文文本 (8)"/>
    <w:basedOn w:val="Normal"/>
    <w:link w:val="CharStyle56"/>
    <w:pPr>
      <w:widowControl w:val="0"/>
      <w:shd w:val="clear" w:color="auto" w:fill="auto"/>
    </w:pPr>
    <w:rPr>
      <w:rFonts w:ascii="Arial" w:eastAsia="Arial" w:hAnsi="Arial" w:cs="Arial"/>
      <w:b w:val="0"/>
      <w:bCs w:val="0"/>
      <w:i w:val="0"/>
      <w:iCs w:val="0"/>
      <w:smallCaps w:val="0"/>
      <w:strike w:val="0"/>
      <w:sz w:val="20"/>
      <w:szCs w:val="20"/>
      <w:u w:val="single"/>
      <w:shd w:val="clear" w:color="auto" w:fill="auto"/>
    </w:rPr>
  </w:style>
  <w:style w:type="paragraph" w:customStyle="1" w:styleId="Style60">
    <w:name w:val="正文文本 (7)"/>
    <w:basedOn w:val="Normal"/>
    <w:link w:val="CharStyle61"/>
    <w:pPr>
      <w:widowControl w:val="0"/>
      <w:shd w:val="clear" w:color="auto" w:fill="auto"/>
      <w:spacing w:after="280" w:line="358" w:lineRule="exact"/>
      <w:ind w:firstLine="460"/>
    </w:pPr>
    <w:rPr>
      <w:rFonts w:ascii="SimHei" w:eastAsia="SimHei" w:hAnsi="SimHei" w:cs="SimHei"/>
      <w:b w:val="0"/>
      <w:bCs w:val="0"/>
      <w:i w:val="0"/>
      <w:iCs w:val="0"/>
      <w:smallCaps w:val="0"/>
      <w:strike w:val="0"/>
      <w:sz w:val="20"/>
      <w:szCs w:val="20"/>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43">
    <w:name w:val="正文文本 (9)"/>
    <w:basedOn w:val="Normal"/>
    <w:link w:val="CharStyle144"/>
    <w:pPr>
      <w:widowControl w:val="0"/>
      <w:shd w:val="clear" w:color="auto" w:fill="auto"/>
      <w:spacing w:line="255" w:lineRule="exact"/>
    </w:pPr>
    <w:rPr>
      <w:rFonts w:ascii="SimHei" w:eastAsia="SimHei" w:hAnsi="SimHei" w:cs="SimHei"/>
      <w:b w:val="0"/>
      <w:bCs w:val="0"/>
      <w:i w:val="0"/>
      <w:iCs w:val="0"/>
      <w:smallCaps w:val="0"/>
      <w:strike w:val="0"/>
      <w:sz w:val="18"/>
      <w:szCs w:val="18"/>
      <w:u w:val="none"/>
      <w:shd w:val="clear" w:color="auto" w:fill="auto"/>
    </w:rPr>
  </w:style>
  <w:style w:type="paragraph" w:customStyle="1" w:styleId="Style146">
    <w:name w:val="正文文本 (10)"/>
    <w:basedOn w:val="Normal"/>
    <w:link w:val="CharStyle147"/>
    <w:pPr>
      <w:widowControl w:val="0"/>
      <w:shd w:val="clear" w:color="auto" w:fill="auto"/>
    </w:pPr>
    <w:rPr>
      <w:rFonts w:ascii="Arial" w:eastAsia="Arial" w:hAnsi="Arial" w:cs="Arial"/>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header" Target="header12.xml"/><Relationship Id="rId33" Type="http://schemas.openxmlformats.org/officeDocument/2006/relationships/footer" Target="footer11.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header" Target="header14.xml"/><Relationship Id="rId37" Type="http://schemas.openxmlformats.org/officeDocument/2006/relationships/footer" Target="footer13.xml"/><Relationship Id="rId38" Type="http://schemas.openxmlformats.org/officeDocument/2006/relationships/header" Target="header15.xml"/><Relationship Id="rId39" Type="http://schemas.openxmlformats.org/officeDocument/2006/relationships/footer" Target="footer14.xml"/><Relationship Id="rId40" Type="http://schemas.openxmlformats.org/officeDocument/2006/relationships/header" Target="header16.xml"/><Relationship Id="rId41" Type="http://schemas.openxmlformats.org/officeDocument/2006/relationships/footer" Target="footer15.xml"/><Relationship Id="rId42" Type="http://schemas.openxmlformats.org/officeDocument/2006/relationships/header" Target="header17.xml"/><Relationship Id="rId43" Type="http://schemas.openxmlformats.org/officeDocument/2006/relationships/footer" Target="footer16.xml"/><Relationship Id="rId44" Type="http://schemas.openxmlformats.org/officeDocument/2006/relationships/header" Target="header18.xml"/><Relationship Id="rId45" Type="http://schemas.openxmlformats.org/officeDocument/2006/relationships/footer" Target="footer17.xml"/><Relationship Id="rId46" Type="http://schemas.openxmlformats.org/officeDocument/2006/relationships/header" Target="header19.xml"/><Relationship Id="rId47" Type="http://schemas.openxmlformats.org/officeDocument/2006/relationships/footer" Target="footer18.xml"/><Relationship Id="rId48" Type="http://schemas.openxmlformats.org/officeDocument/2006/relationships/header" Target="header20.xml"/><Relationship Id="rId49" Type="http://schemas.openxmlformats.org/officeDocument/2006/relationships/footer" Target="footer19.xml"/><Relationship Id="rId50" Type="http://schemas.openxmlformats.org/officeDocument/2006/relationships/header" Target="header21.xml"/><Relationship Id="rId51" Type="http://schemas.openxmlformats.org/officeDocument/2006/relationships/footer" Target="footer20.xml"/><Relationship Id="rId52" Type="http://schemas.openxmlformats.org/officeDocument/2006/relationships/header" Target="header22.xml"/><Relationship Id="rId53" Type="http://schemas.openxmlformats.org/officeDocument/2006/relationships/footer" Target="footer21.xml"/><Relationship Id="rId54" Type="http://schemas.openxmlformats.org/officeDocument/2006/relationships/header" Target="header23.xml"/><Relationship Id="rId55" Type="http://schemas.openxmlformats.org/officeDocument/2006/relationships/footer" Target="footer22.xml"/><Relationship Id="rId56" Type="http://schemas.openxmlformats.org/officeDocument/2006/relationships/header" Target="header24.xml"/><Relationship Id="rId57" Type="http://schemas.openxmlformats.org/officeDocument/2006/relationships/footer" Target="footer23.xml"/><Relationship Id="rId58" Type="http://schemas.openxmlformats.org/officeDocument/2006/relationships/header" Target="header25.xml"/><Relationship Id="rId59" Type="http://schemas.openxmlformats.org/officeDocument/2006/relationships/footer" Target="footer24.xml"/><Relationship Id="rId60" Type="http://schemas.openxmlformats.org/officeDocument/2006/relationships/header" Target="header26.xml"/><Relationship Id="rId61" Type="http://schemas.openxmlformats.org/officeDocument/2006/relationships/footer" Target="footer25.xml"/><Relationship Id="rId62" Type="http://schemas.openxmlformats.org/officeDocument/2006/relationships/header" Target="header27.xml"/><Relationship Id="rId63" Type="http://schemas.openxmlformats.org/officeDocument/2006/relationships/footer" Target="footer26.xml"/><Relationship Id="rId64" Type="http://schemas.openxmlformats.org/officeDocument/2006/relationships/header" Target="header28.xml"/><Relationship Id="rId65" Type="http://schemas.openxmlformats.org/officeDocument/2006/relationships/footer" Target="footer27.xml"/></Relationships>
</file>

<file path=docProps/core.xml><?xml version="1.0" encoding="utf-8"?>
<cp:coreProperties xmlns:cp="http://schemas.openxmlformats.org/package/2006/metadata/core-properties" xmlns:dc="http://purl.org/dc/elements/1.1/">
  <dc:title>Microsoft Word - 2013年度报告正文.doc</dc:title>
  <dc:subject/>
  <dc:creator>tanfy</dc:creator>
  <cp:keywords/>
</cp:coreProperties>
</file>