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600" w:line="240" w:lineRule="auto"/>
        <w:ind w:left="0" w:right="1300" w:firstLine="0"/>
        <w:jc w:val="right"/>
      </w:pPr>
      <w:r>
        <mc:AlternateContent>
          <mc:Choice Requires="wps">
            <w:drawing>
              <wp:anchor distT="0" distB="0" distL="114300" distR="114300" simplePos="0" relativeHeight="125829378" behindDoc="0" locked="0" layoutInCell="1" allowOverlap="1">
                <wp:simplePos x="0" y="0"/>
                <wp:positionH relativeFrom="page">
                  <wp:posOffset>1136650</wp:posOffset>
                </wp:positionH>
                <wp:positionV relativeFrom="paragraph">
                  <wp:posOffset>12700</wp:posOffset>
                </wp:positionV>
                <wp:extent cx="1085215" cy="167640"/>
                <wp:wrapSquare wrapText="right"/>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600588</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5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600588</w:t>
                      </w:r>
                    </w:p>
                  </w:txbxContent>
                </v:textbox>
                <w10:wrap type="square" side="right" anchorx="page"/>
              </v:shape>
            </w:pict>
          </mc:Fallback>
        </mc:AlternateContent>
      </w:r>
      <w:r>
        <w:rPr>
          <w:color w:val="000000"/>
          <w:spacing w:val="0"/>
          <w:w w:val="100"/>
          <w:position w:val="0"/>
        </w:rPr>
        <w:t>公司简称：用友网络</w:t>
      </w:r>
    </w:p>
    <w:p>
      <w:pPr>
        <w:pStyle w:val="Style1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用友网络科技股份有限公司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659" w:right="1216" w:bottom="1659" w:left="1776"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2"/>
          <w:szCs w:val="42"/>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400" w:after="24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509" w:val="left"/>
        </w:tabs>
        <w:bidi w:val="0"/>
        <w:spacing w:before="0" w:after="120" w:line="275" w:lineRule="exact"/>
        <w:ind w:left="0" w:right="0" w:firstLine="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w:t>
      </w:r>
    </w:p>
    <w:p>
      <w:pPr>
        <w:pStyle w:val="Style5"/>
        <w:keepNext w:val="0"/>
        <w:keepLines w:val="0"/>
        <w:widowControl w:val="0"/>
        <w:shd w:val="clear" w:color="auto" w:fill="auto"/>
        <w:bidi w:val="0"/>
        <w:spacing w:before="0" w:after="360" w:line="275" w:lineRule="exact"/>
        <w:ind w:left="0" w:right="0" w:firstLine="440"/>
        <w:jc w:val="both"/>
      </w:pPr>
      <w:r>
        <w:rPr>
          <w:b/>
          <w:bCs/>
          <w:color w:val="000000"/>
          <w:spacing w:val="0"/>
          <w:w w:val="100"/>
          <w:position w:val="0"/>
        </w:rPr>
        <w:t>不存在虚假记载、误导性陈述或重大遗漏，并承担个别和连带的法律责任。</w:t>
      </w:r>
    </w:p>
    <w:p>
      <w:pPr>
        <w:pStyle w:val="Style5"/>
        <w:keepNext w:val="0"/>
        <w:keepLines w:val="0"/>
        <w:widowControl w:val="0"/>
        <w:shd w:val="clear" w:color="auto" w:fill="auto"/>
        <w:tabs>
          <w:tab w:pos="509" w:val="left"/>
        </w:tabs>
        <w:bidi w:val="0"/>
        <w:spacing w:before="0" w:after="360" w:line="275"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509" w:val="left"/>
        </w:tabs>
        <w:bidi w:val="0"/>
        <w:spacing w:before="0" w:after="360" w:line="275"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安永华明会计师事务所（特殊普通合伙）为本公司出具了标准无保留意见的审计报告。</w:t>
      </w:r>
    </w:p>
    <w:p>
      <w:pPr>
        <w:pStyle w:val="Style5"/>
        <w:keepNext w:val="0"/>
        <w:keepLines w:val="0"/>
        <w:widowControl w:val="0"/>
        <w:shd w:val="clear" w:color="auto" w:fill="auto"/>
        <w:tabs>
          <w:tab w:pos="509" w:val="left"/>
        </w:tabs>
        <w:bidi w:val="0"/>
        <w:spacing w:before="0" w:after="120" w:line="275" w:lineRule="exact"/>
        <w:ind w:left="0" w:right="0" w:firstLine="0"/>
        <w:jc w:val="left"/>
      </w:pPr>
      <w:bookmarkStart w:id="10" w:name="bookmark10"/>
      <w:r>
        <w:rPr>
          <w:b/>
          <w:bCs/>
          <w:color w:val="000000"/>
          <w:spacing w:val="0"/>
          <w:w w:val="100"/>
          <w:position w:val="0"/>
        </w:rPr>
        <w:t>四</w:t>
      </w:r>
      <w:bookmarkEnd w:id="10"/>
      <w:r>
        <w:rPr>
          <w:b/>
          <w:bCs/>
          <w:color w:val="000000"/>
          <w:spacing w:val="0"/>
          <w:w w:val="100"/>
          <w:position w:val="0"/>
        </w:rPr>
        <w:t>、</w:t>
        <w:tab/>
        <w:t>公司负责人王文京、主管会计工作负责人徐洲金及会计机构负责人（会计主管人员）孙淑嫔</w:t>
      </w:r>
    </w:p>
    <w:p>
      <w:pPr>
        <w:pStyle w:val="Style5"/>
        <w:keepNext w:val="0"/>
        <w:keepLines w:val="0"/>
        <w:widowControl w:val="0"/>
        <w:shd w:val="clear" w:color="auto" w:fill="auto"/>
        <w:bidi w:val="0"/>
        <w:spacing w:before="0" w:after="360" w:line="275" w:lineRule="exact"/>
        <w:ind w:left="0" w:right="0" w:firstLine="440"/>
        <w:jc w:val="both"/>
      </w:pPr>
      <w:r>
        <w:rPr>
          <w:b/>
          <w:bCs/>
          <w:color w:val="000000"/>
          <w:spacing w:val="0"/>
          <w:w w:val="100"/>
          <w:position w:val="0"/>
        </w:rPr>
        <w:t>声明：保证年度报告中财务报告的真实、准确、完整。</w:t>
      </w:r>
    </w:p>
    <w:p>
      <w:pPr>
        <w:pStyle w:val="Style5"/>
        <w:keepNext w:val="0"/>
        <w:keepLines w:val="0"/>
        <w:widowControl w:val="0"/>
        <w:shd w:val="clear" w:color="auto" w:fill="auto"/>
        <w:tabs>
          <w:tab w:pos="509" w:val="left"/>
        </w:tabs>
        <w:bidi w:val="0"/>
        <w:spacing w:before="0" w:after="120" w:line="275"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360" w:line="275" w:lineRule="exact"/>
        <w:ind w:left="0" w:right="0" w:firstLine="440"/>
        <w:jc w:val="both"/>
      </w:pPr>
      <w:r>
        <w:rPr>
          <w:color w:val="000000"/>
          <w:spacing w:val="0"/>
          <w:w w:val="100"/>
          <w:position w:val="0"/>
        </w:rPr>
        <w:t>经安永华明会计师事务所（特殊普通合伙）审计确认,</w:t>
      </w:r>
      <w:r>
        <w:rPr>
          <w:rFonts w:ascii="Times New Roman" w:eastAsia="Times New Roman" w:hAnsi="Times New Roman" w:cs="Times New Roman"/>
          <w:color w:val="000000"/>
          <w:spacing w:val="0"/>
          <w:w w:val="100"/>
          <w:position w:val="0"/>
        </w:rPr>
        <w:t>2020</w:t>
      </w:r>
      <w:r>
        <w:rPr>
          <w:color w:val="000000"/>
          <w:spacing w:val="0"/>
          <w:w w:val="100"/>
          <w:position w:val="0"/>
        </w:rPr>
        <w:t>年度公司实现净利润</w:t>
      </w:r>
      <w:r>
        <w:rPr>
          <w:rFonts w:ascii="Times New Roman" w:eastAsia="Times New Roman" w:hAnsi="Times New Roman" w:cs="Times New Roman"/>
          <w:color w:val="000000"/>
          <w:spacing w:val="0"/>
          <w:w w:val="100"/>
          <w:position w:val="0"/>
        </w:rPr>
        <w:t xml:space="preserve">1,153,723,850 </w:t>
      </w:r>
      <w:r>
        <w:rPr>
          <w:color w:val="000000"/>
          <w:spacing w:val="0"/>
          <w:w w:val="100"/>
          <w:position w:val="0"/>
        </w:rPr>
        <w:t>元。公司以</w:t>
      </w:r>
      <w:r>
        <w:rPr>
          <w:rFonts w:ascii="Times New Roman" w:eastAsia="Times New Roman" w:hAnsi="Times New Roman" w:cs="Times New Roman"/>
          <w:color w:val="000000"/>
          <w:spacing w:val="0"/>
          <w:w w:val="100"/>
          <w:position w:val="0"/>
        </w:rPr>
        <w:t>2020</w:t>
      </w:r>
      <w:r>
        <w:rPr>
          <w:color w:val="000000"/>
          <w:spacing w:val="0"/>
          <w:w w:val="100"/>
          <w:position w:val="0"/>
        </w:rPr>
        <w:t>年度净利润</w:t>
      </w:r>
      <w:r>
        <w:rPr>
          <w:rFonts w:ascii="Times New Roman" w:eastAsia="Times New Roman" w:hAnsi="Times New Roman" w:cs="Times New Roman"/>
          <w:color w:val="000000"/>
          <w:spacing w:val="0"/>
          <w:w w:val="100"/>
          <w:position w:val="0"/>
        </w:rPr>
        <w:t>1,153,723,850</w:t>
      </w:r>
      <w:r>
        <w:rPr>
          <w:color w:val="000000"/>
          <w:spacing w:val="0"/>
          <w:w w:val="100"/>
          <w:position w:val="0"/>
        </w:rPr>
        <w:t>元为基数，提取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的法定盈余公积金</w:t>
      </w:r>
      <w:r>
        <w:rPr>
          <w:rFonts w:ascii="Times New Roman" w:eastAsia="Times New Roman" w:hAnsi="Times New Roman" w:cs="Times New Roman"/>
          <w:color w:val="000000"/>
          <w:spacing w:val="0"/>
          <w:w w:val="100"/>
          <w:position w:val="0"/>
        </w:rPr>
        <w:t xml:space="preserve">115,372,385 </w:t>
      </w:r>
      <w:r>
        <w:rPr>
          <w:color w:val="000000"/>
          <w:spacing w:val="0"/>
          <w:w w:val="100"/>
          <w:position w:val="0"/>
        </w:rPr>
        <w:t>元，提取</w:t>
      </w:r>
      <w:r>
        <w:rPr>
          <w:rFonts w:ascii="Times New Roman" w:eastAsia="Times New Roman" w:hAnsi="Times New Roman" w:cs="Times New Roman"/>
          <w:color w:val="000000"/>
          <w:spacing w:val="0"/>
          <w:w w:val="100"/>
          <w:position w:val="0"/>
        </w:rPr>
        <w:t>5%</w:t>
      </w:r>
      <w:r>
        <w:rPr>
          <w:color w:val="000000"/>
          <w:spacing w:val="0"/>
          <w:w w:val="100"/>
          <w:position w:val="0"/>
        </w:rPr>
        <w:t>任意盈余公积金</w:t>
      </w:r>
      <w:r>
        <w:rPr>
          <w:rFonts w:ascii="Times New Roman" w:eastAsia="Times New Roman" w:hAnsi="Times New Roman" w:cs="Times New Roman"/>
          <w:color w:val="000000"/>
          <w:spacing w:val="0"/>
          <w:w w:val="100"/>
          <w:position w:val="0"/>
        </w:rPr>
        <w:t>57,686,193</w:t>
      </w:r>
      <w:r>
        <w:rPr>
          <w:color w:val="000000"/>
          <w:spacing w:val="0"/>
          <w:w w:val="100"/>
          <w:position w:val="0"/>
        </w:rPr>
        <w:t>元，加往年累积的未分配利润</w:t>
      </w:r>
      <w:r>
        <w:rPr>
          <w:rFonts w:ascii="Times New Roman" w:eastAsia="Times New Roman" w:hAnsi="Times New Roman" w:cs="Times New Roman"/>
          <w:color w:val="000000"/>
          <w:spacing w:val="0"/>
          <w:w w:val="100"/>
          <w:position w:val="0"/>
        </w:rPr>
        <w:t>1,408,961,293</w:t>
      </w:r>
      <w:r>
        <w:rPr>
          <w:color w:val="000000"/>
          <w:spacing w:val="0"/>
          <w:w w:val="100"/>
          <w:position w:val="0"/>
        </w:rPr>
        <w:t>元，本次实 际可供分配的利润为</w:t>
      </w:r>
      <w:r>
        <w:rPr>
          <w:rFonts w:ascii="Times New Roman" w:eastAsia="Times New Roman" w:hAnsi="Times New Roman" w:cs="Times New Roman"/>
          <w:color w:val="000000"/>
          <w:spacing w:val="0"/>
          <w:w w:val="100"/>
          <w:position w:val="0"/>
        </w:rPr>
        <w:t>2,389,626,565</w:t>
      </w:r>
      <w:r>
        <w:rPr>
          <w:color w:val="000000"/>
          <w:spacing w:val="0"/>
          <w:w w:val="100"/>
          <w:position w:val="0"/>
        </w:rPr>
        <w:t>元；公司以实施</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年度利润分配时股权登记日可参与分配 的股本为基数，拟向全体股东每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keepLines/>
        <w:widowControl w:val="0"/>
        <w:shd w:val="clear" w:color="auto" w:fill="auto"/>
        <w:tabs>
          <w:tab w:pos="509" w:val="left"/>
        </w:tabs>
        <w:bidi w:val="0"/>
        <w:spacing w:before="0" w:after="120" w:line="275" w:lineRule="exact"/>
        <w:ind w:left="0" w:right="0" w:firstLine="0"/>
        <w:jc w:val="left"/>
      </w:pPr>
      <w:bookmarkStart w:id="12" w:name="bookmark12"/>
      <w:bookmarkStart w:id="13" w:name="bookmark13"/>
      <w:bookmarkStart w:id="14" w:name="bookmark14"/>
      <w:bookmarkStart w:id="15" w:name="bookmark15"/>
      <w:r>
        <w:rPr>
          <w:color w:val="000000"/>
          <w:spacing w:val="0"/>
          <w:w w:val="100"/>
          <w:position w:val="0"/>
        </w:rPr>
        <w:t>六</w:t>
      </w:r>
      <w:bookmarkEnd w:id="14"/>
      <w:r>
        <w:rPr>
          <w:color w:val="000000"/>
          <w:spacing w:val="0"/>
          <w:w w:val="100"/>
          <w:position w:val="0"/>
        </w:rPr>
        <w:t>、</w:t>
        <w:tab/>
        <w:t>前瞻性陈述的风险声明</w:t>
      </w:r>
      <w:bookmarkEnd w:id="12"/>
      <w:bookmarkEnd w:id="13"/>
      <w:bookmarkEnd w:id="15"/>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60" w:line="278" w:lineRule="exact"/>
        <w:ind w:left="0" w:right="0" w:firstLine="440"/>
        <w:jc w:val="both"/>
      </w:pPr>
      <w:r>
        <w:rPr>
          <w:color w:val="000000"/>
          <w:spacing w:val="0"/>
          <w:w w:val="100"/>
          <w:position w:val="0"/>
        </w:rPr>
        <w:t>报告中所涉及的未来计划、发展战略等前瞻性描述不构成公司对投资者的实质承诺，敬请投 资者注意投资风险。</w:t>
      </w:r>
    </w:p>
    <w:p>
      <w:pPr>
        <w:pStyle w:val="Style19"/>
        <w:keepNext/>
        <w:keepLines/>
        <w:widowControl w:val="0"/>
        <w:shd w:val="clear" w:color="auto" w:fill="auto"/>
        <w:tabs>
          <w:tab w:pos="509" w:val="left"/>
        </w:tabs>
        <w:bidi w:val="0"/>
        <w:spacing w:before="0" w:after="240" w:line="275" w:lineRule="exact"/>
        <w:ind w:left="0" w:right="0" w:firstLine="0"/>
        <w:jc w:val="left"/>
      </w:pPr>
      <w:bookmarkStart w:id="16" w:name="bookmark16"/>
      <w:bookmarkStart w:id="17" w:name="bookmark17"/>
      <w:bookmarkStart w:id="18" w:name="bookmark18"/>
      <w:bookmarkStart w:id="19" w:name="bookmark19"/>
      <w:r>
        <w:rPr>
          <w:color w:val="000000"/>
          <w:spacing w:val="0"/>
          <w:w w:val="100"/>
          <w:position w:val="0"/>
        </w:rPr>
        <w:t>七</w:t>
      </w:r>
      <w:bookmarkEnd w:id="18"/>
      <w:r>
        <w:rPr>
          <w:color w:val="000000"/>
          <w:spacing w:val="0"/>
          <w:w w:val="100"/>
          <w:position w:val="0"/>
        </w:rPr>
        <w:t>、</w:t>
        <w:tab/>
        <w:t>是否存在被控股股东及其关联方非经营性占用资金情况</w:t>
      </w:r>
      <w:bookmarkEnd w:id="16"/>
      <w:bookmarkEnd w:id="17"/>
      <w:bookmarkEnd w:id="19"/>
    </w:p>
    <w:p>
      <w:pPr>
        <w:pStyle w:val="Style5"/>
        <w:keepNext w:val="0"/>
        <w:keepLines w:val="0"/>
        <w:widowControl w:val="0"/>
        <w:shd w:val="clear" w:color="auto" w:fill="auto"/>
        <w:bidi w:val="0"/>
        <w:spacing w:before="0" w:after="360" w:line="275" w:lineRule="exact"/>
        <w:ind w:left="0" w:right="0" w:firstLine="0"/>
        <w:jc w:val="left"/>
      </w:pPr>
      <w:r>
        <w:rPr>
          <w:color w:val="000000"/>
          <w:spacing w:val="0"/>
          <w:w w:val="100"/>
          <w:position w:val="0"/>
        </w:rPr>
        <w:t>否</w:t>
      </w:r>
    </w:p>
    <w:p>
      <w:pPr>
        <w:pStyle w:val="Style19"/>
        <w:keepNext/>
        <w:keepLines/>
        <w:widowControl w:val="0"/>
        <w:shd w:val="clear" w:color="auto" w:fill="auto"/>
        <w:tabs>
          <w:tab w:pos="509" w:val="left"/>
        </w:tabs>
        <w:bidi w:val="0"/>
        <w:spacing w:before="0" w:after="120" w:line="275" w:lineRule="exact"/>
        <w:ind w:left="0" w:right="0" w:firstLine="0"/>
        <w:jc w:val="left"/>
      </w:pPr>
      <w:bookmarkStart w:id="20" w:name="bookmark20"/>
      <w:bookmarkStart w:id="21" w:name="bookmark21"/>
      <w:bookmarkStart w:id="22" w:name="bookmark22"/>
      <w:bookmarkStart w:id="23" w:name="bookmark23"/>
      <w:r>
        <w:rPr>
          <w:color w:val="000000"/>
          <w:spacing w:val="0"/>
          <w:w w:val="100"/>
          <w:position w:val="0"/>
        </w:rPr>
        <w:t>八</w:t>
      </w:r>
      <w:bookmarkEnd w:id="22"/>
      <w:r>
        <w:rPr>
          <w:color w:val="000000"/>
          <w:spacing w:val="0"/>
          <w:w w:val="100"/>
          <w:position w:val="0"/>
        </w:rPr>
        <w:t>、</w:t>
        <w:tab/>
        <w:t>是否存在违反规定决策程序对外提供担保的情况？</w:t>
      </w:r>
      <w:bookmarkEnd w:id="20"/>
      <w:bookmarkEnd w:id="21"/>
      <w:bookmarkEnd w:id="23"/>
    </w:p>
    <w:p>
      <w:pPr>
        <w:pStyle w:val="Style5"/>
        <w:keepNext w:val="0"/>
        <w:keepLines w:val="0"/>
        <w:widowControl w:val="0"/>
        <w:shd w:val="clear" w:color="auto" w:fill="auto"/>
        <w:bidi w:val="0"/>
        <w:spacing w:before="0" w:after="240" w:line="275" w:lineRule="exact"/>
        <w:ind w:left="0" w:right="0" w:firstLine="0"/>
        <w:jc w:val="left"/>
      </w:pPr>
      <w:r>
        <w:rPr>
          <w:color w:val="000000"/>
          <w:spacing w:val="0"/>
          <w:w w:val="100"/>
          <w:position w:val="0"/>
        </w:rPr>
        <w:t>否</w:t>
      </w:r>
    </w:p>
    <w:p>
      <w:pPr>
        <w:pStyle w:val="Style19"/>
        <w:keepNext/>
        <w:keepLines/>
        <w:widowControl w:val="0"/>
        <w:shd w:val="clear" w:color="auto" w:fill="auto"/>
        <w:tabs>
          <w:tab w:pos="509" w:val="left"/>
        </w:tabs>
        <w:bidi w:val="0"/>
        <w:spacing w:before="0" w:after="120" w:line="275" w:lineRule="exact"/>
        <w:ind w:left="0" w:right="0" w:firstLine="0"/>
        <w:jc w:val="left"/>
      </w:pPr>
      <w:bookmarkStart w:id="24" w:name="bookmark24"/>
      <w:bookmarkStart w:id="25" w:name="bookmark25"/>
      <w:bookmarkStart w:id="26" w:name="bookmark26"/>
      <w:bookmarkStart w:id="27" w:name="bookmark27"/>
      <w:r>
        <w:rPr>
          <w:color w:val="000000"/>
          <w:spacing w:val="0"/>
          <w:w w:val="100"/>
          <w:position w:val="0"/>
        </w:rPr>
        <w:t>九</w:t>
      </w:r>
      <w:bookmarkEnd w:id="26"/>
      <w:r>
        <w:rPr>
          <w:color w:val="000000"/>
          <w:spacing w:val="0"/>
          <w:w w:val="100"/>
          <w:position w:val="0"/>
        </w:rPr>
        <w:t>、</w:t>
        <w:tab/>
        <w:t>是否存在半数以上董事无法保证公司所披露年度报告的真实性、准确性和完整性</w:t>
      </w:r>
      <w:bookmarkEnd w:id="24"/>
      <w:bookmarkEnd w:id="25"/>
      <w:bookmarkEnd w:id="27"/>
    </w:p>
    <w:p>
      <w:pPr>
        <w:pStyle w:val="Style5"/>
        <w:keepNext w:val="0"/>
        <w:keepLines w:val="0"/>
        <w:widowControl w:val="0"/>
        <w:shd w:val="clear" w:color="auto" w:fill="auto"/>
        <w:bidi w:val="0"/>
        <w:spacing w:before="0" w:after="240" w:line="275" w:lineRule="exact"/>
        <w:ind w:left="0" w:right="0" w:firstLine="0"/>
        <w:jc w:val="left"/>
      </w:pPr>
      <w:r>
        <w:rPr>
          <w:color w:val="000000"/>
          <w:spacing w:val="0"/>
          <w:w w:val="100"/>
          <w:position w:val="0"/>
        </w:rPr>
        <w:t>否</w:t>
      </w:r>
    </w:p>
    <w:p>
      <w:pPr>
        <w:pStyle w:val="Style19"/>
        <w:keepNext/>
        <w:keepLines/>
        <w:widowControl w:val="0"/>
        <w:shd w:val="clear" w:color="auto" w:fill="auto"/>
        <w:bidi w:val="0"/>
        <w:spacing w:before="0" w:after="120" w:line="275" w:lineRule="exact"/>
        <w:ind w:left="0" w:right="0" w:firstLine="0"/>
        <w:jc w:val="left"/>
      </w:pPr>
      <w:bookmarkStart w:id="28" w:name="bookmark28"/>
      <w:bookmarkStart w:id="29" w:name="bookmark29"/>
      <w:bookmarkStart w:id="30" w:name="bookmark30"/>
      <w:r>
        <w:rPr>
          <w:color w:val="000000"/>
          <w:spacing w:val="0"/>
          <w:w w:val="100"/>
          <w:position w:val="0"/>
        </w:rPr>
        <w:t>十、重大风险提示</w:t>
      </w:r>
      <w:bookmarkEnd w:id="28"/>
      <w:bookmarkEnd w:id="29"/>
      <w:bookmarkEnd w:id="30"/>
    </w:p>
    <w:p>
      <w:pPr>
        <w:pStyle w:val="Style5"/>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公司有关风险因素的内容与对策措施已在本报告中“第四节经营情况讨论与分析”中“三、 公司关于公司未来发展的讨论与分析”中“（四）可能面对的风险及应对措施”中予以了详细描 述，敬请查阅相关内容。</w:t>
      </w:r>
    </w:p>
    <w:p>
      <w:pPr>
        <w:pStyle w:val="Style19"/>
        <w:keepNext/>
        <w:keepLines/>
        <w:widowControl w:val="0"/>
        <w:shd w:val="clear" w:color="auto" w:fill="auto"/>
        <w:bidi w:val="0"/>
        <w:spacing w:before="0" w:after="120" w:line="275" w:lineRule="exact"/>
        <w:ind w:left="0" w:right="0" w:firstLine="0"/>
        <w:jc w:val="left"/>
      </w:pPr>
      <w:bookmarkStart w:id="31" w:name="bookmark31"/>
      <w:bookmarkStart w:id="32" w:name="bookmark32"/>
      <w:bookmarkStart w:id="33" w:name="bookmark33"/>
      <w:r>
        <w:rPr>
          <w:color w:val="000000"/>
          <w:spacing w:val="0"/>
          <w:w w:val="100"/>
          <w:position w:val="0"/>
        </w:rPr>
        <w:t>十一、其他</w:t>
      </w:r>
      <w:bookmarkEnd w:id="31"/>
      <w:bookmarkEnd w:id="32"/>
      <w:bookmarkEnd w:id="33"/>
    </w:p>
    <w:p>
      <w:pPr>
        <w:pStyle w:val="Style5"/>
        <w:keepNext w:val="0"/>
        <w:keepLines w:val="0"/>
        <w:widowControl w:val="0"/>
        <w:shd w:val="clear" w:color="auto" w:fill="auto"/>
        <w:bidi w:val="0"/>
        <w:spacing w:before="0" w:after="240" w:line="275"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400" w:line="240" w:lineRule="auto"/>
        <w:ind w:left="0" w:right="0" w:firstLine="0"/>
        <w:jc w:val="center"/>
      </w:pPr>
      <w:bookmarkStart w:id="34" w:name="bookmark34"/>
      <w:bookmarkStart w:id="35" w:name="bookmark35"/>
      <w:bookmarkStart w:id="36" w:name="bookmark36"/>
      <w:r>
        <w:rPr>
          <w:rFonts w:ascii="SimSun" w:eastAsia="SimSun" w:hAnsi="SimSun" w:cs="SimSun"/>
          <w:color w:val="000000"/>
          <w:spacing w:val="0"/>
          <w:w w:val="100"/>
          <w:position w:val="0"/>
        </w:rPr>
        <w:t>目录</w:t>
      </w:r>
      <w:bookmarkEnd w:id="34"/>
      <w:bookmarkEnd w:id="35"/>
      <w:bookmarkEnd w:id="36"/>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r>
        <w:fldChar w:fldCharType="begin"/>
        <w:instrText xml:space="preserve"> TOC \o "1-5" \h \z </w:instrText>
        <w:fldChar w:fldCharType="separate"/>
      </w:r>
      <w:hyperlink w:anchor="bookmark38"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4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78"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121"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296"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25</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527"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597"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600"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627"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676"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680"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23"/>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2042"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167</w:t>
        </w:r>
      </w:hyperlink>
      <w:r>
        <w:br w:type="page"/>
      </w:r>
      <w:r>
        <w:fldChar w:fldCharType="end"/>
      </w:r>
    </w:p>
    <w:p>
      <w:pPr>
        <w:pStyle w:val="Style15"/>
        <w:keepNext/>
        <w:keepLines/>
        <w:widowControl w:val="0"/>
        <w:shd w:val="clear" w:color="auto" w:fill="auto"/>
        <w:bidi w:val="0"/>
        <w:spacing w:before="0" w:after="260" w:line="240" w:lineRule="auto"/>
        <w:ind w:left="0" w:right="0" w:firstLine="0"/>
        <w:jc w:val="center"/>
      </w:pPr>
      <w:bookmarkStart w:id="37" w:name="bookmark37"/>
      <w:bookmarkStart w:id="38" w:name="bookmark38"/>
      <w:bookmarkStart w:id="39" w:name="bookmark39"/>
      <w:r>
        <w:rPr>
          <w:color w:val="000000"/>
          <w:spacing w:val="0"/>
          <w:w w:val="100"/>
          <w:position w:val="0"/>
        </w:rPr>
        <w:t>第一节释义</w:t>
      </w:r>
      <w:bookmarkEnd w:id="37"/>
      <w:bookmarkEnd w:id="38"/>
      <w:bookmarkEnd w:id="39"/>
    </w:p>
    <w:p>
      <w:pPr>
        <w:pStyle w:val="Style26"/>
        <w:keepNext w:val="0"/>
        <w:keepLines w:val="0"/>
        <w:widowControl w:val="0"/>
        <w:shd w:val="clear" w:color="auto" w:fill="auto"/>
        <w:bidi w:val="0"/>
        <w:spacing w:before="0" w:after="100" w:line="240" w:lineRule="auto"/>
        <w:ind w:left="0" w:right="0" w:firstLine="0"/>
        <w:jc w:val="left"/>
      </w:pPr>
      <w:bookmarkStart w:id="40" w:name="bookmark40"/>
      <w:r>
        <w:rPr>
          <w:color w:val="000000"/>
          <w:spacing w:val="0"/>
          <w:w w:val="100"/>
          <w:position w:val="0"/>
        </w:rPr>
        <w:t>一、释义</w:t>
      </w:r>
      <w:bookmarkEnd w:id="40"/>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1992"/>
        <w:gridCol w:w="994"/>
        <w:gridCol w:w="5880"/>
      </w:tblGrid>
      <w:tr>
        <w:trPr>
          <w:trHeight w:val="293"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ERP</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“企业资源计划</w:t>
            </w:r>
            <w:r>
              <w:rPr>
                <w:color w:val="000000"/>
                <w:spacing w:val="0"/>
                <w:w w:val="100"/>
                <w:position w:val="0"/>
              </w:rPr>
              <w:t>(</w:t>
            </w:r>
            <w:r>
              <w:rPr>
                <w:rFonts w:ascii="Times New Roman" w:eastAsia="Times New Roman" w:hAnsi="Times New Roman" w:cs="Times New Roman"/>
                <w:color w:val="000000"/>
                <w:spacing w:val="0"/>
                <w:w w:val="100"/>
                <w:position w:val="0"/>
              </w:rPr>
              <w:t>Enterprise Resources Planning</w:t>
            </w:r>
            <w:r>
              <w:rPr>
                <w:color w:val="000000"/>
                <w:spacing w:val="0"/>
                <w:w w:val="100"/>
                <w:position w:val="0"/>
              </w:rPr>
              <w:t>)的英文缩写， 是一种企业应用软件系统。</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Times New Roman" w:eastAsia="Times New Roman" w:hAnsi="Times New Roman" w:cs="Times New Roman"/>
                <w:color w:val="000000"/>
                <w:spacing w:val="0"/>
                <w:w w:val="100"/>
                <w:position w:val="0"/>
              </w:rPr>
              <w:t>ERP-NC</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NC</w:t>
            </w:r>
            <w:r>
              <w:rPr>
                <w:color w:val="000000"/>
                <w:spacing w:val="0"/>
                <w:w w:val="100"/>
                <w:position w:val="0"/>
              </w:rPr>
              <w:t xml:space="preserve">是“新世纪” </w:t>
            </w:r>
            <w:r>
              <w:rPr>
                <w:color w:val="000000"/>
                <w:spacing w:val="0"/>
                <w:w w:val="100"/>
                <w:position w:val="0"/>
              </w:rPr>
              <w:t>(</w:t>
            </w:r>
            <w:r>
              <w:rPr>
                <w:rFonts w:ascii="Times New Roman" w:eastAsia="Times New Roman" w:hAnsi="Times New Roman" w:cs="Times New Roman"/>
                <w:color w:val="000000"/>
                <w:spacing w:val="0"/>
                <w:w w:val="100"/>
                <w:position w:val="0"/>
              </w:rPr>
              <w:t>New Century</w:t>
            </w:r>
            <w:r>
              <w:rPr>
                <w:color w:val="000000"/>
                <w:spacing w:val="0"/>
                <w:w w:val="100"/>
                <w:position w:val="0"/>
              </w:rPr>
              <w:t>)的英文缩写，公司推出的面 向大型客户的企业应用软件系列产品名称。</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Times New Roman" w:eastAsia="Times New Roman" w:hAnsi="Times New Roman" w:cs="Times New Roman"/>
                <w:color w:val="000000"/>
                <w:spacing w:val="0"/>
                <w:w w:val="100"/>
                <w:position w:val="0"/>
              </w:rPr>
              <w:t>ERP-U8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公司推出的面向中型客户的企业应用软件系列产品名称。</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Times New Roman" w:eastAsia="Times New Roman" w:hAnsi="Times New Roman" w:cs="Times New Roman"/>
                <w:color w:val="000000"/>
                <w:spacing w:val="0"/>
                <w:w w:val="100"/>
                <w:position w:val="0"/>
              </w:rPr>
              <w:t>ERP-U9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公司推出的面向大中型离散制造客户的企业应用软件系列产 品名称。</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IaaS</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“基础设施即服务</w:t>
            </w:r>
            <w:r>
              <w:rPr>
                <w:color w:val="000000"/>
                <w:spacing w:val="0"/>
                <w:w w:val="100"/>
                <w:position w:val="0"/>
              </w:rPr>
              <w:t>”(</w:t>
            </w:r>
            <w:r>
              <w:rPr>
                <w:rFonts w:ascii="Times New Roman" w:eastAsia="Times New Roman" w:hAnsi="Times New Roman" w:cs="Times New Roman"/>
                <w:color w:val="000000"/>
                <w:spacing w:val="0"/>
                <w:w w:val="100"/>
                <w:position w:val="0"/>
              </w:rPr>
              <w:t xml:space="preserve">Infrastructure as a Service </w:t>
            </w:r>
            <w:r>
              <w:rPr>
                <w:color w:val="000000"/>
                <w:spacing w:val="0"/>
                <w:w w:val="100"/>
                <w:position w:val="0"/>
              </w:rPr>
              <w:t>)</w:t>
            </w:r>
            <w:r>
              <w:rPr>
                <w:color w:val="000000"/>
                <w:spacing w:val="0"/>
                <w:w w:val="100"/>
                <w:position w:val="0"/>
              </w:rPr>
              <w:t>的英文缩写， 指把</w:t>
            </w:r>
            <w:r>
              <w:rPr>
                <w:rFonts w:ascii="Times New Roman" w:eastAsia="Times New Roman" w:hAnsi="Times New Roman" w:cs="Times New Roman"/>
                <w:color w:val="000000"/>
                <w:spacing w:val="0"/>
                <w:w w:val="100"/>
                <w:position w:val="0"/>
              </w:rPr>
              <w:t>IT</w:t>
            </w:r>
            <w:r>
              <w:rPr>
                <w:color w:val="000000"/>
                <w:spacing w:val="0"/>
                <w:w w:val="100"/>
                <w:position w:val="0"/>
              </w:rPr>
              <w:t>基础设施作为一种服务通过网络对外提供，并根据用 户对资源的实际使用量或占用量进行计费的一种服务模式。</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“软件即服务</w:t>
            </w:r>
            <w:r>
              <w:rPr>
                <w:color w:val="000000"/>
                <w:spacing w:val="0"/>
                <w:w w:val="100"/>
                <w:position w:val="0"/>
              </w:rPr>
              <w:t>”(</w:t>
            </w:r>
            <w:r>
              <w:rPr>
                <w:rFonts w:ascii="Times New Roman" w:eastAsia="Times New Roman" w:hAnsi="Times New Roman" w:cs="Times New Roman"/>
                <w:color w:val="000000"/>
                <w:spacing w:val="0"/>
                <w:w w:val="100"/>
                <w:position w:val="0"/>
              </w:rPr>
              <w:t xml:space="preserve">Software as a Service </w:t>
            </w:r>
            <w:r>
              <w:rPr>
                <w:color w:val="000000"/>
                <w:spacing w:val="0"/>
                <w:w w:val="100"/>
                <w:position w:val="0"/>
              </w:rPr>
              <w:t>)</w:t>
            </w:r>
            <w:r>
              <w:rPr>
                <w:color w:val="000000"/>
                <w:spacing w:val="0"/>
                <w:w w:val="100"/>
                <w:position w:val="0"/>
              </w:rPr>
              <w:t>的英文缩写，是云计 算模式下的应用软件服务。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PaaS</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“平台即服务” </w:t>
            </w:r>
            <w:r>
              <w:rPr>
                <w:color w:val="000000"/>
                <w:spacing w:val="0"/>
                <w:w w:val="100"/>
                <w:position w:val="0"/>
              </w:rPr>
              <w:t>(</w:t>
            </w:r>
            <w:r>
              <w:rPr>
                <w:rFonts w:ascii="Times New Roman" w:eastAsia="Times New Roman" w:hAnsi="Times New Roman" w:cs="Times New Roman"/>
                <w:color w:val="000000"/>
                <w:spacing w:val="0"/>
                <w:w w:val="100"/>
                <w:position w:val="0"/>
              </w:rPr>
              <w:t>Platform as a Service</w:t>
            </w:r>
            <w:r>
              <w:rPr>
                <w:color w:val="000000"/>
                <w:spacing w:val="0"/>
                <w:w w:val="100"/>
                <w:position w:val="0"/>
              </w:rPr>
              <w:t>)</w:t>
            </w:r>
            <w:r>
              <w:rPr>
                <w:color w:val="000000"/>
                <w:spacing w:val="0"/>
                <w:w w:val="100"/>
                <w:position w:val="0"/>
              </w:rPr>
              <w:t>的英文缩写，是云计算 模式下的平台软件服务。</w:t>
            </w:r>
          </w:p>
        </w:tc>
      </w:tr>
      <w:tr>
        <w:trPr>
          <w:trHeight w:val="8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BaaS</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“业务即服务”</w:t>
            </w:r>
            <w:r>
              <w:rPr>
                <w:color w:val="000000"/>
                <w:spacing w:val="0"/>
                <w:w w:val="100"/>
                <w:position w:val="0"/>
              </w:rPr>
              <w:t>(</w:t>
            </w:r>
            <w:r>
              <w:rPr>
                <w:rFonts w:ascii="Times New Roman" w:eastAsia="Times New Roman" w:hAnsi="Times New Roman" w:cs="Times New Roman"/>
                <w:color w:val="000000"/>
                <w:spacing w:val="0"/>
                <w:w w:val="100"/>
                <w:position w:val="0"/>
              </w:rPr>
              <w:t>Business as a Service</w:t>
            </w:r>
            <w:r>
              <w:rPr>
                <w:color w:val="000000"/>
                <w:spacing w:val="0"/>
                <w:w w:val="100"/>
                <w:position w:val="0"/>
              </w:rPr>
              <w:t>)</w:t>
            </w:r>
            <w:r>
              <w:rPr>
                <w:color w:val="000000"/>
                <w:spacing w:val="0"/>
                <w:w w:val="100"/>
                <w:position w:val="0"/>
              </w:rPr>
              <w:t>的英文缩写，是为客户 提供市场、销售、采购、仓储、人事、会计、资金等数字化的 业务运营服务。</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DaaS</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0" w:lineRule="exact"/>
              <w:ind w:left="0" w:right="0" w:firstLine="0"/>
              <w:jc w:val="both"/>
            </w:pPr>
            <w:r>
              <w:rPr>
                <w:color w:val="000000"/>
                <w:spacing w:val="0"/>
                <w:w w:val="100"/>
                <w:position w:val="0"/>
              </w:rPr>
              <w:t>“数据即服务</w:t>
            </w:r>
            <w:r>
              <w:rPr>
                <w:color w:val="000000"/>
                <w:spacing w:val="0"/>
                <w:w w:val="100"/>
                <w:position w:val="0"/>
              </w:rPr>
              <w:t>"(</w:t>
            </w:r>
            <w:r>
              <w:rPr>
                <w:rFonts w:ascii="Times New Roman" w:eastAsia="Times New Roman" w:hAnsi="Times New Roman" w:cs="Times New Roman"/>
                <w:color w:val="000000"/>
                <w:spacing w:val="0"/>
                <w:w w:val="100"/>
                <w:position w:val="0"/>
              </w:rPr>
              <w:t>Data as a Service</w:t>
            </w:r>
            <w:r>
              <w:rPr>
                <w:color w:val="000000"/>
                <w:spacing w:val="0"/>
                <w:w w:val="100"/>
                <w:position w:val="0"/>
              </w:rPr>
              <w:t>)</w:t>
            </w:r>
            <w:r>
              <w:rPr>
                <w:color w:val="000000"/>
                <w:spacing w:val="0"/>
                <w:w w:val="100"/>
                <w:position w:val="0"/>
              </w:rPr>
              <w:t>的英文缩写，是以数据为 对象，以数据加工、数据建模、数据挖掘、机器学习等技术为 工具，为客户提供各类精准的信息，实现数据驱动客户业务发 展。</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CRM</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“客户关系管理</w:t>
            </w:r>
            <w:r>
              <w:rPr>
                <w:rFonts w:ascii="Times New Roman" w:eastAsia="Times New Roman" w:hAnsi="Times New Roman" w:cs="Times New Roman"/>
                <w:color w:val="000000"/>
                <w:spacing w:val="0"/>
                <w:w w:val="100"/>
                <w:position w:val="0"/>
              </w:rPr>
              <w:t>Customer Relationship Management</w:t>
            </w:r>
            <w:r>
              <w:rPr>
                <w:color w:val="000000"/>
                <w:spacing w:val="0"/>
                <w:w w:val="100"/>
                <w:position w:val="0"/>
              </w:rPr>
              <w:t>）的英 文缩写。</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both"/>
            </w:pPr>
            <w:r>
              <w:rPr>
                <w:color w:val="000000"/>
                <w:spacing w:val="0"/>
                <w:w w:val="100"/>
                <w:position w:val="0"/>
              </w:rPr>
              <w:t>“商业智能”</w:t>
            </w:r>
            <w:r>
              <w:rPr>
                <w:color w:val="000000"/>
                <w:spacing w:val="0"/>
                <w:w w:val="100"/>
                <w:position w:val="0"/>
              </w:rPr>
              <w:t>(</w:t>
            </w:r>
            <w:r>
              <w:rPr>
                <w:rFonts w:ascii="Times New Roman" w:eastAsia="Times New Roman" w:hAnsi="Times New Roman" w:cs="Times New Roman"/>
                <w:color w:val="000000"/>
                <w:spacing w:val="0"/>
                <w:w w:val="100"/>
                <w:position w:val="0"/>
              </w:rPr>
              <w:t>Business Intelligence)</w:t>
            </w:r>
            <w:r>
              <w:rPr>
                <w:color w:val="000000"/>
                <w:spacing w:val="0"/>
                <w:w w:val="100"/>
                <w:position w:val="0"/>
              </w:rPr>
              <w:t>的英文缩写，指用现代数 据仓库技术、线上分析处理技术、数据挖掘和数据展现技术进 行数据分析以实现商业价值。</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YonBuilder</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公司推出的面向面向开发者和非专业开发者的代码开发平台。</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YonLinker</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友企连</w:t>
            </w:r>
            <w:r>
              <w:rPr>
                <w:rFonts w:ascii="Times New Roman" w:eastAsia="Times New Roman" w:hAnsi="Times New Roman" w:cs="Times New Roman"/>
                <w:color w:val="000000"/>
                <w:spacing w:val="0"/>
                <w:w w:val="100"/>
                <w:position w:val="0"/>
              </w:rPr>
              <w:t>YonLinker</w:t>
            </w:r>
            <w:r>
              <w:rPr>
                <w:color w:val="000000"/>
                <w:spacing w:val="0"/>
                <w:w w:val="100"/>
                <w:position w:val="0"/>
              </w:rPr>
              <w:t>是公司推出的专业、智能的企业连接服务。</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AIoT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人工智能物联网的简称，</w:t>
            </w:r>
            <w:r>
              <w:rPr>
                <w:rFonts w:ascii="Times New Roman" w:eastAsia="Times New Roman" w:hAnsi="Times New Roman" w:cs="Times New Roman"/>
                <w:color w:val="000000"/>
                <w:spacing w:val="0"/>
                <w:w w:val="100"/>
                <w:position w:val="0"/>
              </w:rPr>
              <w:t xml:space="preserve">AIoT=AI </w:t>
            </w:r>
            <w:r>
              <w:rPr>
                <w:color w:val="000000"/>
                <w:spacing w:val="0"/>
                <w:w w:val="100"/>
                <w:position w:val="0"/>
              </w:rPr>
              <w:t>(人工智能)</w:t>
            </w:r>
            <w:r>
              <w:rPr>
                <w:rFonts w:ascii="Times New Roman" w:eastAsia="Times New Roman" w:hAnsi="Times New Roman" w:cs="Times New Roman"/>
                <w:color w:val="000000"/>
                <w:spacing w:val="0"/>
                <w:w w:val="100"/>
                <w:position w:val="0"/>
              </w:rPr>
              <w:t xml:space="preserve">+IoT </w:t>
            </w:r>
            <w:r>
              <w:rPr>
                <w:color w:val="000000"/>
                <w:spacing w:val="0"/>
                <w:w w:val="100"/>
                <w:position w:val="0"/>
              </w:rPr>
              <w:t>(物联网)</w:t>
            </w:r>
          </w:p>
        </w:tc>
      </w:tr>
      <w:tr>
        <w:trPr>
          <w:trHeight w:val="8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AI</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“人工智能”(</w:t>
            </w:r>
            <w:r>
              <w:rPr>
                <w:rFonts w:ascii="Times New Roman" w:eastAsia="Times New Roman" w:hAnsi="Times New Roman" w:cs="Times New Roman"/>
                <w:color w:val="000000"/>
                <w:spacing w:val="0"/>
                <w:w w:val="100"/>
                <w:position w:val="0"/>
              </w:rPr>
              <w:t>Artificial Intelligence</w:t>
            </w:r>
            <w:r>
              <w:rPr>
                <w:color w:val="000000"/>
                <w:spacing w:val="0"/>
                <w:w w:val="100"/>
                <w:position w:val="0"/>
              </w:rPr>
              <w:t>)</w:t>
            </w:r>
            <w:r>
              <w:rPr>
                <w:color w:val="000000"/>
                <w:spacing w:val="0"/>
                <w:w w:val="100"/>
                <w:position w:val="0"/>
              </w:rPr>
              <w:t>的英文缩写，是研究、开 发用于模拟、延伸和扩展人的智能的理论、方法、技术及应用 系统的一门新的技术科学。</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OEM</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原始设备生产商(</w:t>
            </w:r>
            <w:r>
              <w:rPr>
                <w:rFonts w:ascii="Times New Roman" w:eastAsia="Times New Roman" w:hAnsi="Times New Roman" w:cs="Times New Roman"/>
                <w:color w:val="000000"/>
                <w:spacing w:val="0"/>
                <w:w w:val="100"/>
                <w:position w:val="0"/>
              </w:rPr>
              <w:t>Original Equipment Manufacturer</w:t>
            </w:r>
            <w:r>
              <w:rPr>
                <w:color w:val="000000"/>
                <w:spacing w:val="0"/>
                <w:w w:val="100"/>
                <w:position w:val="0"/>
              </w:rPr>
              <w:t>)的英文缩 写，亦称为定牌生产或授权贴牌生产。</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APILink</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API </w:t>
            </w:r>
            <w:r>
              <w:rPr>
                <w:color w:val="000000"/>
                <w:spacing w:val="0"/>
                <w:w w:val="100"/>
                <w:position w:val="0"/>
              </w:rPr>
              <w:t xml:space="preserve">指 </w:t>
            </w:r>
            <w:r>
              <w:rPr>
                <w:color w:val="000000"/>
                <w:spacing w:val="0"/>
                <w:w w:val="100"/>
                <w:position w:val="0"/>
              </w:rPr>
              <w:t>(</w:t>
            </w:r>
            <w:r>
              <w:rPr>
                <w:rFonts w:ascii="Times New Roman" w:eastAsia="Times New Roman" w:hAnsi="Times New Roman" w:cs="Times New Roman"/>
                <w:color w:val="000000"/>
                <w:spacing w:val="0"/>
                <w:w w:val="100"/>
                <w:position w:val="0"/>
              </w:rPr>
              <w:t>Application Programming Interface</w:t>
            </w:r>
            <w:r>
              <w:rPr>
                <w:color w:val="000000"/>
                <w:spacing w:val="0"/>
                <w:w w:val="100"/>
                <w:position w:val="0"/>
              </w:rPr>
              <w:t xml:space="preserve">，应用程序接口)， </w:t>
            </w:r>
            <w:r>
              <w:rPr>
                <w:rFonts w:ascii="Times New Roman" w:eastAsia="Times New Roman" w:hAnsi="Times New Roman" w:cs="Times New Roman"/>
                <w:color w:val="000000"/>
                <w:spacing w:val="0"/>
                <w:w w:val="100"/>
                <w:position w:val="0"/>
              </w:rPr>
              <w:t>APILink</w:t>
            </w:r>
            <w:r>
              <w:rPr>
                <w:color w:val="000000"/>
                <w:spacing w:val="0"/>
                <w:w w:val="100"/>
                <w:position w:val="0"/>
              </w:rPr>
              <w:t>公司推出的企业互联网</w:t>
            </w:r>
            <w:r>
              <w:rPr>
                <w:rFonts w:ascii="Times New Roman" w:eastAsia="Times New Roman" w:hAnsi="Times New Roman" w:cs="Times New Roman"/>
                <w:color w:val="000000"/>
                <w:spacing w:val="0"/>
                <w:w w:val="100"/>
                <w:position w:val="0"/>
              </w:rPr>
              <w:t>API</w:t>
            </w:r>
            <w:r>
              <w:rPr>
                <w:color w:val="000000"/>
                <w:spacing w:val="0"/>
                <w:w w:val="100"/>
                <w:position w:val="0"/>
              </w:rPr>
              <w:t>聚合平台，提供</w:t>
            </w:r>
            <w:r>
              <w:rPr>
                <w:rFonts w:ascii="Times New Roman" w:eastAsia="Times New Roman" w:hAnsi="Times New Roman" w:cs="Times New Roman"/>
                <w:color w:val="000000"/>
                <w:spacing w:val="0"/>
                <w:w w:val="100"/>
                <w:position w:val="0"/>
              </w:rPr>
              <w:t>iuap</w:t>
            </w:r>
            <w:r>
              <w:rPr>
                <w:color w:val="000000"/>
                <w:spacing w:val="0"/>
                <w:w w:val="100"/>
                <w:position w:val="0"/>
              </w:rPr>
              <w:t>平台 和用友云服务的</w:t>
            </w:r>
            <w:r>
              <w:rPr>
                <w:rFonts w:ascii="Times New Roman" w:eastAsia="Times New Roman" w:hAnsi="Times New Roman" w:cs="Times New Roman"/>
                <w:color w:val="000000"/>
                <w:spacing w:val="0"/>
                <w:w w:val="100"/>
                <w:position w:val="0"/>
              </w:rPr>
              <w:t>API</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ISV</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“独立实施商</w:t>
            </w:r>
            <w:r>
              <w:rPr>
                <w:color w:val="000000"/>
                <w:spacing w:val="0"/>
                <w:w w:val="100"/>
                <w:position w:val="0"/>
              </w:rPr>
              <w:t>"(</w:t>
            </w:r>
            <w:r>
              <w:rPr>
                <w:rFonts w:ascii="Times New Roman" w:eastAsia="Times New Roman" w:hAnsi="Times New Roman" w:cs="Times New Roman"/>
                <w:color w:val="000000"/>
                <w:spacing w:val="0"/>
                <w:w w:val="100"/>
                <w:position w:val="0"/>
              </w:rPr>
              <w:t xml:space="preserve">Independent Software Vendors </w:t>
            </w:r>
            <w:r>
              <w:rPr>
                <w:color w:val="000000"/>
                <w:spacing w:val="0"/>
                <w:w w:val="100"/>
                <w:position w:val="0"/>
              </w:rPr>
              <w:t>)的英文缩写， 特指专门从事软件的开发、生产、销售和服务的企业。</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ABU</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Account Business Unit</w:t>
            </w:r>
            <w:r>
              <w:rPr>
                <w:color w:val="000000"/>
                <w:spacing w:val="0"/>
                <w:w w:val="100"/>
                <w:position w:val="0"/>
              </w:rPr>
              <w:t>的缩写，是针对公司级原型项目、战略 项目建立的专属、独立的客户经营组织。</w:t>
            </w:r>
          </w:p>
        </w:tc>
      </w:tr>
      <w:tr>
        <w:trPr>
          <w:trHeight w:val="55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用友 </w:t>
            </w:r>
            <w:r>
              <w:rPr>
                <w:rFonts w:ascii="Times New Roman" w:eastAsia="Times New Roman" w:hAnsi="Times New Roman" w:cs="Times New Roman"/>
                <w:color w:val="000000"/>
                <w:spacing w:val="0"/>
                <w:w w:val="100"/>
                <w:position w:val="0"/>
              </w:rPr>
              <w:t>NC Cloud</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公司推出的面向成长型集团企业和大型集团企业的云</w:t>
            </w:r>
            <w:r>
              <w:rPr>
                <w:rFonts w:ascii="Times New Roman" w:eastAsia="Times New Roman" w:hAnsi="Times New Roman" w:cs="Times New Roman"/>
                <w:color w:val="000000"/>
                <w:spacing w:val="0"/>
                <w:w w:val="100"/>
                <w:position w:val="0"/>
              </w:rPr>
              <w:t>ERP</w:t>
            </w:r>
            <w:r>
              <w:rPr>
                <w:color w:val="000000"/>
                <w:spacing w:val="0"/>
                <w:w w:val="100"/>
                <w:position w:val="0"/>
              </w:rPr>
              <w:t>产 品。</w:t>
            </w:r>
          </w:p>
        </w:tc>
      </w:tr>
    </w:tbl>
    <w:p>
      <w:pPr>
        <w:spacing w:lineRule="exact" w:line="1"/>
        <w:rPr>
          <w:sz w:val="2"/>
          <w:szCs w:val="2"/>
        </w:rPr>
      </w:pPr>
      <w:r>
        <w:br w:type="page"/>
      </w:r>
    </w:p>
    <w:tbl>
      <w:tblPr>
        <w:tblOverlap w:val="never"/>
        <w:jc w:val="center"/>
        <w:tblLayout w:type="fixed"/>
      </w:tblPr>
      <w:tblGrid>
        <w:gridCol w:w="1992"/>
        <w:gridCol w:w="994"/>
        <w:gridCol w:w="5880"/>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用友 </w:t>
            </w:r>
            <w:r>
              <w:rPr>
                <w:rFonts w:ascii="Times New Roman" w:eastAsia="Times New Roman" w:hAnsi="Times New Roman" w:cs="Times New Roman"/>
                <w:color w:val="000000"/>
                <w:spacing w:val="0"/>
                <w:w w:val="100"/>
                <w:position w:val="0"/>
              </w:rPr>
              <w:t>U8 Cloud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公司推出的面向创新型、成长型企业的新一代云</w:t>
            </w:r>
            <w:r>
              <w:rPr>
                <w:rFonts w:ascii="Times New Roman" w:eastAsia="Times New Roman" w:hAnsi="Times New Roman" w:cs="Times New Roman"/>
                <w:color w:val="000000"/>
                <w:spacing w:val="0"/>
                <w:w w:val="100"/>
                <w:position w:val="0"/>
              </w:rPr>
              <w:t>ERP</w:t>
            </w:r>
            <w:r>
              <w:rPr>
                <w:color w:val="000000"/>
                <w:spacing w:val="0"/>
                <w:w w:val="100"/>
                <w:position w:val="0"/>
              </w:rPr>
              <w:t>产品。</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用友 </w:t>
            </w:r>
            <w:r>
              <w:rPr>
                <w:rFonts w:ascii="Times New Roman" w:eastAsia="Times New Roman" w:hAnsi="Times New Roman" w:cs="Times New Roman"/>
                <w:color w:val="000000"/>
                <w:spacing w:val="0"/>
                <w:w w:val="100"/>
                <w:position w:val="0"/>
              </w:rPr>
              <w:t>U9 Cloud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公司推出的面向离散制造企业的云</w:t>
            </w:r>
            <w:r>
              <w:rPr>
                <w:rFonts w:ascii="Times New Roman" w:eastAsia="Times New Roman" w:hAnsi="Times New Roman" w:cs="Times New Roman"/>
                <w:color w:val="000000"/>
                <w:spacing w:val="0"/>
                <w:w w:val="100"/>
                <w:position w:val="0"/>
              </w:rPr>
              <w:t>ERP</w:t>
            </w:r>
            <w:r>
              <w:rPr>
                <w:color w:val="000000"/>
                <w:spacing w:val="0"/>
                <w:w w:val="100"/>
                <w:position w:val="0"/>
              </w:rPr>
              <w:t>产品。</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T+Cloud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公司推出的面向小型企业的云</w:t>
            </w:r>
            <w:r>
              <w:rPr>
                <w:rFonts w:ascii="Times New Roman" w:eastAsia="Times New Roman" w:hAnsi="Times New Roman" w:cs="Times New Roman"/>
                <w:color w:val="000000"/>
                <w:spacing w:val="0"/>
                <w:w w:val="100"/>
                <w:position w:val="0"/>
              </w:rPr>
              <w:t>ERP</w:t>
            </w:r>
            <w:r>
              <w:rPr>
                <w:color w:val="000000"/>
                <w:spacing w:val="0"/>
                <w:w w:val="100"/>
                <w:position w:val="0"/>
              </w:rPr>
              <w:t>产品。</w:t>
            </w:r>
          </w:p>
        </w:tc>
      </w:tr>
      <w:tr>
        <w:trPr>
          <w:trHeight w:val="16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YonBIP</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2" w:lineRule="exact"/>
              <w:ind w:left="0" w:right="0" w:firstLine="0"/>
              <w:jc w:val="both"/>
            </w:pPr>
            <w:r>
              <w:rPr>
                <w:color w:val="000000"/>
                <w:spacing w:val="0"/>
                <w:w w:val="100"/>
                <w:position w:val="0"/>
              </w:rPr>
              <w:t>“用友商业创新平台</w:t>
            </w:r>
            <w:r>
              <w:rPr>
                <w:color w:val="000000"/>
                <w:spacing w:val="0"/>
                <w:w w:val="100"/>
                <w:position w:val="0"/>
              </w:rPr>
              <w:t>”(</w:t>
            </w:r>
            <w:r>
              <w:rPr>
                <w:rFonts w:ascii="Times New Roman" w:eastAsia="Times New Roman" w:hAnsi="Times New Roman" w:cs="Times New Roman"/>
                <w:color w:val="000000"/>
                <w:spacing w:val="0"/>
                <w:w w:val="100"/>
                <w:position w:val="0"/>
              </w:rPr>
              <w:t>Yonyou Business Innovation Platform</w:t>
            </w:r>
            <w:r>
              <w:rPr>
                <w:color w:val="000000"/>
                <w:spacing w:val="0"/>
                <w:w w:val="100"/>
                <w:position w:val="0"/>
              </w:rPr>
              <w:t xml:space="preserve">) </w:t>
            </w:r>
            <w:r>
              <w:rPr>
                <w:color w:val="000000"/>
                <w:spacing w:val="0"/>
                <w:w w:val="100"/>
                <w:position w:val="0"/>
              </w:rPr>
              <w:t>的英文缩写，是用友采用新一代信息技术，按照云原生(含微 服务)、元数据驱动、中台化和数用分离的架构设计，涵盖平 台服务、应用服务、业务服务与数据服务等形态，集工具、能 力和资源服务为一体，服务企业和产业商业创新的平台型、生 态化的云服务群。</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iuap</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公司开发的企业数智化底座平台，包括技术平台、数据中台、 智能中台、业务中台、低代码开发平台、连接平台等，是</w:t>
            </w:r>
            <w:r>
              <w:rPr>
                <w:rFonts w:ascii="Times New Roman" w:eastAsia="Times New Roman" w:hAnsi="Times New Roman" w:cs="Times New Roman"/>
                <w:color w:val="000000"/>
                <w:spacing w:val="0"/>
                <w:w w:val="100"/>
                <w:position w:val="0"/>
              </w:rPr>
              <w:t xml:space="preserve">YonBIP </w:t>
            </w:r>
            <w:r>
              <w:rPr>
                <w:color w:val="000000"/>
                <w:spacing w:val="0"/>
                <w:w w:val="100"/>
                <w:position w:val="0"/>
              </w:rPr>
              <w:t>的</w:t>
            </w:r>
            <w:r>
              <w:rPr>
                <w:rFonts w:ascii="Times New Roman" w:eastAsia="Times New Roman" w:hAnsi="Times New Roman" w:cs="Times New Roman"/>
                <w:color w:val="000000"/>
                <w:spacing w:val="0"/>
                <w:w w:val="100"/>
                <w:position w:val="0"/>
              </w:rPr>
              <w:t>PaaS</w:t>
            </w:r>
            <w:r>
              <w:rPr>
                <w:color w:val="000000"/>
                <w:spacing w:val="0"/>
                <w:w w:val="100"/>
                <w:position w:val="0"/>
              </w:rPr>
              <w:t>平台。</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YonSuite</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公司推出的面向成长型企业的云服务包。</w:t>
            </w:r>
          </w:p>
        </w:tc>
      </w:tr>
      <w:tr>
        <w:trPr>
          <w:trHeight w:val="54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购买和应用了用友网络的软件及服务、企业云服务、金融服务 的企业和公共组织。</w:t>
            </w:r>
          </w:p>
        </w:tc>
      </w:tr>
    </w:tbl>
    <w:p>
      <w:pPr>
        <w:widowControl w:val="0"/>
        <w:spacing w:after="539" w:line="1" w:lineRule="exact"/>
      </w:pPr>
    </w:p>
    <w:p>
      <w:pPr>
        <w:pStyle w:val="Style15"/>
        <w:keepNext/>
        <w:keepLines/>
        <w:widowControl w:val="0"/>
        <w:shd w:val="clear" w:color="auto" w:fill="auto"/>
        <w:bidi w:val="0"/>
        <w:spacing w:before="0" w:after="300" w:line="240" w:lineRule="auto"/>
        <w:ind w:left="0" w:right="0" w:firstLine="0"/>
        <w:jc w:val="center"/>
      </w:pPr>
      <w:bookmarkStart w:id="41" w:name="bookmark41"/>
      <w:bookmarkStart w:id="42" w:name="bookmark42"/>
      <w:bookmarkStart w:id="43" w:name="bookmark43"/>
      <w:r>
        <w:rPr>
          <w:color w:val="000000"/>
          <w:spacing w:val="0"/>
          <w:w w:val="100"/>
          <w:position w:val="0"/>
        </w:rPr>
        <w:t>第二节公司简介和主要财务指标</w:t>
      </w:r>
      <w:bookmarkEnd w:id="41"/>
      <w:bookmarkEnd w:id="42"/>
      <w:bookmarkEnd w:id="43"/>
    </w:p>
    <w:p>
      <w:pPr>
        <w:pStyle w:val="Style26"/>
        <w:keepNext w:val="0"/>
        <w:keepLines w:val="0"/>
        <w:widowControl w:val="0"/>
        <w:shd w:val="clear" w:color="auto" w:fill="auto"/>
        <w:bidi w:val="0"/>
        <w:spacing w:before="0" w:after="0" w:line="240" w:lineRule="auto"/>
        <w:ind w:left="0" w:right="0" w:firstLine="0"/>
        <w:jc w:val="left"/>
      </w:pPr>
      <w:bookmarkStart w:id="44" w:name="bookmark44"/>
      <w:r>
        <w:rPr>
          <w:color w:val="000000"/>
          <w:spacing w:val="0"/>
          <w:w w:val="100"/>
          <w:position w:val="0"/>
        </w:rPr>
        <w:t>一、公司信息</w:t>
      </w:r>
      <w:bookmarkEnd w:id="44"/>
    </w:p>
    <w:tbl>
      <w:tblPr>
        <w:tblOverlap w:val="never"/>
        <w:jc w:val="center"/>
        <w:tblLayout w:type="fixed"/>
      </w:tblPr>
      <w:tblGrid>
        <w:gridCol w:w="3840"/>
        <w:gridCol w:w="5026"/>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用友网络科技股份有限公司</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YONYOU NETWORK TECHNOLOGY CO.,LTD.</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Yonyou</w:t>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r>
    </w:tbl>
    <w:p>
      <w:pPr>
        <w:widowControl w:val="0"/>
        <w:spacing w:after="299" w:line="1" w:lineRule="exact"/>
      </w:pPr>
    </w:p>
    <w:p>
      <w:pPr>
        <w:pStyle w:val="Style26"/>
        <w:keepNext w:val="0"/>
        <w:keepLines w:val="0"/>
        <w:widowControl w:val="0"/>
        <w:shd w:val="clear" w:color="auto" w:fill="auto"/>
        <w:bidi w:val="0"/>
        <w:spacing w:before="0" w:after="0" w:line="240" w:lineRule="auto"/>
        <w:ind w:left="221" w:right="0" w:firstLine="0"/>
        <w:jc w:val="left"/>
      </w:pPr>
      <w:r>
        <w:rPr>
          <w:color w:val="000000"/>
          <w:spacing w:val="0"/>
          <w:w w:val="100"/>
          <w:position w:val="0"/>
        </w:rPr>
        <w:t>、联系人和联系方式</w:t>
      </w:r>
    </w:p>
    <w:tbl>
      <w:tblPr>
        <w:tblOverlap w:val="never"/>
        <w:jc w:val="center"/>
        <w:tblLayout w:type="fixed"/>
      </w:tblPr>
      <w:tblGrid>
        <w:gridCol w:w="2429"/>
        <w:gridCol w:w="3470"/>
        <w:gridCol w:w="2966"/>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欧阳青</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王臆凯</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rFonts w:ascii="Times New Roman" w:eastAsia="Times New Roman" w:hAnsi="Times New Roman" w:cs="Times New Roman"/>
                <w:color w:val="000000"/>
                <w:spacing w:val="0"/>
                <w:w w:val="100"/>
                <w:position w:val="0"/>
              </w:rPr>
              <w:t>68</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rFonts w:ascii="Times New Roman" w:eastAsia="Times New Roman" w:hAnsi="Times New Roman" w:cs="Times New Roman"/>
                <w:color w:val="000000"/>
                <w:spacing w:val="0"/>
                <w:w w:val="100"/>
                <w:position w:val="0"/>
              </w:rPr>
              <w:t>68</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010-62436838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010-62436838</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010-62436639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010-62436639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"mailto:ir@yonyou.com" </w:instrText>
            </w:r>
            <w:r>
              <w:fldChar w:fldCharType="separate"/>
            </w:r>
            <w:r>
              <w:rPr>
                <w:rFonts w:ascii="Times New Roman" w:eastAsia="Times New Roman" w:hAnsi="Times New Roman" w:cs="Times New Roman"/>
                <w:color w:val="000000"/>
                <w:spacing w:val="0"/>
                <w:w w:val="100"/>
                <w:position w:val="0"/>
              </w:rPr>
              <w:t>ir@yonyou.com</w:t>
            </w:r>
            <w:r>
              <w:fldChar w:fldCharType="end"/>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"mailto:ir@yonyou.com" </w:instrText>
            </w:r>
            <w:r>
              <w:fldChar w:fldCharType="separate"/>
            </w:r>
            <w:r>
              <w:rPr>
                <w:rFonts w:ascii="Times New Roman" w:eastAsia="Times New Roman" w:hAnsi="Times New Roman" w:cs="Times New Roman"/>
                <w:color w:val="000000"/>
                <w:spacing w:val="0"/>
                <w:w w:val="100"/>
                <w:position w:val="0"/>
              </w:rPr>
              <w:t>ir@yonyou.com</w:t>
            </w:r>
            <w:r>
              <w:fldChar w:fldCharType="end"/>
            </w:r>
          </w:p>
        </w:tc>
      </w:tr>
    </w:tbl>
    <w:p>
      <w:pPr>
        <w:widowControl w:val="0"/>
        <w:spacing w:after="29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3840"/>
        <w:gridCol w:w="5026"/>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rFonts w:ascii="Times New Roman" w:eastAsia="Times New Roman" w:hAnsi="Times New Roman" w:cs="Times New Roman"/>
                <w:color w:val="000000"/>
                <w:spacing w:val="0"/>
                <w:w w:val="100"/>
                <w:position w:val="0"/>
              </w:rPr>
              <w:t>68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100094</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rFonts w:ascii="Times New Roman" w:eastAsia="Times New Roman" w:hAnsi="Times New Roman" w:cs="Times New Roman"/>
                <w:color w:val="000000"/>
                <w:spacing w:val="0"/>
                <w:w w:val="100"/>
                <w:position w:val="0"/>
              </w:rPr>
              <w:t>68</w:t>
            </w:r>
            <w:r>
              <w:rPr>
                <w:color w:val="000000"/>
                <w:spacing w:val="0"/>
                <w:w w:val="100"/>
                <w:position w:val="0"/>
              </w:rPr>
              <w:t>号</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100094</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"http://www.yonyou.com" </w:instrText>
            </w:r>
            <w:r>
              <w:fldChar w:fldCharType="separate"/>
            </w:r>
            <w:r>
              <w:rPr>
                <w:rFonts w:ascii="Times New Roman" w:eastAsia="Times New Roman" w:hAnsi="Times New Roman" w:cs="Times New Roman"/>
                <w:color w:val="000000"/>
                <w:spacing w:val="0"/>
                <w:w w:val="100"/>
                <w:position w:val="0"/>
              </w:rPr>
              <w:t>http://www.yonyou.com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"mailto:ir@yonyou.com" </w:instrText>
            </w:r>
            <w:r>
              <w:fldChar w:fldCharType="separate"/>
            </w:r>
            <w:r>
              <w:rPr>
                <w:rFonts w:ascii="Times New Roman" w:eastAsia="Times New Roman" w:hAnsi="Times New Roman" w:cs="Times New Roman"/>
                <w:color w:val="000000"/>
                <w:spacing w:val="0"/>
                <w:w w:val="100"/>
                <w:position w:val="0"/>
              </w:rPr>
              <w:t>ir@yonyou.com</w:t>
            </w:r>
            <w:r>
              <w:fldChar w:fldCharType="end"/>
            </w:r>
          </w:p>
        </w:tc>
      </w:tr>
    </w:tbl>
    <w:p>
      <w:pPr>
        <w:widowControl w:val="0"/>
        <w:spacing w:after="299" w:line="1" w:lineRule="exact"/>
      </w:pPr>
    </w:p>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四、信息披露及备置地点</w:t>
      </w:r>
    </w:p>
    <w:tbl>
      <w:tblPr>
        <w:tblOverlap w:val="never"/>
        <w:jc w:val="center"/>
        <w:tblLayout w:type="fixed"/>
      </w:tblPr>
      <w:tblGrid>
        <w:gridCol w:w="4128"/>
        <w:gridCol w:w="4738"/>
      </w:tblGrid>
      <w:tr>
        <w:trPr>
          <w:trHeight w:val="5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《上海证券报》、《中国证券报》、《证券时报》 、《证券日报》</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sse. com. cn</w:t>
            </w:r>
          </w:p>
        </w:tc>
      </w:tr>
      <w:tr>
        <w:trPr>
          <w:trHeight w:val="30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公司证券与投资者关系部</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五、公司股票简况</w:t>
      </w:r>
    </w:p>
    <w:tbl>
      <w:tblPr>
        <w:tblOverlap w:val="never"/>
        <w:jc w:val="center"/>
        <w:tblLayout w:type="fixed"/>
      </w:tblPr>
      <w:tblGrid>
        <w:gridCol w:w="1786"/>
        <w:gridCol w:w="1771"/>
        <w:gridCol w:w="1757"/>
        <w:gridCol w:w="1771"/>
        <w:gridCol w:w="1781"/>
      </w:tblGrid>
      <w:tr>
        <w:trPr>
          <w:trHeight w:val="312" w:hRule="exact"/>
        </w:trPr>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1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用友网络</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600588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用友软件</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六、其他相关资料</w:t>
      </w:r>
    </w:p>
    <w:tbl>
      <w:tblPr>
        <w:tblOverlap w:val="never"/>
        <w:jc w:val="center"/>
        <w:tblLayout w:type="fixed"/>
      </w:tblPr>
      <w:tblGrid>
        <w:gridCol w:w="2942"/>
        <w:gridCol w:w="1738"/>
        <w:gridCol w:w="4186"/>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北京市东城区东长安街</w:t>
            </w:r>
            <w:r>
              <w:rPr>
                <w:rFonts w:ascii="Times New Roman" w:eastAsia="Times New Roman" w:hAnsi="Times New Roman" w:cs="Times New Roman"/>
                <w:color w:val="000000"/>
                <w:spacing w:val="0"/>
                <w:w w:val="100"/>
                <w:position w:val="0"/>
              </w:rPr>
              <w:t>1</w:t>
            </w:r>
            <w:r>
              <w:rPr>
                <w:color w:val="000000"/>
                <w:spacing w:val="0"/>
                <w:w w:val="100"/>
                <w:position w:val="0"/>
              </w:rPr>
              <w:t>号东方广场安永大 楼（东三办公楼）</w:t>
            </w:r>
            <w:r>
              <w:rPr>
                <w:rFonts w:ascii="Times New Roman" w:eastAsia="Times New Roman" w:hAnsi="Times New Roman" w:cs="Times New Roman"/>
                <w:color w:val="000000"/>
                <w:spacing w:val="0"/>
                <w:w w:val="100"/>
                <w:position w:val="0"/>
              </w:rPr>
              <w:t>16</w:t>
            </w:r>
            <w:r>
              <w:rPr>
                <w:color w:val="000000"/>
                <w:spacing w:val="0"/>
                <w:w w:val="100"/>
                <w:position w:val="0"/>
              </w:rPr>
              <w:t>层</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王静、蒋遵杰</w:t>
            </w:r>
          </w:p>
        </w:tc>
      </w:tr>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公司聘请的会计师事务所（境 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报告期内履行持续督导职责 的财务顾问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七</w:t>
      </w:r>
      <w:bookmarkEnd w:id="47"/>
      <w:r>
        <w:rPr>
          <w:color w:val="000000"/>
          <w:spacing w:val="0"/>
          <w:w w:val="100"/>
          <w:position w:val="0"/>
        </w:rPr>
        <w:t>、近三年主要会计数据和财务指标</w:t>
      </w:r>
      <w:bookmarkEnd w:id="45"/>
      <w:bookmarkEnd w:id="46"/>
      <w:bookmarkEnd w:id="48"/>
    </w:p>
    <w:p>
      <w:pPr>
        <w:pStyle w:val="Style19"/>
        <w:keepNext/>
        <w:keepLines/>
        <w:widowControl w:val="0"/>
        <w:shd w:val="clear" w:color="auto" w:fill="auto"/>
        <w:bidi w:val="0"/>
        <w:spacing w:before="0" w:line="240" w:lineRule="auto"/>
        <w:ind w:left="0" w:right="0" w:firstLine="0"/>
        <w:jc w:val="left"/>
      </w:pPr>
      <w:bookmarkStart w:id="45" w:name="bookmark45"/>
      <w:bookmarkStart w:id="46" w:name="bookmark46"/>
      <w:bookmarkStart w:id="49" w:name="bookmark49"/>
      <w:bookmarkStart w:id="50" w:name="bookmark50"/>
      <w:r>
        <w:rPr>
          <w:rFonts w:ascii="Calibri" w:eastAsia="Calibri" w:hAnsi="Calibri" w:cs="Calibri"/>
          <w:color w:val="000000"/>
          <w:spacing w:val="0"/>
          <w:w w:val="100"/>
          <w:position w:val="0"/>
          <w:sz w:val="20"/>
          <w:szCs w:val="20"/>
        </w:rPr>
        <w:t>（</w:t>
      </w:r>
      <w:bookmarkEnd w:id="49"/>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5"/>
      <w:bookmarkEnd w:id="46"/>
      <w:bookmarkEnd w:id="50"/>
    </w:p>
    <w:p>
      <w:pPr>
        <w:pStyle w:val="Style5"/>
        <w:keepNext w:val="0"/>
        <w:keepLines w:val="0"/>
        <w:widowControl w:val="0"/>
        <w:shd w:val="clear" w:color="auto" w:fill="auto"/>
        <w:bidi w:val="0"/>
        <w:spacing w:before="0" w:after="240" w:line="240" w:lineRule="auto"/>
        <w:ind w:left="0" w:right="360" w:firstLine="0"/>
        <w:jc w:val="right"/>
      </w:pPr>
      <w:r>
        <w:rPr>
          <w:color w:val="000000"/>
          <w:spacing w:val="0"/>
          <w:w w:val="100"/>
          <w:position w:val="0"/>
        </w:rPr>
        <w:t>单位：元币种：人民币</w:t>
      </w:r>
    </w:p>
    <w:tbl>
      <w:tblPr>
        <w:tblOverlap w:val="never"/>
        <w:jc w:val="center"/>
        <w:tblLayout w:type="fixed"/>
      </w:tblPr>
      <w:tblGrid>
        <w:gridCol w:w="2957"/>
        <w:gridCol w:w="1603"/>
        <w:gridCol w:w="1608"/>
        <w:gridCol w:w="1157"/>
        <w:gridCol w:w="1541"/>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 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8,524,588,604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8,509,659,748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7,703,495,046</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1,120,578,122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1,404,622,362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943,115,716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1,126,174,500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1,403,849,188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950,334,087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988,601,470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1,182,989,733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612,130,382</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904,408,788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677,451,238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532,161,942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1,613,019,564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1,533,042,056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2,042,653,091</w:t>
            </w:r>
          </w:p>
        </w:tc>
      </w:tr>
      <w:tr>
        <w:trPr>
          <w:trHeight w:val="10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本期末比 上年同期 末增减（</w:t>
            </w:r>
          </w:p>
          <w:p>
            <w:pPr>
              <w:pStyle w:val="Style29"/>
              <w:keepNext w:val="0"/>
              <w:keepLines w:val="0"/>
              <w:widowControl w:val="0"/>
              <w:shd w:val="clear" w:color="auto" w:fill="auto"/>
              <w:bidi w:val="0"/>
              <w:spacing w:before="0" w:after="0" w:line="283"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归属于上市公司股东的净资 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7,542,940,505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7,172,633,891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6,570,697,503</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16,950,263,178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17,538,382,707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15,220,896,594</w:t>
            </w:r>
          </w:p>
        </w:tc>
      </w:tr>
    </w:tbl>
    <w:p>
      <w:pPr>
        <w:spacing w:lineRule="exact" w:line="1"/>
        <w:rPr>
          <w:sz w:val="2"/>
          <w:szCs w:val="2"/>
        </w:rPr>
      </w:pPr>
      <w:r>
        <w:br w:type="page"/>
      </w:r>
    </w:p>
    <w:tbl>
      <w:tblPr>
        <w:tblOverlap w:val="never"/>
        <w:jc w:val="center"/>
        <w:tblLayout w:type="fixed"/>
      </w:tblPr>
      <w:tblGrid>
        <w:gridCol w:w="2957"/>
        <w:gridCol w:w="1603"/>
        <w:gridCol w:w="1608"/>
        <w:gridCol w:w="1157"/>
        <w:gridCol w:w="1541"/>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3,270,449,192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2,503,898,164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1,917,832,792</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8,402,987,435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9,244,192,784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7,568,933,449</w:t>
            </w: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（二）主要财务指标</w:t>
      </w:r>
    </w:p>
    <w:p>
      <w:pPr>
        <w:widowControl w:val="0"/>
        <w:spacing w:after="299" w:line="1" w:lineRule="exact"/>
      </w:pPr>
    </w:p>
    <w:tbl>
      <w:tblPr>
        <w:tblOverlap w:val="never"/>
        <w:jc w:val="center"/>
        <w:tblLayout w:type="fixed"/>
      </w:tblPr>
      <w:tblGrid>
        <w:gridCol w:w="3134"/>
        <w:gridCol w:w="1411"/>
        <w:gridCol w:w="1306"/>
        <w:gridCol w:w="1502"/>
        <w:gridCol w:w="1512"/>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0.19</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0.19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0.17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3.49</w:t>
            </w:r>
            <w:r>
              <w:rPr>
                <w:color w:val="000000"/>
                <w:spacing w:val="0"/>
                <w:w w:val="100"/>
                <w:position w:val="0"/>
              </w:rPr>
              <w:t>个百</w:t>
            </w:r>
          </w:p>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3.12</w:t>
            </w:r>
            <w:r>
              <w:rPr>
                <w:color w:val="000000"/>
                <w:spacing w:val="0"/>
                <w:w w:val="100"/>
                <w:position w:val="0"/>
              </w:rPr>
              <w:t>个百</w:t>
            </w:r>
          </w:p>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8.93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每股经营活动产生的现金流量 净额（元/股）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0.64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归属于上市公司股东的每股净 资产（元/股）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2.03</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3.1</w:t>
            </w:r>
            <w:r>
              <w:rPr>
                <w:color w:val="000000"/>
                <w:spacing w:val="0"/>
                <w:w w:val="100"/>
                <w:position w:val="0"/>
              </w:rPr>
              <w:t>个百</w:t>
            </w:r>
          </w:p>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49.7</w:t>
            </w:r>
          </w:p>
        </w:tc>
      </w:tr>
    </w:tbl>
    <w:p>
      <w:pPr>
        <w:widowControl w:val="0"/>
        <w:spacing w:after="199" w:line="1" w:lineRule="exact"/>
      </w:pP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报告期末公司前三年主要会计数据和财务指标的说明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基本每股收益、每股经营活动产生的现金流量净额以报告期加权平均股本为基数计算，本报 告期加权平均股数为</w:t>
      </w:r>
      <w:r>
        <w:rPr>
          <w:rFonts w:ascii="Times New Roman" w:eastAsia="Times New Roman" w:hAnsi="Times New Roman" w:cs="Times New Roman"/>
          <w:color w:val="000000"/>
          <w:spacing w:val="0"/>
          <w:w w:val="100"/>
          <w:position w:val="0"/>
        </w:rPr>
        <w:t>3,226,074,769</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年同期的加权平均股数为</w:t>
      </w:r>
      <w:r>
        <w:rPr>
          <w:rFonts w:ascii="Times New Roman" w:eastAsia="Times New Roman" w:hAnsi="Times New Roman" w:cs="Times New Roman"/>
          <w:color w:val="000000"/>
          <w:spacing w:val="0"/>
          <w:w w:val="100"/>
          <w:position w:val="0"/>
        </w:rPr>
        <w:t>2,463,008,117</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 同期调整后的加权平均股数为</w:t>
      </w:r>
      <w:r>
        <w:rPr>
          <w:rFonts w:ascii="Times New Roman" w:eastAsia="Times New Roman" w:hAnsi="Times New Roman" w:cs="Times New Roman"/>
          <w:color w:val="000000"/>
          <w:spacing w:val="0"/>
          <w:w w:val="100"/>
          <w:position w:val="0"/>
        </w:rPr>
        <w:t>3,203,989,113</w:t>
      </w:r>
      <w:r>
        <w:rPr>
          <w:color w:val="000000"/>
          <w:spacing w:val="0"/>
          <w:w w:val="100"/>
          <w:position w:val="0"/>
        </w:rPr>
        <w:t>股；归属于上市公司股东的每股净资产以报告期末总 股数为基数计算，本报告期末总股数为</w:t>
      </w:r>
      <w:r>
        <w:rPr>
          <w:rFonts w:ascii="Times New Roman" w:eastAsia="Times New Roman" w:hAnsi="Times New Roman" w:cs="Times New Roman"/>
          <w:color w:val="000000"/>
          <w:spacing w:val="0"/>
          <w:w w:val="100"/>
          <w:position w:val="0"/>
        </w:rPr>
        <w:t>3,270,449,192</w:t>
      </w:r>
      <w:r>
        <w:rPr>
          <w:color w:val="000000"/>
          <w:spacing w:val="0"/>
          <w:w w:val="100"/>
          <w:position w:val="0"/>
        </w:rPr>
        <w:t xml:space="preserve">股，追溯调整后上年同期期末总股数为 </w:t>
      </w:r>
      <w:r>
        <w:rPr>
          <w:rFonts w:ascii="Times New Roman" w:eastAsia="Times New Roman" w:hAnsi="Times New Roman" w:cs="Times New Roman"/>
          <w:color w:val="000000"/>
          <w:spacing w:val="0"/>
          <w:w w:val="100"/>
          <w:position w:val="0"/>
        </w:rPr>
        <w:t xml:space="preserve">3,255,067,613 </w:t>
      </w:r>
      <w:r>
        <w:rPr>
          <w:color w:val="000000"/>
          <w:spacing w:val="0"/>
          <w:w w:val="100"/>
          <w:position w:val="0"/>
        </w:rPr>
        <w:t>股。</w:t>
      </w:r>
    </w:p>
    <w:p>
      <w:pPr>
        <w:pStyle w:val="Style19"/>
        <w:keepNext/>
        <w:keepLines/>
        <w:widowControl w:val="0"/>
        <w:shd w:val="clear" w:color="auto" w:fill="auto"/>
        <w:bidi w:val="0"/>
        <w:spacing w:before="0" w:line="271" w:lineRule="exact"/>
        <w:ind w:left="0" w:right="0" w:firstLine="0"/>
        <w:jc w:val="left"/>
      </w:pPr>
      <w:bookmarkStart w:id="51" w:name="bookmark51"/>
      <w:bookmarkStart w:id="52" w:name="bookmark52"/>
      <w:bookmarkStart w:id="53" w:name="bookmark53"/>
      <w:bookmarkStart w:id="54" w:name="bookmark54"/>
      <w:r>
        <w:rPr>
          <w:color w:val="000000"/>
          <w:spacing w:val="0"/>
          <w:w w:val="100"/>
          <w:position w:val="0"/>
        </w:rPr>
        <w:t>八</w:t>
      </w:r>
      <w:bookmarkEnd w:id="53"/>
      <w:r>
        <w:rPr>
          <w:color w:val="000000"/>
          <w:spacing w:val="0"/>
          <w:w w:val="100"/>
          <w:position w:val="0"/>
        </w:rPr>
        <w:t>、境内外会计准则下会计数据差异</w:t>
      </w:r>
      <w:bookmarkEnd w:id="51"/>
      <w:bookmarkEnd w:id="52"/>
      <w:bookmarkEnd w:id="54"/>
    </w:p>
    <w:p>
      <w:pPr>
        <w:pStyle w:val="Style19"/>
        <w:keepNext/>
        <w:keepLines/>
        <w:widowControl w:val="0"/>
        <w:shd w:val="clear" w:color="auto" w:fill="auto"/>
        <w:tabs>
          <w:tab w:pos="531" w:val="left"/>
        </w:tabs>
        <w:bidi w:val="0"/>
        <w:spacing w:before="0" w:line="269" w:lineRule="exact"/>
        <w:ind w:left="440" w:right="0" w:hanging="440"/>
        <w:jc w:val="left"/>
      </w:pPr>
      <w:bookmarkStart w:id="55" w:name="bookmark55"/>
      <w:bookmarkStart w:id="56" w:name="bookmark56"/>
      <w:bookmarkStart w:id="57" w:name="bookmark57"/>
      <w:bookmarkStart w:id="58" w:name="bookmark58"/>
      <w:r>
        <w:rPr>
          <w:rFonts w:ascii="Calibri" w:eastAsia="Calibri" w:hAnsi="Calibri" w:cs="Calibri"/>
          <w:color w:val="000000"/>
          <w:spacing w:val="0"/>
          <w:w w:val="100"/>
          <w:position w:val="0"/>
          <w:sz w:val="20"/>
          <w:szCs w:val="20"/>
        </w:rPr>
        <w:t>（</w:t>
      </w:r>
      <w:bookmarkEnd w:id="5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bookmarkEnd w:id="55"/>
      <w:bookmarkEnd w:id="56"/>
      <w:bookmarkEnd w:id="58"/>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531" w:val="left"/>
        </w:tabs>
        <w:bidi w:val="0"/>
        <w:spacing w:before="0" w:line="288" w:lineRule="exact"/>
        <w:ind w:left="440" w:right="0" w:hanging="440"/>
        <w:jc w:val="left"/>
      </w:pPr>
      <w:bookmarkStart w:id="59" w:name="bookmark59"/>
      <w:bookmarkStart w:id="60" w:name="bookmark60"/>
      <w:bookmarkStart w:id="61" w:name="bookmark61"/>
      <w:bookmarkStart w:id="62" w:name="bookmark62"/>
      <w:r>
        <w:rPr>
          <w:rFonts w:ascii="Calibri" w:eastAsia="Calibri" w:hAnsi="Calibri" w:cs="Calibri"/>
          <w:color w:val="000000"/>
          <w:spacing w:val="0"/>
          <w:w w:val="100"/>
          <w:position w:val="0"/>
          <w:sz w:val="20"/>
          <w:szCs w:val="20"/>
        </w:rPr>
        <w:t>（</w:t>
      </w:r>
      <w:bookmarkEnd w:id="61"/>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 的净资产差异情况</w:t>
      </w:r>
      <w:bookmarkEnd w:id="59"/>
      <w:bookmarkEnd w:id="60"/>
      <w:bookmarkEnd w:id="62"/>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63" w:name="bookmark63"/>
      <w:bookmarkStart w:id="64" w:name="bookmark64"/>
      <w:bookmarkStart w:id="65" w:name="bookmark65"/>
      <w:bookmarkStart w:id="66" w:name="bookmark66"/>
      <w:r>
        <w:rPr>
          <w:rFonts w:ascii="Calibri" w:eastAsia="Calibri" w:hAnsi="Calibri" w:cs="Calibri"/>
          <w:color w:val="000000"/>
          <w:spacing w:val="0"/>
          <w:w w:val="100"/>
          <w:position w:val="0"/>
          <w:sz w:val="20"/>
          <w:szCs w:val="20"/>
        </w:rPr>
        <w:t>（</w:t>
      </w:r>
      <w:bookmarkEnd w:id="65"/>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境内外会计准则差异的说明:</w:t>
      </w:r>
      <w:bookmarkEnd w:id="63"/>
      <w:bookmarkEnd w:id="64"/>
      <w:bookmarkEnd w:id="66"/>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w:t>
      </w:r>
      <w:r>
        <w:rPr>
          <w:rFonts w:ascii="Arial" w:eastAsia="Arial" w:hAnsi="Arial" w:cs="Arial"/>
          <w:color w:val="000000"/>
          <w:spacing w:val="0"/>
          <w:w w:val="100"/>
          <w:position w:val="0"/>
        </w:rPr>
        <w:t>2020</w:t>
      </w:r>
      <w:r>
        <w:rPr>
          <w:color w:val="000000"/>
          <w:spacing w:val="0"/>
          <w:w w:val="100"/>
          <w:position w:val="0"/>
        </w:rPr>
        <w:t>年分季度主要财务数据</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429"/>
        <w:gridCol w:w="1699"/>
        <w:gridCol w:w="1694"/>
        <w:gridCol w:w="1714"/>
        <w:gridCol w:w="1709"/>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1,088,686,534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1,861,640,768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1,668,892,318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3,905,368,984</w:t>
            </w:r>
          </w:p>
        </w:tc>
      </w:tr>
    </w:tbl>
    <w:p>
      <w:pPr>
        <w:spacing w:lineRule="exact" w:line="1"/>
        <w:rPr>
          <w:sz w:val="2"/>
          <w:szCs w:val="2"/>
        </w:rPr>
      </w:pPr>
      <w:r>
        <w:br w:type="page"/>
      </w:r>
    </w:p>
    <w:tbl>
      <w:tblPr>
        <w:tblOverlap w:val="never"/>
        <w:jc w:val="center"/>
        <w:tblLayout w:type="fixed"/>
      </w:tblPr>
      <w:tblGrid>
        <w:gridCol w:w="2429"/>
        <w:gridCol w:w="1699"/>
        <w:gridCol w:w="1694"/>
        <w:gridCol w:w="1714"/>
        <w:gridCol w:w="1709"/>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-237,819,094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263,420,045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-41,200,459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1,004,200,978</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-250,612,511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233,904,838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-39,067,841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960,184,302</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-990,309,202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392,788,847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165,735,460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2,044,804,459</w:t>
            </w:r>
          </w:p>
        </w:tc>
      </w:tr>
    </w:tbl>
    <w:p>
      <w:pPr>
        <w:widowControl w:val="0"/>
        <w:spacing w:after="21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季度数据与已披露定期报告数据差异说明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67" w:name="bookmark67"/>
      <w:bookmarkStart w:id="68" w:name="bookmark68"/>
      <w:bookmarkStart w:id="69" w:name="bookmark69"/>
      <w:r>
        <w:rPr>
          <w:color w:val="000000"/>
          <w:spacing w:val="0"/>
          <w:w w:val="100"/>
          <w:position w:val="0"/>
        </w:rPr>
        <w:t>十、非经常性损益项目和金额</w:t>
      </w:r>
      <w:bookmarkEnd w:id="67"/>
      <w:bookmarkEnd w:id="68"/>
      <w:bookmarkEnd w:id="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542"/>
        <w:gridCol w:w="1291"/>
        <w:gridCol w:w="1469"/>
        <w:gridCol w:w="1277"/>
        <w:gridCol w:w="1286"/>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年金</w:t>
            </w:r>
          </w:p>
        </w:tc>
      </w:tr>
      <w:tr>
        <w:trPr>
          <w:trHeight w:val="20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905,946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237,405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46,248,848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41,076,344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58,618,096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7" w:lineRule="exact"/>
              <w:ind w:left="0" w:right="0" w:firstLine="0"/>
              <w:jc w:val="both"/>
            </w:pPr>
            <w:r>
              <w:rPr>
                <w:color w:val="000000"/>
                <w:spacing w:val="0"/>
                <w:w w:val="100"/>
                <w:position w:val="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508,602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56,917,899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246,877,964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28,117,614</w:t>
            </w:r>
          </w:p>
        </w:tc>
      </w:tr>
    </w:tbl>
    <w:p>
      <w:pPr>
        <w:spacing w:lineRule="exact" w:line="1"/>
        <w:rPr>
          <w:sz w:val="2"/>
          <w:szCs w:val="2"/>
        </w:rPr>
      </w:pPr>
      <w:r>
        <w:br w:type="page"/>
      </w:r>
    </w:p>
    <w:tbl>
      <w:tblPr>
        <w:tblOverlap w:val="never"/>
        <w:jc w:val="center"/>
        <w:tblLayout w:type="fixed"/>
      </w:tblPr>
      <w:tblGrid>
        <w:gridCol w:w="3542"/>
        <w:gridCol w:w="1291"/>
        <w:gridCol w:w="1469"/>
        <w:gridCol w:w="1277"/>
        <w:gridCol w:w="128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分步取得子公司原持有股权按公允 价值重新计量的利得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12,911,655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-13,453,508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-5,701,551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-4,439,520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处置长期股权的投资收益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5,815,385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256,797,787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4,416,553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 重新计量的利得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-13,731,465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-17,686,443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-34,417,995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-6,981,708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84,192,682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505,538,495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79,968,440</w:t>
            </w:r>
          </w:p>
        </w:tc>
      </w:tr>
    </w:tbl>
    <w:p>
      <w:pPr>
        <w:widowControl w:val="0"/>
        <w:spacing w:after="559" w:line="1" w:lineRule="exact"/>
      </w:pPr>
    </w:p>
    <w:p>
      <w:pPr>
        <w:pStyle w:val="Style19"/>
        <w:keepNext/>
        <w:keepLines/>
        <w:widowControl w:val="0"/>
        <w:shd w:val="clear" w:color="auto" w:fill="auto"/>
        <w:bidi w:val="0"/>
        <w:spacing w:before="0" w:after="80" w:line="240" w:lineRule="auto"/>
        <w:ind w:left="0" w:right="0" w:firstLine="0"/>
        <w:jc w:val="left"/>
      </w:pPr>
      <w:bookmarkStart w:id="70" w:name="bookmark70"/>
      <w:bookmarkStart w:id="71" w:name="bookmark71"/>
      <w:bookmarkStart w:id="72" w:name="bookmark72"/>
      <w:r>
        <w:rPr>
          <w:color w:val="000000"/>
          <w:spacing w:val="0"/>
          <w:w w:val="100"/>
          <w:position w:val="0"/>
        </w:rPr>
        <w:t>十一、采用公允价值计量的项目</w:t>
      </w:r>
      <w:bookmarkEnd w:id="70"/>
      <w:bookmarkEnd w:id="71"/>
      <w:bookmarkEnd w:id="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43"/>
        <w:gridCol w:w="1680"/>
        <w:gridCol w:w="1714"/>
        <w:gridCol w:w="1670"/>
        <w:gridCol w:w="1958"/>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221,059,354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230,387,156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9,327,802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rPr>
              <w:t>6,031,014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6,658,487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10,886,791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4,228,304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-4,228,304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1,069,298,248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1,091,342,515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22,044,267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47,908,005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311,890,528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311,890,528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2,594,174</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1,297,016,089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1,644,506,990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347,490,901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52,304,889</w:t>
            </w:r>
          </w:p>
        </w:tc>
      </w:tr>
    </w:tbl>
    <w:p>
      <w:pPr>
        <w:widowControl w:val="0"/>
        <w:spacing w:after="499" w:line="1" w:lineRule="exact"/>
      </w:pPr>
    </w:p>
    <w:p>
      <w:pPr>
        <w:pStyle w:val="Style19"/>
        <w:keepNext/>
        <w:keepLines/>
        <w:widowControl w:val="0"/>
        <w:shd w:val="clear" w:color="auto" w:fill="auto"/>
        <w:bidi w:val="0"/>
        <w:spacing w:before="0" w:after="0" w:line="293" w:lineRule="exact"/>
        <w:ind w:left="0" w:right="0" w:firstLine="0"/>
        <w:jc w:val="left"/>
      </w:pPr>
      <w:bookmarkStart w:id="73" w:name="bookmark73"/>
      <w:bookmarkStart w:id="74" w:name="bookmark74"/>
      <w:bookmarkStart w:id="75" w:name="bookmark75"/>
      <w:r>
        <w:rPr>
          <w:color w:val="000000"/>
          <w:spacing w:val="0"/>
          <w:w w:val="100"/>
          <w:position w:val="0"/>
        </w:rPr>
        <w:t>十二、其他</w:t>
      </w:r>
      <w:bookmarkEnd w:id="73"/>
      <w:bookmarkEnd w:id="74"/>
      <w:bookmarkEnd w:id="75"/>
    </w:p>
    <w:p>
      <w:pPr>
        <w:pStyle w:val="Style5"/>
        <w:keepNext w:val="0"/>
        <w:keepLines w:val="0"/>
        <w:widowControl w:val="0"/>
        <w:shd w:val="clear" w:color="auto" w:fill="auto"/>
        <w:bidi w:val="0"/>
        <w:spacing w:before="0" w:after="320" w:line="293" w:lineRule="exact"/>
        <w:ind w:left="0" w:right="0" w:firstLine="0"/>
        <w:jc w:val="left"/>
      </w:pPr>
      <w:bookmarkStart w:id="76" w:name="bookmark76"/>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76"/>
    </w:p>
    <w:p>
      <w:pPr>
        <w:pStyle w:val="Style15"/>
        <w:keepNext/>
        <w:keepLines/>
        <w:widowControl w:val="0"/>
        <w:shd w:val="clear" w:color="auto" w:fill="auto"/>
        <w:bidi w:val="0"/>
        <w:spacing w:before="0" w:after="220" w:line="240" w:lineRule="auto"/>
        <w:ind w:left="0" w:right="0" w:firstLine="0"/>
        <w:jc w:val="center"/>
      </w:pPr>
      <w:bookmarkStart w:id="77" w:name="bookmark77"/>
      <w:bookmarkStart w:id="78" w:name="bookmark78"/>
      <w:bookmarkStart w:id="79" w:name="bookmark79"/>
      <w:r>
        <w:rPr>
          <w:color w:val="000000"/>
          <w:spacing w:val="0"/>
          <w:w w:val="100"/>
          <w:position w:val="0"/>
        </w:rPr>
        <w:t>第三节公司业务概要</w:t>
      </w:r>
      <w:bookmarkEnd w:id="77"/>
      <w:bookmarkEnd w:id="78"/>
      <w:bookmarkEnd w:id="79"/>
    </w:p>
    <w:p>
      <w:pPr>
        <w:pStyle w:val="Style19"/>
        <w:keepNext/>
        <w:keepLines/>
        <w:widowControl w:val="0"/>
        <w:shd w:val="clear" w:color="auto" w:fill="auto"/>
        <w:bidi w:val="0"/>
        <w:spacing w:before="0" w:after="220" w:line="293" w:lineRule="exact"/>
        <w:ind w:left="0" w:right="0" w:firstLine="0"/>
        <w:jc w:val="left"/>
      </w:pPr>
      <w:bookmarkStart w:id="80" w:name="bookmark80"/>
      <w:bookmarkStart w:id="81" w:name="bookmark81"/>
      <w:bookmarkStart w:id="82" w:name="bookmark82"/>
      <w:bookmarkStart w:id="83" w:name="bookmark83"/>
      <w:r>
        <w:rPr>
          <w:color w:val="000000"/>
          <w:spacing w:val="0"/>
          <w:w w:val="100"/>
          <w:position w:val="0"/>
        </w:rPr>
        <w:t>一</w:t>
      </w:r>
      <w:bookmarkEnd w:id="82"/>
      <w:r>
        <w:rPr>
          <w:color w:val="000000"/>
          <w:spacing w:val="0"/>
          <w:w w:val="100"/>
          <w:position w:val="0"/>
        </w:rPr>
        <w:t>、报告期内公司所从事的主要业务、经营模式及行业情况说明</w:t>
      </w:r>
      <w:bookmarkEnd w:id="80"/>
      <w:bookmarkEnd w:id="81"/>
      <w:bookmarkEnd w:id="83"/>
    </w:p>
    <w:p>
      <w:pPr>
        <w:pStyle w:val="Style19"/>
        <w:keepNext/>
        <w:keepLines/>
        <w:widowControl w:val="0"/>
        <w:shd w:val="clear" w:color="auto" w:fill="auto"/>
        <w:bidi w:val="0"/>
        <w:spacing w:before="0" w:after="80" w:line="293" w:lineRule="exact"/>
        <w:ind w:left="0" w:right="0" w:firstLine="440"/>
        <w:jc w:val="left"/>
      </w:pPr>
      <w:bookmarkStart w:id="80" w:name="bookmark80"/>
      <w:bookmarkStart w:id="81" w:name="bookmark81"/>
      <w:bookmarkStart w:id="84" w:name="bookmark84"/>
      <w:bookmarkStart w:id="85" w:name="bookmark85"/>
      <w:r>
        <w:rPr>
          <w:color w:val="000000"/>
          <w:spacing w:val="0"/>
          <w:w w:val="100"/>
          <w:position w:val="0"/>
        </w:rPr>
        <w:t>（</w:t>
      </w:r>
      <w:bookmarkEnd w:id="84"/>
      <w:r>
        <w:rPr>
          <w:color w:val="000000"/>
          <w:spacing w:val="0"/>
          <w:w w:val="100"/>
          <w:position w:val="0"/>
        </w:rPr>
        <w:t>一）公司主营业务和经营模式</w:t>
      </w:r>
      <w:bookmarkEnd w:id="80"/>
      <w:bookmarkEnd w:id="81"/>
      <w:bookmarkEnd w:id="85"/>
    </w:p>
    <w:p>
      <w:pPr>
        <w:pStyle w:val="Style5"/>
        <w:keepNext w:val="0"/>
        <w:keepLines w:val="0"/>
        <w:widowControl w:val="0"/>
        <w:shd w:val="clear" w:color="auto" w:fill="auto"/>
        <w:bidi w:val="0"/>
        <w:spacing w:before="0" w:after="0" w:line="293" w:lineRule="exact"/>
        <w:ind w:left="0" w:right="0" w:firstLine="440"/>
        <w:jc w:val="left"/>
      </w:pPr>
      <w:r>
        <w:rPr>
          <w:color w:val="000000"/>
          <w:spacing w:val="0"/>
          <w:w w:val="100"/>
          <w:position w:val="0"/>
        </w:rPr>
        <w:t>用友长期专注并持续领航企业软件与企业服务市场</w:t>
      </w:r>
      <w:r>
        <w:rPr>
          <w:rFonts w:ascii="Times New Roman" w:eastAsia="Times New Roman" w:hAnsi="Times New Roman" w:cs="Times New Roman"/>
          <w:color w:val="000000"/>
          <w:spacing w:val="0"/>
          <w:w w:val="100"/>
          <w:position w:val="0"/>
        </w:rPr>
        <w:t>32</w:t>
      </w:r>
      <w:r>
        <w:rPr>
          <w:color w:val="000000"/>
          <w:spacing w:val="0"/>
          <w:w w:val="100"/>
          <w:position w:val="0"/>
        </w:rPr>
        <w:t xml:space="preserve">年，是中国和全球领先的企业与公共 组织云服务和软件提供商。公司在中国企业软件市场多年持续领先，近年来在企业云服务市场领 </w:t>
      </w:r>
      <w:r>
        <w:rPr>
          <w:color w:val="000000"/>
          <w:spacing w:val="0"/>
          <w:w w:val="100"/>
          <w:position w:val="0"/>
        </w:rPr>
        <w:t>先的基础上，新的战略发展阶段（</w:t>
      </w:r>
      <w:r>
        <w:rPr>
          <w:rFonts w:ascii="Times New Roman" w:eastAsia="Times New Roman" w:hAnsi="Times New Roman" w:cs="Times New Roman"/>
          <w:color w:val="000000"/>
          <w:spacing w:val="0"/>
          <w:w w:val="100"/>
          <w:position w:val="0"/>
        </w:rPr>
        <w:t>3.0-II</w:t>
      </w:r>
      <w:r>
        <w:rPr>
          <w:color w:val="000000"/>
          <w:spacing w:val="0"/>
          <w:w w:val="100"/>
          <w:position w:val="0"/>
        </w:rPr>
        <w:t>）</w:t>
      </w:r>
      <w:r>
        <w:rPr>
          <w:color w:val="000000"/>
          <w:spacing w:val="0"/>
          <w:w w:val="100"/>
          <w:position w:val="0"/>
        </w:rPr>
        <w:t>的战略方向是构建和运营全球领先的企业云服务平台， 实现千万客户、十万伙伴、亿级社员（社群个人）的战略目标。</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公司融合移动互联网、云计算、大数据、人工智能、物联网、区块链等新一代信息技术，按 照商业创新平台</w:t>
      </w:r>
      <w:r>
        <w:rPr>
          <w:color w:val="000000"/>
          <w:spacing w:val="0"/>
          <w:w w:val="100"/>
          <w:position w:val="0"/>
        </w:rPr>
        <w:t>（</w:t>
      </w:r>
      <w:r>
        <w:rPr>
          <w:rFonts w:ascii="Times New Roman" w:eastAsia="Times New Roman" w:hAnsi="Times New Roman" w:cs="Times New Roman"/>
          <w:color w:val="000000"/>
          <w:spacing w:val="0"/>
          <w:w w:val="100"/>
          <w:position w:val="0"/>
        </w:rPr>
        <w:t>BIP</w:t>
      </w:r>
      <w:r>
        <w:rPr>
          <w:color w:val="000000"/>
          <w:spacing w:val="0"/>
          <w:w w:val="100"/>
          <w:position w:val="0"/>
        </w:rPr>
        <w:t>）</w:t>
      </w:r>
      <w:r>
        <w:rPr>
          <w:color w:val="000000"/>
          <w:spacing w:val="0"/>
          <w:w w:val="100"/>
          <w:position w:val="0"/>
        </w:rPr>
        <w:t>的理念，充分发挥技术与商业相结合的优势，通过构建和运营全球领先（数 字化、智能化、全球化、社会化、生态化、平台化、高弹性、安全可信）的商业创新平台</w:t>
      </w:r>
      <w:r>
        <w:rPr>
          <w:rFonts w:ascii="Times New Roman" w:eastAsia="Times New Roman" w:hAnsi="Times New Roman" w:cs="Times New Roman"/>
          <w:color w:val="000000"/>
          <w:spacing w:val="0"/>
          <w:w w:val="100"/>
          <w:position w:val="0"/>
        </w:rPr>
        <w:t>YonBIP</w:t>
      </w:r>
      <w:r>
        <w:rPr>
          <w:color w:val="000000"/>
          <w:spacing w:val="0"/>
          <w:w w:val="100"/>
          <w:position w:val="0"/>
        </w:rPr>
        <w:t>， 面向企业与公共组织提供财务、人力、协同、营销、采购、供应链、制造、金融、平台服务等多 领域、跨行业的企业云服务，使企业的数智化商业创新（包括业务创新和管理变革）变得简单、 便捷、大众化、社会化。</w:t>
      </w:r>
    </w:p>
    <w:p>
      <w:pPr>
        <w:pStyle w:val="Style5"/>
        <w:keepNext w:val="0"/>
        <w:keepLines w:val="0"/>
        <w:widowControl w:val="0"/>
        <w:shd w:val="clear" w:color="auto" w:fill="auto"/>
        <w:bidi w:val="0"/>
        <w:spacing w:before="0" w:line="276" w:lineRule="exact"/>
        <w:ind w:left="0" w:right="0" w:firstLine="440"/>
        <w:jc w:val="both"/>
      </w:pPr>
      <w:r>
        <w:rPr>
          <w:color w:val="000000"/>
          <w:spacing w:val="0"/>
          <w:w w:val="100"/>
          <w:position w:val="0"/>
        </w:rPr>
        <w:t>公司的云服务经营模式为向企业客户与公共组织提供</w:t>
      </w:r>
      <w:r>
        <w:rPr>
          <w:rFonts w:ascii="Times New Roman" w:eastAsia="Times New Roman" w:hAnsi="Times New Roman" w:cs="Times New Roman"/>
          <w:color w:val="000000"/>
          <w:spacing w:val="0"/>
          <w:w w:val="100"/>
          <w:position w:val="0"/>
        </w:rPr>
        <w:t>PaaS</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w:t>
      </w:r>
      <w:r>
        <w:rPr>
          <w:rFonts w:ascii="Times New Roman" w:eastAsia="Times New Roman" w:hAnsi="Times New Roman" w:cs="Times New Roman"/>
          <w:color w:val="000000"/>
          <w:spacing w:val="0"/>
          <w:w w:val="100"/>
          <w:position w:val="0"/>
        </w:rPr>
        <w:t>BaaS</w:t>
      </w:r>
      <w:r>
        <w:rPr>
          <w:color w:val="000000"/>
          <w:spacing w:val="0"/>
          <w:w w:val="100"/>
          <w:position w:val="0"/>
        </w:rPr>
        <w:t>、</w:t>
      </w:r>
      <w:r>
        <w:rPr>
          <w:rFonts w:ascii="Times New Roman" w:eastAsia="Times New Roman" w:hAnsi="Times New Roman" w:cs="Times New Roman"/>
          <w:color w:val="000000"/>
          <w:spacing w:val="0"/>
          <w:w w:val="100"/>
          <w:position w:val="0"/>
        </w:rPr>
        <w:t>DaaS</w:t>
      </w:r>
      <w:r>
        <w:rPr>
          <w:color w:val="000000"/>
          <w:spacing w:val="0"/>
          <w:w w:val="100"/>
          <w:position w:val="0"/>
        </w:rPr>
        <w:t>等服务，收 入主要是平台服务收入、应用服务收入、业务运营服务收入、数据服务收入、平台交易收入（含 分成收入）、推广第三方厂商应用服务获得的分润收入以及其他增值服务收入等。</w:t>
      </w:r>
    </w:p>
    <w:p>
      <w:pPr>
        <w:pStyle w:val="Style5"/>
        <w:keepNext w:val="0"/>
        <w:keepLines w:val="0"/>
        <w:widowControl w:val="0"/>
        <w:shd w:val="clear" w:color="auto" w:fill="auto"/>
        <w:bidi w:val="0"/>
        <w:spacing w:before="0" w:line="276" w:lineRule="exact"/>
        <w:ind w:left="0" w:right="0" w:firstLine="0"/>
        <w:jc w:val="center"/>
      </w:pPr>
      <w:r>
        <w:rPr>
          <w:b/>
          <w:bCs/>
          <w:color w:val="000000"/>
          <w:spacing w:val="0"/>
          <w:w w:val="100"/>
          <w:position w:val="0"/>
        </w:rPr>
        <w:t>用友云产品分类及商业模式</w:t>
      </w:r>
    </w:p>
    <w:p>
      <w:pPr>
        <w:widowControl w:val="0"/>
        <w:jc w:val="center"/>
        <w:rPr>
          <w:sz w:val="2"/>
          <w:szCs w:val="2"/>
        </w:rPr>
      </w:pPr>
      <w:r>
        <w:drawing>
          <wp:inline>
            <wp:extent cx="5614670" cy="160337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pic:blipFill>
                  <pic:spPr>
                    <a:xfrm>
                      <a:ext cx="5614670" cy="1603375"/>
                    </a:xfrm>
                    <a:prstGeom prst="rect"/>
                  </pic:spPr>
                </pic:pic>
              </a:graphicData>
            </a:graphic>
          </wp:inline>
        </w:drawing>
      </w:r>
    </w:p>
    <w:p>
      <w:pPr>
        <w:widowControl w:val="0"/>
        <w:spacing w:after="99" w:line="1" w:lineRule="exact"/>
      </w:pPr>
    </w:p>
    <w:p>
      <w:pPr>
        <w:pStyle w:val="Style19"/>
        <w:keepNext/>
        <w:keepLines/>
        <w:widowControl w:val="0"/>
        <w:shd w:val="clear" w:color="auto" w:fill="auto"/>
        <w:tabs>
          <w:tab w:pos="768" w:val="left"/>
        </w:tabs>
        <w:bidi w:val="0"/>
        <w:spacing w:before="0" w:after="100" w:line="273" w:lineRule="exact"/>
        <w:ind w:left="0" w:right="0" w:firstLine="440"/>
        <w:jc w:val="both"/>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1</w:t>
      </w:r>
      <w:bookmarkEnd w:id="88"/>
      <w:r>
        <w:rPr>
          <w:color w:val="000000"/>
          <w:spacing w:val="0"/>
          <w:w w:val="100"/>
          <w:position w:val="0"/>
        </w:rPr>
        <w:t>、</w:t>
        <w:tab/>
        <w:t>大型企业服务业务</w:t>
      </w:r>
      <w:bookmarkEnd w:id="86"/>
      <w:bookmarkEnd w:id="87"/>
      <w:bookmarkEnd w:id="89"/>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公司面向大型企业（包括巨型企业和一般大型企业）提供用友商业创新平台</w:t>
      </w:r>
      <w:r>
        <w:rPr>
          <w:rFonts w:ascii="Times New Roman" w:eastAsia="Times New Roman" w:hAnsi="Times New Roman" w:cs="Times New Roman"/>
          <w:color w:val="000000"/>
          <w:spacing w:val="0"/>
          <w:w w:val="100"/>
          <w:position w:val="0"/>
        </w:rPr>
        <w:t>YonBIP</w:t>
      </w:r>
      <w:r>
        <w:rPr>
          <w:color w:val="000000"/>
          <w:spacing w:val="0"/>
          <w:w w:val="100"/>
          <w:position w:val="0"/>
        </w:rPr>
        <w:t>和</w:t>
      </w:r>
      <w:r>
        <w:rPr>
          <w:rFonts w:ascii="Times New Roman" w:eastAsia="Times New Roman" w:hAnsi="Times New Roman" w:cs="Times New Roman"/>
          <w:color w:val="000000"/>
          <w:spacing w:val="0"/>
          <w:w w:val="100"/>
          <w:position w:val="0"/>
        </w:rPr>
        <w:t>NC Cloud</w:t>
      </w:r>
      <w:r>
        <w:rPr>
          <w:color w:val="000000"/>
          <w:spacing w:val="0"/>
          <w:w w:val="100"/>
          <w:position w:val="0"/>
        </w:rPr>
        <w:t>的混合云解决方案。</w:t>
      </w:r>
      <w:r>
        <w:rPr>
          <w:rFonts w:ascii="Times New Roman" w:eastAsia="Times New Roman" w:hAnsi="Times New Roman" w:cs="Times New Roman"/>
          <w:color w:val="000000"/>
          <w:spacing w:val="0"/>
          <w:w w:val="100"/>
          <w:position w:val="0"/>
        </w:rPr>
        <w:t>YonBIP</w:t>
      </w:r>
      <w:r>
        <w:rPr>
          <w:color w:val="000000"/>
          <w:spacing w:val="0"/>
          <w:w w:val="100"/>
          <w:position w:val="0"/>
        </w:rPr>
        <w:t>定位数智商业的应用级基础设施和企业服务产业的共创平台， 使能企业数智化商业创新。</w:t>
      </w:r>
      <w:r>
        <w:rPr>
          <w:rFonts w:ascii="Times New Roman" w:eastAsia="Times New Roman" w:hAnsi="Times New Roman" w:cs="Times New Roman"/>
          <w:color w:val="000000"/>
          <w:spacing w:val="0"/>
          <w:w w:val="100"/>
          <w:position w:val="0"/>
        </w:rPr>
        <w:t>YonBIP</w:t>
      </w:r>
      <w:r>
        <w:rPr>
          <w:color w:val="000000"/>
          <w:spacing w:val="0"/>
          <w:w w:val="100"/>
          <w:position w:val="0"/>
        </w:rPr>
        <w:t>采用云原生（含微服务）、元数据驱动、中台化、数用分离等 全新的技术架构，构建技术平台、业务中台、数据中台、智能中台，并覆盖财务、人力、协同、 营销、采购、供应链、制造、金融等八大核心领域，使能企业与产业商业创新，包括产品与业务 创新、组织与管理变革，推动社会商业进步。</w:t>
      </w:r>
    </w:p>
    <w:p>
      <w:pPr>
        <w:pStyle w:val="Style5"/>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rPr>
        <w:t>NC Cloud</w:t>
      </w:r>
      <w:r>
        <w:rPr>
          <w:color w:val="000000"/>
          <w:spacing w:val="0"/>
          <w:w w:val="100"/>
          <w:position w:val="0"/>
        </w:rPr>
        <w:t>是企业数智化时代，面向大型企业的云</w:t>
      </w:r>
      <w:r>
        <w:rPr>
          <w:rFonts w:ascii="Times New Roman" w:eastAsia="Times New Roman" w:hAnsi="Times New Roman" w:cs="Times New Roman"/>
          <w:color w:val="000000"/>
          <w:spacing w:val="0"/>
          <w:w w:val="100"/>
          <w:position w:val="0"/>
        </w:rPr>
        <w:t>ERP</w:t>
      </w:r>
      <w:r>
        <w:rPr>
          <w:color w:val="000000"/>
          <w:spacing w:val="0"/>
          <w:w w:val="100"/>
          <w:position w:val="0"/>
        </w:rPr>
        <w:t>产品，已基于</w:t>
      </w:r>
      <w:r>
        <w:rPr>
          <w:rFonts w:ascii="Times New Roman" w:eastAsia="Times New Roman" w:hAnsi="Times New Roman" w:cs="Times New Roman"/>
          <w:color w:val="000000"/>
          <w:spacing w:val="0"/>
          <w:w w:val="100"/>
          <w:position w:val="0"/>
        </w:rPr>
        <w:t>iuap</w:t>
      </w:r>
      <w:r>
        <w:rPr>
          <w:color w:val="000000"/>
          <w:spacing w:val="0"/>
          <w:w w:val="100"/>
          <w:position w:val="0"/>
        </w:rPr>
        <w:t>技术平台实现云原 生架构升级，是针对大型企业长流程、一体化应用的服务群，是面向大型企业内部运营、管理最 成熟的解决方案。</w:t>
      </w:r>
      <w:r>
        <w:rPr>
          <w:rFonts w:ascii="Times New Roman" w:eastAsia="Times New Roman" w:hAnsi="Times New Roman" w:cs="Times New Roman"/>
          <w:color w:val="000000"/>
          <w:spacing w:val="0"/>
          <w:w w:val="100"/>
          <w:position w:val="0"/>
        </w:rPr>
        <w:t>NC Cloud</w:t>
      </w:r>
      <w:r>
        <w:rPr>
          <w:color w:val="000000"/>
          <w:spacing w:val="0"/>
          <w:w w:val="100"/>
          <w:position w:val="0"/>
        </w:rPr>
        <w:t>同时支持公有云、混合云的灵活部署，与</w:t>
      </w:r>
      <w:r>
        <w:rPr>
          <w:rFonts w:ascii="Times New Roman" w:eastAsia="Times New Roman" w:hAnsi="Times New Roman" w:cs="Times New Roman"/>
          <w:color w:val="000000"/>
          <w:spacing w:val="0"/>
          <w:w w:val="100"/>
          <w:position w:val="0"/>
        </w:rPr>
        <w:t>YonBIP</w:t>
      </w:r>
      <w:r>
        <w:rPr>
          <w:color w:val="000000"/>
          <w:spacing w:val="0"/>
          <w:w w:val="100"/>
          <w:position w:val="0"/>
        </w:rPr>
        <w:t>的数字营销与新零 售、数字化工厂与智能制造、数字采购与供应链协同、智慧税务与电子发票、绩效与人才管理、 社交协同等形成混合云解决方案，帮助大型企业实现数字化转型升级和商业创新。</w:t>
      </w:r>
    </w:p>
    <w:p>
      <w:pPr>
        <w:pStyle w:val="Style5"/>
        <w:keepNext w:val="0"/>
        <w:keepLines w:val="0"/>
        <w:widowControl w:val="0"/>
        <w:shd w:val="clear" w:color="auto" w:fill="auto"/>
        <w:bidi w:val="0"/>
        <w:spacing w:before="0" w:line="273" w:lineRule="exact"/>
        <w:ind w:left="0" w:right="0" w:firstLine="440"/>
        <w:jc w:val="both"/>
      </w:pPr>
      <w:r>
        <w:rPr>
          <w:color w:val="000000"/>
          <w:spacing w:val="0"/>
          <w:w w:val="100"/>
          <w:position w:val="0"/>
        </w:rPr>
        <w:t>公司面向汽车、金融、烟草、广电和电信等垂直行业业务，由各子公司提供基于</w:t>
      </w:r>
      <w:r>
        <w:rPr>
          <w:rFonts w:ascii="Times New Roman" w:eastAsia="Times New Roman" w:hAnsi="Times New Roman" w:cs="Times New Roman"/>
          <w:color w:val="000000"/>
          <w:spacing w:val="0"/>
          <w:w w:val="100"/>
          <w:position w:val="0"/>
        </w:rPr>
        <w:t>YonBIP</w:t>
      </w:r>
      <w:r>
        <w:rPr>
          <w:color w:val="000000"/>
          <w:spacing w:val="0"/>
          <w:w w:val="100"/>
          <w:position w:val="0"/>
        </w:rPr>
        <w:t>平 台及</w:t>
      </w:r>
      <w:r>
        <w:rPr>
          <w:rFonts w:ascii="Times New Roman" w:eastAsia="Times New Roman" w:hAnsi="Times New Roman" w:cs="Times New Roman"/>
          <w:color w:val="000000"/>
          <w:spacing w:val="0"/>
          <w:w w:val="100"/>
          <w:position w:val="0"/>
        </w:rPr>
        <w:t>NC Cloud</w:t>
      </w:r>
      <w:r>
        <w:rPr>
          <w:color w:val="000000"/>
          <w:spacing w:val="0"/>
          <w:w w:val="100"/>
          <w:position w:val="0"/>
        </w:rPr>
        <w:t>的行业云服务产品与解决方案，收入主要是产品订阅收入、产品许可收入、产品支 持与运维服务收入、咨询实施收入等。</w:t>
      </w:r>
    </w:p>
    <w:p>
      <w:pPr>
        <w:pStyle w:val="Style19"/>
        <w:keepNext/>
        <w:keepLines/>
        <w:widowControl w:val="0"/>
        <w:shd w:val="clear" w:color="auto" w:fill="auto"/>
        <w:tabs>
          <w:tab w:pos="768" w:val="left"/>
        </w:tabs>
        <w:bidi w:val="0"/>
        <w:spacing w:before="0" w:after="100" w:line="273" w:lineRule="exact"/>
        <w:ind w:left="0" w:right="0" w:firstLine="44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w:t>
        <w:tab/>
        <w:t>中型企业服务业务</w:t>
      </w:r>
      <w:bookmarkEnd w:id="90"/>
      <w:bookmarkEnd w:id="91"/>
      <w:bookmarkEnd w:id="93"/>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公司面向成长型企业提供基于</w:t>
      </w:r>
      <w:r>
        <w:rPr>
          <w:rFonts w:ascii="Times New Roman" w:eastAsia="Times New Roman" w:hAnsi="Times New Roman" w:cs="Times New Roman"/>
          <w:color w:val="000000"/>
          <w:spacing w:val="0"/>
          <w:w w:val="100"/>
          <w:position w:val="0"/>
        </w:rPr>
        <w:t>YonBIP</w:t>
      </w:r>
      <w:r>
        <w:rPr>
          <w:color w:val="000000"/>
          <w:spacing w:val="0"/>
          <w:w w:val="100"/>
          <w:position w:val="0"/>
        </w:rPr>
        <w:t>平台的</w:t>
      </w:r>
      <w:r>
        <w:rPr>
          <w:rFonts w:ascii="Times New Roman" w:eastAsia="Times New Roman" w:hAnsi="Times New Roman" w:cs="Times New Roman"/>
          <w:color w:val="000000"/>
          <w:spacing w:val="0"/>
          <w:w w:val="100"/>
          <w:position w:val="0"/>
        </w:rPr>
        <w:t>YonSuite</w:t>
      </w:r>
      <w:r>
        <w:rPr>
          <w:color w:val="000000"/>
          <w:spacing w:val="0"/>
          <w:w w:val="100"/>
          <w:position w:val="0"/>
        </w:rPr>
        <w:t>云服务包。</w:t>
      </w:r>
      <w:r>
        <w:rPr>
          <w:rFonts w:ascii="Times New Roman" w:eastAsia="Times New Roman" w:hAnsi="Times New Roman" w:cs="Times New Roman"/>
          <w:color w:val="000000"/>
          <w:spacing w:val="0"/>
          <w:w w:val="100"/>
          <w:position w:val="0"/>
        </w:rPr>
        <w:t>YonSuite</w:t>
      </w:r>
      <w:r>
        <w:rPr>
          <w:color w:val="000000"/>
          <w:spacing w:val="0"/>
          <w:w w:val="100"/>
          <w:position w:val="0"/>
        </w:rPr>
        <w:t>是完全基于云原 生架构，面向企业数智化应用场景提供的全公有云的一体化企业云服务，包括“财务、人力、协 同、营销、采购、供应链、制造”领域的完整应用，为服务、流通、新制造等行业创新企业提供 数智化云服务整体解决方案。</w:t>
      </w:r>
    </w:p>
    <w:p>
      <w:pPr>
        <w:pStyle w:val="Style5"/>
        <w:keepNext w:val="0"/>
        <w:keepLines w:val="0"/>
        <w:widowControl w:val="0"/>
        <w:shd w:val="clear" w:color="auto" w:fill="auto"/>
        <w:bidi w:val="0"/>
        <w:spacing w:before="0" w:line="275" w:lineRule="exact"/>
        <w:ind w:left="0" w:right="0" w:firstLine="440"/>
        <w:jc w:val="both"/>
      </w:pPr>
      <w:r>
        <w:rPr>
          <w:color w:val="000000"/>
          <w:spacing w:val="0"/>
          <w:w w:val="100"/>
          <w:position w:val="0"/>
        </w:rPr>
        <w:t>公司面向中型企业继续提供</w:t>
      </w:r>
      <w:r>
        <w:rPr>
          <w:rFonts w:ascii="Times New Roman" w:eastAsia="Times New Roman" w:hAnsi="Times New Roman" w:cs="Times New Roman"/>
          <w:color w:val="000000"/>
          <w:spacing w:val="0"/>
          <w:w w:val="100"/>
          <w:position w:val="0"/>
        </w:rPr>
        <w:t>U8 Cloud</w:t>
      </w:r>
      <w:r>
        <w:rPr>
          <w:color w:val="000000"/>
          <w:spacing w:val="0"/>
          <w:w w:val="100"/>
          <w:position w:val="0"/>
        </w:rPr>
        <w:t>云</w:t>
      </w:r>
      <w:r>
        <w:rPr>
          <w:rFonts w:ascii="Times New Roman" w:eastAsia="Times New Roman" w:hAnsi="Times New Roman" w:cs="Times New Roman"/>
          <w:color w:val="000000"/>
          <w:spacing w:val="0"/>
          <w:w w:val="100"/>
          <w:position w:val="0"/>
        </w:rPr>
        <w:t>ERP</w:t>
      </w:r>
      <w:r>
        <w:rPr>
          <w:color w:val="000000"/>
          <w:spacing w:val="0"/>
          <w:w w:val="100"/>
          <w:position w:val="0"/>
        </w:rPr>
        <w:t>产品、</w:t>
      </w:r>
      <w:r>
        <w:rPr>
          <w:rFonts w:ascii="Times New Roman" w:eastAsia="Times New Roman" w:hAnsi="Times New Roman" w:cs="Times New Roman"/>
          <w:color w:val="000000"/>
          <w:spacing w:val="0"/>
          <w:w w:val="100"/>
          <w:position w:val="0"/>
        </w:rPr>
        <w:t>U8+ ERP</w:t>
      </w:r>
      <w:r>
        <w:rPr>
          <w:color w:val="000000"/>
          <w:spacing w:val="0"/>
          <w:w w:val="100"/>
          <w:position w:val="0"/>
        </w:rPr>
        <w:t>套件，包括智能制造、营销、 业务管控、供应链、财务核算以及人力资源等领域应用。该业务经营模式是为客户提供标准产品 及解决方案，采取全分销销售模式，收入主要是产品订阅服务收入、标准产品许可收入、产品支 持与运维服务收入等。</w:t>
      </w:r>
    </w:p>
    <w:p>
      <w:pPr>
        <w:pStyle w:val="Style5"/>
        <w:keepNext w:val="0"/>
        <w:keepLines w:val="0"/>
        <w:widowControl w:val="0"/>
        <w:shd w:val="clear" w:color="auto" w:fill="auto"/>
        <w:tabs>
          <w:tab w:pos="768" w:val="left"/>
        </w:tabs>
        <w:bidi w:val="0"/>
        <w:spacing w:before="0" w:line="273" w:lineRule="exact"/>
        <w:ind w:left="0" w:right="0" w:firstLine="440"/>
        <w:jc w:val="both"/>
      </w:pPr>
      <w:bookmarkStart w:id="94" w:name="bookmark94"/>
      <w:r>
        <w:rPr>
          <w:rFonts w:ascii="Times New Roman" w:eastAsia="Times New Roman" w:hAnsi="Times New Roman" w:cs="Times New Roman"/>
          <w:b/>
          <w:bCs/>
          <w:color w:val="000000"/>
          <w:spacing w:val="0"/>
          <w:w w:val="100"/>
          <w:position w:val="0"/>
        </w:rPr>
        <w:t>3</w:t>
      </w:r>
      <w:bookmarkEnd w:id="94"/>
      <w:r>
        <w:rPr>
          <w:b/>
          <w:bCs/>
          <w:color w:val="000000"/>
          <w:spacing w:val="0"/>
          <w:w w:val="100"/>
          <w:position w:val="0"/>
        </w:rPr>
        <w:t>、</w:t>
        <w:tab/>
        <w:t>小微企业服务业务</w:t>
      </w:r>
    </w:p>
    <w:p>
      <w:pPr>
        <w:pStyle w:val="Style5"/>
        <w:keepNext w:val="0"/>
        <w:keepLines w:val="0"/>
        <w:widowControl w:val="0"/>
        <w:shd w:val="clear" w:color="auto" w:fill="auto"/>
        <w:bidi w:val="0"/>
        <w:spacing w:before="0" w:after="180" w:line="269" w:lineRule="exact"/>
        <w:ind w:left="0" w:right="0" w:firstLine="440"/>
        <w:jc w:val="both"/>
      </w:pPr>
      <w:r>
        <w:rPr>
          <w:color w:val="000000"/>
          <w:spacing w:val="0"/>
          <w:w w:val="100"/>
          <w:position w:val="0"/>
        </w:rPr>
        <w:t>公司面向小微企业的云服务业务是由公司控股子公司畅捷通信息技术股份有限公司（下称“畅 捷通公司”）提供。畅捷通公司全面打通小微企业的人、财、货、客管理，整合财务、进销存、 客户收支、协同办公等应用，主要云服务产品包括好会计、好生意、智</w:t>
      </w:r>
      <w:r>
        <w:rPr>
          <w:rFonts w:ascii="Times New Roman" w:eastAsia="Times New Roman" w:hAnsi="Times New Roman" w:cs="Times New Roman"/>
          <w:color w:val="000000"/>
          <w:spacing w:val="0"/>
          <w:w w:val="100"/>
          <w:position w:val="0"/>
        </w:rPr>
        <w:t>+</w:t>
      </w:r>
      <w:r>
        <w:rPr>
          <w:color w:val="000000"/>
          <w:spacing w:val="0"/>
          <w:w w:val="100"/>
          <w:position w:val="0"/>
        </w:rPr>
        <w:t>、易代账、</w:t>
      </w:r>
      <w:r>
        <w:rPr>
          <w:rFonts w:ascii="Times New Roman" w:eastAsia="Times New Roman" w:hAnsi="Times New Roman" w:cs="Times New Roman"/>
          <w:color w:val="000000"/>
          <w:spacing w:val="0"/>
          <w:w w:val="100"/>
          <w:position w:val="0"/>
        </w:rPr>
        <w:t>T+Cloud</w:t>
      </w:r>
      <w:r>
        <w:rPr>
          <w:color w:val="000000"/>
          <w:spacing w:val="0"/>
          <w:w w:val="100"/>
          <w:position w:val="0"/>
        </w:rPr>
        <w:t>等产 品。</w:t>
      </w:r>
    </w:p>
    <w:p>
      <w:pPr>
        <w:pStyle w:val="Style19"/>
        <w:keepNext/>
        <w:keepLines/>
        <w:widowControl w:val="0"/>
        <w:shd w:val="clear" w:color="auto" w:fill="auto"/>
        <w:bidi w:val="0"/>
        <w:spacing w:before="0" w:line="283" w:lineRule="auto"/>
        <w:ind w:left="0" w:right="0" w:firstLine="440"/>
        <w:jc w:val="both"/>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4</w:t>
      </w:r>
      <w:bookmarkEnd w:id="97"/>
      <w:r>
        <w:rPr>
          <w:color w:val="000000"/>
          <w:spacing w:val="0"/>
          <w:w w:val="100"/>
          <w:position w:val="0"/>
        </w:rPr>
        <w:t>、政府与其他公共组织服务业务</w:t>
      </w:r>
      <w:bookmarkEnd w:id="95"/>
      <w:bookmarkEnd w:id="96"/>
      <w:bookmarkEnd w:id="98"/>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公司面向政府部门、事业单位和民间非营利组织的业务，由公司控股子公司北京用友政务软 件股份有限公司（简称“用友政务公司”）提供。用友政务公司致力于服务国家治理体系和治理 能力现代化，提供财政预算管理一体化、人大联网监督、行政事业单位财务及内控一体化、社保 基金和医保基金监管、政府大数据平台、“互联网</w:t>
      </w:r>
      <w:r>
        <w:rPr>
          <w:rFonts w:ascii="Times New Roman" w:eastAsia="Times New Roman" w:hAnsi="Times New Roman" w:cs="Times New Roman"/>
          <w:color w:val="000000"/>
          <w:spacing w:val="0"/>
          <w:w w:val="100"/>
          <w:position w:val="0"/>
        </w:rPr>
        <w:t>+</w:t>
      </w:r>
      <w:r>
        <w:rPr>
          <w:color w:val="000000"/>
          <w:spacing w:val="0"/>
          <w:w w:val="100"/>
          <w:position w:val="0"/>
        </w:rPr>
        <w:t>”政务服务平台、政府采购云、资产云等产品 和解决方案，推进数字化转型与智能化发展。收入主要是产品订阅服务收入、标准产品许可收入、 支持与运维服务收入、咨询实施收入等。</w:t>
      </w:r>
    </w:p>
    <w:p>
      <w:pPr>
        <w:pStyle w:val="Style5"/>
        <w:keepNext w:val="0"/>
        <w:keepLines w:val="0"/>
        <w:widowControl w:val="0"/>
        <w:shd w:val="clear" w:color="auto" w:fill="auto"/>
        <w:bidi w:val="0"/>
        <w:spacing w:before="0" w:line="271" w:lineRule="exact"/>
        <w:ind w:left="0" w:right="0" w:firstLine="440"/>
        <w:jc w:val="both"/>
      </w:pPr>
      <w:r>
        <w:rPr>
          <w:color w:val="000000"/>
          <w:spacing w:val="0"/>
          <w:w w:val="100"/>
          <w:position w:val="0"/>
        </w:rPr>
        <w:t>公司面向院校等教育机构的业务由公司控股子公司新道科技股份有限公司（下称“新道科技 公司”）提供。新道科技公司致力于服务中国教育事业，秉承“培养数智化人才，服务产业升级” 的理念，聚焦数智化人才培养，围绕智能财务、数字营销、数字人力、数字金融、工业互联网、 数字开发、创新创业七大领域，搭建校企协同育人服务体系，培养符合新时代特征的应用型、复 合型人才，服务中国产业转型升级。公司以专业共建、实践教学及其他社会服务、混合所有制等 形式与院校开展合作，共建产业学院，践行</w:t>
      </w:r>
      <w:r>
        <w:rPr>
          <w:color w:val="000000"/>
          <w:spacing w:val="0"/>
          <w:w w:val="100"/>
          <w:position w:val="0"/>
        </w:rPr>
        <w:t>“</w:t>
      </w:r>
      <w:r>
        <w:rPr>
          <w:rFonts w:ascii="Times New Roman" w:eastAsia="Times New Roman" w:hAnsi="Times New Roman" w:cs="Times New Roman"/>
          <w:color w:val="000000"/>
          <w:spacing w:val="0"/>
          <w:w w:val="100"/>
          <w:position w:val="0"/>
        </w:rPr>
        <w:t>DBE</w:t>
      </w:r>
      <w:r>
        <w:rPr>
          <w:color w:val="000000"/>
          <w:spacing w:val="0"/>
          <w:w w:val="100"/>
          <w:position w:val="0"/>
        </w:rPr>
        <w:t>数字商业环境”的产品理念，为院校提供全新 的数智化人才培养产品体系，利用互联网</w:t>
      </w:r>
      <w:r>
        <w:rPr>
          <w:rFonts w:ascii="Times New Roman" w:eastAsia="Times New Roman" w:hAnsi="Times New Roman" w:cs="Times New Roman"/>
          <w:color w:val="000000"/>
          <w:spacing w:val="0"/>
          <w:w w:val="100"/>
          <w:position w:val="0"/>
        </w:rPr>
        <w:t>+</w:t>
      </w:r>
      <w:r>
        <w:rPr>
          <w:color w:val="000000"/>
          <w:spacing w:val="0"/>
          <w:w w:val="100"/>
          <w:position w:val="0"/>
        </w:rPr>
        <w:t>技术，推进课堂教学改革，通过提供基于专业建设的完 整人才培养方案、课程体系、教学平台、资源库、教材、题库等，全面支撑院校学科建设与专业 改革。收入主要是产品订阅服务收入、标准产品授权许可收入、运维与支持服务收入、咨询实施 收入以及其他增值服务收入等。</w:t>
      </w:r>
    </w:p>
    <w:p>
      <w:pPr>
        <w:pStyle w:val="Style5"/>
        <w:keepNext w:val="0"/>
        <w:keepLines w:val="0"/>
        <w:widowControl w:val="0"/>
        <w:shd w:val="clear" w:color="auto" w:fill="auto"/>
        <w:bidi w:val="0"/>
        <w:spacing w:before="0" w:line="271" w:lineRule="exact"/>
        <w:ind w:left="0" w:right="0" w:firstLine="440"/>
        <w:jc w:val="both"/>
      </w:pPr>
      <w:bookmarkStart w:id="99" w:name="bookmark99"/>
      <w:r>
        <w:rPr>
          <w:b/>
          <w:bCs/>
          <w:color w:val="000000"/>
          <w:spacing w:val="0"/>
          <w:w w:val="100"/>
          <w:position w:val="0"/>
        </w:rPr>
        <w:t>（</w:t>
      </w:r>
      <w:bookmarkEnd w:id="99"/>
      <w:r>
        <w:rPr>
          <w:b/>
          <w:bCs/>
          <w:color w:val="000000"/>
          <w:spacing w:val="0"/>
          <w:w w:val="100"/>
          <w:position w:val="0"/>
        </w:rPr>
        <w:t>二）行业情况</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随着新一轮科技革命和产业变革加快演进，世界已进入新旧动能转换的关键期，公司所在产 业正面临三大市场机遇：数智化、国产化和全球化。从个人到组织再到社会，都在快速向数智化 转型，这给企业服务产业带来了最大的市场机遇</w:t>
      </w:r>
      <w:r>
        <w:rPr>
          <w:rFonts w:ascii="Times New Roman" w:eastAsia="Times New Roman" w:hAnsi="Times New Roman" w:cs="Times New Roman"/>
          <w:color w:val="000000"/>
          <w:spacing w:val="0"/>
          <w:w w:val="100"/>
          <w:position w:val="0"/>
        </w:rPr>
        <w:t>;</w:t>
      </w:r>
      <w:r>
        <w:rPr>
          <w:color w:val="000000"/>
          <w:spacing w:val="0"/>
          <w:w w:val="100"/>
          <w:position w:val="0"/>
        </w:rPr>
        <w:t>其次本土市场的国产化，也是内循环发展的大机 遇；第三，在全球市场上中国云服务的竞争力正在快速提升，同时，更多由中国厂商服务的中国 企业也在不断走向全球。</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企业软件与云服务产业的整体发展趋势是从信息化到数智化、从</w:t>
      </w:r>
      <w:r>
        <w:rPr>
          <w:rFonts w:ascii="Times New Roman" w:eastAsia="Times New Roman" w:hAnsi="Times New Roman" w:cs="Times New Roman"/>
          <w:color w:val="000000"/>
          <w:spacing w:val="0"/>
          <w:w w:val="100"/>
          <w:position w:val="0"/>
        </w:rPr>
        <w:t xml:space="preserve">ERP </w:t>
      </w:r>
      <w:r>
        <w:rPr>
          <w:color w:val="000000"/>
          <w:spacing w:val="0"/>
          <w:w w:val="100"/>
          <w:position w:val="0"/>
        </w:rPr>
        <w:t>（企业资源计划）到</w:t>
      </w:r>
      <w:r>
        <w:rPr>
          <w:rFonts w:ascii="Times New Roman" w:eastAsia="Times New Roman" w:hAnsi="Times New Roman" w:cs="Times New Roman"/>
          <w:color w:val="000000"/>
          <w:spacing w:val="0"/>
          <w:w w:val="100"/>
          <w:position w:val="0"/>
        </w:rPr>
        <w:t xml:space="preserve">BIP </w:t>
      </w:r>
      <w:r>
        <w:rPr>
          <w:color w:val="000000"/>
          <w:spacing w:val="0"/>
          <w:w w:val="100"/>
          <w:position w:val="0"/>
        </w:rPr>
        <w:t>（商业创新平台）。越来越多的企业认识到了商业创新的重要性，尤其是结合数智技术的商业创 新。站在社会层面来看，商业创新需要从专深走向简单、从复杂走向便捷、要让商业创新变得更 加的简单、便捷、大众化、社会化，结合更多的社会资源去做商业创新。用友提出的</w:t>
      </w:r>
      <w:r>
        <w:rPr>
          <w:rFonts w:ascii="Times New Roman" w:eastAsia="Times New Roman" w:hAnsi="Times New Roman" w:cs="Times New Roman"/>
          <w:color w:val="000000"/>
          <w:spacing w:val="0"/>
          <w:w w:val="100"/>
          <w:position w:val="0"/>
        </w:rPr>
        <w:t>BIP</w:t>
      </w:r>
      <w:r>
        <w:rPr>
          <w:color w:val="000000"/>
          <w:spacing w:val="0"/>
          <w:w w:val="100"/>
          <w:position w:val="0"/>
        </w:rPr>
        <w:t>概念</w:t>
      </w:r>
      <w:r>
        <w:rPr>
          <w:rFonts w:ascii="Times New Roman" w:eastAsia="Times New Roman" w:hAnsi="Times New Roman" w:cs="Times New Roman"/>
          <w:color w:val="000000"/>
          <w:spacing w:val="0"/>
          <w:w w:val="100"/>
          <w:position w:val="0"/>
        </w:rPr>
        <w:t>（</w:t>
      </w:r>
      <w:r>
        <w:rPr>
          <w:color w:val="000000"/>
          <w:spacing w:val="0"/>
          <w:w w:val="100"/>
          <w:position w:val="0"/>
        </w:rPr>
        <w:t>即： 商业创新平台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BIP</w:t>
      </w:r>
      <w:r>
        <w:rPr>
          <w:color w:val="000000"/>
          <w:spacing w:val="0"/>
          <w:w w:val="100"/>
          <w:position w:val="0"/>
        </w:rPr>
        <w:t>是利用新一代数智化技术</w:t>
      </w:r>
      <w:r>
        <w:rPr>
          <w:rFonts w:ascii="Times New Roman" w:eastAsia="Times New Roman" w:hAnsi="Times New Roman" w:cs="Times New Roman"/>
          <w:color w:val="000000"/>
          <w:spacing w:val="0"/>
          <w:w w:val="100"/>
          <w:position w:val="0"/>
        </w:rPr>
        <w:t>,</w:t>
      </w:r>
      <w:r>
        <w:rPr>
          <w:color w:val="000000"/>
          <w:spacing w:val="0"/>
          <w:w w:val="100"/>
          <w:position w:val="0"/>
        </w:rPr>
        <w:t>实现企业产品与业务创新、组织与管理变革的综合 服务平台。</w:t>
      </w:r>
      <w:r>
        <w:rPr>
          <w:rFonts w:ascii="Times New Roman" w:eastAsia="Times New Roman" w:hAnsi="Times New Roman" w:cs="Times New Roman"/>
          <w:color w:val="000000"/>
          <w:spacing w:val="0"/>
          <w:w w:val="100"/>
          <w:position w:val="0"/>
        </w:rPr>
        <w:t>ERP</w:t>
      </w:r>
      <w:r>
        <w:rPr>
          <w:color w:val="000000"/>
          <w:spacing w:val="0"/>
          <w:w w:val="100"/>
          <w:position w:val="0"/>
        </w:rPr>
        <w:t>带给企业的价值是“流程优化</w:t>
      </w:r>
      <w:r>
        <w:rPr>
          <w:color w:val="000000"/>
          <w:spacing w:val="0"/>
          <w:w w:val="100"/>
          <w:position w:val="0"/>
        </w:rPr>
        <w:t>，</w:t>
      </w:r>
      <w:r>
        <w:rPr>
          <w:color w:val="000000"/>
          <w:spacing w:val="0"/>
          <w:w w:val="100"/>
          <w:position w:val="0"/>
        </w:rPr>
        <w:t>效率提升”，</w:t>
      </w:r>
      <w:r>
        <w:rPr>
          <w:rFonts w:ascii="Times New Roman" w:eastAsia="Times New Roman" w:hAnsi="Times New Roman" w:cs="Times New Roman"/>
          <w:color w:val="000000"/>
          <w:spacing w:val="0"/>
          <w:w w:val="100"/>
          <w:position w:val="0"/>
        </w:rPr>
        <w:t>BIP</w:t>
      </w:r>
      <w:r>
        <w:rPr>
          <w:color w:val="000000"/>
          <w:spacing w:val="0"/>
          <w:w w:val="100"/>
          <w:position w:val="0"/>
        </w:rPr>
        <w:t>则使能企业“商业创新</w:t>
      </w:r>
      <w:r>
        <w:rPr>
          <w:color w:val="000000"/>
          <w:spacing w:val="0"/>
          <w:w w:val="100"/>
          <w:position w:val="0"/>
        </w:rPr>
        <w:t>，</w:t>
      </w:r>
      <w:r>
        <w:rPr>
          <w:color w:val="000000"/>
          <w:spacing w:val="0"/>
          <w:w w:val="100"/>
          <w:position w:val="0"/>
        </w:rPr>
        <w:t>重构发展 力”。从信息化到数智化，</w:t>
      </w:r>
      <w:r>
        <w:rPr>
          <w:rFonts w:ascii="Times New Roman" w:eastAsia="Times New Roman" w:hAnsi="Times New Roman" w:cs="Times New Roman"/>
          <w:color w:val="000000"/>
          <w:spacing w:val="0"/>
          <w:w w:val="100"/>
          <w:position w:val="0"/>
        </w:rPr>
        <w:t>BIP</w:t>
      </w:r>
      <w:r>
        <w:rPr>
          <w:color w:val="000000"/>
          <w:spacing w:val="0"/>
          <w:w w:val="100"/>
          <w:position w:val="0"/>
        </w:rPr>
        <w:t>将不止是工具型的商业操作系统</w:t>
      </w:r>
      <w:r>
        <w:rPr>
          <w:color w:val="000000"/>
          <w:spacing w:val="0"/>
          <w:w w:val="100"/>
          <w:position w:val="0"/>
        </w:rPr>
        <w:t>，</w:t>
      </w:r>
      <w:r>
        <w:rPr>
          <w:color w:val="000000"/>
          <w:spacing w:val="0"/>
          <w:w w:val="100"/>
          <w:position w:val="0"/>
        </w:rPr>
        <w:t>更是生态化的服务平台</w:t>
      </w:r>
      <w:r>
        <w:rPr>
          <w:rFonts w:ascii="Times New Roman" w:eastAsia="Times New Roman" w:hAnsi="Times New Roman" w:cs="Times New Roman"/>
          <w:color w:val="000000"/>
          <w:spacing w:val="0"/>
          <w:w w:val="100"/>
          <w:position w:val="0"/>
        </w:rPr>
        <w:t>;</w:t>
      </w:r>
      <w:r>
        <w:rPr>
          <w:color w:val="000000"/>
          <w:spacing w:val="0"/>
          <w:w w:val="100"/>
          <w:position w:val="0"/>
        </w:rPr>
        <w:t>不只是企 业商业能力</w:t>
      </w:r>
      <w:r>
        <w:rPr>
          <w:color w:val="000000"/>
          <w:spacing w:val="0"/>
          <w:w w:val="100"/>
          <w:position w:val="0"/>
        </w:rPr>
        <w:t>，</w:t>
      </w:r>
      <w:r>
        <w:rPr>
          <w:color w:val="000000"/>
          <w:spacing w:val="0"/>
          <w:w w:val="100"/>
          <w:position w:val="0"/>
        </w:rPr>
        <w:t>更是集工具、能力、资源在内的更加综合的多元服务体。</w:t>
      </w:r>
    </w:p>
    <w:p>
      <w:pPr>
        <w:pStyle w:val="Style5"/>
        <w:keepNext w:val="0"/>
        <w:keepLines w:val="0"/>
        <w:widowControl w:val="0"/>
        <w:shd w:val="clear" w:color="auto" w:fill="auto"/>
        <w:bidi w:val="0"/>
        <w:spacing w:before="0" w:after="400" w:line="274" w:lineRule="exact"/>
        <w:ind w:left="0" w:right="0" w:firstLine="440"/>
        <w:jc w:val="both"/>
      </w:pPr>
      <w:r>
        <w:rPr>
          <w:color w:val="000000"/>
          <w:spacing w:val="0"/>
          <w:w w:val="100"/>
          <w:position w:val="0"/>
        </w:rPr>
        <w:t>在数十年产业发展的基础上，结合中国经济繁荣和互联网用户与生态环境，中国企业软件与 云服务产业将可以实现和进入全球领先的创新发展阶段。</w:t>
      </w:r>
    </w:p>
    <w:p>
      <w:pPr>
        <w:pStyle w:val="Style19"/>
        <w:keepNext/>
        <w:keepLines/>
        <w:widowControl w:val="0"/>
        <w:shd w:val="clear" w:color="auto" w:fill="auto"/>
        <w:tabs>
          <w:tab w:pos="418" w:val="left"/>
        </w:tabs>
        <w:bidi w:val="0"/>
        <w:spacing w:before="0" w:line="271" w:lineRule="exact"/>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二</w:t>
      </w:r>
      <w:bookmarkEnd w:id="102"/>
      <w:r>
        <w:rPr>
          <w:color w:val="000000"/>
          <w:spacing w:val="0"/>
          <w:w w:val="100"/>
          <w:position w:val="0"/>
        </w:rPr>
        <w:t>、</w:t>
        <w:tab/>
        <w:t>报告期内公司主要资产发生重大变化情况的说明</w:t>
      </w:r>
      <w:bookmarkEnd w:id="100"/>
      <w:bookmarkEnd w:id="101"/>
      <w:bookmarkEnd w:id="103"/>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423" w:val="left"/>
        </w:tabs>
        <w:bidi w:val="0"/>
        <w:spacing w:before="0" w:line="271" w:lineRule="exact"/>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三</w:t>
      </w:r>
      <w:bookmarkEnd w:id="106"/>
      <w:r>
        <w:rPr>
          <w:color w:val="000000"/>
          <w:spacing w:val="0"/>
          <w:w w:val="100"/>
          <w:position w:val="0"/>
        </w:rPr>
        <w:t>、</w:t>
        <w:tab/>
        <w:t>报告期内核心竞争力分析</w:t>
      </w:r>
      <w:bookmarkEnd w:id="104"/>
      <w:bookmarkEnd w:id="105"/>
      <w:bookmarkEnd w:id="107"/>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440"/>
        <w:jc w:val="both"/>
      </w:pPr>
      <w:r>
        <w:rPr>
          <w:color w:val="000000"/>
          <w:spacing w:val="0"/>
          <w:w w:val="100"/>
          <w:position w:val="0"/>
        </w:rPr>
        <w:t xml:space="preserve">用友始终伴随中国软件与云服务产业一路成长，专注信息技术在企业的应用与服务，从用友 </w:t>
      </w:r>
      <w:r>
        <w:rPr>
          <w:rFonts w:ascii="Times New Roman" w:eastAsia="Times New Roman" w:hAnsi="Times New Roman" w:cs="Times New Roman"/>
          <w:color w:val="000000"/>
          <w:spacing w:val="0"/>
          <w:w w:val="100"/>
          <w:position w:val="0"/>
        </w:rPr>
        <w:t>1.0</w:t>
      </w:r>
      <w:r>
        <w:rPr>
          <w:color w:val="000000"/>
          <w:spacing w:val="0"/>
          <w:w w:val="100"/>
          <w:position w:val="0"/>
        </w:rPr>
        <w:t>助力中国几十万家企事业单位会计电算化，到用友</w:t>
      </w:r>
      <w:r>
        <w:rPr>
          <w:rFonts w:ascii="Times New Roman" w:eastAsia="Times New Roman" w:hAnsi="Times New Roman" w:cs="Times New Roman"/>
          <w:color w:val="000000"/>
          <w:spacing w:val="0"/>
          <w:w w:val="100"/>
          <w:position w:val="0"/>
        </w:rPr>
        <w:t>2.0</w:t>
      </w:r>
      <w:r>
        <w:rPr>
          <w:color w:val="000000"/>
          <w:spacing w:val="0"/>
          <w:w w:val="100"/>
          <w:position w:val="0"/>
        </w:rPr>
        <w:t>以</w:t>
      </w:r>
      <w:r>
        <w:rPr>
          <w:rFonts w:ascii="Times New Roman" w:eastAsia="Times New Roman" w:hAnsi="Times New Roman" w:cs="Times New Roman"/>
          <w:color w:val="000000"/>
          <w:spacing w:val="0"/>
          <w:w w:val="100"/>
          <w:position w:val="0"/>
        </w:rPr>
        <w:t>ERP</w:t>
      </w:r>
      <w:r>
        <w:rPr>
          <w:color w:val="000000"/>
          <w:spacing w:val="0"/>
          <w:w w:val="100"/>
          <w:position w:val="0"/>
        </w:rPr>
        <w:t>服务超过</w:t>
      </w:r>
      <w:r>
        <w:rPr>
          <w:rFonts w:ascii="Times New Roman" w:eastAsia="Times New Roman" w:hAnsi="Times New Roman" w:cs="Times New Roman"/>
          <w:color w:val="000000"/>
          <w:spacing w:val="0"/>
          <w:w w:val="100"/>
          <w:position w:val="0"/>
        </w:rPr>
        <w:t>200</w:t>
      </w:r>
      <w:r>
        <w:rPr>
          <w:color w:val="000000"/>
          <w:spacing w:val="0"/>
          <w:w w:val="100"/>
          <w:position w:val="0"/>
        </w:rPr>
        <w:t>万家客户的信息 化并实现亚太本土领先。几年前，用友的发展进入服务企业数智化的</w:t>
      </w:r>
      <w:r>
        <w:rPr>
          <w:rFonts w:ascii="Times New Roman" w:eastAsia="Times New Roman" w:hAnsi="Times New Roman" w:cs="Times New Roman"/>
          <w:color w:val="000000"/>
          <w:spacing w:val="0"/>
          <w:w w:val="100"/>
          <w:position w:val="0"/>
        </w:rPr>
        <w:t>3.0</w:t>
      </w:r>
      <w:r>
        <w:rPr>
          <w:color w:val="000000"/>
          <w:spacing w:val="0"/>
          <w:w w:val="100"/>
          <w:position w:val="0"/>
        </w:rPr>
        <w:t>阶段，核心的产品和服 务是用友商业创新平台</w:t>
      </w:r>
      <w:r>
        <w:rPr>
          <w:color w:val="000000"/>
          <w:spacing w:val="0"/>
          <w:w w:val="100"/>
          <w:position w:val="0"/>
        </w:rPr>
        <w:t>（</w:t>
      </w:r>
      <w:r>
        <w:rPr>
          <w:rFonts w:ascii="Times New Roman" w:eastAsia="Times New Roman" w:hAnsi="Times New Roman" w:cs="Times New Roman"/>
          <w:color w:val="000000"/>
          <w:spacing w:val="0"/>
          <w:w w:val="100"/>
          <w:position w:val="0"/>
        </w:rPr>
        <w:t>BIP</w:t>
      </w:r>
      <w:r>
        <w:rPr>
          <w:color w:val="000000"/>
          <w:spacing w:val="0"/>
          <w:w w:val="100"/>
          <w:position w:val="0"/>
        </w:rPr>
        <w:t>）</w:t>
      </w:r>
      <w:r>
        <w:rPr>
          <w:color w:val="000000"/>
          <w:spacing w:val="0"/>
          <w:w w:val="100"/>
          <w:position w:val="0"/>
        </w:rPr>
        <w:t xml:space="preserve">，定位为数智商业的应用级基础设施和企业服务产业的共创平台， </w:t>
      </w:r>
      <w:r>
        <w:rPr>
          <w:color w:val="000000"/>
          <w:spacing w:val="0"/>
          <w:w w:val="100"/>
          <w:position w:val="0"/>
        </w:rPr>
        <w:t>支撑和运行企业和公共组织的商业创新。从信息化到数智化，用友将与中国产业同行一起，携手 服务企业数智化</w:t>
      </w:r>
      <w:r>
        <w:rPr>
          <w:color w:val="000000"/>
          <w:spacing w:val="0"/>
          <w:w w:val="100"/>
          <w:position w:val="0"/>
        </w:rPr>
        <w:t>，</w:t>
      </w:r>
      <w:r>
        <w:rPr>
          <w:color w:val="000000"/>
          <w:spacing w:val="0"/>
          <w:w w:val="100"/>
          <w:position w:val="0"/>
        </w:rPr>
        <w:t>推进我国数字经济时代的商业创新，促进经济高质量发展</w:t>
      </w:r>
      <w:r>
        <w:rPr>
          <w:color w:val="000000"/>
          <w:spacing w:val="0"/>
          <w:w w:val="100"/>
          <w:position w:val="0"/>
        </w:rPr>
        <w:t>，</w:t>
      </w:r>
      <w:r>
        <w:rPr>
          <w:color w:val="000000"/>
          <w:spacing w:val="0"/>
          <w:w w:val="100"/>
          <w:position w:val="0"/>
        </w:rPr>
        <w:t>成为全球领先。</w:t>
      </w:r>
    </w:p>
    <w:p>
      <w:pPr>
        <w:pStyle w:val="Style5"/>
        <w:keepNext w:val="0"/>
        <w:keepLines w:val="0"/>
        <w:widowControl w:val="0"/>
        <w:shd w:val="clear" w:color="auto" w:fill="auto"/>
        <w:bidi w:val="0"/>
        <w:spacing w:before="0" w:line="264" w:lineRule="exact"/>
        <w:ind w:left="0" w:right="0" w:firstLine="440"/>
        <w:jc w:val="both"/>
      </w:pPr>
      <w:r>
        <w:rPr>
          <w:color w:val="000000"/>
          <w:spacing w:val="0"/>
          <w:w w:val="100"/>
          <w:position w:val="0"/>
        </w:rPr>
        <w:t>报告期内，公司核心竞争力主要体现在下述几个方面：</w:t>
      </w:r>
    </w:p>
    <w:p>
      <w:pPr>
        <w:pStyle w:val="Style19"/>
        <w:keepNext/>
        <w:keepLines/>
        <w:widowControl w:val="0"/>
        <w:shd w:val="clear" w:color="auto" w:fill="auto"/>
        <w:tabs>
          <w:tab w:pos="1006" w:val="left"/>
        </w:tabs>
        <w:bidi w:val="0"/>
        <w:spacing w:before="0" w:after="100" w:line="274" w:lineRule="exact"/>
        <w:ind w:left="0" w:right="0" w:firstLine="44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color w:val="000000"/>
          <w:spacing w:val="0"/>
          <w:w w:val="100"/>
          <w:position w:val="0"/>
        </w:rPr>
        <w:t>一）</w:t>
        <w:tab/>
        <w:t>产品优势</w:t>
      </w:r>
      <w:bookmarkEnd w:id="108"/>
      <w:bookmarkEnd w:id="109"/>
      <w:bookmarkEnd w:id="111"/>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公司推进的“商业创新平台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BIP）</w:t>
      </w:r>
      <w:r>
        <w:rPr>
          <w:color w:val="000000"/>
          <w:spacing w:val="0"/>
          <w:w w:val="100"/>
          <w:position w:val="0"/>
        </w:rPr>
        <w:t>”</w:t>
      </w:r>
      <w:r>
        <w:rPr>
          <w:color w:val="000000"/>
          <w:spacing w:val="0"/>
          <w:w w:val="100"/>
          <w:position w:val="0"/>
        </w:rPr>
        <w:t>理念和战略定位，符合全球企业应用与服务产业的发展潮 流。</w:t>
      </w:r>
      <w:r>
        <w:rPr>
          <w:rFonts w:ascii="Times New Roman" w:eastAsia="Times New Roman" w:hAnsi="Times New Roman" w:cs="Times New Roman"/>
          <w:color w:val="000000"/>
          <w:spacing w:val="0"/>
          <w:w w:val="100"/>
          <w:position w:val="0"/>
        </w:rPr>
        <w:t>YonBIP</w:t>
      </w:r>
      <w:r>
        <w:rPr>
          <w:color w:val="000000"/>
          <w:spacing w:val="0"/>
          <w:w w:val="100"/>
          <w:position w:val="0"/>
        </w:rPr>
        <w:t>不只是简单的工具型商业操作系统，而是生态化的服务平台，是集工具、能力和资源 于一体的多元服务体，</w:t>
      </w:r>
      <w:r>
        <w:rPr>
          <w:rFonts w:ascii="Times New Roman" w:eastAsia="Times New Roman" w:hAnsi="Times New Roman" w:cs="Times New Roman"/>
          <w:color w:val="000000"/>
          <w:spacing w:val="0"/>
          <w:w w:val="100"/>
          <w:position w:val="0"/>
        </w:rPr>
        <w:t>YonBIP</w:t>
      </w:r>
      <w:r>
        <w:rPr>
          <w:color w:val="000000"/>
          <w:spacing w:val="0"/>
          <w:w w:val="100"/>
          <w:position w:val="0"/>
        </w:rPr>
        <w:t>通过平台化和生态化的理念建立起差异化的竞争优势，利用商业创 新平台扮演使能者角色，使能客户更加简单便捷地进行商业创新，同时发挥平台的生态优势，共 同赋能企业服务产业发展。</w:t>
      </w:r>
    </w:p>
    <w:p>
      <w:pPr>
        <w:pStyle w:val="Style5"/>
        <w:keepNext w:val="0"/>
        <w:keepLines w:val="0"/>
        <w:widowControl w:val="0"/>
        <w:shd w:val="clear" w:color="auto" w:fill="auto"/>
        <w:bidi w:val="0"/>
        <w:spacing w:before="0" w:after="0" w:line="298" w:lineRule="exact"/>
        <w:ind w:left="0" w:right="0" w:firstLine="440"/>
        <w:jc w:val="both"/>
      </w:pPr>
      <w:r>
        <w:rPr>
          <w:color w:val="000000"/>
          <w:spacing w:val="0"/>
          <w:w w:val="100"/>
          <w:position w:val="0"/>
        </w:rPr>
        <w:t>用友</w:t>
      </w:r>
      <w:r>
        <w:rPr>
          <w:rFonts w:ascii="Times New Roman" w:eastAsia="Times New Roman" w:hAnsi="Times New Roman" w:cs="Times New Roman"/>
          <w:color w:val="000000"/>
          <w:spacing w:val="0"/>
          <w:w w:val="100"/>
          <w:position w:val="0"/>
        </w:rPr>
        <w:t>YonBIP</w:t>
      </w:r>
      <w:r>
        <w:rPr>
          <w:color w:val="000000"/>
          <w:spacing w:val="0"/>
          <w:w w:val="100"/>
          <w:position w:val="0"/>
        </w:rPr>
        <w:t>采用了云原生</w:t>
      </w:r>
      <w:r>
        <w:rPr>
          <w:rFonts w:ascii="Times New Roman" w:eastAsia="Times New Roman" w:hAnsi="Times New Roman" w:cs="Times New Roman"/>
          <w:color w:val="000000"/>
          <w:spacing w:val="0"/>
          <w:w w:val="100"/>
          <w:position w:val="0"/>
        </w:rPr>
        <w:t>/</w:t>
      </w:r>
      <w:r>
        <w:rPr>
          <w:color w:val="000000"/>
          <w:spacing w:val="0"/>
          <w:w w:val="100"/>
          <w:position w:val="0"/>
        </w:rPr>
        <w:t>微服务、元数据驱动、中台化、数用分离的技术架构；基于社会 级计算，支持社会化商业，突破企业边界，通过交易、连接、共享和协同，实现产业互联网。</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公司通过构建和运营全球领先的企业云服务平台</w:t>
      </w:r>
      <w:r>
        <w:rPr>
          <w:rFonts w:ascii="Times New Roman" w:eastAsia="Times New Roman" w:hAnsi="Times New Roman" w:cs="Times New Roman"/>
          <w:color w:val="000000"/>
          <w:spacing w:val="0"/>
          <w:w w:val="100"/>
          <w:position w:val="0"/>
        </w:rPr>
        <w:t>YonBIP</w:t>
      </w:r>
      <w:r>
        <w:rPr>
          <w:color w:val="000000"/>
          <w:spacing w:val="0"/>
          <w:w w:val="100"/>
          <w:position w:val="0"/>
        </w:rPr>
        <w:t>，</w:t>
      </w:r>
      <w:r>
        <w:rPr>
          <w:color w:val="000000"/>
          <w:spacing w:val="0"/>
          <w:w w:val="100"/>
          <w:position w:val="0"/>
        </w:rPr>
        <w:t>积极发展财务、人力、协同、营销、 制造、采购、金融等</w:t>
      </w:r>
      <w:r>
        <w:rPr>
          <w:rFonts w:ascii="Times New Roman" w:eastAsia="Times New Roman" w:hAnsi="Times New Roman" w:cs="Times New Roman"/>
          <w:color w:val="000000"/>
          <w:spacing w:val="0"/>
          <w:w w:val="100"/>
          <w:position w:val="0"/>
        </w:rPr>
        <w:t>SaaS</w:t>
      </w:r>
      <w:r>
        <w:rPr>
          <w:color w:val="000000"/>
          <w:spacing w:val="0"/>
          <w:w w:val="100"/>
          <w:position w:val="0"/>
        </w:rPr>
        <w:t>服务，大力拓展以创新业务服务为核心的</w:t>
      </w:r>
      <w:r>
        <w:rPr>
          <w:rFonts w:ascii="Times New Roman" w:eastAsia="Times New Roman" w:hAnsi="Times New Roman" w:cs="Times New Roman"/>
          <w:color w:val="000000"/>
          <w:spacing w:val="0"/>
          <w:w w:val="100"/>
          <w:position w:val="0"/>
        </w:rPr>
        <w:t>BaaS</w:t>
      </w:r>
      <w:r>
        <w:rPr>
          <w:color w:val="000000"/>
          <w:spacing w:val="0"/>
          <w:w w:val="100"/>
          <w:position w:val="0"/>
        </w:rPr>
        <w:t>服务和以数据服务为核 心的</w:t>
      </w:r>
      <w:r>
        <w:rPr>
          <w:rFonts w:ascii="Times New Roman" w:eastAsia="Times New Roman" w:hAnsi="Times New Roman" w:cs="Times New Roman"/>
          <w:color w:val="000000"/>
          <w:spacing w:val="0"/>
          <w:w w:val="100"/>
          <w:position w:val="0"/>
        </w:rPr>
        <w:t>DaaS</w:t>
      </w:r>
      <w:r>
        <w:rPr>
          <w:color w:val="000000"/>
          <w:spacing w:val="0"/>
          <w:w w:val="100"/>
          <w:position w:val="0"/>
        </w:rPr>
        <w:t>服务，支撑与运营客户的商业创新，帮助企业客户实现数智化转型。</w:t>
      </w:r>
    </w:p>
    <w:p>
      <w:pPr>
        <w:pStyle w:val="Style5"/>
        <w:keepNext w:val="0"/>
        <w:keepLines w:val="0"/>
        <w:widowControl w:val="0"/>
        <w:shd w:val="clear" w:color="auto" w:fill="auto"/>
        <w:bidi w:val="0"/>
        <w:spacing w:before="0" w:line="275" w:lineRule="exact"/>
        <w:ind w:left="0" w:right="0" w:firstLine="440"/>
        <w:jc w:val="both"/>
      </w:pPr>
      <w:r>
        <w:rPr>
          <w:rFonts w:ascii="Times New Roman" w:eastAsia="Times New Roman" w:hAnsi="Times New Roman" w:cs="Times New Roman"/>
          <w:color w:val="000000"/>
          <w:spacing w:val="0"/>
          <w:w w:val="100"/>
          <w:position w:val="0"/>
        </w:rPr>
        <w:t>YonBIP</w:t>
      </w:r>
      <w:r>
        <w:rPr>
          <w:color w:val="000000"/>
          <w:spacing w:val="0"/>
          <w:w w:val="100"/>
          <w:position w:val="0"/>
        </w:rPr>
        <w:t xml:space="preserve">的生态体系快速发展，处于领先地位。公司以用友商业创新服务平台为核心，聚合 </w:t>
      </w:r>
      <w:r>
        <w:rPr>
          <w:rFonts w:ascii="Times New Roman" w:eastAsia="Times New Roman" w:hAnsi="Times New Roman" w:cs="Times New Roman"/>
          <w:color w:val="000000"/>
          <w:spacing w:val="0"/>
          <w:w w:val="100"/>
          <w:position w:val="0"/>
        </w:rPr>
        <w:t>IaaS</w:t>
      </w:r>
      <w:r>
        <w:rPr>
          <w:color w:val="000000"/>
          <w:spacing w:val="0"/>
          <w:w w:val="100"/>
          <w:position w:val="0"/>
        </w:rPr>
        <w:t>战略合作伙伴、</w:t>
      </w:r>
      <w:r>
        <w:rPr>
          <w:rFonts w:ascii="Times New Roman" w:eastAsia="Times New Roman" w:hAnsi="Times New Roman" w:cs="Times New Roman"/>
          <w:color w:val="000000"/>
          <w:spacing w:val="0"/>
          <w:w w:val="100"/>
          <w:position w:val="0"/>
        </w:rPr>
        <w:t>ISV</w:t>
      </w:r>
      <w:r>
        <w:rPr>
          <w:color w:val="000000"/>
          <w:spacing w:val="0"/>
          <w:w w:val="100"/>
          <w:position w:val="0"/>
        </w:rPr>
        <w:t>伙伴、创新开发者、渠道分销、咨询实施、业务服务、数据服务、金融 服务等数字化产品与服务提供商，构建强大的“共生、共创、共荣”的用友云生态体系。公司从 产品融合到营销推广、从销售协同到实施运营服务等，与各类商业合作伙伴形成全面深入的合作 模式。</w:t>
      </w:r>
    </w:p>
    <w:p>
      <w:pPr>
        <w:pStyle w:val="Style5"/>
        <w:keepNext w:val="0"/>
        <w:keepLines w:val="0"/>
        <w:widowControl w:val="0"/>
        <w:shd w:val="clear" w:color="auto" w:fill="auto"/>
        <w:tabs>
          <w:tab w:pos="1006" w:val="left"/>
        </w:tabs>
        <w:bidi w:val="0"/>
        <w:spacing w:before="0" w:line="274" w:lineRule="exact"/>
        <w:ind w:left="0" w:right="0" w:firstLine="440"/>
        <w:jc w:val="both"/>
      </w:pPr>
      <w:bookmarkStart w:id="112" w:name="bookmark112"/>
      <w:r>
        <w:rPr>
          <w:b/>
          <w:bCs/>
          <w:color w:val="000000"/>
          <w:spacing w:val="0"/>
          <w:w w:val="100"/>
          <w:position w:val="0"/>
        </w:rPr>
        <w:t>（</w:t>
      </w:r>
      <w:bookmarkEnd w:id="112"/>
      <w:r>
        <w:rPr>
          <w:b/>
          <w:bCs/>
          <w:color w:val="000000"/>
          <w:spacing w:val="0"/>
          <w:w w:val="100"/>
          <w:position w:val="0"/>
        </w:rPr>
        <w:t>二）</w:t>
        <w:tab/>
        <w:t>研发优势</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公司自创立开始就注重构建自主研发能力，保障研发投入，形成研发体系，经过多年的持续 发展，现在已经形成在企业和公共组织数智化领域从平台、到领域、重点行业和生态的产品与技 术研发体系。除北京总部研发中心外，同时在上海、厦门、重庆建有研发基地，在深圳、杭州、 成都设立了产品创新中心。公司将持续加大研发投入，重点引进云服务产品技术创新的优秀技术 与产品研发人才，在用友</w:t>
      </w:r>
      <w:r>
        <w:rPr>
          <w:rFonts w:ascii="Times New Roman" w:eastAsia="Times New Roman" w:hAnsi="Times New Roman" w:cs="Times New Roman"/>
          <w:color w:val="000000"/>
          <w:spacing w:val="0"/>
          <w:w w:val="100"/>
          <w:position w:val="0"/>
        </w:rPr>
        <w:t>3.0-II</w:t>
      </w:r>
      <w:r>
        <w:rPr>
          <w:color w:val="000000"/>
          <w:spacing w:val="0"/>
          <w:w w:val="100"/>
          <w:position w:val="0"/>
        </w:rPr>
        <w:t>战略阶段，构建实现全球领先的企业云服务平台的专业研发人才 队伍和体系。</w:t>
      </w:r>
    </w:p>
    <w:p>
      <w:pPr>
        <w:pStyle w:val="Style5"/>
        <w:keepNext w:val="0"/>
        <w:keepLines w:val="0"/>
        <w:widowControl w:val="0"/>
        <w:shd w:val="clear" w:color="auto" w:fill="auto"/>
        <w:bidi w:val="0"/>
        <w:spacing w:before="0" w:line="271" w:lineRule="exact"/>
        <w:ind w:left="0" w:right="0" w:firstLine="440"/>
        <w:jc w:val="both"/>
      </w:pPr>
      <w:r>
        <w:rPr>
          <w:color w:val="000000"/>
          <w:spacing w:val="0"/>
          <w:w w:val="100"/>
          <w:position w:val="0"/>
        </w:rPr>
        <w:t xml:space="preserve">公司拥有国家发改委批复的企业智能云开发与应用国家地方联合工程研究中心、企业云平台 关键技术北京市工程实验室，是中国电子工业标准化技术协会、国家信息技术服务标准工作组、 </w:t>
      </w:r>
      <w:r>
        <w:rPr>
          <w:rFonts w:ascii="Times New Roman" w:eastAsia="Times New Roman" w:hAnsi="Times New Roman" w:cs="Times New Roman"/>
          <w:color w:val="000000"/>
          <w:spacing w:val="0"/>
          <w:w w:val="100"/>
          <w:position w:val="0"/>
        </w:rPr>
        <w:t>5G</w:t>
      </w:r>
      <w:r>
        <w:rPr>
          <w:color w:val="000000"/>
          <w:spacing w:val="0"/>
          <w:w w:val="100"/>
          <w:position w:val="0"/>
        </w:rPr>
        <w:t>应用产业方阵等七家国产化核心组织成员之一。公司用友云平台、精智工业互联网平台等荣获 了六项国家级权威产品资质，公司获得了二十余项自主可信、互信及产品兼容认证，公司通过了 全球软件领域最高级别</w:t>
      </w:r>
      <w:r>
        <w:rPr>
          <w:rFonts w:ascii="Times New Roman" w:eastAsia="Times New Roman" w:hAnsi="Times New Roman" w:cs="Times New Roman"/>
          <w:color w:val="000000"/>
          <w:spacing w:val="0"/>
          <w:w w:val="100"/>
          <w:position w:val="0"/>
        </w:rPr>
        <w:t>CMMI5</w:t>
      </w:r>
      <w:r>
        <w:rPr>
          <w:color w:val="000000"/>
          <w:spacing w:val="0"/>
          <w:w w:val="100"/>
          <w:position w:val="0"/>
        </w:rPr>
        <w:t>级认证评估、</w:t>
      </w:r>
      <w:r>
        <w:rPr>
          <w:rFonts w:ascii="Times New Roman" w:eastAsia="Times New Roman" w:hAnsi="Times New Roman" w:cs="Times New Roman"/>
          <w:color w:val="000000"/>
          <w:spacing w:val="0"/>
          <w:w w:val="100"/>
          <w:position w:val="0"/>
        </w:rPr>
        <w:t>ISO27001</w:t>
      </w:r>
      <w:r>
        <w:rPr>
          <w:color w:val="000000"/>
          <w:spacing w:val="0"/>
          <w:w w:val="100"/>
          <w:position w:val="0"/>
        </w:rPr>
        <w:t>信息安全管理体系认证、</w:t>
      </w:r>
      <w:r>
        <w:rPr>
          <w:rFonts w:ascii="Times New Roman" w:eastAsia="Times New Roman" w:hAnsi="Times New Roman" w:cs="Times New Roman"/>
          <w:color w:val="000000"/>
          <w:spacing w:val="0"/>
          <w:w w:val="100"/>
          <w:position w:val="0"/>
        </w:rPr>
        <w:t>ISO20000IT</w:t>
      </w:r>
      <w:r>
        <w:rPr>
          <w:color w:val="000000"/>
          <w:spacing w:val="0"/>
          <w:w w:val="100"/>
          <w:position w:val="0"/>
        </w:rPr>
        <w:t>服务 管理体系认证，具备先进的软件成熟度及软件项目管理能力。</w:t>
      </w:r>
    </w:p>
    <w:p>
      <w:pPr>
        <w:pStyle w:val="Style5"/>
        <w:keepNext w:val="0"/>
        <w:keepLines w:val="0"/>
        <w:widowControl w:val="0"/>
        <w:shd w:val="clear" w:color="auto" w:fill="auto"/>
        <w:tabs>
          <w:tab w:pos="1006" w:val="left"/>
        </w:tabs>
        <w:bidi w:val="0"/>
        <w:spacing w:before="0" w:line="274" w:lineRule="exact"/>
        <w:ind w:left="0" w:right="0" w:firstLine="440"/>
        <w:jc w:val="both"/>
      </w:pPr>
      <w:bookmarkStart w:id="113" w:name="bookmark113"/>
      <w:r>
        <w:rPr>
          <w:b/>
          <w:bCs/>
          <w:color w:val="000000"/>
          <w:spacing w:val="0"/>
          <w:w w:val="100"/>
          <w:position w:val="0"/>
        </w:rPr>
        <w:t>（</w:t>
      </w:r>
      <w:bookmarkEnd w:id="113"/>
      <w:r>
        <w:rPr>
          <w:b/>
          <w:bCs/>
          <w:color w:val="000000"/>
          <w:spacing w:val="0"/>
          <w:w w:val="100"/>
          <w:position w:val="0"/>
        </w:rPr>
        <w:t>三）</w:t>
        <w:tab/>
        <w:t>品牌及市场优势</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作为中国企业服务的领军者，公司在多个领域获得市场、客户和伙伴的高度认可。据</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中 国企业级应用</w:t>
      </w:r>
      <w:r>
        <w:rPr>
          <w:rFonts w:ascii="Times New Roman" w:eastAsia="Times New Roman" w:hAnsi="Times New Roman" w:cs="Times New Roman"/>
          <w:color w:val="000000"/>
          <w:spacing w:val="0"/>
          <w:w w:val="100"/>
          <w:position w:val="0"/>
        </w:rPr>
        <w:t>SaaS</w:t>
      </w:r>
      <w:r>
        <w:rPr>
          <w:color w:val="000000"/>
          <w:spacing w:val="0"/>
          <w:w w:val="100"/>
          <w:position w:val="0"/>
        </w:rPr>
        <w:t>市场追踪报告，</w:t>
      </w:r>
      <w:r>
        <w:rPr>
          <w:rFonts w:ascii="Times New Roman" w:eastAsia="Times New Roman" w:hAnsi="Times New Roman" w:cs="Times New Roman"/>
          <w:color w:val="000000"/>
          <w:spacing w:val="0"/>
          <w:w w:val="100"/>
          <w:position w:val="0"/>
        </w:rPr>
        <w:t>2019H2</w:t>
      </w:r>
      <w:r>
        <w:rPr>
          <w:color w:val="000000"/>
          <w:spacing w:val="0"/>
          <w:w w:val="100"/>
          <w:position w:val="0"/>
        </w:rPr>
        <w:t>》显示，公司位居</w:t>
      </w:r>
      <w:r>
        <w:rPr>
          <w:rFonts w:ascii="Times New Roman" w:eastAsia="Times New Roman" w:hAnsi="Times New Roman" w:cs="Times New Roman"/>
          <w:color w:val="000000"/>
          <w:spacing w:val="0"/>
          <w:w w:val="100"/>
          <w:position w:val="0"/>
        </w:rPr>
        <w:t>2019</w:t>
      </w:r>
      <w:r>
        <w:rPr>
          <w:color w:val="000000"/>
          <w:spacing w:val="0"/>
          <w:w w:val="100"/>
          <w:position w:val="0"/>
        </w:rPr>
        <w:t>年中国</w:t>
      </w:r>
      <w:r>
        <w:rPr>
          <w:rFonts w:ascii="Times New Roman" w:eastAsia="Times New Roman" w:hAnsi="Times New Roman" w:cs="Times New Roman"/>
          <w:color w:val="000000"/>
          <w:spacing w:val="0"/>
          <w:w w:val="100"/>
          <w:position w:val="0"/>
        </w:rPr>
        <w:t>SaaS</w:t>
      </w:r>
      <w:r>
        <w:rPr>
          <w:color w:val="000000"/>
          <w:spacing w:val="0"/>
          <w:w w:val="100"/>
          <w:position w:val="0"/>
        </w:rPr>
        <w:t>市场占有率第一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并在财务云、供应链管理、企业资源管理</w:t>
      </w:r>
      <w:r>
        <w:rPr>
          <w:rFonts w:ascii="Times New Roman" w:eastAsia="Times New Roman" w:hAnsi="Times New Roman" w:cs="Times New Roman"/>
          <w:color w:val="000000"/>
          <w:spacing w:val="0"/>
          <w:w w:val="100"/>
          <w:position w:val="0"/>
        </w:rPr>
        <w:t>SaaS</w:t>
      </w:r>
      <w:r>
        <w:rPr>
          <w:color w:val="000000"/>
          <w:spacing w:val="0"/>
          <w:w w:val="100"/>
          <w:position w:val="0"/>
        </w:rPr>
        <w:t>等多个细分市场占据市场第一。赛迪顾问《</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2020</w:t>
      </w:r>
      <w:r>
        <w:rPr>
          <w:color w:val="000000"/>
          <w:spacing w:val="0"/>
          <w:w w:val="100"/>
          <w:position w:val="0"/>
        </w:rPr>
        <w:t>年中国云计算市场研究报告》和《</w:t>
      </w:r>
      <w:r>
        <w:rPr>
          <w:rFonts w:ascii="Times New Roman" w:eastAsia="Times New Roman" w:hAnsi="Times New Roman" w:cs="Times New Roman"/>
          <w:color w:val="000000"/>
          <w:spacing w:val="0"/>
          <w:w w:val="100"/>
          <w:position w:val="0"/>
        </w:rPr>
        <w:t>2020</w:t>
      </w:r>
      <w:r>
        <w:rPr>
          <w:color w:val="000000"/>
          <w:spacing w:val="0"/>
          <w:w w:val="100"/>
          <w:position w:val="0"/>
        </w:rPr>
        <w:t>中国</w:t>
      </w:r>
      <w:r>
        <w:rPr>
          <w:rFonts w:ascii="Times New Roman" w:eastAsia="Times New Roman" w:hAnsi="Times New Roman" w:cs="Times New Roman"/>
          <w:color w:val="000000"/>
          <w:spacing w:val="0"/>
          <w:w w:val="100"/>
          <w:position w:val="0"/>
        </w:rPr>
        <w:t>SaaS</w:t>
      </w:r>
      <w:r>
        <w:rPr>
          <w:color w:val="000000"/>
          <w:spacing w:val="0"/>
          <w:w w:val="100"/>
          <w:position w:val="0"/>
        </w:rPr>
        <w:t>市场调查报告》显示，公司市场份额蝉联 中国</w:t>
      </w:r>
      <w:r>
        <w:rPr>
          <w:rFonts w:ascii="Times New Roman" w:eastAsia="Times New Roman" w:hAnsi="Times New Roman" w:cs="Times New Roman"/>
          <w:color w:val="000000"/>
          <w:spacing w:val="0"/>
          <w:w w:val="100"/>
          <w:position w:val="0"/>
        </w:rPr>
        <w:t>SaaS</w:t>
      </w:r>
      <w:r>
        <w:rPr>
          <w:color w:val="000000"/>
          <w:spacing w:val="0"/>
          <w:w w:val="100"/>
          <w:position w:val="0"/>
        </w:rPr>
        <w:t>市场第一，并在</w:t>
      </w:r>
      <w:r>
        <w:rPr>
          <w:rFonts w:ascii="Times New Roman" w:eastAsia="Times New Roman" w:hAnsi="Times New Roman" w:cs="Times New Roman"/>
          <w:color w:val="000000"/>
          <w:spacing w:val="0"/>
          <w:w w:val="100"/>
          <w:position w:val="0"/>
        </w:rPr>
        <w:t>ERP</w:t>
      </w:r>
      <w:r>
        <w:rPr>
          <w:color w:val="000000"/>
          <w:spacing w:val="0"/>
          <w:w w:val="100"/>
          <w:position w:val="0"/>
        </w:rPr>
        <w:t>、</w:t>
      </w:r>
      <w:r>
        <w:rPr>
          <w:rFonts w:ascii="Times New Roman" w:eastAsia="Times New Roman" w:hAnsi="Times New Roman" w:cs="Times New Roman"/>
          <w:color w:val="000000"/>
          <w:spacing w:val="0"/>
          <w:w w:val="100"/>
          <w:position w:val="0"/>
        </w:rPr>
        <w:t>CRM</w:t>
      </w:r>
      <w:r>
        <w:rPr>
          <w:color w:val="000000"/>
          <w:spacing w:val="0"/>
          <w:w w:val="100"/>
          <w:position w:val="0"/>
        </w:rPr>
        <w:t>、</w:t>
      </w:r>
      <w:r>
        <w:rPr>
          <w:rFonts w:ascii="Times New Roman" w:eastAsia="Times New Roman" w:hAnsi="Times New Roman" w:cs="Times New Roman"/>
          <w:color w:val="000000"/>
          <w:spacing w:val="0"/>
          <w:w w:val="100"/>
          <w:position w:val="0"/>
        </w:rPr>
        <w:t>HR</w:t>
      </w:r>
      <w:r>
        <w:rPr>
          <w:color w:val="000000"/>
          <w:spacing w:val="0"/>
          <w:w w:val="100"/>
          <w:position w:val="0"/>
        </w:rPr>
        <w:t>、</w:t>
      </w:r>
      <w:r>
        <w:rPr>
          <w:color w:val="000000"/>
          <w:spacing w:val="0"/>
          <w:w w:val="100"/>
          <w:position w:val="0"/>
        </w:rPr>
        <w:t>财税管理、</w:t>
      </w:r>
      <w:r>
        <w:rPr>
          <w:rFonts w:ascii="Times New Roman" w:eastAsia="Times New Roman" w:hAnsi="Times New Roman" w:cs="Times New Roman"/>
          <w:color w:val="000000"/>
          <w:spacing w:val="0"/>
          <w:w w:val="100"/>
          <w:position w:val="0"/>
        </w:rPr>
        <w:t>BI</w:t>
      </w:r>
      <w:r>
        <w:rPr>
          <w:color w:val="000000"/>
          <w:spacing w:val="0"/>
          <w:w w:val="100"/>
          <w:position w:val="0"/>
        </w:rPr>
        <w:t>五个细分领域中入围“</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SaaS</w:t>
      </w:r>
      <w:r>
        <w:rPr>
          <w:color w:val="000000"/>
          <w:spacing w:val="0"/>
          <w:w w:val="100"/>
          <w:position w:val="0"/>
        </w:rPr>
        <w:t>各 细分领域十大头部企业”，处于市场领导地位。公司在工业互联网领域坚实发展，用友精智工业 互联网平台连续第二年入围工业和信息化部“跨行业跨领域工业互联网平台清单”。</w:t>
      </w:r>
    </w:p>
    <w:p>
      <w:pPr>
        <w:pStyle w:val="Style5"/>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月，公司隆重举办主题为“商业创新如此便捷”的</w:t>
      </w:r>
      <w:r>
        <w:rPr>
          <w:rFonts w:ascii="Times New Roman" w:eastAsia="Times New Roman" w:hAnsi="Times New Roman" w:cs="Times New Roman"/>
          <w:color w:val="000000"/>
          <w:spacing w:val="0"/>
          <w:w w:val="100"/>
          <w:position w:val="0"/>
        </w:rPr>
        <w:t>2020</w:t>
      </w:r>
      <w:r>
        <w:rPr>
          <w:color w:val="000000"/>
          <w:spacing w:val="0"/>
          <w:w w:val="100"/>
          <w:position w:val="0"/>
        </w:rPr>
        <w:t>商业创新大会，超过</w:t>
      </w:r>
      <w:r>
        <w:rPr>
          <w:rFonts w:ascii="Times New Roman" w:eastAsia="Times New Roman" w:hAnsi="Times New Roman" w:cs="Times New Roman"/>
          <w:color w:val="000000"/>
          <w:spacing w:val="0"/>
          <w:w w:val="100"/>
          <w:position w:val="0"/>
        </w:rPr>
        <w:t xml:space="preserve">13000 </w:t>
      </w:r>
      <w:r>
        <w:rPr>
          <w:color w:val="000000"/>
          <w:spacing w:val="0"/>
          <w:w w:val="100"/>
          <w:position w:val="0"/>
        </w:rPr>
        <w:t>位客户、伙伴、咨询机构、投资机构、协会组织代表现场参与，超过</w:t>
      </w:r>
      <w:r>
        <w:rPr>
          <w:rFonts w:ascii="Times New Roman" w:eastAsia="Times New Roman" w:hAnsi="Times New Roman" w:cs="Times New Roman"/>
          <w:color w:val="000000"/>
          <w:spacing w:val="0"/>
          <w:w w:val="100"/>
          <w:position w:val="0"/>
        </w:rPr>
        <w:t>410</w:t>
      </w:r>
      <w:r>
        <w:rPr>
          <w:color w:val="000000"/>
          <w:spacing w:val="0"/>
          <w:w w:val="100"/>
          <w:position w:val="0"/>
        </w:rPr>
        <w:t>万人次在线观看大会直 播，超过</w:t>
      </w:r>
      <w:r>
        <w:rPr>
          <w:rFonts w:ascii="Times New Roman" w:eastAsia="Times New Roman" w:hAnsi="Times New Roman" w:cs="Times New Roman"/>
          <w:color w:val="000000"/>
          <w:spacing w:val="0"/>
          <w:w w:val="100"/>
          <w:position w:val="0"/>
        </w:rPr>
        <w:t>120</w:t>
      </w:r>
      <w:r>
        <w:rPr>
          <w:color w:val="000000"/>
          <w:spacing w:val="0"/>
          <w:w w:val="100"/>
          <w:position w:val="0"/>
        </w:rPr>
        <w:t>家党政、财经、门户、行业媒体对大会进行持续报道。大会共举办</w:t>
      </w:r>
      <w:r>
        <w:rPr>
          <w:rFonts w:ascii="Times New Roman" w:eastAsia="Times New Roman" w:hAnsi="Times New Roman" w:cs="Times New Roman"/>
          <w:color w:val="000000"/>
          <w:spacing w:val="0"/>
          <w:w w:val="100"/>
          <w:position w:val="0"/>
        </w:rPr>
        <w:t>56</w:t>
      </w:r>
      <w:r>
        <w:rPr>
          <w:color w:val="000000"/>
          <w:spacing w:val="0"/>
          <w:w w:val="100"/>
          <w:position w:val="0"/>
        </w:rPr>
        <w:t>场专题论坛, 对企业数智化发展进程进行深入研讨，</w:t>
      </w:r>
      <w:r>
        <w:rPr>
          <w:rFonts w:ascii="Times New Roman" w:eastAsia="Times New Roman" w:hAnsi="Times New Roman" w:cs="Times New Roman"/>
          <w:color w:val="000000"/>
          <w:spacing w:val="0"/>
          <w:w w:val="100"/>
          <w:position w:val="0"/>
        </w:rPr>
        <w:t>300</w:t>
      </w:r>
      <w:r>
        <w:rPr>
          <w:color w:val="000000"/>
          <w:spacing w:val="0"/>
          <w:w w:val="100"/>
          <w:position w:val="0"/>
        </w:rPr>
        <w:t>多位数智化专家面对面分享数智化赋能企业的探索与 经验。无论是大会规模、参与人数、覆盖范围和影响力，</w:t>
      </w:r>
      <w:r>
        <w:rPr>
          <w:rFonts w:ascii="Times New Roman" w:eastAsia="Times New Roman" w:hAnsi="Times New Roman" w:cs="Times New Roman"/>
          <w:color w:val="000000"/>
          <w:spacing w:val="0"/>
          <w:w w:val="100"/>
          <w:position w:val="0"/>
        </w:rPr>
        <w:t>2020</w:t>
      </w:r>
      <w:r>
        <w:rPr>
          <w:color w:val="000000"/>
          <w:spacing w:val="0"/>
          <w:w w:val="100"/>
          <w:position w:val="0"/>
        </w:rPr>
        <w:t>商业创新大会已成为引领中国企业 服务行业创新发展，推进企业数智化进程的风向标。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公司携手东风实业有限公司、中国广核新能源控股有限公司等</w:t>
      </w:r>
      <w:r>
        <w:rPr>
          <w:rFonts w:ascii="Times New Roman" w:eastAsia="Times New Roman" w:hAnsi="Times New Roman" w:cs="Times New Roman"/>
          <w:color w:val="000000"/>
          <w:spacing w:val="0"/>
          <w:w w:val="100"/>
          <w:position w:val="0"/>
        </w:rPr>
        <w:t>6</w:t>
      </w:r>
      <w:r>
        <w:rPr>
          <w:color w:val="000000"/>
          <w:spacing w:val="0"/>
          <w:w w:val="100"/>
          <w:position w:val="0"/>
        </w:rPr>
        <w:t>家企业，在</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IDC</w:t>
      </w:r>
      <w:r>
        <w:rPr>
          <w:color w:val="000000"/>
          <w:spacing w:val="0"/>
          <w:w w:val="100"/>
          <w:position w:val="0"/>
        </w:rPr>
        <w:t xml:space="preserve">中国数 字化转型奖项评选中，荣获“制造行业技术应用场景创新奖”、“运营模式领军者优秀奖”、“全 </w:t>
      </w:r>
      <w:r>
        <w:rPr>
          <w:color w:val="000000"/>
          <w:spacing w:val="0"/>
          <w:w w:val="100"/>
          <w:position w:val="0"/>
        </w:rPr>
        <w:t>方位体验领军者优秀奖”、“金融行业技术应用场景创新奖”等四大组别共六项大奖。公司作为 华为战略级合作伙伴参与</w:t>
      </w:r>
      <w:r>
        <w:rPr>
          <w:rFonts w:ascii="Times New Roman" w:eastAsia="Times New Roman" w:hAnsi="Times New Roman" w:cs="Times New Roman"/>
          <w:color w:val="000000"/>
          <w:spacing w:val="0"/>
          <w:w w:val="100"/>
          <w:position w:val="0"/>
        </w:rPr>
        <w:t>2020</w:t>
      </w:r>
      <w:r>
        <w:rPr>
          <w:color w:val="000000"/>
          <w:spacing w:val="0"/>
          <w:w w:val="100"/>
          <w:position w:val="0"/>
        </w:rPr>
        <w:t>华为全联接大会，获评“</w:t>
      </w:r>
      <w:r>
        <w:rPr>
          <w:rFonts w:ascii="Times New Roman" w:eastAsia="Times New Roman" w:hAnsi="Times New Roman" w:cs="Times New Roman"/>
          <w:color w:val="000000"/>
          <w:spacing w:val="0"/>
          <w:w w:val="100"/>
          <w:position w:val="0"/>
        </w:rPr>
        <w:t>2020</w:t>
      </w:r>
      <w:r>
        <w:rPr>
          <w:color w:val="000000"/>
          <w:spacing w:val="0"/>
          <w:w w:val="100"/>
          <w:position w:val="0"/>
        </w:rPr>
        <w:t>华为云市场最佳实践伙伴”。公司 还入选了新浪财经、中国社会科学院上市公司研究院发布的《中国上市公司科技创新</w:t>
      </w:r>
      <w:r>
        <w:rPr>
          <w:rFonts w:ascii="Times New Roman" w:eastAsia="Times New Roman" w:hAnsi="Times New Roman" w:cs="Times New Roman"/>
          <w:color w:val="000000"/>
          <w:spacing w:val="0"/>
          <w:w w:val="100"/>
          <w:position w:val="0"/>
        </w:rPr>
        <w:t>TOP60</w:t>
      </w:r>
      <w:r>
        <w:rPr>
          <w:color w:val="000000"/>
          <w:spacing w:val="0"/>
          <w:w w:val="100"/>
          <w:position w:val="0"/>
        </w:rPr>
        <w:t>榜 单》。</w:t>
      </w:r>
    </w:p>
    <w:p>
      <w:pPr>
        <w:pStyle w:val="Style5"/>
        <w:keepNext w:val="0"/>
        <w:keepLines w:val="0"/>
        <w:widowControl w:val="0"/>
        <w:shd w:val="clear" w:color="auto" w:fill="auto"/>
        <w:bidi w:val="0"/>
        <w:spacing w:before="0" w:after="120" w:line="270" w:lineRule="exact"/>
        <w:ind w:left="0" w:right="0" w:firstLine="440"/>
        <w:jc w:val="both"/>
      </w:pPr>
      <w:r>
        <w:rPr>
          <w:color w:val="000000"/>
          <w:spacing w:val="0"/>
          <w:w w:val="100"/>
          <w:position w:val="0"/>
        </w:rPr>
        <w:t>此外，公司荣膺</w:t>
      </w:r>
      <w:r>
        <w:rPr>
          <w:color w:val="000000"/>
          <w:spacing w:val="0"/>
          <w:w w:val="100"/>
          <w:position w:val="0"/>
        </w:rPr>
        <w:t>“</w:t>
      </w:r>
      <w:r>
        <w:rPr>
          <w:rFonts w:ascii="Times New Roman" w:eastAsia="Times New Roman" w:hAnsi="Times New Roman" w:cs="Times New Roman"/>
          <w:color w:val="000000"/>
          <w:spacing w:val="0"/>
          <w:w w:val="100"/>
          <w:position w:val="0"/>
        </w:rPr>
        <w:t>2019-2020</w:t>
      </w:r>
      <w:r>
        <w:rPr>
          <w:color w:val="000000"/>
          <w:spacing w:val="0"/>
          <w:w w:val="100"/>
          <w:position w:val="0"/>
        </w:rPr>
        <w:t>年度最佳信创服务奖”，荣获“</w:t>
      </w:r>
      <w:r>
        <w:rPr>
          <w:rFonts w:ascii="Times New Roman" w:eastAsia="Times New Roman" w:hAnsi="Times New Roman" w:cs="Times New Roman"/>
          <w:color w:val="000000"/>
          <w:spacing w:val="0"/>
          <w:w w:val="100"/>
          <w:position w:val="0"/>
        </w:rPr>
        <w:t>2020</w:t>
      </w:r>
      <w:r>
        <w:rPr>
          <w:color w:val="000000"/>
          <w:spacing w:val="0"/>
          <w:w w:val="100"/>
          <w:position w:val="0"/>
        </w:rPr>
        <w:t>中国数字生态平台与服务 领军企业”奖项，并入围中国数字生态</w:t>
      </w:r>
      <w:r>
        <w:rPr>
          <w:rFonts w:ascii="Times New Roman" w:eastAsia="Times New Roman" w:hAnsi="Times New Roman" w:cs="Times New Roman"/>
          <w:color w:val="000000"/>
          <w:spacing w:val="0"/>
          <w:w w:val="100"/>
          <w:position w:val="0"/>
        </w:rPr>
        <w:t>500</w:t>
      </w:r>
      <w:r>
        <w:rPr>
          <w:color w:val="000000"/>
          <w:spacing w:val="0"/>
          <w:w w:val="100"/>
          <w:position w:val="0"/>
        </w:rPr>
        <w:t>强平台，在福布斯中国发布的“</w:t>
      </w:r>
      <w:r>
        <w:rPr>
          <w:rFonts w:ascii="Times New Roman" w:eastAsia="Times New Roman" w:hAnsi="Times New Roman" w:cs="Times New Roman"/>
          <w:color w:val="000000"/>
          <w:spacing w:val="0"/>
          <w:w w:val="100"/>
          <w:position w:val="0"/>
        </w:rPr>
        <w:t>2020</w:t>
      </w:r>
      <w:r>
        <w:rPr>
          <w:color w:val="000000"/>
          <w:spacing w:val="0"/>
          <w:w w:val="100"/>
          <w:position w:val="0"/>
        </w:rPr>
        <w:t>中国最具创新力 企业”榜单上，公司作为云计算领域的创新力企业荣誉入选。在供应链、财务等领域，公司还获 颁中央企业集采供应链十佳服务商奖项，被中国财经峰会授予“</w:t>
      </w:r>
      <w:r>
        <w:rPr>
          <w:rFonts w:ascii="Times New Roman" w:eastAsia="Times New Roman" w:hAnsi="Times New Roman" w:cs="Times New Roman"/>
          <w:color w:val="000000"/>
          <w:spacing w:val="0"/>
          <w:w w:val="100"/>
          <w:position w:val="0"/>
        </w:rPr>
        <w:t>2020</w:t>
      </w:r>
      <w:r>
        <w:rPr>
          <w:color w:val="000000"/>
          <w:spacing w:val="0"/>
          <w:w w:val="100"/>
          <w:position w:val="0"/>
        </w:rPr>
        <w:t>行业影响力品牌奖”。</w:t>
      </w:r>
    </w:p>
    <w:p>
      <w:pPr>
        <w:pStyle w:val="Style19"/>
        <w:keepNext/>
        <w:keepLines/>
        <w:widowControl w:val="0"/>
        <w:shd w:val="clear" w:color="auto" w:fill="auto"/>
        <w:tabs>
          <w:tab w:pos="1006" w:val="left"/>
        </w:tabs>
        <w:bidi w:val="0"/>
        <w:spacing w:before="0" w:after="120" w:line="271" w:lineRule="exact"/>
        <w:ind w:left="0" w:right="0" w:firstLine="44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color w:val="000000"/>
          <w:spacing w:val="0"/>
          <w:w w:val="100"/>
          <w:position w:val="0"/>
        </w:rPr>
        <w:t>四）</w:t>
        <w:tab/>
        <w:t>营销服务网络优势</w:t>
      </w:r>
      <w:bookmarkEnd w:id="114"/>
      <w:bookmarkEnd w:id="115"/>
      <w:bookmarkEnd w:id="117"/>
    </w:p>
    <w:p>
      <w:pPr>
        <w:pStyle w:val="Style5"/>
        <w:keepNext w:val="0"/>
        <w:keepLines w:val="0"/>
        <w:widowControl w:val="0"/>
        <w:shd w:val="clear" w:color="auto" w:fill="auto"/>
        <w:bidi w:val="0"/>
        <w:spacing w:before="0" w:after="120" w:line="273" w:lineRule="exact"/>
        <w:ind w:left="0" w:right="0" w:firstLine="440"/>
        <w:jc w:val="both"/>
      </w:pPr>
      <w:r>
        <w:rPr>
          <w:color w:val="000000"/>
          <w:spacing w:val="0"/>
          <w:w w:val="100"/>
          <w:position w:val="0"/>
        </w:rPr>
        <w:t>公司拥有完善的营销服务网络。公司中高端客户业务营销服务网络遍布全国，拥有百余家分 支机构，开展客户营销、销售、服务等业务，为国内大中型企业提供及时快捷的本地化贴身服务。 公司成立的海外客户事业本部在东南亚多个国家和地区设立营销服务机构，拓展海外中高端客户 市场。公司面向小微企业客户业务拥有超过</w:t>
      </w:r>
      <w:r>
        <w:rPr>
          <w:rFonts w:ascii="Times New Roman" w:eastAsia="Times New Roman" w:hAnsi="Times New Roman" w:cs="Times New Roman"/>
          <w:color w:val="000000"/>
          <w:spacing w:val="0"/>
          <w:w w:val="100"/>
          <w:position w:val="0"/>
        </w:rPr>
        <w:t>2000</w:t>
      </w:r>
      <w:r>
        <w:rPr>
          <w:color w:val="000000"/>
          <w:spacing w:val="0"/>
          <w:w w:val="100"/>
          <w:position w:val="0"/>
        </w:rPr>
        <w:t>家渠道合作伙伴，遍布全国各地，其中云服务业 务发展了新的专业服务伙伴，逐步建立起了与云服务业务相适应的多元化渠道体系。公司行业业 务在汽车、金融、烟草、电信和广电、财政等行业已具有非常成熟的营销网络及服务生态链。同 时，公司内部加快组织裂变，升级客户运营体系，今年新增设</w:t>
      </w:r>
      <w:r>
        <w:rPr>
          <w:rFonts w:ascii="Times New Roman" w:eastAsia="Times New Roman" w:hAnsi="Times New Roman" w:cs="Times New Roman"/>
          <w:color w:val="000000"/>
          <w:spacing w:val="0"/>
          <w:w w:val="100"/>
          <w:position w:val="0"/>
        </w:rPr>
        <w:t>10</w:t>
      </w:r>
      <w:r>
        <w:rPr>
          <w:color w:val="000000"/>
          <w:spacing w:val="0"/>
          <w:w w:val="100"/>
          <w:position w:val="0"/>
        </w:rPr>
        <w:t>家机构以加大营销覆盖，深耕区 域客户，并按照行业、指名客户建立</w:t>
      </w:r>
      <w:r>
        <w:rPr>
          <w:rFonts w:ascii="Times New Roman" w:eastAsia="Times New Roman" w:hAnsi="Times New Roman" w:cs="Times New Roman"/>
          <w:color w:val="000000"/>
          <w:spacing w:val="0"/>
          <w:w w:val="100"/>
          <w:position w:val="0"/>
        </w:rPr>
        <w:t>ABU</w:t>
      </w:r>
      <w:r>
        <w:rPr>
          <w:color w:val="000000"/>
          <w:spacing w:val="0"/>
          <w:w w:val="100"/>
          <w:position w:val="0"/>
        </w:rPr>
        <w:t>专属经营组织，做深客户，做专行业。公司的“全程服 务模式”，根据客户在不同阶段所遇到的信息化管理问题，提供针对性地专业服务，包括经营诊 断、在线服务、远程服务、现场服务、培训服务、咨询服务、驻场服务等客户定制化服务，提升 客户价值与满意度。</w:t>
      </w:r>
    </w:p>
    <w:p>
      <w:pPr>
        <w:pStyle w:val="Style5"/>
        <w:keepNext w:val="0"/>
        <w:keepLines w:val="0"/>
        <w:widowControl w:val="0"/>
        <w:shd w:val="clear" w:color="auto" w:fill="auto"/>
        <w:tabs>
          <w:tab w:pos="1006" w:val="left"/>
        </w:tabs>
        <w:bidi w:val="0"/>
        <w:spacing w:before="0" w:after="120" w:line="271" w:lineRule="exact"/>
        <w:ind w:left="0" w:right="0" w:firstLine="440"/>
        <w:jc w:val="both"/>
      </w:pPr>
      <w:bookmarkStart w:id="118" w:name="bookmark118"/>
      <w:r>
        <w:rPr>
          <w:b/>
          <w:bCs/>
          <w:color w:val="000000"/>
          <w:spacing w:val="0"/>
          <w:w w:val="100"/>
          <w:position w:val="0"/>
        </w:rPr>
        <w:t>（</w:t>
      </w:r>
      <w:bookmarkEnd w:id="118"/>
      <w:r>
        <w:rPr>
          <w:b/>
          <w:bCs/>
          <w:color w:val="000000"/>
          <w:spacing w:val="0"/>
          <w:w w:val="100"/>
          <w:position w:val="0"/>
        </w:rPr>
        <w:t>五）</w:t>
        <w:tab/>
        <w:t>公司客户基础优势</w:t>
      </w:r>
    </w:p>
    <w:p>
      <w:pPr>
        <w:pStyle w:val="Style5"/>
        <w:keepNext w:val="0"/>
        <w:keepLines w:val="0"/>
        <w:widowControl w:val="0"/>
        <w:shd w:val="clear" w:color="auto" w:fill="auto"/>
        <w:bidi w:val="0"/>
        <w:spacing w:before="0" w:after="340" w:line="275" w:lineRule="exact"/>
        <w:ind w:left="0" w:right="0" w:firstLine="440"/>
        <w:jc w:val="both"/>
      </w:pPr>
      <w:bookmarkStart w:id="119" w:name="bookmark119"/>
      <w:r>
        <w:rPr>
          <w:color w:val="000000"/>
          <w:spacing w:val="0"/>
          <w:w w:val="100"/>
          <w:position w:val="0"/>
        </w:rPr>
        <w:t>公司专注企业服务</w:t>
      </w:r>
      <w:r>
        <w:rPr>
          <w:rFonts w:ascii="Times New Roman" w:eastAsia="Times New Roman" w:hAnsi="Times New Roman" w:cs="Times New Roman"/>
          <w:color w:val="000000"/>
          <w:spacing w:val="0"/>
          <w:w w:val="100"/>
          <w:position w:val="0"/>
        </w:rPr>
        <w:t>32</w:t>
      </w:r>
      <w:r>
        <w:rPr>
          <w:color w:val="000000"/>
          <w:spacing w:val="0"/>
          <w:w w:val="100"/>
          <w:position w:val="0"/>
        </w:rPr>
        <w:t>年，形成了庞大的客户基础，覆盖巨型与大型、中型和小微企业，以及 政府等公共组织。新时期，公司将以构建和运营全球领先的企业云服务平台为战略目标，服务超 过千万家企业客户，聚合十万家生态伙伴、亿级社群个人，为中国和全球的商业创新创造独特价 值。</w:t>
      </w:r>
      <w:bookmarkEnd w:id="119"/>
    </w:p>
    <w:p>
      <w:pPr>
        <w:pStyle w:val="Style15"/>
        <w:keepNext/>
        <w:keepLines/>
        <w:widowControl w:val="0"/>
        <w:shd w:val="clear" w:color="auto" w:fill="auto"/>
        <w:bidi w:val="0"/>
        <w:spacing w:before="0" w:after="240" w:line="240" w:lineRule="auto"/>
        <w:ind w:left="0" w:right="0" w:firstLine="0"/>
        <w:jc w:val="center"/>
      </w:pPr>
      <w:bookmarkStart w:id="120" w:name="bookmark120"/>
      <w:bookmarkStart w:id="121" w:name="bookmark121"/>
      <w:bookmarkStart w:id="122" w:name="bookmark122"/>
      <w:r>
        <w:rPr>
          <w:color w:val="000000"/>
          <w:spacing w:val="0"/>
          <w:w w:val="100"/>
          <w:position w:val="0"/>
        </w:rPr>
        <w:t>第四节经营情况讨论与分析</w:t>
      </w:r>
      <w:bookmarkEnd w:id="120"/>
      <w:bookmarkEnd w:id="121"/>
      <w:bookmarkEnd w:id="122"/>
    </w:p>
    <w:p>
      <w:pPr>
        <w:pStyle w:val="Style19"/>
        <w:keepNext/>
        <w:keepLines/>
        <w:widowControl w:val="0"/>
        <w:shd w:val="clear" w:color="auto" w:fill="auto"/>
        <w:bidi w:val="0"/>
        <w:spacing w:before="0" w:after="240" w:line="271" w:lineRule="exact"/>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一</w:t>
      </w:r>
      <w:bookmarkEnd w:id="125"/>
      <w:r>
        <w:rPr>
          <w:color w:val="000000"/>
          <w:spacing w:val="0"/>
          <w:w w:val="100"/>
          <w:position w:val="0"/>
        </w:rPr>
        <w:t>、经营情况讨论与分析</w:t>
      </w:r>
      <w:bookmarkEnd w:id="123"/>
      <w:bookmarkEnd w:id="124"/>
      <w:bookmarkEnd w:id="126"/>
    </w:p>
    <w:p>
      <w:pPr>
        <w:pStyle w:val="Style19"/>
        <w:keepNext/>
        <w:keepLines/>
        <w:widowControl w:val="0"/>
        <w:shd w:val="clear" w:color="auto" w:fill="auto"/>
        <w:bidi w:val="0"/>
        <w:spacing w:before="0" w:after="120" w:line="271" w:lineRule="exact"/>
        <w:ind w:left="0" w:right="0" w:firstLine="440"/>
        <w:jc w:val="left"/>
      </w:pPr>
      <w:bookmarkStart w:id="123" w:name="bookmark123"/>
      <w:bookmarkStart w:id="124" w:name="bookmark124"/>
      <w:bookmarkStart w:id="127" w:name="bookmark127"/>
      <w:bookmarkStart w:id="128" w:name="bookmark128"/>
      <w:r>
        <w:rPr>
          <w:color w:val="000000"/>
          <w:spacing w:val="0"/>
          <w:w w:val="100"/>
          <w:position w:val="0"/>
        </w:rPr>
        <w:t>（</w:t>
      </w:r>
      <w:bookmarkEnd w:id="127"/>
      <w:r>
        <w:rPr>
          <w:color w:val="000000"/>
          <w:spacing w:val="0"/>
          <w:w w:val="100"/>
          <w:position w:val="0"/>
        </w:rPr>
        <w:t>一）报告期内公司业务经营总体情况</w:t>
      </w:r>
      <w:bookmarkEnd w:id="123"/>
      <w:bookmarkEnd w:id="124"/>
      <w:bookmarkEnd w:id="128"/>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报告期内，面对突如其来的“新冠”疫情，公司部分业务受到实施交付滞后、商务洽谈延迟 和客户经营困难的阶段性影响。公司秉持“客户成功、生态共赢、员工发展、股东增值、贡献社 会”的发展理念，在做好疫情防控、保护员工安康的同时，针对企业上云加速的市场机遇和客户 在线办公的需求增加，加大网络营销和线上服务，积极拓展市场，追赶项目进度，最大限度地降 低了疫情对公司经营管理的不利影响。</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面对数智化、国产化、全球化的市场机遇，公司完善市场布局、升级运营体系，加强客户覆 盖和渗透，成功签约一批具有行业标杆效应的重大项目；产品研发方面，公司持续加大研发投入， 正式发布了自主可控的战略新品</w:t>
      </w:r>
      <w:r>
        <w:rPr>
          <w:rFonts w:ascii="Times New Roman" w:eastAsia="Times New Roman" w:hAnsi="Times New Roman" w:cs="Times New Roman"/>
          <w:color w:val="000000"/>
          <w:spacing w:val="0"/>
          <w:w w:val="100"/>
          <w:position w:val="0"/>
        </w:rPr>
        <w:t>YonBIP</w:t>
      </w:r>
      <w:r>
        <w:rPr>
          <w:rFonts w:ascii="Times New Roman" w:eastAsia="Times New Roman" w:hAnsi="Times New Roman" w:cs="Times New Roman"/>
          <w:color w:val="000000"/>
          <w:spacing w:val="0"/>
          <w:w w:val="100"/>
          <w:position w:val="0"/>
        </w:rPr>
        <w:t>—</w:t>
      </w:r>
      <w:r>
        <w:rPr>
          <w:color w:val="000000"/>
          <w:spacing w:val="0"/>
          <w:w w:val="100"/>
          <w:position w:val="0"/>
        </w:rPr>
        <w:t>用友商业创新平台，标志着用友</w:t>
      </w:r>
      <w:r>
        <w:rPr>
          <w:rFonts w:ascii="Times New Roman" w:eastAsia="Times New Roman" w:hAnsi="Times New Roman" w:cs="Times New Roman"/>
          <w:color w:val="000000"/>
          <w:spacing w:val="0"/>
          <w:w w:val="100"/>
          <w:position w:val="0"/>
        </w:rPr>
        <w:t>3.0</w:t>
      </w:r>
      <w:r>
        <w:rPr>
          <w:color w:val="000000"/>
          <w:spacing w:val="0"/>
          <w:w w:val="100"/>
          <w:position w:val="0"/>
        </w:rPr>
        <w:t>战略实施进入第 二个阶段，云服务从产品服务模式升维到平台服务模式。用友加速构建和运营全球领先的商业创 新平台，并引领企业服务从</w:t>
      </w:r>
      <w:r>
        <w:rPr>
          <w:rFonts w:ascii="Times New Roman" w:eastAsia="Times New Roman" w:hAnsi="Times New Roman" w:cs="Times New Roman"/>
          <w:color w:val="000000"/>
          <w:spacing w:val="0"/>
          <w:w w:val="100"/>
          <w:position w:val="0"/>
        </w:rPr>
        <w:t>ERP</w:t>
      </w:r>
      <w:r>
        <w:rPr>
          <w:color w:val="000000"/>
          <w:spacing w:val="0"/>
          <w:w w:val="100"/>
          <w:position w:val="0"/>
        </w:rPr>
        <w:t>到</w:t>
      </w:r>
      <w:r>
        <w:rPr>
          <w:rFonts w:ascii="Times New Roman" w:eastAsia="Times New Roman" w:hAnsi="Times New Roman" w:cs="Times New Roman"/>
          <w:color w:val="000000"/>
          <w:spacing w:val="0"/>
          <w:w w:val="100"/>
          <w:position w:val="0"/>
        </w:rPr>
        <w:t>BIP</w:t>
      </w:r>
      <w:r>
        <w:rPr>
          <w:color w:val="000000"/>
          <w:spacing w:val="0"/>
          <w:w w:val="100"/>
          <w:position w:val="0"/>
        </w:rPr>
        <w:t>的跨跃式发展，带来技术驱动的又一个层次的商业革命； 在业务拓展方面，公司加大市场投入和营销渠道建设，加快推进大企业数智化转型升级，规模化 推进成长型企业上云用数赋智，普及化和低成本帮助小微企业获取云上价值，公司云服务业务实 现了持续高速增长。</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报告期内，作为中国企业服务市场的领军者，公司在多个领域获得政府及主管部门、行业组 织、客户、伙伴和投资者的高度认可，入选了 “中国互联网企业百强榜（位列第</w:t>
      </w:r>
      <w:r>
        <w:rPr>
          <w:rFonts w:ascii="Times New Roman" w:eastAsia="Times New Roman" w:hAnsi="Times New Roman" w:cs="Times New Roman"/>
          <w:color w:val="000000"/>
          <w:spacing w:val="0"/>
          <w:w w:val="100"/>
          <w:position w:val="0"/>
        </w:rPr>
        <w:t>16</w:t>
      </w:r>
      <w:r>
        <w:rPr>
          <w:color w:val="000000"/>
          <w:spacing w:val="0"/>
          <w:w w:val="100"/>
          <w:position w:val="0"/>
        </w:rPr>
        <w:t>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 上市公司科技创新</w:t>
      </w:r>
      <w:r>
        <w:rPr>
          <w:rFonts w:ascii="Times New Roman" w:eastAsia="Times New Roman" w:hAnsi="Times New Roman" w:cs="Times New Roman"/>
          <w:color w:val="000000"/>
          <w:spacing w:val="0"/>
          <w:w w:val="100"/>
          <w:position w:val="0"/>
        </w:rPr>
        <w:t>TOP60</w:t>
      </w:r>
      <w:r>
        <w:rPr>
          <w:color w:val="000000"/>
          <w:spacing w:val="0"/>
          <w:w w:val="100"/>
          <w:position w:val="0"/>
        </w:rPr>
        <w:t>榜单</w:t>
      </w:r>
      <w:r>
        <w:rPr>
          <w:rFonts w:ascii="Times New Roman" w:eastAsia="Times New Roman" w:hAnsi="Times New Roman" w:cs="Times New Roman"/>
          <w:color w:val="000000"/>
          <w:spacing w:val="0"/>
          <w:w w:val="100"/>
          <w:position w:val="0"/>
        </w:rPr>
        <w:t>”</w:t>
      </w:r>
      <w:r>
        <w:rPr>
          <w:color w:val="000000"/>
          <w:spacing w:val="0"/>
          <w:w w:val="100"/>
          <w:position w:val="0"/>
        </w:rPr>
        <w:t>、福布斯</w:t>
      </w:r>
      <w:r>
        <w:rPr>
          <w:rFonts w:ascii="Times New Roman" w:eastAsia="Times New Roman" w:hAnsi="Times New Roman" w:cs="Times New Roman"/>
          <w:color w:val="000000"/>
          <w:spacing w:val="0"/>
          <w:w w:val="100"/>
          <w:position w:val="0"/>
        </w:rPr>
        <w:t>“2020</w:t>
      </w:r>
      <w:r>
        <w:rPr>
          <w:color w:val="000000"/>
          <w:spacing w:val="0"/>
          <w:w w:val="100"/>
          <w:position w:val="0"/>
        </w:rPr>
        <w:t>中国最具创新力企业</w:t>
      </w:r>
      <w:r>
        <w:rPr>
          <w:rFonts w:ascii="Times New Roman" w:eastAsia="Times New Roman" w:hAnsi="Times New Roman" w:cs="Times New Roman"/>
          <w:color w:val="000000"/>
          <w:spacing w:val="0"/>
          <w:w w:val="100"/>
          <w:position w:val="0"/>
        </w:rPr>
        <w:t>Top50'</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BrandZ™ </w:t>
      </w:r>
      <w:r>
        <w:rPr>
          <w:color w:val="000000"/>
          <w:spacing w:val="0"/>
          <w:w w:val="100"/>
          <w:position w:val="0"/>
        </w:rPr>
        <w:t>最具价值中国品牌</w:t>
      </w:r>
      <w:r>
        <w:rPr>
          <w:rFonts w:ascii="Times New Roman" w:eastAsia="Times New Roman" w:hAnsi="Times New Roman" w:cs="Times New Roman"/>
          <w:color w:val="000000"/>
          <w:spacing w:val="0"/>
          <w:w w:val="100"/>
          <w:position w:val="0"/>
        </w:rPr>
        <w:t>100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，荣获</w:t>
      </w:r>
      <w:r>
        <w:rPr>
          <w:rFonts w:ascii="Times New Roman" w:eastAsia="Times New Roman" w:hAnsi="Times New Roman" w:cs="Times New Roman"/>
          <w:color w:val="000000"/>
          <w:spacing w:val="0"/>
          <w:w w:val="100"/>
          <w:position w:val="0"/>
        </w:rPr>
        <w:t>“2019-2020</w:t>
      </w:r>
      <w:r>
        <w:rPr>
          <w:color w:val="000000"/>
          <w:spacing w:val="0"/>
          <w:w w:val="100"/>
          <w:position w:val="0"/>
        </w:rPr>
        <w:t>年度最佳信创服务奖</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“2020</w:t>
      </w:r>
      <w:r>
        <w:rPr>
          <w:color w:val="000000"/>
          <w:spacing w:val="0"/>
          <w:w w:val="100"/>
          <w:position w:val="0"/>
        </w:rPr>
        <w:t xml:space="preserve">中国数字生态平台与 </w:t>
      </w:r>
      <w:r>
        <w:rPr>
          <w:color w:val="000000"/>
          <w:spacing w:val="0"/>
          <w:w w:val="100"/>
          <w:position w:val="0"/>
        </w:rPr>
        <w:t>服务领军企业</w:t>
      </w:r>
      <w:r>
        <w:rPr>
          <w:rFonts w:ascii="Times New Roman" w:eastAsia="Times New Roman" w:hAnsi="Times New Roman" w:cs="Times New Roman"/>
          <w:color w:val="000000"/>
          <w:spacing w:val="0"/>
          <w:w w:val="100"/>
          <w:position w:val="0"/>
        </w:rPr>
        <w:t>''</w:t>
      </w:r>
      <w:r>
        <w:rPr>
          <w:color w:val="000000"/>
          <w:spacing w:val="0"/>
          <w:w w:val="100"/>
          <w:position w:val="0"/>
        </w:rPr>
        <w:t>等奖项。据赛迪顾问报告显示，公司蝉联中国</w:t>
      </w:r>
      <w:r>
        <w:rPr>
          <w:rFonts w:ascii="Times New Roman" w:eastAsia="Times New Roman" w:hAnsi="Times New Roman" w:cs="Times New Roman"/>
          <w:color w:val="000000"/>
          <w:spacing w:val="0"/>
          <w:w w:val="100"/>
          <w:position w:val="0"/>
        </w:rPr>
        <w:t>SaaS</w:t>
      </w:r>
      <w:r>
        <w:rPr>
          <w:color w:val="000000"/>
          <w:spacing w:val="0"/>
          <w:w w:val="100"/>
          <w:position w:val="0"/>
        </w:rPr>
        <w:t>市场第一，并在</w:t>
      </w:r>
      <w:r>
        <w:rPr>
          <w:rFonts w:ascii="Times New Roman" w:eastAsia="Times New Roman" w:hAnsi="Times New Roman" w:cs="Times New Roman"/>
          <w:color w:val="000000"/>
          <w:spacing w:val="0"/>
          <w:w w:val="100"/>
          <w:position w:val="0"/>
        </w:rPr>
        <w:t>ERP</w:t>
      </w:r>
      <w:r>
        <w:rPr>
          <w:color w:val="000000"/>
          <w:spacing w:val="0"/>
          <w:w w:val="100"/>
          <w:position w:val="0"/>
        </w:rPr>
        <w:t>、</w:t>
      </w:r>
      <w:r>
        <w:rPr>
          <w:rFonts w:ascii="Times New Roman" w:eastAsia="Times New Roman" w:hAnsi="Times New Roman" w:cs="Times New Roman"/>
          <w:color w:val="000000"/>
          <w:spacing w:val="0"/>
          <w:w w:val="100"/>
          <w:position w:val="0"/>
        </w:rPr>
        <w:t>CRM</w:t>
      </w:r>
      <w:r>
        <w:rPr>
          <w:color w:val="000000"/>
          <w:spacing w:val="0"/>
          <w:w w:val="100"/>
          <w:position w:val="0"/>
        </w:rPr>
        <w:t xml:space="preserve">、 </w:t>
      </w:r>
      <w:r>
        <w:rPr>
          <w:rFonts w:ascii="Times New Roman" w:eastAsia="Times New Roman" w:hAnsi="Times New Roman" w:cs="Times New Roman"/>
          <w:color w:val="000000"/>
          <w:spacing w:val="0"/>
          <w:w w:val="100"/>
          <w:position w:val="0"/>
        </w:rPr>
        <w:t>HR</w:t>
      </w:r>
      <w:r>
        <w:rPr>
          <w:color w:val="000000"/>
          <w:spacing w:val="0"/>
          <w:w w:val="100"/>
          <w:position w:val="0"/>
        </w:rPr>
        <w:t>、</w:t>
      </w:r>
      <w:r>
        <w:rPr>
          <w:color w:val="000000"/>
          <w:spacing w:val="0"/>
          <w:w w:val="100"/>
          <w:position w:val="0"/>
        </w:rPr>
        <w:t>财税管理、</w:t>
      </w:r>
      <w:r>
        <w:rPr>
          <w:rFonts w:ascii="Times New Roman" w:eastAsia="Times New Roman" w:hAnsi="Times New Roman" w:cs="Times New Roman"/>
          <w:color w:val="000000"/>
          <w:spacing w:val="0"/>
          <w:w w:val="100"/>
          <w:position w:val="0"/>
        </w:rPr>
        <w:t>BI</w:t>
      </w:r>
      <w:r>
        <w:rPr>
          <w:color w:val="000000"/>
          <w:spacing w:val="0"/>
          <w:w w:val="100"/>
          <w:position w:val="0"/>
        </w:rPr>
        <w:t>五个细分领域中入围</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SaaS</w:t>
      </w:r>
      <w:r>
        <w:rPr>
          <w:color w:val="000000"/>
          <w:spacing w:val="0"/>
          <w:w w:val="100"/>
          <w:position w:val="0"/>
        </w:rPr>
        <w:t>各细分领域十大头部企业</w:t>
      </w:r>
      <w:r>
        <w:rPr>
          <w:rFonts w:ascii="Times New Roman" w:eastAsia="Times New Roman" w:hAnsi="Times New Roman" w:cs="Times New Roman"/>
          <w:color w:val="000000"/>
          <w:spacing w:val="0"/>
          <w:w w:val="100"/>
          <w:position w:val="0"/>
        </w:rPr>
        <w:t>”</w:t>
      </w:r>
      <w:r>
        <w:rPr>
          <w:color w:val="000000"/>
          <w:spacing w:val="0"/>
          <w:w w:val="100"/>
          <w:position w:val="0"/>
        </w:rPr>
        <w:t>，处于行业领导地 位。用友</w:t>
      </w:r>
      <w:r>
        <w:rPr>
          <w:rFonts w:ascii="Times New Roman" w:eastAsia="Times New Roman" w:hAnsi="Times New Roman" w:cs="Times New Roman"/>
          <w:color w:val="000000"/>
          <w:spacing w:val="0"/>
          <w:w w:val="100"/>
          <w:position w:val="0"/>
        </w:rPr>
        <w:t>YonBIP PaaS</w:t>
      </w:r>
      <w:r>
        <w:rPr>
          <w:color w:val="000000"/>
          <w:spacing w:val="0"/>
          <w:w w:val="100"/>
          <w:position w:val="0"/>
        </w:rPr>
        <w:t>云平台荣获中国软件行业协会评选的</w:t>
      </w:r>
      <w:r>
        <w:rPr>
          <w:rFonts w:ascii="Times New Roman" w:eastAsia="Times New Roman" w:hAnsi="Times New Roman" w:cs="Times New Roman"/>
          <w:color w:val="000000"/>
          <w:spacing w:val="0"/>
          <w:w w:val="100"/>
          <w:position w:val="0"/>
        </w:rPr>
        <w:t>“2020</w:t>
      </w:r>
      <w:r>
        <w:rPr>
          <w:color w:val="000000"/>
          <w:spacing w:val="0"/>
          <w:w w:val="100"/>
          <w:position w:val="0"/>
        </w:rPr>
        <w:t>创新云服务平台</w:t>
      </w:r>
      <w:r>
        <w:rPr>
          <w:rFonts w:ascii="Times New Roman" w:eastAsia="Times New Roman" w:hAnsi="Times New Roman" w:cs="Times New Roman"/>
          <w:color w:val="000000"/>
          <w:spacing w:val="0"/>
          <w:w w:val="100"/>
          <w:position w:val="0"/>
        </w:rPr>
        <w:t>”</w:t>
      </w:r>
      <w:r>
        <w:rPr>
          <w:color w:val="000000"/>
          <w:spacing w:val="0"/>
          <w:w w:val="100"/>
          <w:position w:val="0"/>
        </w:rPr>
        <w:t>，用友精智工 业互联网平台再次入选工信部</w:t>
      </w:r>
      <w:r>
        <w:rPr>
          <w:rFonts w:ascii="Times New Roman" w:eastAsia="Times New Roman" w:hAnsi="Times New Roman" w:cs="Times New Roman"/>
          <w:color w:val="000000"/>
          <w:spacing w:val="0"/>
          <w:w w:val="100"/>
          <w:position w:val="0"/>
        </w:rPr>
        <w:t>“2020</w:t>
      </w:r>
      <w:r>
        <w:rPr>
          <w:color w:val="000000"/>
          <w:spacing w:val="0"/>
          <w:w w:val="100"/>
          <w:position w:val="0"/>
        </w:rPr>
        <w:t>年跨行业跨领域工业互联网平台清单</w:t>
      </w:r>
      <w:r>
        <w:rPr>
          <w:rFonts w:ascii="Times New Roman" w:eastAsia="Times New Roman" w:hAnsi="Times New Roman" w:cs="Times New Roman"/>
          <w:color w:val="000000"/>
          <w:spacing w:val="0"/>
          <w:w w:val="100"/>
          <w:position w:val="0"/>
        </w:rPr>
        <w:t>”</w:t>
      </w:r>
      <w:r>
        <w:rPr>
          <w:color w:val="000000"/>
          <w:spacing w:val="0"/>
          <w:w w:val="100"/>
          <w:position w:val="0"/>
        </w:rPr>
        <w:t>，用友</w:t>
      </w:r>
      <w:r>
        <w:rPr>
          <w:rFonts w:ascii="Times New Roman" w:eastAsia="Times New Roman" w:hAnsi="Times New Roman" w:cs="Times New Roman"/>
          <w:color w:val="000000"/>
          <w:spacing w:val="0"/>
          <w:w w:val="100"/>
          <w:position w:val="0"/>
        </w:rPr>
        <w:t>YonBuilder</w:t>
      </w:r>
      <w:r>
        <w:rPr>
          <w:color w:val="000000"/>
          <w:spacing w:val="0"/>
          <w:w w:val="100"/>
          <w:position w:val="0"/>
        </w:rPr>
        <w:t>低代 码开发平台荣获</w:t>
      </w:r>
      <w:r>
        <w:rPr>
          <w:rFonts w:ascii="Times New Roman" w:eastAsia="Times New Roman" w:hAnsi="Times New Roman" w:cs="Times New Roman"/>
          <w:color w:val="000000"/>
          <w:spacing w:val="0"/>
          <w:w w:val="100"/>
          <w:position w:val="0"/>
        </w:rPr>
        <w:t>“</w:t>
      </w:r>
      <w:r>
        <w:rPr>
          <w:color w:val="000000"/>
          <w:spacing w:val="0"/>
          <w:w w:val="100"/>
          <w:position w:val="0"/>
        </w:rPr>
        <w:t>中国低代码平台优秀应用案例</w:t>
      </w:r>
      <w:r>
        <w:rPr>
          <w:rFonts w:ascii="Times New Roman" w:eastAsia="Times New Roman" w:hAnsi="Times New Roman" w:cs="Times New Roman"/>
          <w:color w:val="000000"/>
          <w:spacing w:val="0"/>
          <w:w w:val="100"/>
          <w:position w:val="0"/>
        </w:rPr>
        <w:t>”</w:t>
      </w:r>
      <w:r>
        <w:rPr>
          <w:color w:val="000000"/>
          <w:spacing w:val="0"/>
          <w:w w:val="100"/>
          <w:position w:val="0"/>
        </w:rPr>
        <w:t>大奖等行业殊荣。</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报告期内，公司加快了生态战略落地的节奏与步伐，通过集成与被集成相结合的生态合作模 式，建立了更具竞争力的行业解决方案提供能力，公司与华为、中国电信、中国联通、平安银行、 软通动力、华夏基石、北大纵横、兴竹同智、广东佳邦等生态伙伴的战略合作取得明显效果。云 市场生态伙伴入驻呈快速增长之势，累计发展入驻伙伴</w:t>
      </w:r>
      <w:r>
        <w:rPr>
          <w:rFonts w:ascii="Times New Roman" w:eastAsia="Times New Roman" w:hAnsi="Times New Roman" w:cs="Times New Roman"/>
          <w:color w:val="000000"/>
          <w:spacing w:val="0"/>
          <w:w w:val="100"/>
          <w:position w:val="0"/>
        </w:rPr>
        <w:t>8000</w:t>
      </w:r>
      <w:r>
        <w:rPr>
          <w:color w:val="000000"/>
          <w:spacing w:val="0"/>
          <w:w w:val="100"/>
          <w:position w:val="0"/>
        </w:rPr>
        <w:t>家、入驻商品超过</w:t>
      </w:r>
      <w:r>
        <w:rPr>
          <w:rFonts w:ascii="Times New Roman" w:eastAsia="Times New Roman" w:hAnsi="Times New Roman" w:cs="Times New Roman"/>
          <w:color w:val="000000"/>
          <w:spacing w:val="0"/>
          <w:w w:val="100"/>
          <w:position w:val="0"/>
        </w:rPr>
        <w:t>11000</w:t>
      </w:r>
      <w:r>
        <w:rPr>
          <w:color w:val="000000"/>
          <w:spacing w:val="0"/>
          <w:w w:val="100"/>
          <w:position w:val="0"/>
        </w:rPr>
        <w:t>个，发布百 款云生态融合型产品，成为国内领先的线上、线下一体化云生态服务平台，用友云市场</w:t>
      </w:r>
      <w:r>
        <w:rPr>
          <w:rFonts w:ascii="Times New Roman" w:eastAsia="Times New Roman" w:hAnsi="Times New Roman" w:cs="Times New Roman"/>
          <w:color w:val="000000"/>
          <w:spacing w:val="0"/>
          <w:w w:val="100"/>
          <w:position w:val="0"/>
        </w:rPr>
        <w:t xml:space="preserve">YonStore </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中国云计算最佳</w:t>
      </w:r>
      <w:r>
        <w:rPr>
          <w:rFonts w:ascii="Times New Roman" w:eastAsia="Times New Roman" w:hAnsi="Times New Roman" w:cs="Times New Roman"/>
          <w:color w:val="000000"/>
          <w:spacing w:val="0"/>
          <w:w w:val="100"/>
          <w:position w:val="0"/>
        </w:rPr>
        <w:t>ISV</w:t>
      </w:r>
      <w:r>
        <w:rPr>
          <w:color w:val="000000"/>
          <w:spacing w:val="0"/>
          <w:w w:val="100"/>
          <w:position w:val="0"/>
        </w:rPr>
        <w:t>合作运营平台</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报告期内，公司克服疫情不利影响，积极抢抓信创、企业上云和数智化转型等市场机遇，实 现营业收入</w:t>
      </w:r>
      <w:r>
        <w:rPr>
          <w:rFonts w:ascii="Times New Roman" w:eastAsia="Times New Roman" w:hAnsi="Times New Roman" w:cs="Times New Roman"/>
          <w:color w:val="000000"/>
          <w:spacing w:val="0"/>
          <w:w w:val="100"/>
          <w:position w:val="0"/>
        </w:rPr>
        <w:t>8,524,588,604</w:t>
      </w:r>
      <w:r>
        <w:rPr>
          <w:color w:val="000000"/>
          <w:spacing w:val="0"/>
          <w:w w:val="100"/>
          <w:position w:val="0"/>
        </w:rPr>
        <w:t>元，同比增加</w:t>
      </w:r>
      <w:r>
        <w:rPr>
          <w:rFonts w:ascii="Times New Roman" w:eastAsia="Times New Roman" w:hAnsi="Times New Roman" w:cs="Times New Roman"/>
          <w:color w:val="000000"/>
          <w:spacing w:val="0"/>
          <w:w w:val="100"/>
          <w:position w:val="0"/>
        </w:rPr>
        <w:t>14,928,856</w:t>
      </w:r>
      <w:r>
        <w:rPr>
          <w:color w:val="000000"/>
          <w:spacing w:val="0"/>
          <w:w w:val="100"/>
          <w:position w:val="0"/>
        </w:rPr>
        <w:t>元，同比增长</w:t>
      </w:r>
      <w:r>
        <w:rPr>
          <w:rFonts w:ascii="Times New Roman" w:eastAsia="Times New Roman" w:hAnsi="Times New Roman" w:cs="Times New Roman"/>
          <w:color w:val="000000"/>
          <w:spacing w:val="0"/>
          <w:w w:val="100"/>
          <w:position w:val="0"/>
        </w:rPr>
        <w:t>0.2%</w:t>
      </w:r>
      <w:r>
        <w:rPr>
          <w:color w:val="000000"/>
          <w:spacing w:val="0"/>
          <w:w w:val="100"/>
          <w:position w:val="0"/>
        </w:rPr>
        <w:t>；受投资收益等非经常性收 益同比减少影响，归属于上市公司股东的净利润为</w:t>
      </w:r>
      <w:r>
        <w:rPr>
          <w:rFonts w:ascii="Times New Roman" w:eastAsia="Times New Roman" w:hAnsi="Times New Roman" w:cs="Times New Roman"/>
          <w:color w:val="000000"/>
          <w:spacing w:val="0"/>
          <w:w w:val="100"/>
          <w:position w:val="0"/>
        </w:rPr>
        <w:t>988,601,470</w:t>
      </w:r>
      <w:r>
        <w:rPr>
          <w:color w:val="000000"/>
          <w:spacing w:val="0"/>
          <w:w w:val="100"/>
          <w:position w:val="0"/>
        </w:rPr>
        <w:t>元，同比减少</w:t>
      </w:r>
      <w:r>
        <w:rPr>
          <w:rFonts w:ascii="Times New Roman" w:eastAsia="Times New Roman" w:hAnsi="Times New Roman" w:cs="Times New Roman"/>
          <w:color w:val="000000"/>
          <w:spacing w:val="0"/>
          <w:w w:val="100"/>
          <w:position w:val="0"/>
        </w:rPr>
        <w:t>194,388,263</w:t>
      </w:r>
      <w:r>
        <w:rPr>
          <w:color w:val="000000"/>
          <w:spacing w:val="0"/>
          <w:w w:val="100"/>
          <w:position w:val="0"/>
        </w:rPr>
        <w:t>元，同 比下降</w:t>
      </w:r>
      <w:r>
        <w:rPr>
          <w:rFonts w:ascii="Times New Roman" w:eastAsia="Times New Roman" w:hAnsi="Times New Roman" w:cs="Times New Roman"/>
          <w:color w:val="000000"/>
          <w:spacing w:val="0"/>
          <w:w w:val="100"/>
          <w:position w:val="0"/>
        </w:rPr>
        <w:t xml:space="preserve">16.4% </w:t>
      </w:r>
      <w:r>
        <w:rPr>
          <w:color w:val="000000"/>
          <w:spacing w:val="0"/>
          <w:w w:val="100"/>
          <w:position w:val="0"/>
        </w:rPr>
        <w:t>；公司在加大市场拓展的同时不断加强精益管理，归属于上市公司股东扣除非经常 性损益后的净利润为</w:t>
      </w:r>
      <w:r>
        <w:rPr>
          <w:rFonts w:ascii="Times New Roman" w:eastAsia="Times New Roman" w:hAnsi="Times New Roman" w:cs="Times New Roman"/>
          <w:color w:val="000000"/>
          <w:spacing w:val="0"/>
          <w:w w:val="100"/>
          <w:position w:val="0"/>
        </w:rPr>
        <w:t>904,408,788</w:t>
      </w:r>
      <w:r>
        <w:rPr>
          <w:color w:val="000000"/>
          <w:spacing w:val="0"/>
          <w:w w:val="100"/>
          <w:position w:val="0"/>
        </w:rPr>
        <w:t>元，同比增加</w:t>
      </w:r>
      <w:r>
        <w:rPr>
          <w:rFonts w:ascii="Times New Roman" w:eastAsia="Times New Roman" w:hAnsi="Times New Roman" w:cs="Times New Roman"/>
          <w:color w:val="000000"/>
          <w:spacing w:val="0"/>
          <w:w w:val="100"/>
          <w:position w:val="0"/>
        </w:rPr>
        <w:t>226,957,550</w:t>
      </w:r>
      <w:r>
        <w:rPr>
          <w:color w:val="000000"/>
          <w:spacing w:val="0"/>
          <w:w w:val="100"/>
          <w:position w:val="0"/>
        </w:rPr>
        <w:t>元，同比增长</w:t>
      </w:r>
      <w:r>
        <w:rPr>
          <w:rFonts w:ascii="Times New Roman" w:eastAsia="Times New Roman" w:hAnsi="Times New Roman" w:cs="Times New Roman"/>
          <w:color w:val="000000"/>
          <w:spacing w:val="0"/>
          <w:w w:val="100"/>
          <w:position w:val="0"/>
        </w:rPr>
        <w:t>33.5%</w:t>
      </w:r>
      <w:r>
        <w:rPr>
          <w:color w:val="000000"/>
          <w:spacing w:val="0"/>
          <w:w w:val="100"/>
          <w:position w:val="0"/>
        </w:rPr>
        <w:t>。截至报告期末， 公司负债总额下降</w:t>
      </w:r>
      <w:r>
        <w:rPr>
          <w:rFonts w:ascii="Times New Roman" w:eastAsia="Times New Roman" w:hAnsi="Times New Roman" w:cs="Times New Roman"/>
          <w:color w:val="000000"/>
          <w:spacing w:val="0"/>
          <w:w w:val="100"/>
          <w:position w:val="0"/>
        </w:rPr>
        <w:t>8.4</w:t>
      </w:r>
      <w:r>
        <w:rPr>
          <w:color w:val="000000"/>
          <w:spacing w:val="0"/>
          <w:w w:val="100"/>
          <w:position w:val="0"/>
        </w:rPr>
        <w:t>亿元，资产负债率为</w:t>
      </w:r>
      <w:r>
        <w:rPr>
          <w:rFonts w:ascii="Times New Roman" w:eastAsia="Times New Roman" w:hAnsi="Times New Roman" w:cs="Times New Roman"/>
          <w:color w:val="000000"/>
          <w:spacing w:val="0"/>
          <w:w w:val="100"/>
          <w:position w:val="0"/>
        </w:rPr>
        <w:t>49.6%</w:t>
      </w:r>
      <w:r>
        <w:rPr>
          <w:color w:val="000000"/>
          <w:spacing w:val="0"/>
          <w:w w:val="100"/>
          <w:position w:val="0"/>
        </w:rPr>
        <w:t>，同比减少</w:t>
      </w:r>
      <w:r>
        <w:rPr>
          <w:rFonts w:ascii="Times New Roman" w:eastAsia="Times New Roman" w:hAnsi="Times New Roman" w:cs="Times New Roman"/>
          <w:color w:val="000000"/>
          <w:spacing w:val="0"/>
          <w:w w:val="100"/>
          <w:position w:val="0"/>
        </w:rPr>
        <w:t>3.1</w:t>
      </w:r>
      <w:r>
        <w:rPr>
          <w:color w:val="000000"/>
          <w:spacing w:val="0"/>
          <w:w w:val="100"/>
          <w:position w:val="0"/>
        </w:rPr>
        <w:t>个百分点，公司的资产负债结构 得到进一步优化。报告期内，公司持续加大研发投入，研发投入金额较上年同期增长</w:t>
      </w:r>
      <w:r>
        <w:rPr>
          <w:rFonts w:ascii="Times New Roman" w:eastAsia="Times New Roman" w:hAnsi="Times New Roman" w:cs="Times New Roman"/>
          <w:color w:val="000000"/>
          <w:spacing w:val="0"/>
          <w:w w:val="100"/>
          <w:position w:val="0"/>
        </w:rPr>
        <w:t>1.8%</w:t>
      </w:r>
      <w:r>
        <w:rPr>
          <w:color w:val="000000"/>
          <w:spacing w:val="0"/>
          <w:w w:val="100"/>
          <w:position w:val="0"/>
        </w:rPr>
        <w:t>,研发 投入营收占比较上年增加</w:t>
      </w:r>
      <w:r>
        <w:rPr>
          <w:rFonts w:ascii="Times New Roman" w:eastAsia="Times New Roman" w:hAnsi="Times New Roman" w:cs="Times New Roman"/>
          <w:color w:val="000000"/>
          <w:spacing w:val="0"/>
          <w:w w:val="100"/>
          <w:position w:val="0"/>
        </w:rPr>
        <w:t>0.3%</w:t>
      </w:r>
      <w:r>
        <w:rPr>
          <w:color w:val="000000"/>
          <w:spacing w:val="0"/>
          <w:w w:val="100"/>
          <w:position w:val="0"/>
        </w:rPr>
        <w:t>；经营活动产生的现金流净额为</w:t>
      </w:r>
      <w:r>
        <w:rPr>
          <w:rFonts w:ascii="Times New Roman" w:eastAsia="Times New Roman" w:hAnsi="Times New Roman" w:cs="Times New Roman"/>
          <w:color w:val="000000"/>
          <w:spacing w:val="0"/>
          <w:w w:val="100"/>
          <w:position w:val="0"/>
        </w:rPr>
        <w:t>1,613,019,564</w:t>
      </w:r>
      <w:r>
        <w:rPr>
          <w:color w:val="000000"/>
          <w:spacing w:val="0"/>
          <w:w w:val="100"/>
          <w:position w:val="0"/>
        </w:rPr>
        <w:t>元，同比增长</w:t>
      </w:r>
      <w:r>
        <w:rPr>
          <w:rFonts w:ascii="Times New Roman" w:eastAsia="Times New Roman" w:hAnsi="Times New Roman" w:cs="Times New Roman"/>
          <w:color w:val="000000"/>
          <w:spacing w:val="0"/>
          <w:w w:val="100"/>
          <w:position w:val="0"/>
        </w:rPr>
        <w:t>5.2%</w:t>
      </w:r>
      <w:r>
        <w:rPr>
          <w:color w:val="000000"/>
          <w:spacing w:val="0"/>
          <w:w w:val="100"/>
          <w:position w:val="0"/>
        </w:rPr>
        <w:t>， 收入规模稳居行业领先的同时，经营质量也保持同步提升。</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报告期内，公司云服务业务（不含金融类云服务业务）实现收入</w:t>
      </w:r>
      <w:r>
        <w:rPr>
          <w:rFonts w:ascii="Times New Roman" w:eastAsia="Times New Roman" w:hAnsi="Times New Roman" w:cs="Times New Roman"/>
          <w:color w:val="000000"/>
          <w:spacing w:val="0"/>
          <w:w w:val="100"/>
          <w:position w:val="0"/>
        </w:rPr>
        <w:t>3,422,485,893</w:t>
      </w:r>
      <w:r>
        <w:rPr>
          <w:color w:val="000000"/>
          <w:spacing w:val="0"/>
          <w:w w:val="100"/>
          <w:position w:val="0"/>
        </w:rPr>
        <w:t>元，同比增 长</w:t>
      </w:r>
      <w:r>
        <w:rPr>
          <w:rFonts w:ascii="Times New Roman" w:eastAsia="Times New Roman" w:hAnsi="Times New Roman" w:cs="Times New Roman"/>
          <w:color w:val="000000"/>
          <w:spacing w:val="0"/>
          <w:w w:val="100"/>
          <w:position w:val="0"/>
        </w:rPr>
        <w:t>73.7%</w:t>
      </w:r>
      <w:r>
        <w:rPr>
          <w:color w:val="000000"/>
          <w:spacing w:val="0"/>
          <w:w w:val="100"/>
          <w:position w:val="0"/>
        </w:rPr>
        <w:t>；完成云预收款</w:t>
      </w:r>
      <w:r>
        <w:rPr>
          <w:rFonts w:ascii="Times New Roman" w:eastAsia="Times New Roman" w:hAnsi="Times New Roman" w:cs="Times New Roman"/>
          <w:color w:val="000000"/>
          <w:spacing w:val="0"/>
          <w:w w:val="100"/>
          <w:position w:val="0"/>
        </w:rPr>
        <w:t>109,125</w:t>
      </w:r>
      <w:r>
        <w:rPr>
          <w:color w:val="000000"/>
          <w:spacing w:val="0"/>
          <w:w w:val="100"/>
          <w:position w:val="0"/>
        </w:rPr>
        <w:t>万元，较年初增长</w:t>
      </w:r>
      <w:r>
        <w:rPr>
          <w:rFonts w:ascii="Times New Roman" w:eastAsia="Times New Roman" w:hAnsi="Times New Roman" w:cs="Times New Roman"/>
          <w:color w:val="000000"/>
          <w:spacing w:val="0"/>
          <w:w w:val="100"/>
          <w:position w:val="0"/>
        </w:rPr>
        <w:t>83.9%</w:t>
      </w:r>
      <w:r>
        <w:rPr>
          <w:color w:val="000000"/>
          <w:spacing w:val="0"/>
          <w:w w:val="100"/>
          <w:position w:val="0"/>
        </w:rPr>
        <w:t>，云服务业务继续保持高速增长态 势。云业务收入在总收入中占比达到</w:t>
      </w:r>
      <w:r>
        <w:rPr>
          <w:rFonts w:ascii="Times New Roman" w:eastAsia="Times New Roman" w:hAnsi="Times New Roman" w:cs="Times New Roman"/>
          <w:color w:val="000000"/>
          <w:spacing w:val="0"/>
          <w:w w:val="100"/>
          <w:position w:val="0"/>
        </w:rPr>
        <w:t>40%</w:t>
      </w:r>
      <w:r>
        <w:rPr>
          <w:color w:val="000000"/>
          <w:spacing w:val="0"/>
          <w:w w:val="100"/>
          <w:position w:val="0"/>
        </w:rPr>
        <w:t xml:space="preserve">，较去年同期占比增加了 </w:t>
      </w:r>
      <w:r>
        <w:rPr>
          <w:rFonts w:ascii="Times New Roman" w:eastAsia="Times New Roman" w:hAnsi="Times New Roman" w:cs="Times New Roman"/>
          <w:color w:val="000000"/>
          <w:spacing w:val="0"/>
          <w:w w:val="100"/>
          <w:position w:val="0"/>
        </w:rPr>
        <w:t>17</w:t>
      </w:r>
      <w:r>
        <w:rPr>
          <w:color w:val="000000"/>
          <w:spacing w:val="0"/>
          <w:w w:val="100"/>
          <w:position w:val="0"/>
        </w:rPr>
        <w:t>个百分点，公司云业务发 展实现战略加速。截至报告期末，公司云服务业务累计付费客户数为</w:t>
      </w:r>
      <w:r>
        <w:rPr>
          <w:rFonts w:ascii="Times New Roman" w:eastAsia="Times New Roman" w:hAnsi="Times New Roman" w:cs="Times New Roman"/>
          <w:color w:val="000000"/>
          <w:spacing w:val="0"/>
          <w:w w:val="100"/>
          <w:position w:val="0"/>
        </w:rPr>
        <w:t>60.16</w:t>
      </w:r>
      <w:r>
        <w:rPr>
          <w:color w:val="000000"/>
          <w:spacing w:val="0"/>
          <w:w w:val="100"/>
          <w:position w:val="0"/>
        </w:rPr>
        <w:t xml:space="preserve">万家，较上年同比增 长 </w:t>
      </w:r>
      <w:r>
        <w:rPr>
          <w:rFonts w:ascii="Times New Roman" w:eastAsia="Times New Roman" w:hAnsi="Times New Roman" w:cs="Times New Roman"/>
          <w:color w:val="000000"/>
          <w:spacing w:val="0"/>
          <w:w w:val="100"/>
          <w:position w:val="0"/>
        </w:rPr>
        <w:t>17.5%</w:t>
      </w:r>
      <w:r>
        <w:rPr>
          <w:color w:val="000000"/>
          <w:spacing w:val="0"/>
          <w:w w:val="100"/>
          <w:position w:val="0"/>
        </w:rPr>
        <w:t>。</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按照客户属性分类，大中型企业云服务业务实现收入</w:t>
      </w:r>
      <w:r>
        <w:rPr>
          <w:rFonts w:ascii="Times New Roman" w:eastAsia="Times New Roman" w:hAnsi="Times New Roman" w:cs="Times New Roman"/>
          <w:color w:val="000000"/>
          <w:spacing w:val="0"/>
          <w:w w:val="100"/>
          <w:position w:val="0"/>
        </w:rPr>
        <w:t>272,561</w:t>
      </w:r>
      <w:r>
        <w:rPr>
          <w:color w:val="000000"/>
          <w:spacing w:val="0"/>
          <w:w w:val="100"/>
          <w:position w:val="0"/>
        </w:rPr>
        <w:t>万元，同比增长</w:t>
      </w:r>
      <w:r>
        <w:rPr>
          <w:rFonts w:ascii="Times New Roman" w:eastAsia="Times New Roman" w:hAnsi="Times New Roman" w:cs="Times New Roman"/>
          <w:color w:val="000000"/>
          <w:spacing w:val="0"/>
          <w:w w:val="100"/>
          <w:position w:val="0"/>
        </w:rPr>
        <w:t>67.9%</w:t>
      </w:r>
      <w:r>
        <w:rPr>
          <w:color w:val="000000"/>
          <w:spacing w:val="0"/>
          <w:w w:val="100"/>
          <w:position w:val="0"/>
        </w:rPr>
        <w:t>；小微 企业云服务业务实现收入</w:t>
      </w:r>
      <w:r>
        <w:rPr>
          <w:rFonts w:ascii="Times New Roman" w:eastAsia="Times New Roman" w:hAnsi="Times New Roman" w:cs="Times New Roman"/>
          <w:color w:val="000000"/>
          <w:spacing w:val="0"/>
          <w:w w:val="100"/>
          <w:position w:val="0"/>
        </w:rPr>
        <w:t>24,114</w:t>
      </w:r>
      <w:r>
        <w:rPr>
          <w:color w:val="000000"/>
          <w:spacing w:val="0"/>
          <w:w w:val="100"/>
          <w:position w:val="0"/>
        </w:rPr>
        <w:t>万元，同比增长</w:t>
      </w:r>
      <w:r>
        <w:rPr>
          <w:rFonts w:ascii="Times New Roman" w:eastAsia="Times New Roman" w:hAnsi="Times New Roman" w:cs="Times New Roman"/>
          <w:color w:val="000000"/>
          <w:spacing w:val="0"/>
          <w:w w:val="100"/>
          <w:position w:val="0"/>
        </w:rPr>
        <w:t>65.2%</w:t>
      </w:r>
      <w:r>
        <w:rPr>
          <w:color w:val="000000"/>
          <w:spacing w:val="0"/>
          <w:w w:val="100"/>
          <w:position w:val="0"/>
        </w:rPr>
        <w:t>；政府与其他公共组织云服务业务实现 收入</w:t>
      </w:r>
      <w:r>
        <w:rPr>
          <w:rFonts w:ascii="Times New Roman" w:eastAsia="Times New Roman" w:hAnsi="Times New Roman" w:cs="Times New Roman"/>
          <w:color w:val="000000"/>
          <w:spacing w:val="0"/>
          <w:w w:val="100"/>
          <w:position w:val="0"/>
        </w:rPr>
        <w:t>45,574</w:t>
      </w:r>
      <w:r>
        <w:rPr>
          <w:color w:val="000000"/>
          <w:spacing w:val="0"/>
          <w:w w:val="100"/>
          <w:position w:val="0"/>
        </w:rPr>
        <w:t>万元，同比增长</w:t>
      </w:r>
      <w:r>
        <w:rPr>
          <w:rFonts w:ascii="Times New Roman" w:eastAsia="Times New Roman" w:hAnsi="Times New Roman" w:cs="Times New Roman"/>
          <w:color w:val="000000"/>
          <w:spacing w:val="0"/>
          <w:w w:val="100"/>
          <w:position w:val="0"/>
        </w:rPr>
        <w:t>127.2%</w:t>
      </w:r>
      <w:r>
        <w:rPr>
          <w:color w:val="000000"/>
          <w:spacing w:val="0"/>
          <w:w w:val="100"/>
          <w:position w:val="0"/>
        </w:rPr>
        <w:t>。</w:t>
      </w:r>
    </w:p>
    <w:p>
      <w:pPr>
        <w:pStyle w:val="Style5"/>
        <w:keepNext w:val="0"/>
        <w:keepLines w:val="0"/>
        <w:widowControl w:val="0"/>
        <w:shd w:val="clear" w:color="auto" w:fill="auto"/>
        <w:bidi w:val="0"/>
        <w:spacing w:before="0" w:line="273" w:lineRule="exact"/>
        <w:ind w:left="0" w:right="0" w:firstLine="440"/>
        <w:jc w:val="both"/>
      </w:pPr>
      <w:r>
        <w:rPr>
          <w:color w:val="000000"/>
          <w:spacing w:val="0"/>
          <w:w w:val="100"/>
          <w:position w:val="0"/>
        </w:rPr>
        <w:t>报告期内，公司软件业务实现收入</w:t>
      </w:r>
      <w:r>
        <w:rPr>
          <w:rFonts w:ascii="Times New Roman" w:eastAsia="Times New Roman" w:hAnsi="Times New Roman" w:cs="Times New Roman"/>
          <w:color w:val="000000"/>
          <w:spacing w:val="0"/>
          <w:w w:val="100"/>
          <w:position w:val="0"/>
        </w:rPr>
        <w:t>404,368</w:t>
      </w:r>
      <w:r>
        <w:rPr>
          <w:color w:val="000000"/>
          <w:spacing w:val="0"/>
          <w:w w:val="100"/>
          <w:position w:val="0"/>
        </w:rPr>
        <w:t>万元，同比下降</w:t>
      </w:r>
      <w:r>
        <w:rPr>
          <w:rFonts w:ascii="Times New Roman" w:eastAsia="Times New Roman" w:hAnsi="Times New Roman" w:cs="Times New Roman"/>
          <w:color w:val="000000"/>
          <w:spacing w:val="0"/>
          <w:w w:val="100"/>
          <w:position w:val="0"/>
        </w:rPr>
        <w:t>22.2%</w:t>
      </w:r>
      <w:r>
        <w:rPr>
          <w:color w:val="000000"/>
          <w:spacing w:val="0"/>
          <w:w w:val="100"/>
          <w:position w:val="0"/>
        </w:rPr>
        <w:t xml:space="preserve">；支付服务业务实现收入 </w:t>
      </w:r>
      <w:r>
        <w:rPr>
          <w:rFonts w:ascii="Times New Roman" w:eastAsia="Times New Roman" w:hAnsi="Times New Roman" w:cs="Times New Roman"/>
          <w:color w:val="000000"/>
          <w:spacing w:val="0"/>
          <w:w w:val="100"/>
          <w:position w:val="0"/>
        </w:rPr>
        <w:t>74,482</w:t>
      </w:r>
      <w:r>
        <w:rPr>
          <w:color w:val="000000"/>
          <w:spacing w:val="0"/>
          <w:w w:val="100"/>
          <w:position w:val="0"/>
        </w:rPr>
        <w:t>万元，同比增长</w:t>
      </w:r>
      <w:r>
        <w:rPr>
          <w:color w:val="000000"/>
          <w:spacing w:val="0"/>
          <w:w w:val="100"/>
          <w:position w:val="0"/>
        </w:rPr>
        <w:t>14.J%；</w:t>
      </w:r>
      <w:r>
        <w:rPr>
          <w:color w:val="000000"/>
          <w:spacing w:val="0"/>
          <w:w w:val="100"/>
          <w:position w:val="0"/>
        </w:rPr>
        <w:t>互联网投融资信息服务业务在坚持稳健经营、控制规模的方针指 引下，实现收入</w:t>
      </w:r>
      <w:r>
        <w:rPr>
          <w:color w:val="000000"/>
          <w:spacing w:val="0"/>
          <w:w w:val="100"/>
          <w:position w:val="0"/>
        </w:rPr>
        <w:t>2</w:t>
      </w:r>
      <w:r>
        <w:rPr>
          <w:rFonts w:ascii="Times New Roman" w:eastAsia="Times New Roman" w:hAnsi="Times New Roman" w:cs="Times New Roman"/>
          <w:color w:val="000000"/>
          <w:spacing w:val="0"/>
          <w:w w:val="100"/>
          <w:position w:val="0"/>
        </w:rPr>
        <w:t>6,000</w:t>
      </w:r>
      <w:r>
        <w:rPr>
          <w:color w:val="000000"/>
          <w:spacing w:val="0"/>
          <w:w w:val="100"/>
          <w:position w:val="0"/>
        </w:rPr>
        <w:t>万元，同比下降</w:t>
      </w:r>
      <w:r>
        <w:rPr>
          <w:color w:val="000000"/>
          <w:spacing w:val="0"/>
          <w:w w:val="100"/>
          <w:position w:val="0"/>
        </w:rPr>
        <w:t>59.5%</w:t>
      </w:r>
      <w:r>
        <w:rPr>
          <w:color w:val="000000"/>
          <w:spacing w:val="0"/>
          <w:w w:val="100"/>
          <w:position w:val="0"/>
        </w:rPr>
        <w:t>。</w:t>
      </w:r>
    </w:p>
    <w:p>
      <w:pPr>
        <w:pStyle w:val="Style5"/>
        <w:keepNext w:val="0"/>
        <w:keepLines w:val="0"/>
        <w:widowControl w:val="0"/>
        <w:shd w:val="clear" w:color="auto" w:fill="auto"/>
        <w:bidi w:val="0"/>
        <w:spacing w:before="0" w:line="273" w:lineRule="exact"/>
        <w:ind w:left="0" w:right="0" w:firstLine="440"/>
        <w:jc w:val="both"/>
      </w:pPr>
      <w:bookmarkStart w:id="129" w:name="bookmark129"/>
      <w:r>
        <w:rPr>
          <w:b/>
          <w:bCs/>
          <w:color w:val="000000"/>
          <w:spacing w:val="0"/>
          <w:w w:val="100"/>
          <w:position w:val="0"/>
        </w:rPr>
        <w:t>（</w:t>
      </w:r>
      <w:bookmarkEnd w:id="129"/>
      <w:r>
        <w:rPr>
          <w:b/>
          <w:bCs/>
          <w:color w:val="000000"/>
          <w:spacing w:val="0"/>
          <w:w w:val="100"/>
          <w:position w:val="0"/>
        </w:rPr>
        <w:t>二）报告期内公司各项业务发展情况</w:t>
      </w:r>
    </w:p>
    <w:p>
      <w:pPr>
        <w:pStyle w:val="Style5"/>
        <w:keepNext w:val="0"/>
        <w:keepLines w:val="0"/>
        <w:widowControl w:val="0"/>
        <w:shd w:val="clear" w:color="auto" w:fill="auto"/>
        <w:bidi w:val="0"/>
        <w:spacing w:before="0" w:line="273" w:lineRule="exact"/>
        <w:ind w:left="0" w:right="0" w:firstLine="440"/>
        <w:jc w:val="both"/>
      </w:pPr>
      <w:bookmarkStart w:id="130" w:name="bookmark130"/>
      <w:r>
        <w:rPr>
          <w:rFonts w:ascii="Times New Roman" w:eastAsia="Times New Roman" w:hAnsi="Times New Roman" w:cs="Times New Roman"/>
          <w:b/>
          <w:bCs/>
          <w:color w:val="000000"/>
          <w:spacing w:val="0"/>
          <w:w w:val="100"/>
          <w:position w:val="0"/>
        </w:rPr>
        <w:t>1</w:t>
      </w:r>
      <w:bookmarkEnd w:id="130"/>
      <w:r>
        <w:rPr>
          <w:b/>
          <w:bCs/>
          <w:color w:val="000000"/>
          <w:spacing w:val="0"/>
          <w:w w:val="100"/>
          <w:position w:val="0"/>
        </w:rPr>
        <w:t>、大型企业业务发展情况</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报告期内，公司全力研发和打造数字经济时代的用友商业创新平台</w:t>
      </w:r>
      <w:r>
        <w:rPr>
          <w:rFonts w:ascii="Times New Roman" w:eastAsia="Times New Roman" w:hAnsi="Times New Roman" w:cs="Times New Roman"/>
          <w:color w:val="000000"/>
          <w:spacing w:val="0"/>
          <w:w w:val="100"/>
          <w:position w:val="0"/>
        </w:rPr>
        <w:t>YonBIP</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月份 正式发布</w:t>
      </w:r>
      <w:r>
        <w:rPr>
          <w:rFonts w:ascii="Times New Roman" w:eastAsia="Times New Roman" w:hAnsi="Times New Roman" w:cs="Times New Roman"/>
          <w:color w:val="000000"/>
          <w:spacing w:val="0"/>
          <w:w w:val="100"/>
          <w:position w:val="0"/>
        </w:rPr>
        <w:t>YonBIP202009</w:t>
      </w:r>
      <w:r>
        <w:rPr>
          <w:color w:val="000000"/>
          <w:spacing w:val="0"/>
          <w:w w:val="100"/>
          <w:position w:val="0"/>
        </w:rPr>
        <w:t xml:space="preserve">首发版，提供云平台和财务云、人力云、协同云、营销云、采购云、供应 链云、制造云等领域云服务。公司加快了 </w:t>
      </w:r>
      <w:r>
        <w:rPr>
          <w:rFonts w:ascii="Times New Roman" w:eastAsia="Times New Roman" w:hAnsi="Times New Roman" w:cs="Times New Roman"/>
          <w:color w:val="000000"/>
          <w:spacing w:val="0"/>
          <w:w w:val="100"/>
          <w:position w:val="0"/>
        </w:rPr>
        <w:t>YonBIP</w:t>
      </w:r>
      <w:r>
        <w:rPr>
          <w:color w:val="000000"/>
          <w:spacing w:val="0"/>
          <w:w w:val="100"/>
          <w:position w:val="0"/>
        </w:rPr>
        <w:t>的统一技术平台</w:t>
      </w:r>
      <w:r>
        <w:rPr>
          <w:rFonts w:ascii="Times New Roman" w:eastAsia="Times New Roman" w:hAnsi="Times New Roman" w:cs="Times New Roman"/>
          <w:color w:val="000000"/>
          <w:spacing w:val="0"/>
          <w:w w:val="100"/>
          <w:position w:val="0"/>
        </w:rPr>
        <w:t>iuap</w:t>
      </w:r>
      <w:r>
        <w:rPr>
          <w:color w:val="000000"/>
          <w:spacing w:val="0"/>
          <w:w w:val="100"/>
          <w:position w:val="0"/>
        </w:rPr>
        <w:t>研发，发布了低代码开发 平台</w:t>
      </w:r>
      <w:r>
        <w:rPr>
          <w:rFonts w:ascii="Times New Roman" w:eastAsia="Times New Roman" w:hAnsi="Times New Roman" w:cs="Times New Roman"/>
          <w:color w:val="000000"/>
          <w:spacing w:val="0"/>
          <w:w w:val="100"/>
          <w:position w:val="0"/>
        </w:rPr>
        <w:t>YrnBuIlder</w:t>
      </w:r>
      <w:r>
        <w:rPr>
          <w:color w:val="000000"/>
          <w:spacing w:val="0"/>
          <w:w w:val="100"/>
          <w:position w:val="0"/>
        </w:rPr>
        <w:t>、</w:t>
      </w:r>
      <w:r>
        <w:rPr>
          <w:color w:val="000000"/>
          <w:spacing w:val="0"/>
          <w:w w:val="100"/>
          <w:position w:val="0"/>
        </w:rPr>
        <w:t>连接平台</w:t>
      </w:r>
      <w:r>
        <w:rPr>
          <w:rFonts w:ascii="Times New Roman" w:eastAsia="Times New Roman" w:hAnsi="Times New Roman" w:cs="Times New Roman"/>
          <w:color w:val="000000"/>
          <w:spacing w:val="0"/>
          <w:w w:val="100"/>
          <w:position w:val="0"/>
        </w:rPr>
        <w:t>YrnLInker</w:t>
      </w:r>
      <w:r>
        <w:rPr>
          <w:color w:val="000000"/>
          <w:spacing w:val="0"/>
          <w:w w:val="100"/>
          <w:position w:val="0"/>
        </w:rPr>
        <w:t>、</w:t>
      </w:r>
      <w:r>
        <w:rPr>
          <w:rFonts w:ascii="Times New Roman" w:eastAsia="Times New Roman" w:hAnsi="Times New Roman" w:cs="Times New Roman"/>
          <w:color w:val="000000"/>
          <w:spacing w:val="0"/>
          <w:w w:val="100"/>
          <w:position w:val="0"/>
        </w:rPr>
        <w:t>AIoT</w:t>
      </w:r>
      <w:r>
        <w:rPr>
          <w:color w:val="000000"/>
          <w:spacing w:val="0"/>
          <w:w w:val="100"/>
          <w:position w:val="0"/>
        </w:rPr>
        <w:t>智能物联网平台、智多星</w:t>
      </w:r>
      <w:r>
        <w:rPr>
          <w:rFonts w:ascii="Times New Roman" w:eastAsia="Times New Roman" w:hAnsi="Times New Roman" w:cs="Times New Roman"/>
          <w:color w:val="000000"/>
          <w:spacing w:val="0"/>
          <w:w w:val="100"/>
          <w:position w:val="0"/>
        </w:rPr>
        <w:t>AI</w:t>
      </w:r>
      <w:r>
        <w:rPr>
          <w:color w:val="000000"/>
          <w:spacing w:val="0"/>
          <w:w w:val="100"/>
          <w:position w:val="0"/>
        </w:rPr>
        <w:t>企业大脑等产品。精智 工业互联网平台发布了四大核心能力：制造中台、</w:t>
      </w:r>
      <w:r>
        <w:rPr>
          <w:rFonts w:ascii="Times New Roman" w:eastAsia="Times New Roman" w:hAnsi="Times New Roman" w:cs="Times New Roman"/>
          <w:color w:val="000000"/>
          <w:spacing w:val="0"/>
          <w:w w:val="100"/>
          <w:position w:val="0"/>
        </w:rPr>
        <w:t>AIoT</w:t>
      </w:r>
      <w:r>
        <w:rPr>
          <w:color w:val="000000"/>
          <w:spacing w:val="0"/>
          <w:w w:val="100"/>
          <w:position w:val="0"/>
        </w:rPr>
        <w:t xml:space="preserve">、精智工业大脑、标识解析。发版了 </w:t>
      </w:r>
      <w:r>
        <w:rPr>
          <w:rFonts w:ascii="Times New Roman" w:eastAsia="Times New Roman" w:hAnsi="Times New Roman" w:cs="Times New Roman"/>
          <w:color w:val="000000"/>
          <w:spacing w:val="0"/>
          <w:w w:val="100"/>
          <w:position w:val="0"/>
        </w:rPr>
        <w:t>NC Cloud</w:t>
      </w:r>
      <w:r>
        <w:rPr>
          <w:color w:val="000000"/>
          <w:spacing w:val="0"/>
          <w:w w:val="100"/>
          <w:position w:val="0"/>
        </w:rPr>
        <w:t>全新版本。公司围绕</w:t>
      </w:r>
      <w:r>
        <w:rPr>
          <w:rFonts w:ascii="Times New Roman" w:eastAsia="Times New Roman" w:hAnsi="Times New Roman" w:cs="Times New Roman"/>
          <w:color w:val="000000"/>
          <w:spacing w:val="0"/>
          <w:w w:val="100"/>
          <w:position w:val="0"/>
        </w:rPr>
        <w:t>YonBIP</w:t>
      </w:r>
      <w:r>
        <w:rPr>
          <w:color w:val="000000"/>
          <w:spacing w:val="0"/>
          <w:w w:val="100"/>
          <w:position w:val="0"/>
        </w:rPr>
        <w:t>建立了</w:t>
      </w:r>
      <w:r>
        <w:rPr>
          <w:rFonts w:ascii="Times New Roman" w:eastAsia="Times New Roman" w:hAnsi="Times New Roman" w:cs="Times New Roman"/>
          <w:color w:val="000000"/>
          <w:spacing w:val="0"/>
          <w:w w:val="100"/>
          <w:position w:val="0"/>
        </w:rPr>
        <w:t>“PaaS+SaaS+</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 xml:space="preserve">模式，建立了 </w:t>
      </w:r>
      <w:r>
        <w:rPr>
          <w:rFonts w:ascii="Times New Roman" w:eastAsia="Times New Roman" w:hAnsi="Times New Roman" w:cs="Times New Roman"/>
          <w:color w:val="000000"/>
          <w:spacing w:val="0"/>
          <w:w w:val="100"/>
          <w:position w:val="0"/>
        </w:rPr>
        <w:t>ISV</w:t>
      </w:r>
      <w:r>
        <w:rPr>
          <w:color w:val="000000"/>
          <w:spacing w:val="0"/>
          <w:w w:val="100"/>
          <w:position w:val="0"/>
        </w:rPr>
        <w:t>全生命周期服务流 程，实现在线商城入驻、融合集成、原生开发、领域</w:t>
      </w:r>
      <w:r>
        <w:rPr>
          <w:rFonts w:ascii="Times New Roman" w:eastAsia="Times New Roman" w:hAnsi="Times New Roman" w:cs="Times New Roman"/>
          <w:color w:val="000000"/>
          <w:spacing w:val="0"/>
          <w:w w:val="100"/>
          <w:position w:val="0"/>
        </w:rPr>
        <w:t>OEM</w:t>
      </w:r>
      <w:r>
        <w:rPr>
          <w:color w:val="000000"/>
          <w:spacing w:val="0"/>
          <w:w w:val="100"/>
          <w:position w:val="0"/>
        </w:rPr>
        <w:t>产品、行业</w:t>
      </w:r>
      <w:r>
        <w:rPr>
          <w:rFonts w:ascii="Times New Roman" w:eastAsia="Times New Roman" w:hAnsi="Times New Roman" w:cs="Times New Roman"/>
          <w:color w:val="000000"/>
          <w:spacing w:val="0"/>
          <w:w w:val="100"/>
          <w:position w:val="0"/>
        </w:rPr>
        <w:t>OEM</w:t>
      </w:r>
      <w:r>
        <w:rPr>
          <w:color w:val="000000"/>
          <w:spacing w:val="0"/>
          <w:w w:val="100"/>
          <w:position w:val="0"/>
        </w:rPr>
        <w:t>产品、</w:t>
      </w:r>
      <w:r>
        <w:rPr>
          <w:rFonts w:ascii="Times New Roman" w:eastAsia="Times New Roman" w:hAnsi="Times New Roman" w:cs="Times New Roman"/>
          <w:color w:val="000000"/>
          <w:spacing w:val="0"/>
          <w:w w:val="100"/>
          <w:position w:val="0"/>
        </w:rPr>
        <w:t>APILInk</w:t>
      </w:r>
      <w:r>
        <w:rPr>
          <w:color w:val="000000"/>
          <w:spacing w:val="0"/>
          <w:w w:val="100"/>
          <w:position w:val="0"/>
        </w:rPr>
        <w:t>融合 等六类</w:t>
      </w:r>
      <w:r>
        <w:rPr>
          <w:rFonts w:ascii="Times New Roman" w:eastAsia="Times New Roman" w:hAnsi="Times New Roman" w:cs="Times New Roman"/>
          <w:color w:val="000000"/>
          <w:spacing w:val="0"/>
          <w:w w:val="100"/>
          <w:position w:val="0"/>
        </w:rPr>
        <w:t>ISV</w:t>
      </w:r>
      <w:r>
        <w:rPr>
          <w:color w:val="000000"/>
          <w:spacing w:val="0"/>
          <w:w w:val="100"/>
          <w:position w:val="0"/>
        </w:rPr>
        <w:t>合作模式，同时开展与行业领先企业建立</w:t>
      </w:r>
      <w:r>
        <w:rPr>
          <w:rFonts w:ascii="Times New Roman" w:eastAsia="Times New Roman" w:hAnsi="Times New Roman" w:cs="Times New Roman"/>
          <w:color w:val="000000"/>
          <w:spacing w:val="0"/>
          <w:w w:val="100"/>
          <w:position w:val="0"/>
        </w:rPr>
        <w:t>ISV</w:t>
      </w:r>
      <w:r>
        <w:rPr>
          <w:color w:val="000000"/>
          <w:spacing w:val="0"/>
          <w:w w:val="100"/>
          <w:position w:val="0"/>
        </w:rPr>
        <w:t>被集成模式，形成更具竞争力的行业解 决方案。</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公司抓住大型企业产品技术升级换代和在财务、人力、营销、采购、制造等行业领域应用热 点，充分发挥公司在产品技术、企业应用上的积累与创新能力，加大技术营销，加强市场拓展， 成功签约了中国核工业集团、海关总署、中国中冶、中广核电力、中国建筑、中国船舶、太阳纸 业等一批超千万合同额的集团企业样板客户，满足客户业务拓展和架构升级需求的同时，助力大 型企业构建产业互联网和实现数智化商业创新。</w:t>
      </w:r>
    </w:p>
    <w:p>
      <w:pPr>
        <w:pStyle w:val="Style5"/>
        <w:keepNext w:val="0"/>
        <w:keepLines w:val="0"/>
        <w:widowControl w:val="0"/>
        <w:shd w:val="clear" w:color="auto" w:fill="auto"/>
        <w:bidi w:val="0"/>
        <w:spacing w:before="0" w:line="272" w:lineRule="exact"/>
        <w:ind w:left="0" w:right="0" w:firstLine="440"/>
        <w:jc w:val="both"/>
      </w:pPr>
      <w:r>
        <w:rPr>
          <w:color w:val="000000"/>
          <w:spacing w:val="0"/>
          <w:w w:val="100"/>
          <w:position w:val="0"/>
        </w:rPr>
        <w:t xml:space="preserve">同时，公司不断加强在汽车、金融、烟草、电信和广电等垂直行业数智化解决方案的业务推 广，加快推进行业云服务业务发展，成功签约了上汽集团、宝马（中国）汽车贸易有限公司、银 </w:t>
      </w:r>
      <w:r>
        <w:rPr>
          <w:color w:val="000000"/>
          <w:spacing w:val="0"/>
          <w:w w:val="100"/>
          <w:position w:val="0"/>
        </w:rPr>
        <w:t>保监会、证金公司、中国进出口银行、中国烟草总公司、联通集团财务有限公司、中国国际电视 总公司等多家行业标杆客户。</w:t>
      </w:r>
    </w:p>
    <w:p>
      <w:pPr>
        <w:pStyle w:val="Style19"/>
        <w:keepNext/>
        <w:keepLines/>
        <w:widowControl w:val="0"/>
        <w:shd w:val="clear" w:color="auto" w:fill="auto"/>
        <w:tabs>
          <w:tab w:pos="792" w:val="left"/>
        </w:tabs>
        <w:bidi w:val="0"/>
        <w:spacing w:before="0" w:after="100" w:line="273" w:lineRule="exact"/>
        <w:ind w:left="0" w:right="0" w:firstLine="440"/>
        <w:jc w:val="both"/>
      </w:pPr>
      <w:bookmarkStart w:id="131" w:name="bookmark131"/>
      <w:bookmarkStart w:id="132" w:name="bookmark132"/>
      <w:bookmarkStart w:id="133" w:name="bookmark133"/>
      <w:bookmarkStart w:id="134" w:name="bookmark134"/>
      <w:r>
        <w:rPr>
          <w:color w:val="000000"/>
          <w:spacing w:val="0"/>
          <w:w w:val="100"/>
          <w:position w:val="0"/>
        </w:rPr>
        <w:t>2</w:t>
      </w:r>
      <w:bookmarkEnd w:id="133"/>
      <w:r>
        <w:rPr>
          <w:color w:val="000000"/>
          <w:spacing w:val="0"/>
          <w:w w:val="100"/>
          <w:position w:val="0"/>
        </w:rPr>
        <w:t>、</w:t>
        <w:tab/>
        <w:t>中型企业业务发展情况</w:t>
      </w:r>
      <w:bookmarkEnd w:id="131"/>
      <w:bookmarkEnd w:id="132"/>
      <w:bookmarkEnd w:id="134"/>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报告期内，公司面向成长型企业的云服务发布了 </w:t>
      </w:r>
      <w:r>
        <w:rPr>
          <w:rFonts w:ascii="Times New Roman" w:eastAsia="Times New Roman" w:hAnsi="Times New Roman" w:cs="Times New Roman"/>
          <w:color w:val="000000"/>
          <w:spacing w:val="0"/>
          <w:w w:val="100"/>
          <w:position w:val="0"/>
        </w:rPr>
        <w:t>YbnSuite202009</w:t>
      </w:r>
      <w:r>
        <w:rPr>
          <w:color w:val="000000"/>
          <w:spacing w:val="0"/>
          <w:w w:val="100"/>
          <w:position w:val="0"/>
        </w:rPr>
        <w:t>版，创新全业务在线经营新 模式，实现营销在线、采购在线、制造在线、财税在线、人力在线、协同在线、金融在线、生态 在线，更好地帮助成长型企业快速重启商业。公司抓住成长型企业上云用数赋智的机遇，抢抓专 票电子化、财税一体化等的市场机会，提供</w:t>
      </w:r>
      <w:r>
        <w:rPr>
          <w:rFonts w:ascii="Times New Roman" w:eastAsia="Times New Roman" w:hAnsi="Times New Roman" w:cs="Times New Roman"/>
          <w:color w:val="000000"/>
          <w:spacing w:val="0"/>
          <w:w w:val="100"/>
          <w:position w:val="0"/>
        </w:rPr>
        <w:t>“</w:t>
      </w:r>
      <w:r>
        <w:rPr>
          <w:color w:val="000000"/>
          <w:spacing w:val="0"/>
          <w:w w:val="100"/>
          <w:position w:val="0"/>
        </w:rPr>
        <w:t>业财税金档</w:t>
      </w:r>
      <w:r>
        <w:rPr>
          <w:rFonts w:ascii="Times New Roman" w:eastAsia="Times New Roman" w:hAnsi="Times New Roman" w:cs="Times New Roman"/>
          <w:color w:val="000000"/>
          <w:spacing w:val="0"/>
          <w:w w:val="100"/>
          <w:position w:val="0"/>
        </w:rPr>
        <w:t>''</w:t>
      </w:r>
      <w:r>
        <w:rPr>
          <w:color w:val="000000"/>
          <w:spacing w:val="0"/>
          <w:w w:val="100"/>
          <w:position w:val="0"/>
        </w:rPr>
        <w:t>一体化解决方案，推进云服务与软件标 准化普及。启动</w:t>
      </w:r>
      <w:r>
        <w:rPr>
          <w:rFonts w:ascii="Times New Roman" w:eastAsia="Times New Roman" w:hAnsi="Times New Roman" w:cs="Times New Roman"/>
          <w:color w:val="000000"/>
          <w:spacing w:val="0"/>
          <w:w w:val="100"/>
          <w:position w:val="0"/>
        </w:rPr>
        <w:t>“</w:t>
      </w:r>
      <w:r>
        <w:rPr>
          <w:color w:val="000000"/>
          <w:spacing w:val="0"/>
          <w:w w:val="100"/>
          <w:position w:val="0"/>
        </w:rPr>
        <w:t>云智计划</w:t>
      </w:r>
      <w:r>
        <w:rPr>
          <w:rFonts w:ascii="Times New Roman" w:eastAsia="Times New Roman" w:hAnsi="Times New Roman" w:cs="Times New Roman"/>
          <w:color w:val="000000"/>
          <w:spacing w:val="0"/>
          <w:w w:val="100"/>
          <w:position w:val="0"/>
        </w:rPr>
        <w:t>2020”</w:t>
      </w:r>
      <w:r>
        <w:rPr>
          <w:color w:val="000000"/>
          <w:spacing w:val="0"/>
          <w:w w:val="100"/>
          <w:position w:val="0"/>
        </w:rPr>
        <w:t>，携手各方联合推进</w:t>
      </w:r>
      <w:r>
        <w:rPr>
          <w:rFonts w:ascii="Times New Roman" w:eastAsia="Times New Roman" w:hAnsi="Times New Roman" w:cs="Times New Roman"/>
          <w:color w:val="000000"/>
          <w:spacing w:val="0"/>
          <w:w w:val="100"/>
          <w:position w:val="0"/>
        </w:rPr>
        <w:t>“</w:t>
      </w:r>
      <w:r>
        <w:rPr>
          <w:color w:val="000000"/>
          <w:spacing w:val="0"/>
          <w:w w:val="100"/>
          <w:position w:val="0"/>
        </w:rPr>
        <w:t>数字化转型伙伴行动通过强化平台运营、 客户成功，</w:t>
      </w:r>
      <w:r>
        <w:rPr>
          <w:rFonts w:ascii="Times New Roman" w:eastAsia="Times New Roman" w:hAnsi="Times New Roman" w:cs="Times New Roman"/>
          <w:color w:val="000000"/>
          <w:spacing w:val="0"/>
          <w:w w:val="100"/>
          <w:position w:val="0"/>
        </w:rPr>
        <w:t>YbnSulte</w:t>
      </w:r>
      <w:r>
        <w:rPr>
          <w:color w:val="000000"/>
          <w:spacing w:val="0"/>
          <w:w w:val="100"/>
          <w:position w:val="0"/>
        </w:rPr>
        <w:t>业务快速增长，新增客户突破</w:t>
      </w:r>
      <w:r>
        <w:rPr>
          <w:rFonts w:ascii="Times New Roman" w:eastAsia="Times New Roman" w:hAnsi="Times New Roman" w:cs="Times New Roman"/>
          <w:color w:val="000000"/>
          <w:spacing w:val="0"/>
          <w:w w:val="100"/>
          <w:position w:val="0"/>
        </w:rPr>
        <w:t>500</w:t>
      </w:r>
      <w:r>
        <w:rPr>
          <w:color w:val="000000"/>
          <w:spacing w:val="0"/>
          <w:w w:val="100"/>
          <w:position w:val="0"/>
        </w:rPr>
        <w:t>家，覆盖服务业、流通业、制造业包括中 国水利水电第五工程局、四川供销云科技有限责任公司、武汉市公共交通集团等一批重要国企、 央企客户及其海内外分支机构。同时，签约杭州云医购等一批典型客户，在产业互联网、产业集 群、企业上云取得较大突破和成功实践，公有云业务快速增长。</w:t>
      </w:r>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面对成长性企业数智化转型的需求差异，公司采取</w:t>
      </w:r>
      <w:r>
        <w:rPr>
          <w:rFonts w:ascii="Times New Roman" w:eastAsia="Times New Roman" w:hAnsi="Times New Roman" w:cs="Times New Roman"/>
          <w:color w:val="000000"/>
          <w:spacing w:val="0"/>
          <w:w w:val="100"/>
          <w:position w:val="0"/>
        </w:rPr>
        <w:t>“</w:t>
      </w:r>
      <w:r>
        <w:rPr>
          <w:color w:val="000000"/>
          <w:spacing w:val="0"/>
          <w:w w:val="100"/>
          <w:position w:val="0"/>
        </w:rPr>
        <w:t>平台发展、行业深耕、云端融合</w:t>
      </w:r>
      <w:r>
        <w:rPr>
          <w:rFonts w:ascii="Times New Roman" w:eastAsia="Times New Roman" w:hAnsi="Times New Roman" w:cs="Times New Roman"/>
          <w:color w:val="000000"/>
          <w:spacing w:val="0"/>
          <w:w w:val="100"/>
          <w:position w:val="0"/>
        </w:rPr>
        <w:t>”</w:t>
      </w:r>
      <w:r>
        <w:rPr>
          <w:color w:val="000000"/>
          <w:spacing w:val="0"/>
          <w:w w:val="100"/>
          <w:position w:val="0"/>
        </w:rPr>
        <w:t>的策略， 发布了多版</w:t>
      </w:r>
      <w:r>
        <w:rPr>
          <w:rFonts w:ascii="Times New Roman" w:eastAsia="Times New Roman" w:hAnsi="Times New Roman" w:cs="Times New Roman"/>
          <w:color w:val="000000"/>
          <w:spacing w:val="0"/>
          <w:w w:val="100"/>
          <w:position w:val="0"/>
        </w:rPr>
        <w:t>U8 cloud</w:t>
      </w:r>
      <w:r>
        <w:rPr>
          <w:color w:val="000000"/>
          <w:spacing w:val="0"/>
          <w:w w:val="100"/>
          <w:position w:val="0"/>
        </w:rPr>
        <w:t>迭代版本和多款</w:t>
      </w:r>
      <w:r>
        <w:rPr>
          <w:rFonts w:ascii="Times New Roman" w:eastAsia="Times New Roman" w:hAnsi="Times New Roman" w:cs="Times New Roman"/>
          <w:color w:val="000000"/>
          <w:spacing w:val="0"/>
          <w:w w:val="100"/>
          <w:position w:val="0"/>
        </w:rPr>
        <w:t>U8</w:t>
      </w:r>
      <w:r>
        <w:rPr>
          <w:color w:val="000000"/>
          <w:spacing w:val="0"/>
          <w:w w:val="100"/>
          <w:position w:val="0"/>
        </w:rPr>
        <w:t>、</w:t>
      </w:r>
      <w:r>
        <w:rPr>
          <w:rFonts w:ascii="Times New Roman" w:eastAsia="Times New Roman" w:hAnsi="Times New Roman" w:cs="Times New Roman"/>
          <w:color w:val="000000"/>
          <w:spacing w:val="0"/>
          <w:w w:val="100"/>
          <w:position w:val="0"/>
        </w:rPr>
        <w:t>U9</w:t>
      </w:r>
      <w:r>
        <w:rPr>
          <w:color w:val="000000"/>
          <w:spacing w:val="0"/>
          <w:w w:val="100"/>
          <w:position w:val="0"/>
        </w:rPr>
        <w:t>更新版本,</w:t>
      </w:r>
      <w:r>
        <w:rPr>
          <w:rFonts w:ascii="Times New Roman" w:eastAsia="Times New Roman" w:hAnsi="Times New Roman" w:cs="Times New Roman"/>
          <w:color w:val="000000"/>
          <w:spacing w:val="0"/>
          <w:w w:val="100"/>
          <w:position w:val="0"/>
        </w:rPr>
        <w:t>U8 cloud</w:t>
      </w:r>
      <w:r>
        <w:rPr>
          <w:color w:val="000000"/>
          <w:spacing w:val="0"/>
          <w:w w:val="100"/>
          <w:position w:val="0"/>
        </w:rPr>
        <w:t>获得华为云市场最佳实践伙伴， 获得客户和市场的高度认可。</w:t>
      </w:r>
    </w:p>
    <w:p>
      <w:pPr>
        <w:pStyle w:val="Style19"/>
        <w:keepNext/>
        <w:keepLines/>
        <w:widowControl w:val="0"/>
        <w:shd w:val="clear" w:color="auto" w:fill="auto"/>
        <w:tabs>
          <w:tab w:pos="792" w:val="left"/>
        </w:tabs>
        <w:bidi w:val="0"/>
        <w:spacing w:before="0" w:after="100" w:line="273" w:lineRule="exact"/>
        <w:ind w:left="0" w:right="0" w:firstLine="440"/>
        <w:jc w:val="both"/>
      </w:pPr>
      <w:bookmarkStart w:id="135" w:name="bookmark135"/>
      <w:bookmarkStart w:id="136" w:name="bookmark136"/>
      <w:bookmarkStart w:id="137" w:name="bookmark137"/>
      <w:bookmarkStart w:id="138" w:name="bookmark138"/>
      <w:r>
        <w:rPr>
          <w:color w:val="000000"/>
          <w:spacing w:val="0"/>
          <w:w w:val="100"/>
          <w:position w:val="0"/>
        </w:rPr>
        <w:t>3</w:t>
      </w:r>
      <w:bookmarkEnd w:id="137"/>
      <w:r>
        <w:rPr>
          <w:color w:val="000000"/>
          <w:spacing w:val="0"/>
          <w:w w:val="100"/>
          <w:position w:val="0"/>
        </w:rPr>
        <w:t>、</w:t>
        <w:tab/>
        <w:t>小微企业业务发展情况</w:t>
      </w:r>
      <w:bookmarkEnd w:id="135"/>
      <w:bookmarkEnd w:id="136"/>
      <w:bookmarkEnd w:id="138"/>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报告期内，公司面向小微企业业务全速推进云服务业务，聚焦小微企业财务和管理服务，继 续支持渠道合作伙伴向云服务业务全面转型，加快拓展生态合作伙伴，构建多元化的渠道体系。 畅捷通好会计、好生意、智</w:t>
      </w:r>
      <w:r>
        <w:rPr>
          <w:rFonts w:ascii="Times New Roman" w:eastAsia="Times New Roman" w:hAnsi="Times New Roman" w:cs="Times New Roman"/>
          <w:color w:val="000000"/>
          <w:spacing w:val="0"/>
          <w:w w:val="100"/>
          <w:position w:val="0"/>
        </w:rPr>
        <w:t>+</w:t>
      </w:r>
      <w:r>
        <w:rPr>
          <w:color w:val="000000"/>
          <w:spacing w:val="0"/>
          <w:w w:val="100"/>
          <w:position w:val="0"/>
        </w:rPr>
        <w:t>、易代账等云服务持续产品创新，通过人工智能、生态合作进一步推 动财税智能化发展。小型企业云</w:t>
      </w:r>
      <w:r>
        <w:rPr>
          <w:rFonts w:ascii="Times New Roman" w:eastAsia="Times New Roman" w:hAnsi="Times New Roman" w:cs="Times New Roman"/>
          <w:color w:val="000000"/>
          <w:spacing w:val="0"/>
          <w:w w:val="100"/>
          <w:position w:val="0"/>
        </w:rPr>
        <w:t>ERP</w:t>
      </w:r>
      <w:r>
        <w:rPr>
          <w:color w:val="000000"/>
          <w:spacing w:val="0"/>
          <w:w w:val="100"/>
          <w:position w:val="0"/>
        </w:rPr>
        <w:t>产品</w:t>
      </w:r>
      <w:r>
        <w:rPr>
          <w:rFonts w:ascii="Times New Roman" w:eastAsia="Times New Roman" w:hAnsi="Times New Roman" w:cs="Times New Roman"/>
          <w:color w:val="000000"/>
          <w:spacing w:val="0"/>
          <w:w w:val="100"/>
          <w:position w:val="0"/>
        </w:rPr>
        <w:t>T+Cloud</w:t>
      </w:r>
      <w:r>
        <w:rPr>
          <w:color w:val="000000"/>
          <w:spacing w:val="0"/>
          <w:w w:val="100"/>
          <w:position w:val="0"/>
        </w:rPr>
        <w:t xml:space="preserve">发布云主机版产品，丰富了 </w:t>
      </w:r>
      <w:r>
        <w:rPr>
          <w:rFonts w:ascii="Times New Roman" w:eastAsia="Times New Roman" w:hAnsi="Times New Roman" w:cs="Times New Roman"/>
          <w:color w:val="000000"/>
          <w:spacing w:val="0"/>
          <w:w w:val="100"/>
          <w:position w:val="0"/>
        </w:rPr>
        <w:t>T+Coud</w:t>
      </w:r>
      <w:r>
        <w:rPr>
          <w:color w:val="000000"/>
          <w:spacing w:val="0"/>
          <w:w w:val="100"/>
          <w:position w:val="0"/>
        </w:rPr>
        <w:t>部署模 式，更好适配客户应用场景。</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在产品层面，借助新政策、新技术、新市场、新需求的驱动，结合市场热点快速进行产品创 新，推出基于财税新政的产品升级，扩大了客户群体，拓展了产品领域，丰富了产品种类。在财 税方向，结合发票电子化的热点，率先推出票、财、税、银、档案一体化应用，通过多频次、广 覆盖的财税政策培训、市场活动、在线直播来更新客户的认知，拉动新客户销售和老客户升级， 与银行、财税培训机构等生态伙伴广泛合作；在新商贸方向，针对客户在疫情背景下催生的业务 在线、数智化精细运营的需求，在市场拉动上主打客户痛点和对于业务转型的强诉求，有效推动 在线订货、智慧营销、仓储物流、合伙人管理等新领域的拓展销售；在新零售方向，推出了线上 线下一体化零售模式，从线下门店管理拓展到包含传统电商、视频电商、私域商城在内的一体化 运营模式。</w:t>
      </w:r>
    </w:p>
    <w:p>
      <w:pPr>
        <w:pStyle w:val="Style5"/>
        <w:keepNext w:val="0"/>
        <w:keepLines w:val="0"/>
        <w:widowControl w:val="0"/>
        <w:shd w:val="clear" w:color="auto" w:fill="auto"/>
        <w:bidi w:val="0"/>
        <w:spacing w:before="0" w:line="273" w:lineRule="exact"/>
        <w:ind w:left="0" w:right="0" w:firstLine="440"/>
        <w:jc w:val="both"/>
      </w:pPr>
      <w:r>
        <w:rPr>
          <w:color w:val="000000"/>
          <w:spacing w:val="0"/>
          <w:w w:val="100"/>
          <w:position w:val="0"/>
        </w:rPr>
        <w:t>在营销层面，持续推进多元化渠道布局，渠道合作伙伴数量从近</w:t>
      </w:r>
      <w:r>
        <w:rPr>
          <w:rFonts w:ascii="Times New Roman" w:eastAsia="Times New Roman" w:hAnsi="Times New Roman" w:cs="Times New Roman"/>
          <w:color w:val="000000"/>
          <w:spacing w:val="0"/>
          <w:w w:val="100"/>
          <w:position w:val="0"/>
        </w:rPr>
        <w:t>1500</w:t>
      </w:r>
      <w:r>
        <w:rPr>
          <w:color w:val="000000"/>
          <w:spacing w:val="0"/>
          <w:w w:val="100"/>
          <w:position w:val="0"/>
        </w:rPr>
        <w:t>家增至</w:t>
      </w:r>
      <w:r>
        <w:rPr>
          <w:rFonts w:ascii="Times New Roman" w:eastAsia="Times New Roman" w:hAnsi="Times New Roman" w:cs="Times New Roman"/>
          <w:color w:val="000000"/>
          <w:spacing w:val="0"/>
          <w:w w:val="100"/>
          <w:position w:val="0"/>
        </w:rPr>
        <w:t>2000</w:t>
      </w:r>
      <w:r>
        <w:rPr>
          <w:color w:val="000000"/>
          <w:spacing w:val="0"/>
          <w:w w:val="100"/>
          <w:position w:val="0"/>
        </w:rPr>
        <w:t>家以上， 随着客户</w:t>
      </w:r>
      <w:r>
        <w:rPr>
          <w:rFonts w:ascii="Times New Roman" w:eastAsia="Times New Roman" w:hAnsi="Times New Roman" w:cs="Times New Roman"/>
          <w:color w:val="000000"/>
          <w:spacing w:val="0"/>
          <w:w w:val="100"/>
          <w:position w:val="0"/>
        </w:rPr>
        <w:t>SaaS</w:t>
      </w:r>
      <w:r>
        <w:rPr>
          <w:color w:val="000000"/>
          <w:spacing w:val="0"/>
          <w:w w:val="100"/>
          <w:position w:val="0"/>
        </w:rPr>
        <w:t>应用需求的提升，传统软件业务的渠道合作伙伴向云服务业务转型的意愿大幅提 升，传统渠道合作伙伴中超过</w:t>
      </w:r>
      <w:r>
        <w:rPr>
          <w:rFonts w:ascii="Times New Roman" w:eastAsia="Times New Roman" w:hAnsi="Times New Roman" w:cs="Times New Roman"/>
          <w:color w:val="000000"/>
          <w:spacing w:val="0"/>
          <w:w w:val="100"/>
          <w:position w:val="0"/>
        </w:rPr>
        <w:t>80%</w:t>
      </w:r>
      <w:r>
        <w:rPr>
          <w:color w:val="000000"/>
          <w:spacing w:val="0"/>
          <w:w w:val="100"/>
          <w:position w:val="0"/>
        </w:rPr>
        <w:t>已转型开展云服务产品的销售和增值服务。报告期内，公司成 功举办</w:t>
      </w:r>
      <w:r>
        <w:rPr>
          <w:rFonts w:ascii="Times New Roman" w:eastAsia="Times New Roman" w:hAnsi="Times New Roman" w:cs="Times New Roman"/>
          <w:color w:val="000000"/>
          <w:spacing w:val="0"/>
          <w:w w:val="100"/>
          <w:position w:val="0"/>
        </w:rPr>
        <w:t>“</w:t>
      </w:r>
      <w:r>
        <w:rPr>
          <w:color w:val="000000"/>
          <w:spacing w:val="0"/>
          <w:w w:val="100"/>
          <w:position w:val="0"/>
        </w:rPr>
        <w:t>汇算清缴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“520</w:t>
      </w:r>
      <w:r>
        <w:rPr>
          <w:color w:val="000000"/>
          <w:spacing w:val="0"/>
          <w:w w:val="100"/>
          <w:position w:val="0"/>
        </w:rPr>
        <w:t>我爱小微企业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云动百城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新品展示会</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2800</w:t>
      </w:r>
      <w:r>
        <w:rPr>
          <w:color w:val="000000"/>
          <w:spacing w:val="0"/>
          <w:w w:val="100"/>
          <w:position w:val="0"/>
        </w:rPr>
        <w:t>场次的市场活动， 帮助小微企业上云；通过微信视频号、抖音、快手等互联网新媒体平台建立新营销模式，实现全 通路内容营销。</w:t>
      </w:r>
    </w:p>
    <w:p>
      <w:pPr>
        <w:pStyle w:val="Style19"/>
        <w:keepNext/>
        <w:keepLines/>
        <w:widowControl w:val="0"/>
        <w:shd w:val="clear" w:color="auto" w:fill="auto"/>
        <w:tabs>
          <w:tab w:pos="792" w:val="left"/>
        </w:tabs>
        <w:bidi w:val="0"/>
        <w:spacing w:before="0" w:after="100" w:line="273" w:lineRule="exact"/>
        <w:ind w:left="0" w:right="0" w:firstLine="440"/>
        <w:jc w:val="both"/>
      </w:pPr>
      <w:bookmarkStart w:id="139" w:name="bookmark139"/>
      <w:bookmarkStart w:id="140" w:name="bookmark140"/>
      <w:bookmarkStart w:id="141" w:name="bookmark141"/>
      <w:bookmarkStart w:id="142" w:name="bookmark142"/>
      <w:r>
        <w:rPr>
          <w:color w:val="000000"/>
          <w:spacing w:val="0"/>
          <w:w w:val="100"/>
          <w:position w:val="0"/>
        </w:rPr>
        <w:t>4</w:t>
      </w:r>
      <w:bookmarkEnd w:id="141"/>
      <w:r>
        <w:rPr>
          <w:color w:val="000000"/>
          <w:spacing w:val="0"/>
          <w:w w:val="100"/>
          <w:position w:val="0"/>
        </w:rPr>
        <w:t>、</w:t>
        <w:tab/>
        <w:t>政府与其他公共组织业务发展情况</w:t>
      </w:r>
      <w:bookmarkEnd w:id="139"/>
      <w:bookmarkEnd w:id="140"/>
      <w:bookmarkEnd w:id="142"/>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报告期内，公司继续加大财政核心业务投入，持续推进财务、民生与财政社保、信创等业务 提升。升维并加速云服务业务发展。报告期内公司获得“信息系统建设和服务能力等级证书</w:t>
      </w:r>
      <w:r>
        <w:rPr>
          <w:color w:val="000000"/>
          <w:spacing w:val="0"/>
          <w:w w:val="100"/>
          <w:position w:val="0"/>
        </w:rPr>
        <w:t>（</w:t>
      </w:r>
      <w:r>
        <w:rPr>
          <w:rFonts w:ascii="Times New Roman" w:eastAsia="Times New Roman" w:hAnsi="Times New Roman" w:cs="Times New Roman"/>
          <w:color w:val="000000"/>
          <w:spacing w:val="0"/>
          <w:w w:val="100"/>
          <w:position w:val="0"/>
        </w:rPr>
        <w:t xml:space="preserve">CS4 </w:t>
      </w:r>
      <w:r>
        <w:rPr>
          <w:color w:val="000000"/>
          <w:spacing w:val="0"/>
          <w:w w:val="100"/>
          <w:position w:val="0"/>
        </w:rPr>
        <w:t>级）</w:t>
      </w:r>
      <w:r>
        <w:rPr>
          <w:color w:val="000000"/>
          <w:spacing w:val="0"/>
          <w:w w:val="100"/>
          <w:position w:val="0"/>
        </w:rPr>
        <w:t>’</w:t>
      </w:r>
      <w:r>
        <w:rPr>
          <w:color w:val="000000"/>
          <w:spacing w:val="0"/>
          <w:w w:val="100"/>
          <w:position w:val="0"/>
        </w:rPr>
        <w:t>'认证资质，</w:t>
      </w:r>
      <w:r>
        <w:rPr>
          <w:rFonts w:ascii="Times New Roman" w:eastAsia="Times New Roman" w:hAnsi="Times New Roman" w:cs="Times New Roman"/>
          <w:color w:val="000000"/>
          <w:spacing w:val="0"/>
          <w:w w:val="100"/>
          <w:position w:val="0"/>
        </w:rPr>
        <w:t>“</w:t>
      </w:r>
      <w:r>
        <w:rPr>
          <w:color w:val="000000"/>
          <w:spacing w:val="0"/>
          <w:w w:val="100"/>
          <w:position w:val="0"/>
        </w:rPr>
        <w:t>政府采购一体化交易云平台</w:t>
      </w:r>
      <w:r>
        <w:rPr>
          <w:rFonts w:ascii="Times New Roman" w:eastAsia="Times New Roman" w:hAnsi="Times New Roman" w:cs="Times New Roman"/>
          <w:color w:val="000000"/>
          <w:spacing w:val="0"/>
          <w:w w:val="100"/>
          <w:position w:val="0"/>
        </w:rPr>
        <w:t>”</w:t>
      </w:r>
      <w:r>
        <w:rPr>
          <w:color w:val="000000"/>
          <w:spacing w:val="0"/>
          <w:w w:val="100"/>
          <w:position w:val="0"/>
        </w:rPr>
        <w:t>入选财政部推荐名单，获得</w:t>
      </w:r>
      <w:r>
        <w:rPr>
          <w:rFonts w:ascii="Times New Roman" w:eastAsia="Times New Roman" w:hAnsi="Times New Roman" w:cs="Times New Roman"/>
          <w:color w:val="000000"/>
          <w:spacing w:val="0"/>
          <w:w w:val="100"/>
          <w:position w:val="0"/>
        </w:rPr>
        <w:t>2020</w:t>
      </w:r>
      <w:r>
        <w:rPr>
          <w:color w:val="000000"/>
          <w:spacing w:val="0"/>
          <w:w w:val="100"/>
          <w:position w:val="0"/>
        </w:rPr>
        <w:t>中国数字政府贡 献企业奖，取得公共财政管理云平台用户满意度第一、政府财务云管理平台用户满意度第一等多 项奖项。签约了水利部、农业农村部、中国气象局、国家卫健委、四川省财政厅、山东省水利厅 等多个标杆客户。</w:t>
      </w:r>
    </w:p>
    <w:p>
      <w:pPr>
        <w:pStyle w:val="Style5"/>
        <w:keepNext w:val="0"/>
        <w:keepLines w:val="0"/>
        <w:widowControl w:val="0"/>
        <w:shd w:val="clear" w:color="auto" w:fill="auto"/>
        <w:bidi w:val="0"/>
        <w:spacing w:before="0" w:line="273" w:lineRule="exact"/>
        <w:ind w:left="0" w:right="0" w:firstLine="440"/>
        <w:jc w:val="both"/>
      </w:pPr>
      <w:r>
        <w:rPr>
          <w:color w:val="000000"/>
          <w:spacing w:val="0"/>
          <w:w w:val="100"/>
          <w:position w:val="0"/>
        </w:rPr>
        <w:t>报告期内，公司院校教育业务通过探索校企合作新范式进一步深化产教融合，扩展和升级校 企联合创新人才培养模式，开发校企合作课程、打造智慧实习实训基地、建设高水平教师队伍、 搭建产学研服务平台、提供高质量学管服务；建设并投入运行</w:t>
      </w:r>
      <w:r>
        <w:rPr>
          <w:rFonts w:ascii="Times New Roman" w:eastAsia="Times New Roman" w:hAnsi="Times New Roman" w:cs="Times New Roman"/>
          <w:color w:val="000000"/>
          <w:spacing w:val="0"/>
          <w:w w:val="100"/>
          <w:position w:val="0"/>
        </w:rPr>
        <w:t>1+X</w:t>
      </w:r>
      <w:r>
        <w:rPr>
          <w:color w:val="000000"/>
          <w:spacing w:val="0"/>
          <w:w w:val="100"/>
          <w:position w:val="0"/>
        </w:rPr>
        <w:t>证书考试平台，开展</w:t>
      </w:r>
      <w:r>
        <w:rPr>
          <w:rFonts w:ascii="Times New Roman" w:eastAsia="Times New Roman" w:hAnsi="Times New Roman" w:cs="Times New Roman"/>
          <w:color w:val="000000"/>
          <w:spacing w:val="0"/>
          <w:w w:val="100"/>
          <w:position w:val="0"/>
        </w:rPr>
        <w:t>“1+X”</w:t>
      </w:r>
      <w:r>
        <w:rPr>
          <w:color w:val="000000"/>
          <w:spacing w:val="0"/>
          <w:w w:val="100"/>
          <w:position w:val="0"/>
        </w:rPr>
        <w:t>证 书的考务组织和考试运营工作；积极推动新道科技</w:t>
      </w:r>
      <w:r>
        <w:rPr>
          <w:rFonts w:ascii="Times New Roman" w:eastAsia="Times New Roman" w:hAnsi="Times New Roman" w:cs="Times New Roman"/>
          <w:color w:val="000000"/>
          <w:spacing w:val="0"/>
          <w:w w:val="100"/>
          <w:position w:val="0"/>
        </w:rPr>
        <w:t>“</w:t>
      </w:r>
      <w:r>
        <w:rPr>
          <w:color w:val="000000"/>
          <w:spacing w:val="0"/>
          <w:w w:val="100"/>
          <w:position w:val="0"/>
        </w:rPr>
        <w:t>数字化人才培养方案</w:t>
      </w:r>
      <w:r>
        <w:rPr>
          <w:rFonts w:ascii="Times New Roman" w:eastAsia="Times New Roman" w:hAnsi="Times New Roman" w:cs="Times New Roman"/>
          <w:color w:val="000000"/>
          <w:spacing w:val="0"/>
          <w:w w:val="100"/>
          <w:position w:val="0"/>
        </w:rPr>
        <w:t>”</w:t>
      </w:r>
      <w:r>
        <w:rPr>
          <w:color w:val="000000"/>
          <w:spacing w:val="0"/>
          <w:w w:val="100"/>
          <w:position w:val="0"/>
        </w:rPr>
        <w:t>在全国院校落地，签约 上海财经大学、浙江金融职业学院、哈尔滨金融学院、武汉东湖学院等多家标杆客户。</w:t>
      </w:r>
    </w:p>
    <w:p>
      <w:pPr>
        <w:pStyle w:val="Style19"/>
        <w:keepNext/>
        <w:keepLines/>
        <w:widowControl w:val="0"/>
        <w:shd w:val="clear" w:color="auto" w:fill="auto"/>
        <w:tabs>
          <w:tab w:pos="827" w:val="left"/>
        </w:tabs>
        <w:bidi w:val="0"/>
        <w:spacing w:before="0" w:after="80" w:line="271" w:lineRule="exact"/>
        <w:ind w:left="0" w:right="0" w:firstLine="440"/>
        <w:jc w:val="both"/>
      </w:pPr>
      <w:bookmarkStart w:id="143" w:name="bookmark143"/>
      <w:bookmarkStart w:id="144" w:name="bookmark144"/>
      <w:bookmarkStart w:id="145" w:name="bookmark145"/>
      <w:bookmarkStart w:id="146" w:name="bookmark146"/>
      <w:r>
        <w:rPr>
          <w:color w:val="000000"/>
          <w:spacing w:val="0"/>
          <w:w w:val="100"/>
          <w:position w:val="0"/>
        </w:rPr>
        <w:t>5</w:t>
      </w:r>
      <w:bookmarkEnd w:id="145"/>
      <w:r>
        <w:rPr>
          <w:color w:val="000000"/>
          <w:spacing w:val="0"/>
          <w:w w:val="100"/>
          <w:position w:val="0"/>
        </w:rPr>
        <w:t>、</w:t>
        <w:tab/>
        <w:t>金融及其它云服务业务发展情况</w:t>
      </w:r>
      <w:bookmarkEnd w:id="143"/>
      <w:bookmarkEnd w:id="144"/>
      <w:bookmarkEnd w:id="146"/>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报告期内，公司互联网投融资信息服务业务坚持稳健经营，加速推进了业务转型与升级。公 司互联网保险经纪业务大力引进市场热销保险产品，积极拓展销售渠道，客户数量稳步增长。公 司所持畅捷支付和用友（深圳）商业保理的股权已完成转让协议签署，监管机构前置审批和工商 变更登记已同步启动办理。</w:t>
      </w:r>
    </w:p>
    <w:p>
      <w:pPr>
        <w:pStyle w:val="Style5"/>
        <w:keepNext w:val="0"/>
        <w:keepLines w:val="0"/>
        <w:widowControl w:val="0"/>
        <w:shd w:val="clear" w:color="auto" w:fill="auto"/>
        <w:bidi w:val="0"/>
        <w:spacing w:before="0" w:after="160" w:line="271" w:lineRule="exact"/>
        <w:ind w:left="0" w:right="0" w:firstLine="440"/>
        <w:jc w:val="both"/>
      </w:pPr>
      <w:r>
        <w:rPr>
          <w:color w:val="000000"/>
          <w:spacing w:val="0"/>
          <w:w w:val="100"/>
          <w:position w:val="0"/>
        </w:rPr>
        <w:t>公司其他云服务业务继续保持稳定增长，其中薪福社聚焦社会化用工领域，持续优化社会化 用工合同管理和工具、内部服务流程等，加强客户体验和用户运营体系建设；红火台聚焦企业食 堂及餐饮</w:t>
      </w:r>
      <w:r>
        <w:rPr>
          <w:rFonts w:ascii="Times New Roman" w:eastAsia="Times New Roman" w:hAnsi="Times New Roman" w:cs="Times New Roman"/>
          <w:color w:val="000000"/>
          <w:spacing w:val="0"/>
          <w:w w:val="100"/>
          <w:position w:val="0"/>
        </w:rPr>
        <w:t>SaaS</w:t>
      </w:r>
      <w:r>
        <w:rPr>
          <w:color w:val="000000"/>
          <w:spacing w:val="0"/>
          <w:w w:val="100"/>
          <w:position w:val="0"/>
        </w:rPr>
        <w:t>业务，加强产品与技术研发，创新市场品牌宣传渠道，积极推进核心业务发展。</w:t>
      </w:r>
    </w:p>
    <w:p>
      <w:pPr>
        <w:pStyle w:val="Style19"/>
        <w:keepNext/>
        <w:keepLines/>
        <w:widowControl w:val="0"/>
        <w:shd w:val="clear" w:color="auto" w:fill="auto"/>
        <w:tabs>
          <w:tab w:pos="827" w:val="left"/>
        </w:tabs>
        <w:bidi w:val="0"/>
        <w:spacing w:before="0" w:after="160" w:line="283" w:lineRule="auto"/>
        <w:ind w:left="0" w:right="0" w:firstLine="44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6</w:t>
      </w:r>
      <w:bookmarkEnd w:id="149"/>
      <w:r>
        <w:rPr>
          <w:color w:val="000000"/>
          <w:spacing w:val="0"/>
          <w:w w:val="100"/>
          <w:position w:val="0"/>
        </w:rPr>
        <w:t>、</w:t>
        <w:tab/>
        <w:t>人力资源与团队建设情况</w:t>
      </w:r>
      <w:bookmarkEnd w:id="147"/>
      <w:bookmarkEnd w:id="148"/>
      <w:bookmarkEnd w:id="150"/>
    </w:p>
    <w:p>
      <w:pPr>
        <w:pStyle w:val="Style5"/>
        <w:keepNext w:val="0"/>
        <w:keepLines w:val="0"/>
        <w:widowControl w:val="0"/>
        <w:shd w:val="clear" w:color="auto" w:fill="auto"/>
        <w:bidi w:val="0"/>
        <w:spacing w:before="0" w:after="480" w:line="280" w:lineRule="exact"/>
        <w:ind w:left="0" w:right="0" w:firstLine="440"/>
        <w:jc w:val="both"/>
      </w:pPr>
      <w:r>
        <w:rPr>
          <w:color w:val="000000"/>
          <w:spacing w:val="0"/>
          <w:w w:val="100"/>
          <w:position w:val="0"/>
        </w:rPr>
        <w:t>报告期末公司员工总数</w:t>
      </w:r>
      <w:r>
        <w:rPr>
          <w:rFonts w:ascii="Times New Roman" w:eastAsia="Times New Roman" w:hAnsi="Times New Roman" w:cs="Times New Roman"/>
          <w:color w:val="000000"/>
          <w:spacing w:val="0"/>
          <w:w w:val="100"/>
          <w:position w:val="0"/>
        </w:rPr>
        <w:t>18,082</w:t>
      </w:r>
      <w:r>
        <w:rPr>
          <w:color w:val="000000"/>
          <w:spacing w:val="0"/>
          <w:w w:val="100"/>
          <w:position w:val="0"/>
        </w:rPr>
        <w:t>人，同比增加</w:t>
      </w:r>
      <w:r>
        <w:rPr>
          <w:rFonts w:ascii="Times New Roman" w:eastAsia="Times New Roman" w:hAnsi="Times New Roman" w:cs="Times New Roman"/>
          <w:color w:val="000000"/>
          <w:spacing w:val="0"/>
          <w:w w:val="100"/>
          <w:position w:val="0"/>
        </w:rPr>
        <w:t>811</w:t>
      </w:r>
      <w:r>
        <w:rPr>
          <w:color w:val="000000"/>
          <w:spacing w:val="0"/>
          <w:w w:val="100"/>
          <w:position w:val="0"/>
        </w:rPr>
        <w:t>人。报告期内，公司进一步加大了研发关 键人才、数字化咨询高端人才和高素质应届生的引进。加强了能力建设与知识管理，优化了绩效 与考评机制，驱动公司战略落地。公司积极推进实施了新一期股权激励计划，调动了骨干员工积 极性，有效增强了人才吸引力。</w:t>
      </w:r>
    </w:p>
    <w:p>
      <w:pPr>
        <w:pStyle w:val="Style19"/>
        <w:keepNext/>
        <w:keepLines/>
        <w:widowControl w:val="0"/>
        <w:shd w:val="clear" w:color="auto" w:fill="auto"/>
        <w:bidi w:val="0"/>
        <w:spacing w:before="0" w:after="80" w:line="240" w:lineRule="auto"/>
        <w:ind w:left="0" w:right="0" w:firstLine="0"/>
        <w:jc w:val="both"/>
      </w:pPr>
      <w:bookmarkStart w:id="151" w:name="bookmark151"/>
      <w:bookmarkStart w:id="152" w:name="bookmark152"/>
      <w:bookmarkStart w:id="153" w:name="bookmark153"/>
      <w:bookmarkStart w:id="154" w:name="bookmark154"/>
      <w:r>
        <w:rPr>
          <w:color w:val="000000"/>
          <w:spacing w:val="0"/>
          <w:w w:val="100"/>
          <w:position w:val="0"/>
        </w:rPr>
        <w:t>二</w:t>
      </w:r>
      <w:bookmarkEnd w:id="153"/>
      <w:r>
        <w:rPr>
          <w:color w:val="000000"/>
          <w:spacing w:val="0"/>
          <w:w w:val="100"/>
          <w:position w:val="0"/>
        </w:rPr>
        <w:t>、报告期内主要经营情况</w:t>
      </w:r>
      <w:bookmarkEnd w:id="151"/>
      <w:bookmarkEnd w:id="152"/>
      <w:bookmarkEnd w:id="154"/>
    </w:p>
    <w:p>
      <w:pPr>
        <w:pStyle w:val="Style5"/>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参见“一、经营情况讨论与分析”中“（二）报告期内公司各项业务发展情况”。</w:t>
      </w:r>
    </w:p>
    <w:p>
      <w:pPr>
        <w:pStyle w:val="Style19"/>
        <w:keepNext/>
        <w:keepLines/>
        <w:widowControl w:val="0"/>
        <w:shd w:val="clear" w:color="auto" w:fill="auto"/>
        <w:tabs>
          <w:tab w:pos="777" w:val="left"/>
        </w:tabs>
        <w:bidi w:val="0"/>
        <w:spacing w:before="0" w:after="8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color w:val="000000"/>
          <w:spacing w:val="0"/>
          <w:w w:val="100"/>
          <w:position w:val="0"/>
        </w:rPr>
        <w:t>一）</w:t>
        <w:tab/>
        <w:t>主营业务分析</w:t>
      </w:r>
      <w:bookmarkEnd w:id="155"/>
      <w:bookmarkEnd w:id="156"/>
      <w:bookmarkEnd w:id="158"/>
    </w:p>
    <w:p>
      <w:pPr>
        <w:pStyle w:val="Style19"/>
        <w:keepNext/>
        <w:keepLines/>
        <w:widowControl w:val="0"/>
        <w:numPr>
          <w:ilvl w:val="0"/>
          <w:numId w:val="1"/>
        </w:numPr>
        <w:shd w:val="clear" w:color="auto" w:fill="auto"/>
        <w:bidi w:val="0"/>
        <w:spacing w:before="0" w:after="80" w:line="240" w:lineRule="auto"/>
        <w:ind w:left="0" w:right="0" w:firstLine="0"/>
        <w:jc w:val="left"/>
      </w:pPr>
      <w:bookmarkStart w:id="155" w:name="bookmark155"/>
      <w:bookmarkStart w:id="156" w:name="bookmark156"/>
      <w:bookmarkStart w:id="159" w:name="bookmark159"/>
      <w:bookmarkStart w:id="160" w:name="bookmark160"/>
      <w:bookmarkEnd w:id="159"/>
      <w:r>
        <w:rPr>
          <w:color w:val="000000"/>
          <w:spacing w:val="0"/>
          <w:w w:val="100"/>
          <w:position w:val="0"/>
        </w:rPr>
        <w:t>利润表及现金流量表相关科目变动分析表</w:t>
      </w:r>
      <w:bookmarkEnd w:id="155"/>
      <w:bookmarkEnd w:id="156"/>
      <w:bookmarkEnd w:id="160"/>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1742"/>
        <w:gridCol w:w="1742"/>
        <w:gridCol w:w="1978"/>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8,524,588,604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8,509,659,748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3,320,586,764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2,942,232,116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12.9</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1,536,512,656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1,633,777,585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959,494,789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1,389,010,908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1,458,677,615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1,630,127,520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110,175,989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117,794,200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1,613,019,564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1,533,042,056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-893,578,324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-182,957,669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-2,315,488,911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-154,597,871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199" w:line="1" w:lineRule="exact"/>
      </w:pPr>
    </w:p>
    <w:p>
      <w:pPr>
        <w:pStyle w:val="Style5"/>
        <w:keepNext w:val="0"/>
        <w:keepLines w:val="0"/>
        <w:widowControl w:val="0"/>
        <w:shd w:val="clear" w:color="auto" w:fill="auto"/>
        <w:bidi w:val="0"/>
        <w:spacing w:before="0" w:after="340" w:line="288" w:lineRule="exact"/>
        <w:ind w:left="0" w:right="0" w:firstLine="0"/>
        <w:jc w:val="left"/>
      </w:pPr>
      <w:r>
        <w:rPr>
          <w:color w:val="000000"/>
          <w:spacing w:val="0"/>
          <w:w w:val="100"/>
          <w:position w:val="0"/>
        </w:rPr>
        <w:t>营业成本变动原因说明:主要由于金融业务成本增长所致。 管理费用变动原因说明:主要由于职工薪酬及福利下降所致。</w:t>
      </w:r>
    </w:p>
    <w:p>
      <w:pPr>
        <w:pStyle w:val="Style19"/>
        <w:keepNext/>
        <w:keepLines/>
        <w:widowControl w:val="0"/>
        <w:numPr>
          <w:ilvl w:val="0"/>
          <w:numId w:val="1"/>
        </w:numPr>
        <w:shd w:val="clear" w:color="auto" w:fill="auto"/>
        <w:bidi w:val="0"/>
        <w:spacing w:before="0" w:after="80" w:line="240" w:lineRule="auto"/>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收入和成本分析</w:t>
      </w:r>
      <w:bookmarkEnd w:id="161"/>
      <w:bookmarkEnd w:id="162"/>
      <w:bookmarkEnd w:id="16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1）.</w:t>
      </w:r>
      <w:r>
        <w:rPr>
          <w:color w:val="000000"/>
          <w:spacing w:val="0"/>
          <w:w w:val="100"/>
          <w:position w:val="0"/>
        </w:rPr>
        <w:t>主营业务分行业、分产品、分地区情况</w:t>
      </w:r>
      <w:bookmarkEnd w:id="165"/>
      <w:bookmarkEnd w:id="166"/>
      <w:bookmarkEnd w:id="168"/>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152"/>
        <w:gridCol w:w="1579"/>
        <w:gridCol w:w="1589"/>
        <w:gridCol w:w="1128"/>
        <w:gridCol w:w="1142"/>
        <w:gridCol w:w="1128"/>
        <w:gridCol w:w="1147"/>
      </w:tblGrid>
      <w:tr>
        <w:trPr>
          <w:trHeight w:val="298"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40"/>
              <w:jc w:val="left"/>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74" w:lineRule="exact"/>
              <w:ind w:left="0" w:right="0" w:firstLine="0"/>
              <w:jc w:val="center"/>
            </w:pPr>
            <w:r>
              <w:rPr>
                <w:color w:val="000000"/>
                <w:spacing w:val="0"/>
                <w:w w:val="100"/>
                <w:position w:val="0"/>
              </w:rPr>
              <w:t>毛利率比 上年增减</w:t>
            </w:r>
          </w:p>
          <w:p>
            <w:pPr>
              <w:pStyle w:val="Style29"/>
              <w:keepNext w:val="0"/>
              <w:keepLines w:val="0"/>
              <w:widowControl w:val="0"/>
              <w:shd w:val="clear" w:color="auto" w:fill="auto"/>
              <w:bidi w:val="0"/>
              <w:spacing w:before="0" w:after="0" w:line="274"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软件及云 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8,193,794,947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3,284,203,037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下降</w:t>
            </w:r>
            <w:r>
              <w:rPr>
                <w:rFonts w:ascii="Times New Roman" w:eastAsia="Times New Roman" w:hAnsi="Times New Roman" w:cs="Times New Roman"/>
                <w:color w:val="000000"/>
                <w:spacing w:val="0"/>
                <w:w w:val="100"/>
                <w:position w:val="0"/>
              </w:rPr>
              <w:t>4.7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个百分点</w:t>
            </w:r>
          </w:p>
        </w:tc>
      </w:tr>
      <w:tr>
        <w:trPr>
          <w:trHeight w:val="283" w:hRule="exact"/>
        </w:trPr>
        <w:tc>
          <w:tcPr>
            <w:gridSpan w:val="7"/>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bl>
    <w:p>
      <w:pPr>
        <w:spacing w:lineRule="exact" w:line="1"/>
        <w:rPr>
          <w:sz w:val="2"/>
          <w:szCs w:val="2"/>
        </w:rPr>
      </w:pPr>
      <w:r>
        <w:br w:type="page"/>
      </w:r>
    </w:p>
    <w:tbl>
      <w:tblPr>
        <w:tblOverlap w:val="never"/>
        <w:jc w:val="center"/>
        <w:tblLayout w:type="fixed"/>
      </w:tblPr>
      <w:tblGrid>
        <w:gridCol w:w="1152"/>
        <w:gridCol w:w="1579"/>
        <w:gridCol w:w="1589"/>
        <w:gridCol w:w="1128"/>
        <w:gridCol w:w="1142"/>
        <w:gridCol w:w="1128"/>
        <w:gridCol w:w="1147"/>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140" w:right="0" w:firstLine="20"/>
              <w:jc w:val="both"/>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14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59" w:lineRule="exact"/>
              <w:ind w:left="0" w:right="0" w:firstLine="0"/>
              <w:jc w:val="center"/>
            </w:pPr>
            <w:r>
              <w:rPr>
                <w:color w:val="000000"/>
                <w:spacing w:val="0"/>
                <w:w w:val="100"/>
                <w:position w:val="0"/>
              </w:rPr>
              <w:t>毛利率比 上年增减</w:t>
            </w:r>
          </w:p>
          <w:p>
            <w:pPr>
              <w:pStyle w:val="Style29"/>
              <w:keepNext w:val="0"/>
              <w:keepLines w:val="0"/>
              <w:widowControl w:val="0"/>
              <w:shd w:val="clear" w:color="auto" w:fill="auto"/>
              <w:bidi w:val="0"/>
              <w:spacing w:before="0" w:after="0" w:line="259"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产品许可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2,425,909,690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48,211,621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rPr>
              <w:t xml:space="preserve">0.3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技术服务 及培训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5,660,169,027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3,143,652,156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rPr>
              <w:t xml:space="preserve">3.8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107,716,230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92,339,260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60"/>
              <w:jc w:val="both"/>
            </w:pPr>
            <w:r>
              <w:rPr>
                <w:color w:val="000000"/>
                <w:spacing w:val="0"/>
                <w:w w:val="100"/>
                <w:position w:val="0"/>
              </w:rPr>
              <w:t>下降</w:t>
            </w:r>
            <w:r>
              <w:rPr>
                <w:rFonts w:ascii="Times New Roman" w:eastAsia="Times New Roman" w:hAnsi="Times New Roman" w:cs="Times New Roman"/>
                <w:color w:val="000000"/>
                <w:spacing w:val="0"/>
                <w:w w:val="100"/>
                <w:position w:val="0"/>
              </w:rPr>
              <w:t>4.7</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6" w:lineRule="exact"/>
              <w:ind w:left="14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59" w:lineRule="exact"/>
              <w:ind w:left="0" w:right="0" w:firstLine="0"/>
              <w:jc w:val="center"/>
            </w:pPr>
            <w:r>
              <w:rPr>
                <w:color w:val="000000"/>
                <w:spacing w:val="0"/>
                <w:w w:val="100"/>
                <w:position w:val="0"/>
              </w:rPr>
              <w:t>毛利率比 上年增减</w:t>
            </w:r>
          </w:p>
          <w:p>
            <w:pPr>
              <w:pStyle w:val="Style29"/>
              <w:keepNext w:val="0"/>
              <w:keepLines w:val="0"/>
              <w:widowControl w:val="0"/>
              <w:shd w:val="clear" w:color="auto" w:fill="auto"/>
              <w:bidi w:val="0"/>
              <w:spacing w:before="0" w:after="0" w:line="259"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8,066,444,253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3,240,817,842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rPr>
              <w:t xml:space="preserve">4.8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中国境外</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127,350,694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43,385,195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65.9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60"/>
              <w:jc w:val="both"/>
            </w:pPr>
            <w:r>
              <w:rPr>
                <w:color w:val="000000"/>
                <w:spacing w:val="0"/>
                <w:w w:val="100"/>
                <w:position w:val="0"/>
              </w:rPr>
              <w:t>上升</w:t>
            </w:r>
            <w:r>
              <w:rPr>
                <w:rFonts w:ascii="Times New Roman" w:eastAsia="Times New Roman" w:hAnsi="Times New Roman" w:cs="Times New Roman"/>
                <w:color w:val="000000"/>
                <w:spacing w:val="0"/>
                <w:w w:val="100"/>
                <w:position w:val="0"/>
              </w:rPr>
              <w:t>4.8</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bl>
    <w:p>
      <w:pPr>
        <w:widowControl w:val="0"/>
        <w:spacing w:after="21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主营业务分行业、分产品、分地区情况的说明 无。</w:t>
      </w:r>
    </w:p>
    <w:p>
      <w:pPr>
        <w:pStyle w:val="Style19"/>
        <w:keepNext/>
        <w:keepLines/>
        <w:widowControl w:val="0"/>
        <w:numPr>
          <w:ilvl w:val="0"/>
          <w:numId w:val="3"/>
        </w:numPr>
        <w:shd w:val="clear" w:color="auto" w:fill="auto"/>
        <w:tabs>
          <w:tab w:pos="430" w:val="left"/>
        </w:tabs>
        <w:bidi w:val="0"/>
        <w:spacing w:before="0" w:after="80" w:line="240" w:lineRule="auto"/>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w:t>
      </w:r>
      <w:r>
        <w:rPr>
          <w:color w:val="000000"/>
          <w:spacing w:val="0"/>
          <w:w w:val="100"/>
          <w:position w:val="0"/>
        </w:rPr>
        <w:t>产销量情况分析表</w:t>
      </w:r>
      <w:bookmarkEnd w:id="169"/>
      <w:bookmarkEnd w:id="170"/>
      <w:bookmarkEnd w:id="17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3"/>
        </w:numPr>
        <w:shd w:val="clear" w:color="auto" w:fill="auto"/>
        <w:tabs>
          <w:tab w:pos="430" w:val="left"/>
        </w:tabs>
        <w:bidi w:val="0"/>
        <w:spacing w:before="0" w:after="80" w:line="240" w:lineRule="auto"/>
        <w:ind w:left="0" w:right="0" w:firstLine="0"/>
        <w:jc w:val="left"/>
      </w:pPr>
      <w:bookmarkStart w:id="173" w:name="bookmark173"/>
      <w:bookmarkStart w:id="174" w:name="bookmark174"/>
      <w:bookmarkStart w:id="175" w:name="bookmark175"/>
      <w:bookmarkStart w:id="176" w:name="bookmark176"/>
      <w:bookmarkEnd w:id="175"/>
      <w:r>
        <w:rPr>
          <w:color w:val="000000"/>
          <w:spacing w:val="0"/>
          <w:w w:val="100"/>
          <w:position w:val="0"/>
        </w:rPr>
        <w:t>.</w:t>
      </w:r>
      <w:r>
        <w:rPr>
          <w:color w:val="000000"/>
          <w:spacing w:val="0"/>
          <w:w w:val="100"/>
          <w:position w:val="0"/>
        </w:rPr>
        <w:t>成本分析表</w:t>
      </w:r>
      <w:bookmarkEnd w:id="173"/>
      <w:bookmarkEnd w:id="174"/>
      <w:bookmarkEnd w:id="176"/>
    </w:p>
    <w:p>
      <w:pPr>
        <w:pStyle w:val="Style26"/>
        <w:keepNext w:val="0"/>
        <w:keepLines w:val="0"/>
        <w:widowControl w:val="0"/>
        <w:shd w:val="clear" w:color="auto" w:fill="auto"/>
        <w:bidi w:val="0"/>
        <w:spacing w:before="0" w:after="0" w:line="240" w:lineRule="auto"/>
        <w:ind w:left="8011" w:right="0" w:firstLine="0"/>
        <w:jc w:val="left"/>
      </w:pPr>
      <w:r>
        <w:rPr>
          <w:b w:val="0"/>
          <w:bCs w:val="0"/>
          <w:color w:val="000000"/>
          <w:spacing w:val="0"/>
          <w:w w:val="100"/>
          <w:position w:val="0"/>
        </w:rPr>
        <w:t>单位：元</w:t>
      </w:r>
    </w:p>
    <w:tbl>
      <w:tblPr>
        <w:tblOverlap w:val="never"/>
        <w:jc w:val="center"/>
        <w:tblLayout w:type="fixed"/>
      </w:tblPr>
      <w:tblGrid>
        <w:gridCol w:w="1094"/>
        <w:gridCol w:w="1003"/>
        <w:gridCol w:w="1594"/>
        <w:gridCol w:w="974"/>
        <w:gridCol w:w="1579"/>
        <w:gridCol w:w="917"/>
        <w:gridCol w:w="883"/>
        <w:gridCol w:w="821"/>
      </w:tblGrid>
      <w:tr>
        <w:trPr>
          <w:trHeight w:val="298" w:hRule="exact"/>
        </w:trPr>
        <w:tc>
          <w:tcPr>
            <w:gridSpan w:val="8"/>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 成项目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软件及云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3,284,203,037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2,912,640,628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6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 成项目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产品许可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48,211,621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46,287,629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技术服务 及培训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3,143,652,156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2,760,537,498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92,339,260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29,591,489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220" w:line="250" w:lineRule="exact"/>
        <w:ind w:left="0" w:right="0" w:firstLine="0"/>
        <w:jc w:val="left"/>
      </w:pPr>
      <w:r>
        <w:rPr>
          <w:color w:val="000000"/>
          <w:spacing w:val="0"/>
          <w:w w:val="100"/>
          <w:position w:val="0"/>
        </w:rPr>
        <w:t>成本分析其他情况说明 无</w:t>
      </w:r>
    </w:p>
    <w:p>
      <w:pPr>
        <w:pStyle w:val="Style19"/>
        <w:keepNext/>
        <w:keepLines/>
        <w:widowControl w:val="0"/>
        <w:numPr>
          <w:ilvl w:val="0"/>
          <w:numId w:val="3"/>
        </w:numPr>
        <w:shd w:val="clear" w:color="auto" w:fill="auto"/>
        <w:bidi w:val="0"/>
        <w:spacing w:before="0" w:line="269" w:lineRule="exact"/>
        <w:ind w:left="0" w:right="0" w:firstLine="0"/>
        <w:jc w:val="left"/>
      </w:pPr>
      <w:bookmarkStart w:id="177" w:name="bookmark177"/>
      <w:bookmarkStart w:id="178" w:name="bookmark178"/>
      <w:bookmarkStart w:id="179" w:name="bookmark179"/>
      <w:bookmarkStart w:id="180" w:name="bookmark180"/>
      <w:bookmarkEnd w:id="179"/>
      <w:r>
        <w:rPr>
          <w:color w:val="000000"/>
          <w:spacing w:val="0"/>
          <w:w w:val="100"/>
          <w:position w:val="0"/>
        </w:rPr>
        <w:t>.</w:t>
      </w:r>
      <w:r>
        <w:rPr>
          <w:color w:val="000000"/>
          <w:spacing w:val="0"/>
          <w:w w:val="100"/>
          <w:position w:val="0"/>
        </w:rPr>
        <w:t>主要销售客户及主要供应商情况</w:t>
      </w:r>
      <w:bookmarkEnd w:id="177"/>
      <w:bookmarkEnd w:id="178"/>
      <w:bookmarkEnd w:id="180"/>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0" w:right="0" w:firstLine="44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17,066</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2.0%</w:t>
      </w:r>
      <w:r>
        <w:rPr>
          <w:color w:val="000000"/>
          <w:spacing w:val="0"/>
          <w:w w:val="100"/>
          <w:position w:val="0"/>
        </w:rPr>
        <w:t>；其中前五名客户销售额中关联方销售 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5"/>
        <w:keepNext w:val="0"/>
        <w:keepLines w:val="0"/>
        <w:widowControl w:val="0"/>
        <w:shd w:val="clear" w:color="auto" w:fill="auto"/>
        <w:bidi w:val="0"/>
        <w:spacing w:before="0" w:after="240" w:line="269" w:lineRule="exact"/>
        <w:ind w:left="0" w:right="0" w:firstLine="44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25,865</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7.8%</w:t>
      </w:r>
      <w:r>
        <w:rPr>
          <w:color w:val="000000"/>
          <w:spacing w:val="0"/>
          <w:w w:val="100"/>
          <w:position w:val="0"/>
        </w:rPr>
        <w:t>；其中前五名供应商采购额中关联方 米购额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万元，占年度米购总额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无</w:t>
      </w:r>
    </w:p>
    <w:p>
      <w:pPr>
        <w:pStyle w:val="Style19"/>
        <w:keepNext/>
        <w:keepLines/>
        <w:widowControl w:val="0"/>
        <w:numPr>
          <w:ilvl w:val="0"/>
          <w:numId w:val="1"/>
        </w:numPr>
        <w:shd w:val="clear" w:color="auto" w:fill="auto"/>
        <w:tabs>
          <w:tab w:pos="425" w:val="left"/>
        </w:tabs>
        <w:bidi w:val="0"/>
        <w:spacing w:before="0" w:line="269" w:lineRule="exact"/>
        <w:ind w:left="0" w:right="0" w:firstLine="0"/>
        <w:jc w:val="left"/>
      </w:pPr>
      <w:bookmarkStart w:id="181" w:name="bookmark181"/>
      <w:bookmarkStart w:id="182" w:name="bookmark182"/>
      <w:bookmarkStart w:id="183" w:name="bookmark183"/>
      <w:bookmarkStart w:id="184" w:name="bookmark184"/>
      <w:bookmarkEnd w:id="183"/>
      <w:r>
        <w:rPr>
          <w:color w:val="000000"/>
          <w:spacing w:val="0"/>
          <w:w w:val="100"/>
          <w:position w:val="0"/>
        </w:rPr>
        <w:t>费用</w:t>
      </w:r>
      <w:bookmarkEnd w:id="181"/>
      <w:bookmarkEnd w:id="182"/>
      <w:bookmarkEnd w:id="18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详见“第四节经营情况讨论与分析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二、报告期内主要经营情况</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(一)主营业 务分析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“1 .</w:t>
      </w:r>
      <w:r>
        <w:rPr>
          <w:color w:val="000000"/>
          <w:spacing w:val="0"/>
          <w:w w:val="100"/>
          <w:position w:val="0"/>
        </w:rPr>
        <w:t>利润表及现金流量表相关科目变动分析表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keepLines/>
        <w:widowControl w:val="0"/>
        <w:numPr>
          <w:ilvl w:val="0"/>
          <w:numId w:val="1"/>
        </w:numPr>
        <w:shd w:val="clear" w:color="auto" w:fill="auto"/>
        <w:tabs>
          <w:tab w:pos="425" w:val="left"/>
        </w:tabs>
        <w:bidi w:val="0"/>
        <w:spacing w:before="0" w:after="100" w:line="269" w:lineRule="exact"/>
        <w:ind w:left="0" w:right="0" w:firstLine="0"/>
        <w:jc w:val="left"/>
      </w:pPr>
      <w:bookmarkStart w:id="185" w:name="bookmark185"/>
      <w:bookmarkStart w:id="186" w:name="bookmark186"/>
      <w:bookmarkStart w:id="187" w:name="bookmark187"/>
      <w:bookmarkStart w:id="188" w:name="bookmark188"/>
      <w:bookmarkEnd w:id="187"/>
      <w:r>
        <w:rPr>
          <w:color w:val="000000"/>
          <w:spacing w:val="0"/>
          <w:w w:val="100"/>
          <w:position w:val="0"/>
        </w:rPr>
        <w:t>研发投入</w:t>
      </w:r>
      <w:bookmarkEnd w:id="185"/>
      <w:bookmarkEnd w:id="186"/>
      <w:bookmarkEnd w:id="188"/>
    </w:p>
    <w:p>
      <w:pPr>
        <w:pStyle w:val="Style19"/>
        <w:keepNext/>
        <w:keepLines/>
        <w:widowControl w:val="0"/>
        <w:shd w:val="clear" w:color="auto" w:fill="auto"/>
        <w:bidi w:val="0"/>
        <w:spacing w:before="0" w:after="0" w:line="276" w:lineRule="auto"/>
        <w:ind w:left="0" w:right="0" w:firstLine="0"/>
        <w:jc w:val="left"/>
      </w:pPr>
      <w:bookmarkStart w:id="185" w:name="bookmark185"/>
      <w:bookmarkStart w:id="186" w:name="bookmark186"/>
      <w:bookmarkStart w:id="189" w:name="bookmark189"/>
      <w:r>
        <w:rPr>
          <w:rFonts w:ascii="Times New Roman" w:eastAsia="Times New Roman" w:hAnsi="Times New Roman" w:cs="Times New Roman"/>
          <w:color w:val="000000"/>
          <w:spacing w:val="0"/>
          <w:w w:val="100"/>
          <w:position w:val="0"/>
        </w:rPr>
        <w:t>(1).</w:t>
      </w:r>
      <w:r>
        <w:rPr>
          <w:color w:val="000000"/>
          <w:spacing w:val="0"/>
          <w:w w:val="100"/>
          <w:position w:val="0"/>
        </w:rPr>
        <w:t>研发投入情况表</w:t>
      </w:r>
      <w:bookmarkEnd w:id="185"/>
      <w:bookmarkEnd w:id="186"/>
      <w:bookmarkEnd w:id="189"/>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011" w:right="0" w:firstLine="0"/>
        <w:jc w:val="left"/>
      </w:pPr>
      <w:r>
        <w:rPr>
          <w:b w:val="0"/>
          <w:bCs w:val="0"/>
          <w:color w:val="000000"/>
          <w:spacing w:val="0"/>
          <w:w w:val="100"/>
          <w:position w:val="0"/>
        </w:rPr>
        <w:t>单位：元</w:t>
      </w:r>
    </w:p>
    <w:tbl>
      <w:tblPr>
        <w:tblOverlap w:val="never"/>
        <w:jc w:val="center"/>
        <w:tblLayout w:type="fixed"/>
      </w:tblPr>
      <w:tblGrid>
        <w:gridCol w:w="3720"/>
        <w:gridCol w:w="514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1,277,629,153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395,596,645</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1,673,225,798</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640" w:right="0" w:firstLine="0"/>
              <w:jc w:val="left"/>
            </w:pPr>
            <w:r>
              <w:rPr>
                <w:rFonts w:ascii="Times New Roman" w:eastAsia="Times New Roman" w:hAnsi="Times New Roman" w:cs="Times New Roman"/>
                <w:color w:val="000000"/>
                <w:spacing w:val="0"/>
                <w:w w:val="100"/>
                <w:position w:val="0"/>
              </w:rPr>
              <w:t>19.6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5,289</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pPr>
            <w:r>
              <w:rPr>
                <w:color w:val="000000"/>
                <w:spacing w:val="0"/>
                <w:w w:val="100"/>
                <w:position w:val="0"/>
              </w:rPr>
              <w:t>研发人员数量占公司总人数的比例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640" w:right="0" w:firstLine="0"/>
              <w:jc w:val="left"/>
            </w:pPr>
            <w:r>
              <w:rPr>
                <w:rFonts w:ascii="Times New Roman" w:eastAsia="Times New Roman" w:hAnsi="Times New Roman" w:cs="Times New Roman"/>
                <w:color w:val="000000"/>
                <w:spacing w:val="0"/>
                <w:w w:val="100"/>
                <w:position w:val="0"/>
              </w:rPr>
              <w:t>29.3</w:t>
            </w:r>
          </w:p>
        </w:tc>
      </w:tr>
      <w:tr>
        <w:trPr>
          <w:trHeight w:val="27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640" w:right="0" w:firstLine="0"/>
              <w:jc w:val="left"/>
            </w:pPr>
            <w:r>
              <w:rPr>
                <w:rFonts w:ascii="Times New Roman" w:eastAsia="Times New Roman" w:hAnsi="Times New Roman" w:cs="Times New Roman"/>
                <w:color w:val="000000"/>
                <w:spacing w:val="0"/>
                <w:w w:val="100"/>
                <w:position w:val="0"/>
              </w:rPr>
              <w:t>23.6</w:t>
            </w:r>
          </w:p>
        </w:tc>
      </w:tr>
    </w:tbl>
    <w:p>
      <w:pPr>
        <w:widowControl w:val="0"/>
        <w:spacing w:after="239" w:line="1" w:lineRule="exact"/>
      </w:pPr>
    </w:p>
    <w:p>
      <w:pPr>
        <w:pStyle w:val="Style19"/>
        <w:keepNext/>
        <w:keepLines/>
        <w:widowControl w:val="0"/>
        <w:shd w:val="clear" w:color="auto" w:fill="auto"/>
        <w:bidi w:val="0"/>
        <w:spacing w:before="0" w:line="336" w:lineRule="exact"/>
        <w:ind w:left="0" w:right="0" w:firstLine="0"/>
        <w:jc w:val="left"/>
      </w:pPr>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r>
        <w:rPr>
          <w:color w:val="000000"/>
          <w:spacing w:val="0"/>
          <w:w w:val="100"/>
          <w:position w:val="0"/>
        </w:rPr>
        <w:t xml:space="preserve">情况说明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90"/>
      <w:bookmarkEnd w:id="191"/>
      <w:bookmarkEnd w:id="192"/>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报告期内，公司继续加大对云服务业务的研发投入，整体研发投入较</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年度增长了 </w:t>
      </w:r>
      <w:r>
        <w:rPr>
          <w:rFonts w:ascii="Times New Roman" w:eastAsia="Times New Roman" w:hAnsi="Times New Roman" w:cs="Times New Roman"/>
          <w:color w:val="000000"/>
          <w:spacing w:val="0"/>
          <w:w w:val="100"/>
          <w:position w:val="0"/>
        </w:rPr>
        <w:t>1.8%</w:t>
      </w:r>
      <w:r>
        <w:rPr>
          <w:color w:val="000000"/>
          <w:spacing w:val="0"/>
          <w:w w:val="100"/>
          <w:position w:val="0"/>
        </w:rPr>
        <w:t>。 公司对符合资本化条件在中长期产生效益的产品与技术研发项目进行了研发投入资本化，资本化 研发投入金额占当期研发总投入的</w:t>
      </w:r>
      <w:r>
        <w:rPr>
          <w:rFonts w:ascii="Times New Roman" w:eastAsia="Times New Roman" w:hAnsi="Times New Roman" w:cs="Times New Roman"/>
          <w:color w:val="000000"/>
          <w:spacing w:val="0"/>
          <w:w w:val="100"/>
          <w:position w:val="0"/>
        </w:rPr>
        <w:t>23.6%</w:t>
      </w:r>
      <w:r>
        <w:rPr>
          <w:color w:val="000000"/>
          <w:spacing w:val="0"/>
          <w:w w:val="100"/>
          <w:position w:val="0"/>
        </w:rPr>
        <w:t>。</w:t>
      </w:r>
    </w:p>
    <w:p>
      <w:pPr>
        <w:pStyle w:val="Style5"/>
        <w:keepNext w:val="0"/>
        <w:keepLines w:val="0"/>
        <w:widowControl w:val="0"/>
        <w:shd w:val="clear" w:color="auto" w:fill="auto"/>
        <w:bidi w:val="0"/>
        <w:spacing w:before="0" w:after="240" w:line="274" w:lineRule="exact"/>
        <w:ind w:left="0" w:right="0" w:firstLine="440"/>
        <w:jc w:val="left"/>
      </w:pPr>
      <w:r>
        <w:rPr>
          <w:color w:val="000000"/>
          <w:spacing w:val="0"/>
          <w:w w:val="100"/>
          <w:position w:val="0"/>
        </w:rPr>
        <w:t>上述研发投入不包含在研发费用归集的资本化形成的无形资产的摊销金额。</w:t>
      </w:r>
    </w:p>
    <w:p>
      <w:pPr>
        <w:pStyle w:val="Style5"/>
        <w:keepNext w:val="0"/>
        <w:keepLines w:val="0"/>
        <w:widowControl w:val="0"/>
        <w:numPr>
          <w:ilvl w:val="0"/>
          <w:numId w:val="1"/>
        </w:numPr>
        <w:shd w:val="clear" w:color="auto" w:fill="auto"/>
        <w:bidi w:val="0"/>
        <w:spacing w:before="0" w:after="0" w:line="346" w:lineRule="exact"/>
        <w:ind w:left="0" w:right="0" w:firstLine="0"/>
        <w:jc w:val="left"/>
      </w:pPr>
      <w:bookmarkStart w:id="193" w:name="bookmark193"/>
      <w:bookmarkEnd w:id="193"/>
      <w:r>
        <w:rPr>
          <w:b/>
          <w:bCs/>
          <w:color w:val="000000"/>
          <w:spacing w:val="0"/>
          <w:w w:val="100"/>
          <w:position w:val="0"/>
        </w:rPr>
        <w:t xml:space="preserve">现金流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0" w:right="0" w:firstLine="440"/>
        <w:jc w:val="left"/>
      </w:pPr>
      <w:r>
        <w:rPr>
          <w:color w:val="000000"/>
          <w:spacing w:val="0"/>
          <w:w w:val="100"/>
          <w:position w:val="0"/>
        </w:rPr>
        <w:t>详见“第四节经营情况讨论与分析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二、报告期内主要经营情况</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(一)主营业 务分析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“1 .</w:t>
      </w:r>
      <w:r>
        <w:rPr>
          <w:color w:val="000000"/>
          <w:spacing w:val="0"/>
          <w:w w:val="100"/>
          <w:position w:val="0"/>
        </w:rPr>
        <w:t>利润表及现金流量表相关科目变动分析表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keepLines/>
        <w:widowControl w:val="0"/>
        <w:numPr>
          <w:ilvl w:val="0"/>
          <w:numId w:val="5"/>
        </w:numPr>
        <w:shd w:val="clear" w:color="auto" w:fill="auto"/>
        <w:bidi w:val="0"/>
        <w:spacing w:before="0" w:after="240" w:line="326" w:lineRule="exact"/>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 xml:space="preserve">非主营业务导致利润重大变化的说明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94"/>
      <w:bookmarkEnd w:id="195"/>
      <w:bookmarkEnd w:id="197"/>
    </w:p>
    <w:tbl>
      <w:tblPr>
        <w:tblOverlap w:val="never"/>
        <w:jc w:val="center"/>
        <w:tblLayout w:type="fixed"/>
      </w:tblPr>
      <w:tblGrid>
        <w:gridCol w:w="1560"/>
        <w:gridCol w:w="1862"/>
        <w:gridCol w:w="1843"/>
        <w:gridCol w:w="1416"/>
        <w:gridCol w:w="2275"/>
      </w:tblGrid>
      <w:tr>
        <w:trPr>
          <w:trHeight w:val="11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本期期末金 额较上期期 末变动比例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bl>
    <w:p>
      <w:pPr>
        <w:spacing w:lineRule="exact" w:line="1"/>
        <w:rPr>
          <w:sz w:val="2"/>
          <w:szCs w:val="2"/>
        </w:rPr>
      </w:pPr>
      <w:r>
        <w:br w:type="page"/>
      </w:r>
    </w:p>
    <w:tbl>
      <w:tblPr>
        <w:tblOverlap w:val="never"/>
        <w:jc w:val="center"/>
        <w:tblLayout w:type="fixed"/>
      </w:tblPr>
      <w:tblGrid>
        <w:gridCol w:w="1560"/>
        <w:gridCol w:w="1862"/>
        <w:gridCol w:w="1843"/>
        <w:gridCol w:w="1416"/>
        <w:gridCol w:w="2275"/>
      </w:tblGrid>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74,997,997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287,203,202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主要系公司上年同期 处置随锐科技股份有 限公司部分股权所致。</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 收益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52,304,889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235,091,744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-77.75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主要系公司本期其他 非流动金融资产公允 价值较上期下降所致。</w:t>
            </w:r>
          </w:p>
        </w:tc>
      </w:tr>
    </w:tbl>
    <w:p>
      <w:pPr>
        <w:widowControl w:val="0"/>
        <w:spacing w:after="299" w:line="1" w:lineRule="exact"/>
      </w:pPr>
    </w:p>
    <w:p>
      <w:pPr>
        <w:pStyle w:val="Style5"/>
        <w:keepNext w:val="0"/>
        <w:keepLines w:val="0"/>
        <w:widowControl w:val="0"/>
        <w:shd w:val="clear" w:color="auto" w:fill="auto"/>
        <w:tabs>
          <w:tab w:pos="811" w:val="left"/>
        </w:tabs>
        <w:bidi w:val="0"/>
        <w:spacing w:before="0" w:line="240" w:lineRule="auto"/>
        <w:ind w:left="0" w:right="0" w:firstLine="0"/>
        <w:jc w:val="left"/>
      </w:pPr>
      <w:bookmarkStart w:id="198" w:name="bookmark198"/>
      <w:r>
        <w:rPr>
          <w:b/>
          <w:bCs/>
          <w:color w:val="000000"/>
          <w:spacing w:val="0"/>
          <w:w w:val="100"/>
          <w:position w:val="0"/>
        </w:rPr>
        <w:t>（</w:t>
      </w:r>
      <w:bookmarkEnd w:id="198"/>
      <w:r>
        <w:rPr>
          <w:b/>
          <w:bCs/>
          <w:color w:val="000000"/>
          <w:spacing w:val="0"/>
          <w:w w:val="100"/>
          <w:position w:val="0"/>
        </w:rPr>
        <w:t>三）</w:t>
        <w:tab/>
        <w:t>资产、负债情况分析</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7"/>
        </w:numPr>
        <w:shd w:val="clear" w:color="auto" w:fill="auto"/>
        <w:bidi w:val="0"/>
        <w:spacing w:before="0" w:line="240" w:lineRule="auto"/>
        <w:ind w:left="0" w:right="0" w:firstLine="0"/>
        <w:jc w:val="left"/>
      </w:pPr>
      <w:bookmarkStart w:id="199" w:name="bookmark199"/>
      <w:bookmarkEnd w:id="199"/>
      <w:r>
        <w:rPr>
          <w:b/>
          <w:bCs/>
          <w:color w:val="000000"/>
          <w:spacing w:val="0"/>
          <w:w w:val="100"/>
          <w:position w:val="0"/>
        </w:rPr>
        <w:t>资产及负债状况</w:t>
      </w:r>
    </w:p>
    <w:p>
      <w:pPr>
        <w:pStyle w:val="Style5"/>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单位：元</w:t>
      </w:r>
    </w:p>
    <w:tbl>
      <w:tblPr>
        <w:tblOverlap w:val="never"/>
        <w:jc w:val="center"/>
        <w:tblLayout w:type="fixed"/>
      </w:tblPr>
      <w:tblGrid>
        <w:gridCol w:w="1243"/>
        <w:gridCol w:w="1574"/>
        <w:gridCol w:w="1171"/>
        <w:gridCol w:w="1579"/>
        <w:gridCol w:w="1171"/>
        <w:gridCol w:w="1051"/>
        <w:gridCol w:w="1738"/>
      </w:tblGrid>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本期期末数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本期期末数 占总资产的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上期期末数 占总资产的 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34" w:lineRule="exact"/>
              <w:ind w:left="0" w:right="0" w:firstLine="0"/>
              <w:jc w:val="center"/>
              <w:rPr>
                <w:sz w:val="17"/>
                <w:szCs w:val="17"/>
              </w:rPr>
            </w:pPr>
            <w:r>
              <w:rPr>
                <w:color w:val="000000"/>
                <w:spacing w:val="0"/>
                <w:w w:val="100"/>
                <w:position w:val="0"/>
                <w:sz w:val="17"/>
                <w:szCs w:val="17"/>
              </w:rPr>
              <w:t>本期期末 金额较上 期期末变 动比例</w:t>
            </w:r>
          </w:p>
          <w:p>
            <w:pPr>
              <w:pStyle w:val="Style29"/>
              <w:keepNext w:val="0"/>
              <w:keepLines w:val="0"/>
              <w:widowControl w:val="0"/>
              <w:shd w:val="clear" w:color="auto" w:fill="auto"/>
              <w:bidi w:val="0"/>
              <w:spacing w:before="0" w:after="0" w:line="234" w:lineRule="exact"/>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情况说明</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423,314,723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22,859,468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主要系执行新收入 准则调整确认合同 履约成本所致。</w:t>
            </w:r>
          </w:p>
        </w:tc>
      </w:tr>
      <w:tr>
        <w:trPr>
          <w:trHeight w:val="72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209,069,654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主要系执行新收入 准则确认合同资产 所致。</w:t>
            </w:r>
          </w:p>
        </w:tc>
      </w:tr>
      <w:tr>
        <w:trPr>
          <w:trHeight w:val="141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一年内到期 的非流动资 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19,740,000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主要系将出售用友 审计应收款项一年 内到期的部分调整 到一年内的到期的 其他非流动资产所 致。</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其他流动资 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545,008,552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809,127,224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主要系备付金款项 减少所致。</w:t>
            </w:r>
          </w:p>
        </w:tc>
      </w:tr>
      <w:tr>
        <w:trPr>
          <w:trHeight w:val="141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5,981,995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26,029,129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主要系将出售用友 审计应收款项一年 内到期的部分调整 到一年内的到期的 其他非流动资产所 致。</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长期股权投 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2,472,650,043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1,781,941,480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主要系新增对外投 资所致。</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75,077,600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主要系用友产业园 （南昌）建设投入 所致。</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276,571,703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主要系公司资本化 研发投入所致。</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其他非流动 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9,301,546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69,489,140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主要系股权交割导 致股权款减少、支 付基建及装修款所 致。</w:t>
            </w: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2,375,398,000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4,235,544,650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主要系归还短期借 款所致。</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交易性金融 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10,886,791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6,658,487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主要系套期工具公 允价值变动所致。</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14,087,668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1,267,738,456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主要系执行新收入 准则调整至合同负 债所致。</w:t>
            </w:r>
          </w:p>
        </w:tc>
      </w:tr>
      <w:tr>
        <w:trPr>
          <w:trHeight w:val="2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2,030,801,954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主要系执行新收入</w:t>
            </w:r>
          </w:p>
        </w:tc>
      </w:tr>
    </w:tbl>
    <w:p>
      <w:pPr>
        <w:sectPr>
          <w:footnotePr>
            <w:pos w:val="pageBottom"/>
            <w:numFmt w:val="decimal"/>
            <w:numRestart w:val="continuous"/>
          </w:footnotePr>
          <w:pgSz w:w="11900" w:h="16840"/>
          <w:pgMar w:top="1415" w:right="1293" w:bottom="1539" w:left="1079" w:header="0" w:footer="3" w:gutter="0"/>
          <w:cols w:space="720"/>
          <w:noEndnote/>
          <w:rtlGutter w:val="0"/>
          <w:docGrid w:linePitch="360"/>
        </w:sectPr>
      </w:pPr>
    </w:p>
    <w:tbl>
      <w:tblPr>
        <w:tblOverlap w:val="never"/>
        <w:jc w:val="center"/>
        <w:tblLayout w:type="fixed"/>
      </w:tblPr>
      <w:tblGrid>
        <w:gridCol w:w="1243"/>
        <w:gridCol w:w="1574"/>
        <w:gridCol w:w="1171"/>
        <w:gridCol w:w="1579"/>
        <w:gridCol w:w="1171"/>
        <w:gridCol w:w="1051"/>
        <w:gridCol w:w="1738"/>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准则确认合同负债 所致。</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一年内到期 的非流动负 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主要系归还部分长 期借款所致。</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其他流动负 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197,991,717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123,771,936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主要系待转销项税 减少及担保责任准 备金增加综合所 致。</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主要系重分类一年 内到期的其他非流 动负债所致。</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其他非流动 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371,913,581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主要系应付合并结 构化主体第三方投 资人款项增加所 致。</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3,270,449,192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2,503,898,164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主要系资本公积转 增股本所致。</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1,096,403,237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1,762,111,795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主要系资本公积转 增股本所致。</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库存股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233,339,298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482,696,342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主要系授予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员工股权激励所 致。</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其他综合收 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-8,935,613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-2,494,297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主要系当期外币报 表折算变动所致。</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740"/>
        <w:jc w:val="left"/>
      </w:pPr>
      <w:r>
        <w:rPr>
          <w:color w:val="000000"/>
          <w:spacing w:val="0"/>
          <w:w w:val="100"/>
          <w:position w:val="0"/>
        </w:rPr>
        <w:t>无</w:t>
      </w:r>
    </w:p>
    <w:p>
      <w:pPr>
        <w:pStyle w:val="Style19"/>
        <w:keepNext/>
        <w:keepLines/>
        <w:widowControl w:val="0"/>
        <w:numPr>
          <w:ilvl w:val="0"/>
          <w:numId w:val="7"/>
        </w:numPr>
        <w:shd w:val="clear" w:color="auto" w:fill="auto"/>
        <w:bidi w:val="0"/>
        <w:spacing w:before="0" w:after="80" w:line="240" w:lineRule="auto"/>
        <w:ind w:left="0" w:right="0" w:firstLine="740"/>
        <w:jc w:val="left"/>
      </w:pPr>
      <w:bookmarkStart w:id="200" w:name="bookmark200"/>
      <w:bookmarkStart w:id="201" w:name="bookmark201"/>
      <w:bookmarkStart w:id="202" w:name="bookmark202"/>
      <w:bookmarkStart w:id="203" w:name="bookmark203"/>
      <w:bookmarkEnd w:id="202"/>
      <w:r>
        <w:rPr>
          <w:color w:val="000000"/>
          <w:spacing w:val="0"/>
          <w:w w:val="100"/>
          <w:position w:val="0"/>
        </w:rPr>
        <w:t>截至报告期末主要资产受限情况</w:t>
      </w:r>
      <w:bookmarkEnd w:id="200"/>
      <w:bookmarkEnd w:id="201"/>
      <w:bookmarkEnd w:id="203"/>
    </w:p>
    <w:p>
      <w:pPr>
        <w:pStyle w:val="Style5"/>
        <w:keepNext w:val="0"/>
        <w:keepLines w:val="0"/>
        <w:widowControl w:val="0"/>
        <w:shd w:val="clear" w:color="auto" w:fill="auto"/>
        <w:bidi w:val="0"/>
        <w:spacing w:before="0" w:after="280" w:line="240" w:lineRule="auto"/>
        <w:ind w:left="0" w:right="0" w:firstLine="7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60"/>
        <w:gridCol w:w="2194"/>
        <w:gridCol w:w="2309"/>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受限原因</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442,840,650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履约保函保证金、股 权交易保证金等</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29,661,711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取得银行借款抵押</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501,663,642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取得银行借款抵押</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974,166,003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19"/>
        <w:keepNext/>
        <w:keepLines/>
        <w:widowControl w:val="0"/>
        <w:numPr>
          <w:ilvl w:val="0"/>
          <w:numId w:val="7"/>
        </w:numPr>
        <w:shd w:val="clear" w:color="auto" w:fill="auto"/>
        <w:bidi w:val="0"/>
        <w:spacing w:before="0" w:after="80" w:line="240" w:lineRule="auto"/>
        <w:ind w:left="0" w:right="0" w:firstLine="740"/>
        <w:jc w:val="left"/>
      </w:pPr>
      <w:bookmarkStart w:id="204" w:name="bookmark204"/>
      <w:bookmarkStart w:id="205" w:name="bookmark205"/>
      <w:bookmarkStart w:id="206" w:name="bookmark206"/>
      <w:bookmarkStart w:id="207" w:name="bookmark207"/>
      <w:bookmarkEnd w:id="206"/>
      <w:r>
        <w:rPr>
          <w:color w:val="000000"/>
          <w:spacing w:val="0"/>
          <w:w w:val="100"/>
          <w:position w:val="0"/>
        </w:rPr>
        <w:t>其他说明</w:t>
      </w:r>
      <w:bookmarkEnd w:id="204"/>
      <w:bookmarkEnd w:id="205"/>
      <w:bookmarkEnd w:id="207"/>
    </w:p>
    <w:p>
      <w:pPr>
        <w:pStyle w:val="Style5"/>
        <w:keepNext w:val="0"/>
        <w:keepLines w:val="0"/>
        <w:widowControl w:val="0"/>
        <w:shd w:val="clear" w:color="auto" w:fill="auto"/>
        <w:bidi w:val="0"/>
        <w:spacing w:before="0" w:after="280" w:line="240" w:lineRule="auto"/>
        <w:ind w:left="0" w:right="0" w:firstLine="7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64" w:lineRule="exact"/>
        <w:ind w:left="0" w:right="0" w:firstLine="74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四）行业经营性信息分析</w:t>
      </w:r>
      <w:bookmarkEnd w:id="208"/>
      <w:bookmarkEnd w:id="209"/>
      <w:bookmarkEnd w:id="211"/>
    </w:p>
    <w:p>
      <w:pPr>
        <w:pStyle w:val="Style5"/>
        <w:keepNext w:val="0"/>
        <w:keepLines w:val="0"/>
        <w:widowControl w:val="0"/>
        <w:shd w:val="clear" w:color="auto" w:fill="auto"/>
        <w:bidi w:val="0"/>
        <w:spacing w:before="0" w:after="0" w:line="264" w:lineRule="exact"/>
        <w:ind w:left="0" w:right="0" w:firstLine="7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80" w:line="264" w:lineRule="exact"/>
        <w:ind w:left="740" w:right="0" w:firstLine="440"/>
        <w:jc w:val="left"/>
      </w:pPr>
      <w:r>
        <w:rPr>
          <w:color w:val="000000"/>
          <w:spacing w:val="0"/>
          <w:w w:val="100"/>
          <w:position w:val="0"/>
        </w:rPr>
        <w:t>参见“第三节公司业务概要</w:t>
      </w:r>
      <w:r>
        <w:rPr>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一、报告期内公司所从事的主要业务、经营模式及行业情 况说明</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（二）行业情况</w:t>
      </w:r>
    </w:p>
    <w:p>
      <w:pPr>
        <w:pStyle w:val="Style19"/>
        <w:keepNext/>
        <w:keepLines/>
        <w:widowControl w:val="0"/>
        <w:shd w:val="clear" w:color="auto" w:fill="auto"/>
        <w:bidi w:val="0"/>
        <w:spacing w:before="0" w:after="40" w:line="281" w:lineRule="exact"/>
        <w:ind w:left="128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五）投资状况分析</w:t>
      </w:r>
      <w:bookmarkEnd w:id="212"/>
      <w:bookmarkEnd w:id="213"/>
      <w:bookmarkEnd w:id="215"/>
    </w:p>
    <w:p>
      <w:pPr>
        <w:pStyle w:val="Style19"/>
        <w:keepNext/>
        <w:keepLines/>
        <w:widowControl w:val="0"/>
        <w:shd w:val="clear" w:color="auto" w:fill="auto"/>
        <w:bidi w:val="0"/>
        <w:spacing w:before="0" w:after="100" w:line="281" w:lineRule="exact"/>
        <w:ind w:left="1280" w:right="0" w:firstLine="0"/>
        <w:jc w:val="left"/>
      </w:pPr>
      <w:bookmarkStart w:id="212" w:name="bookmark212"/>
      <w:bookmarkStart w:id="213" w:name="bookmark213"/>
      <w:bookmarkStart w:id="216" w:name="bookmark216"/>
      <w:bookmarkStart w:id="217" w:name="bookmark217"/>
      <w:r>
        <w:rPr>
          <w:color w:val="000000"/>
          <w:spacing w:val="0"/>
          <w:w w:val="100"/>
          <w:position w:val="0"/>
        </w:rPr>
        <w:t>1</w:t>
      </w:r>
      <w:bookmarkEnd w:id="216"/>
      <w:r>
        <w:rPr>
          <w:color w:val="000000"/>
          <w:spacing w:val="0"/>
          <w:w w:val="100"/>
          <w:position w:val="0"/>
        </w:rPr>
        <w:t>、对外股权投资总体分析</w:t>
      </w:r>
      <w:bookmarkEnd w:id="212"/>
      <w:bookmarkEnd w:id="213"/>
      <w:bookmarkEnd w:id="217"/>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281" w:lineRule="exact"/>
        <w:ind w:left="128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日，公司发布了《公司关于向用友海外发展公司增资暨对外投资的公告》， 增加用友海外发展公司投资，投资额</w:t>
      </w:r>
      <w:r>
        <w:rPr>
          <w:rFonts w:ascii="Times New Roman" w:eastAsia="Times New Roman" w:hAnsi="Times New Roman" w:cs="Times New Roman"/>
          <w:color w:val="000000"/>
          <w:spacing w:val="0"/>
          <w:w w:val="100"/>
          <w:position w:val="0"/>
        </w:rPr>
        <w:t>300</w:t>
      </w:r>
      <w:r>
        <w:rPr>
          <w:color w:val="000000"/>
          <w:spacing w:val="0"/>
          <w:w w:val="100"/>
          <w:position w:val="0"/>
        </w:rPr>
        <w:t>万美元。报告期内，公司还投资参股了智齿博创等多家 公司。</w:t>
      </w:r>
    </w:p>
    <w:p>
      <w:pPr>
        <w:pStyle w:val="Style19"/>
        <w:keepNext/>
        <w:keepLines/>
        <w:widowControl w:val="0"/>
        <w:shd w:val="clear" w:color="auto" w:fill="auto"/>
        <w:tabs>
          <w:tab w:pos="1710" w:val="left"/>
        </w:tabs>
        <w:bidi w:val="0"/>
        <w:spacing w:before="0" w:after="40" w:line="281" w:lineRule="exact"/>
        <w:ind w:left="1280" w:right="0" w:firstLine="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color w:val="000000"/>
          <w:spacing w:val="0"/>
          <w:w w:val="100"/>
          <w:position w:val="0"/>
        </w:rPr>
        <w:t>1）</w:t>
        <w:tab/>
        <w:t>重大的股权投资</w:t>
      </w:r>
      <w:bookmarkEnd w:id="218"/>
      <w:bookmarkEnd w:id="219"/>
      <w:bookmarkEnd w:id="221"/>
    </w:p>
    <w:p>
      <w:pPr>
        <w:pStyle w:val="Style5"/>
        <w:keepNext w:val="0"/>
        <w:keepLines w:val="0"/>
        <w:widowControl w:val="0"/>
        <w:shd w:val="clear" w:color="auto" w:fill="auto"/>
        <w:bidi w:val="0"/>
        <w:spacing w:before="0" w:after="260" w:line="281" w:lineRule="exact"/>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10" w:val="left"/>
        </w:tabs>
        <w:bidi w:val="0"/>
        <w:spacing w:before="0" w:after="40" w:line="281" w:lineRule="exact"/>
        <w:ind w:left="1280" w:right="0" w:firstLine="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color w:val="000000"/>
          <w:spacing w:val="0"/>
          <w:w w:val="100"/>
          <w:position w:val="0"/>
        </w:rPr>
        <w:t>2）</w:t>
        <w:tab/>
        <w:t>重大的非股权投资</w:t>
      </w:r>
      <w:bookmarkEnd w:id="222"/>
      <w:bookmarkEnd w:id="223"/>
      <w:bookmarkEnd w:id="225"/>
    </w:p>
    <w:p>
      <w:pPr>
        <w:pStyle w:val="Style5"/>
        <w:keepNext w:val="0"/>
        <w:keepLines w:val="0"/>
        <w:widowControl w:val="0"/>
        <w:shd w:val="clear" w:color="auto" w:fill="auto"/>
        <w:bidi w:val="0"/>
        <w:spacing w:before="0" w:after="340" w:line="281" w:lineRule="exact"/>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128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color w:val="000000"/>
          <w:spacing w:val="0"/>
          <w:w w:val="100"/>
          <w:position w:val="0"/>
        </w:rPr>
        <w:t>3）以公允价值计量的金融资产</w:t>
      </w:r>
      <w:bookmarkEnd w:id="226"/>
      <w:bookmarkEnd w:id="227"/>
      <w:bookmarkEnd w:id="229"/>
    </w:p>
    <w:p>
      <w:pPr>
        <w:pStyle w:val="Style5"/>
        <w:keepNext w:val="0"/>
        <w:keepLines w:val="0"/>
        <w:widowControl w:val="0"/>
        <w:shd w:val="clear" w:color="auto" w:fill="auto"/>
        <w:bidi w:val="0"/>
        <w:spacing w:before="0" w:after="260" w:line="240" w:lineRule="auto"/>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40"/>
        <w:ind w:left="1280" w:right="0" w:firstLine="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color w:val="000000"/>
          <w:spacing w:val="0"/>
          <w:w w:val="100"/>
          <w:position w:val="0"/>
        </w:rPr>
        <w:t>六）重大资产和股权出售</w:t>
      </w:r>
      <w:bookmarkEnd w:id="230"/>
      <w:bookmarkEnd w:id="231"/>
      <w:bookmarkEnd w:id="233"/>
    </w:p>
    <w:p>
      <w:pPr>
        <w:pStyle w:val="Style5"/>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128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日，公司发布了《公司关于转让控股子公司畅捷通信息技术股份有限公司部 分股份的公告》，将所持有的畅捷通信息技术股份有限公司（以下简称“畅捷通”）</w:t>
      </w:r>
      <w:r>
        <w:rPr>
          <w:rFonts w:ascii="Times New Roman" w:eastAsia="Times New Roman" w:hAnsi="Times New Roman" w:cs="Times New Roman"/>
          <w:color w:val="000000"/>
          <w:spacing w:val="0"/>
          <w:w w:val="100"/>
          <w:position w:val="0"/>
        </w:rPr>
        <w:t>15,412,716</w:t>
      </w:r>
      <w:r>
        <w:rPr>
          <w:color w:val="000000"/>
          <w:spacing w:val="0"/>
          <w:w w:val="100"/>
          <w:position w:val="0"/>
        </w:rPr>
        <w:t>股 内资股（约占畅捷通总股本的</w:t>
      </w:r>
      <w:r>
        <w:rPr>
          <w:rFonts w:ascii="Times New Roman" w:eastAsia="Times New Roman" w:hAnsi="Times New Roman" w:cs="Times New Roman"/>
          <w:color w:val="000000"/>
          <w:spacing w:val="0"/>
          <w:w w:val="100"/>
          <w:position w:val="0"/>
        </w:rPr>
        <w:t>7.10%</w:t>
      </w:r>
      <w:r>
        <w:rPr>
          <w:color w:val="000000"/>
          <w:spacing w:val="0"/>
          <w:w w:val="100"/>
          <w:position w:val="0"/>
        </w:rPr>
        <w:t>）转让给畅捷通员工成立的天津滨海新区慧云宏创科技合伙 企业（有限合伙）、天津滨海新区云道同盛科技合伙企业（有限合伙）、天津滨海新区云智捷通 科技合伙企业（有限合伙）、天津滨海新区云达祥晟科技合伙企业（有限合伙）、天津滨海新区 云通聚新科技合伙企业（有限合伙），转让对价为人民币</w:t>
      </w:r>
      <w:r>
        <w:rPr>
          <w:rFonts w:ascii="Times New Roman" w:eastAsia="Times New Roman" w:hAnsi="Times New Roman" w:cs="Times New Roman"/>
          <w:color w:val="000000"/>
          <w:spacing w:val="0"/>
          <w:w w:val="100"/>
          <w:position w:val="0"/>
        </w:rPr>
        <w:t>141,180,478.56</w:t>
      </w:r>
      <w:r>
        <w:rPr>
          <w:color w:val="000000"/>
          <w:spacing w:val="0"/>
          <w:w w:val="100"/>
          <w:position w:val="0"/>
        </w:rPr>
        <w:t>元。截至报告期末，公司 已收到全部价款。截至目前，上述股权转让已办理完股权变更手续。</w:t>
      </w:r>
    </w:p>
    <w:p>
      <w:pPr>
        <w:pStyle w:val="Style19"/>
        <w:keepNext/>
        <w:keepLines/>
        <w:widowControl w:val="0"/>
        <w:shd w:val="clear" w:color="auto" w:fill="auto"/>
        <w:bidi w:val="0"/>
        <w:spacing w:before="0" w:after="100" w:line="240" w:lineRule="auto"/>
        <w:ind w:left="1280" w:right="0" w:firstLine="0"/>
        <w:jc w:val="left"/>
      </w:pPr>
      <w:bookmarkStart w:id="234" w:name="bookmark234"/>
      <w:bookmarkStart w:id="235" w:name="bookmark235"/>
      <w:bookmarkStart w:id="236" w:name="bookmark236"/>
      <w:bookmarkStart w:id="237" w:name="bookmark237"/>
      <w:r>
        <w:rPr>
          <w:color w:val="000000"/>
          <w:spacing w:val="0"/>
          <w:w w:val="100"/>
          <w:position w:val="0"/>
        </w:rPr>
        <w:t>（</w:t>
      </w:r>
      <w:bookmarkEnd w:id="236"/>
      <w:r>
        <w:rPr>
          <w:color w:val="000000"/>
          <w:spacing w:val="0"/>
          <w:w w:val="100"/>
          <w:position w:val="0"/>
        </w:rPr>
        <w:t>七）主要控股参股公司分析</w:t>
      </w:r>
      <w:bookmarkEnd w:id="234"/>
      <w:bookmarkEnd w:id="235"/>
      <w:bookmarkEnd w:id="237"/>
    </w:p>
    <w:p>
      <w:pPr>
        <w:pStyle w:val="Style5"/>
        <w:keepNext w:val="0"/>
        <w:keepLines w:val="0"/>
        <w:widowControl w:val="0"/>
        <w:shd w:val="clear" w:color="auto" w:fill="auto"/>
        <w:bidi w:val="0"/>
        <w:spacing w:before="0" w:after="260" w:line="240" w:lineRule="auto"/>
        <w:ind w:left="12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52"/>
        <w:gridCol w:w="1411"/>
        <w:gridCol w:w="1142"/>
        <w:gridCol w:w="1982"/>
        <w:gridCol w:w="989"/>
        <w:gridCol w:w="1426"/>
        <w:gridCol w:w="1411"/>
        <w:gridCol w:w="1291"/>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注册资本</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主要产品 或服务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经营范围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b/>
                <w:bCs/>
                <w:color w:val="000000"/>
                <w:spacing w:val="0"/>
                <w:w w:val="100"/>
                <w:position w:val="0"/>
                <w:sz w:val="17"/>
                <w:szCs w:val="17"/>
              </w:rPr>
              <w:t>公司直接 持股比 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7"/>
                <w:szCs w:val="17"/>
              </w:rPr>
            </w:pPr>
            <w:r>
              <w:rPr>
                <w:b/>
                <w:bCs/>
                <w:color w:val="000000"/>
                <w:spacing w:val="0"/>
                <w:w w:val="100"/>
                <w:position w:val="0"/>
                <w:sz w:val="17"/>
                <w:szCs w:val="17"/>
              </w:rPr>
              <w:t>营业收入</w:t>
            </w:r>
          </w:p>
          <w:p>
            <w:pPr>
              <w:pStyle w:val="Style29"/>
              <w:keepNext w:val="0"/>
              <w:keepLines w:val="0"/>
              <w:widowControl w:val="0"/>
              <w:shd w:val="clear" w:color="auto" w:fill="auto"/>
              <w:bidi w:val="0"/>
              <w:spacing w:before="0" w:after="0" w:line="240" w:lineRule="auto"/>
              <w:ind w:left="0" w:right="0"/>
              <w:jc w:val="left"/>
              <w:rPr>
                <w:sz w:val="17"/>
                <w:szCs w:val="17"/>
              </w:rPr>
            </w:pPr>
            <w:r>
              <w:rPr>
                <w:b/>
                <w:bCs/>
                <w:color w:val="000000"/>
                <w:spacing w:val="0"/>
                <w:w w:val="100"/>
                <w:position w:val="0"/>
                <w:sz w:val="17"/>
                <w:szCs w:val="17"/>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总资产（元）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净利润（净 亏损）元）</w:t>
            </w:r>
          </w:p>
        </w:tc>
      </w:tr>
      <w:tr>
        <w:trPr>
          <w:trHeight w:val="44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北京用友政 务软件股份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140,999,277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计算机软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硬件、技术 咨询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基础软件服务；应用软 件服务；销售计算机、 软件及辅助设备、通讯 设备、电子产品、家用 电器、办公用品；电子 计算机软件、硬件及外 部设备的技术开发、技 术咨询、技术培训、技 术转让、技术服务；数 据处理（数据处理中的 银行卡中心、</w:t>
            </w:r>
            <w:r>
              <w:rPr>
                <w:rFonts w:ascii="Times New Roman" w:eastAsia="Times New Roman" w:hAnsi="Times New Roman" w:cs="Times New Roman"/>
                <w:color w:val="000000"/>
                <w:spacing w:val="0"/>
                <w:w w:val="100"/>
                <w:position w:val="0"/>
                <w:sz w:val="18"/>
                <w:szCs w:val="18"/>
              </w:rPr>
              <w:t>PUE</w:t>
            </w:r>
            <w:r>
              <w:rPr>
                <w:color w:val="000000"/>
                <w:spacing w:val="0"/>
                <w:w w:val="100"/>
                <w:position w:val="0"/>
                <w:sz w:val="17"/>
                <w:szCs w:val="17"/>
              </w:rPr>
              <w:t xml:space="preserve">值在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以上的云计算数据 中心除外）；会议服务； 设计、制作、代理、发 布广告；销售经国家密 码管理局审批并通过 指定检测机构产品质 量检测的商用密码产 品（有效期至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920,090,544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1,231,308,910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111,561,527</w:t>
            </w:r>
          </w:p>
        </w:tc>
      </w:tr>
    </w:tbl>
    <w:p>
      <w:pPr>
        <w:spacing w:lineRule="exact" w:line="1"/>
        <w:rPr>
          <w:sz w:val="2"/>
          <w:szCs w:val="2"/>
        </w:rPr>
      </w:pPr>
      <w:r>
        <w:br w:type="page"/>
      </w:r>
    </w:p>
    <w:tbl>
      <w:tblPr>
        <w:tblOverlap w:val="never"/>
        <w:jc w:val="center"/>
        <w:tblLayout w:type="fixed"/>
      </w:tblPr>
      <w:tblGrid>
        <w:gridCol w:w="1152"/>
        <w:gridCol w:w="1411"/>
        <w:gridCol w:w="1142"/>
        <w:gridCol w:w="1982"/>
        <w:gridCol w:w="989"/>
        <w:gridCol w:w="1426"/>
        <w:gridCol w:w="1411"/>
        <w:gridCol w:w="1291"/>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用友汽车信 息科技（上 海）股份有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108,238,000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 xml:space="preserve">计算机软件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系统集成</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咨询行业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计算机软硬件及网络 设备、产品及系统集成 的技术开发、转让、服 务、咨询；网络布线、 办公自动化产品、电子 产品、通讯设备的销 售；企业管理咨询；从 事货物进出口及技术 进出口业务。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476,096,201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722,638,799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84,828,150</w:t>
            </w:r>
          </w:p>
        </w:tc>
      </w:tr>
      <w:tr>
        <w:trPr>
          <w:trHeight w:val="187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用友金融信 息技术股份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103,929,402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计算机软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 络、技术咨 询及电子 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软件开发；金融软件及 计算机网络技术开发； 销售计算机软、硬件； 计算机系统集成；技术 咨询、技术服务、技术 培训；货物进出口、技 术进出口、代理进出 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426,898,331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505,702,134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76,083,021</w:t>
            </w:r>
          </w:p>
        </w:tc>
      </w:tr>
      <w:tr>
        <w:trPr>
          <w:trHeight w:val="3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用友新道科 技股份有限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216,324,000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计算机软件</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管理培训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电子计算机软件、硬件 及外部设备的技术开 发、技术咨询、技术转 让、技术服务、技术培 训；管理课程开发与培 训、销售打印纸和计算 机耗材；管理咨询与服 务；数据库服务；人才 中介服务；销售电子计 算机软件硬件及外部 设备；在线学习；大赛 与活动的策划与执行； 自营和代理各类商品 和技术进出口。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216,594,822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606,622,764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27,200,769</w:t>
            </w:r>
          </w:p>
        </w:tc>
      </w:tr>
      <w:tr>
        <w:trPr>
          <w:trHeight w:val="352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畅捷通信息 技术股份有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217,181,666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计算机软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耗 材、电子行 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电子计算机软件、硬件 及外部设备的技术开 发、技术咨询、技术转 让、技术服务、技术培 训；销售打印纸和计算 机耗材、电子计算机软 硬件及外部设备；数据 库服务；设计、制作、 代理、发布广告；第二 类增值电信业务中的 信息服务业务。</w:t>
            </w:r>
            <w:r>
              <w:rPr>
                <w:color w:val="000000"/>
                <w:spacing w:val="0"/>
                <w:w w:val="100"/>
                <w:position w:val="0"/>
                <w:sz w:val="18"/>
                <w:szCs w:val="18"/>
              </w:rPr>
              <w:t>（</w:t>
            </w:r>
            <w:r>
              <w:rPr>
                <w:color w:val="000000"/>
                <w:spacing w:val="0"/>
                <w:w w:val="100"/>
                <w:position w:val="0"/>
                <w:sz w:val="17"/>
                <w:szCs w:val="17"/>
              </w:rPr>
              <w:t>仅限 互联网信息服务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电信 与信息服务业业务经 营许可证有效期至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514,851,483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1,610,022,107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33,391,490</w:t>
            </w:r>
          </w:p>
        </w:tc>
      </w:tr>
    </w:tbl>
    <w:p>
      <w:pPr>
        <w:widowControl w:val="0"/>
        <w:spacing w:after="199" w:line="1" w:lineRule="exact"/>
      </w:pPr>
    </w:p>
    <w:p>
      <w:pPr>
        <w:pStyle w:val="Style5"/>
        <w:keepNext w:val="0"/>
        <w:keepLines w:val="0"/>
        <w:widowControl w:val="0"/>
        <w:shd w:val="clear" w:color="auto" w:fill="auto"/>
        <w:bidi w:val="0"/>
        <w:spacing w:before="0" w:after="300" w:line="336" w:lineRule="exact"/>
        <w:ind w:left="1280" w:right="0" w:firstLine="0"/>
        <w:jc w:val="left"/>
      </w:pPr>
      <w:bookmarkStart w:id="238" w:name="bookmark238"/>
      <w:r>
        <w:rPr>
          <w:b/>
          <w:bCs/>
          <w:color w:val="000000"/>
          <w:spacing w:val="0"/>
          <w:w w:val="100"/>
          <w:position w:val="0"/>
        </w:rPr>
        <w:t>（</w:t>
      </w:r>
      <w:bookmarkEnd w:id="238"/>
      <w:r>
        <w:rPr>
          <w:b/>
          <w:bCs/>
          <w:color w:val="000000"/>
          <w:spacing w:val="0"/>
          <w:w w:val="100"/>
          <w:position w:val="0"/>
        </w:rPr>
        <w:t xml:space="preserve">八）公司控制的结构化主体情况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ind w:left="1280" w:right="0" w:firstLine="0"/>
        <w:jc w:val="left"/>
      </w:pPr>
      <w:bookmarkStart w:id="239" w:name="bookmark239"/>
      <w:bookmarkStart w:id="240" w:name="bookmark240"/>
      <w:bookmarkStart w:id="241" w:name="bookmark241"/>
      <w:bookmarkStart w:id="242" w:name="bookmark242"/>
      <w:r>
        <w:rPr>
          <w:color w:val="000000"/>
          <w:spacing w:val="0"/>
          <w:w w:val="100"/>
          <w:position w:val="0"/>
        </w:rPr>
        <w:t>三</w:t>
      </w:r>
      <w:bookmarkEnd w:id="241"/>
      <w:r>
        <w:rPr>
          <w:color w:val="000000"/>
          <w:spacing w:val="0"/>
          <w:w w:val="100"/>
          <w:position w:val="0"/>
        </w:rPr>
        <w:t>、公司关于公司未来发展的讨论与分析</w:t>
      </w:r>
      <w:bookmarkEnd w:id="239"/>
      <w:bookmarkEnd w:id="240"/>
      <w:bookmarkEnd w:id="242"/>
    </w:p>
    <w:p>
      <w:pPr>
        <w:pStyle w:val="Style19"/>
        <w:keepNext/>
        <w:keepLines/>
        <w:widowControl w:val="0"/>
        <w:shd w:val="clear" w:color="auto" w:fill="auto"/>
        <w:bidi w:val="0"/>
        <w:spacing w:before="0"/>
        <w:ind w:left="1280" w:right="0" w:firstLine="0"/>
        <w:jc w:val="left"/>
      </w:pPr>
      <w:bookmarkStart w:id="239" w:name="bookmark239"/>
      <w:bookmarkStart w:id="240" w:name="bookmark240"/>
      <w:bookmarkStart w:id="243" w:name="bookmark243"/>
      <w:bookmarkStart w:id="244" w:name="bookmark244"/>
      <w:r>
        <w:rPr>
          <w:color w:val="000000"/>
          <w:spacing w:val="0"/>
          <w:w w:val="100"/>
          <w:position w:val="0"/>
        </w:rPr>
        <w:t>（</w:t>
      </w:r>
      <w:bookmarkEnd w:id="243"/>
      <w:r>
        <w:rPr>
          <w:color w:val="000000"/>
          <w:spacing w:val="0"/>
          <w:w w:val="100"/>
          <w:position w:val="0"/>
        </w:rPr>
        <w:t>一）行业格局和趋势</w:t>
      </w:r>
      <w:bookmarkEnd w:id="239"/>
      <w:bookmarkEnd w:id="240"/>
      <w:bookmarkEnd w:id="244"/>
    </w:p>
    <w:p>
      <w:pPr>
        <w:pStyle w:val="Style5"/>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20" w:line="274" w:lineRule="exact"/>
        <w:ind w:left="1280" w:right="0" w:firstLine="420"/>
        <w:jc w:val="left"/>
      </w:pPr>
      <w:r>
        <w:rPr>
          <w:color w:val="000000"/>
          <w:spacing w:val="0"/>
          <w:w w:val="100"/>
          <w:position w:val="0"/>
        </w:rPr>
        <w:t>公司所处行业的竞争格局和发展趋势，详见“第三节公司业务概要</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一、报告期内公司 所从事的主要业务、经营模式及行业情况说明</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（二）行业情况</w:t>
      </w:r>
    </w:p>
    <w:p>
      <w:pPr>
        <w:pStyle w:val="Style19"/>
        <w:keepNext/>
        <w:keepLines/>
        <w:widowControl w:val="0"/>
        <w:shd w:val="clear" w:color="auto" w:fill="auto"/>
        <w:tabs>
          <w:tab w:pos="1756" w:val="left"/>
        </w:tabs>
        <w:bidi w:val="0"/>
        <w:spacing w:before="0" w:after="0" w:line="272" w:lineRule="exact"/>
        <w:ind w:left="1280" w:right="0" w:firstLine="0"/>
        <w:jc w:val="left"/>
      </w:pPr>
      <w:bookmarkStart w:id="245" w:name="bookmark245"/>
      <w:bookmarkStart w:id="246" w:name="bookmark246"/>
      <w:bookmarkStart w:id="247" w:name="bookmark247"/>
      <w:bookmarkStart w:id="248" w:name="bookmark248"/>
      <w:r>
        <w:rPr>
          <w:color w:val="000000"/>
          <w:spacing w:val="0"/>
          <w:w w:val="100"/>
          <w:position w:val="0"/>
        </w:rPr>
        <w:t>（</w:t>
      </w:r>
      <w:bookmarkEnd w:id="247"/>
      <w:r>
        <w:rPr>
          <w:color w:val="000000"/>
          <w:spacing w:val="0"/>
          <w:w w:val="100"/>
          <w:position w:val="0"/>
        </w:rPr>
        <w:t>二）</w:t>
        <w:tab/>
        <w:t>公司发展战略</w:t>
      </w:r>
      <w:bookmarkEnd w:id="245"/>
      <w:bookmarkEnd w:id="246"/>
      <w:bookmarkEnd w:id="248"/>
    </w:p>
    <w:p>
      <w:pPr>
        <w:pStyle w:val="Style5"/>
        <w:keepNext w:val="0"/>
        <w:keepLines w:val="0"/>
        <w:widowControl w:val="0"/>
        <w:shd w:val="clear" w:color="auto" w:fill="auto"/>
        <w:bidi w:val="0"/>
        <w:spacing w:before="0" w:after="0" w:line="273" w:lineRule="exact"/>
        <w:ind w:left="12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273" w:lineRule="exact"/>
        <w:ind w:left="1280" w:right="0" w:firstLine="420"/>
        <w:jc w:val="both"/>
      </w:pPr>
      <w:r>
        <w:rPr>
          <w:color w:val="000000"/>
          <w:spacing w:val="0"/>
          <w:w w:val="100"/>
          <w:position w:val="0"/>
        </w:rPr>
        <w:t>从产业发展趋势来看，数字经济在中国和全球加速发展，数智化、国产化、全球化三浪叠加 带来巨大的市场机会，公司面临难得的发展机遇。</w:t>
      </w:r>
      <w:r>
        <w:rPr>
          <w:rFonts w:ascii="Times New Roman" w:eastAsia="Times New Roman" w:hAnsi="Times New Roman" w:cs="Times New Roman"/>
          <w:color w:val="000000"/>
          <w:spacing w:val="0"/>
          <w:w w:val="100"/>
          <w:position w:val="0"/>
        </w:rPr>
        <w:t>2021</w:t>
      </w:r>
      <w:r>
        <w:rPr>
          <w:color w:val="000000"/>
          <w:spacing w:val="0"/>
          <w:w w:val="100"/>
          <w:position w:val="0"/>
        </w:rPr>
        <w:t>年是用友云战略发展的第二个阶段（</w:t>
      </w:r>
      <w:r>
        <w:rPr>
          <w:rFonts w:ascii="Times New Roman" w:eastAsia="Times New Roman" w:hAnsi="Times New Roman" w:cs="Times New Roman"/>
          <w:color w:val="000000"/>
          <w:spacing w:val="0"/>
          <w:w w:val="100"/>
          <w:position w:val="0"/>
        </w:rPr>
        <w:t xml:space="preserve">3.0- </w:t>
      </w:r>
      <w:r>
        <w:rPr>
          <w:rFonts w:ascii="Times New Roman" w:eastAsia="Times New Roman" w:hAnsi="Times New Roman" w:cs="Times New Roman"/>
          <w:color w:val="000000"/>
          <w:spacing w:val="0"/>
          <w:w w:val="100"/>
          <w:position w:val="0"/>
        </w:rPr>
        <w:t>II</w:t>
      </w:r>
      <w:r>
        <w:rPr>
          <w:color w:val="000000"/>
          <w:spacing w:val="0"/>
          <w:w w:val="100"/>
          <w:position w:val="0"/>
        </w:rPr>
        <w:t>）的第二年，公司将在</w:t>
      </w:r>
      <w:r>
        <w:rPr>
          <w:rFonts w:ascii="Times New Roman" w:eastAsia="Times New Roman" w:hAnsi="Times New Roman" w:cs="Times New Roman"/>
          <w:color w:val="000000"/>
          <w:spacing w:val="0"/>
          <w:w w:val="100"/>
          <w:position w:val="0"/>
        </w:rPr>
        <w:t>3.0-I</w:t>
      </w:r>
      <w:r>
        <w:rPr>
          <w:color w:val="000000"/>
          <w:spacing w:val="0"/>
          <w:w w:val="100"/>
          <w:position w:val="0"/>
        </w:rPr>
        <w:t>的基础上继续深化公司战略转型，升维和加速云服务业务发展，构 建和运营全球领先的企业云服务平台。公司规划的平台目标是服务超过千万家企业客户，聚合十 万家生态伙伴、亿级社群个人，实现更高数量级的用友和生态伙伴的营业收入规模；支撑和运行 客户的商业创新，帮助客户构建竞争优势；创造巨量的就业和创业机会，为经济和社会发展做出 重要贡献。</w:t>
      </w:r>
    </w:p>
    <w:p>
      <w:pPr>
        <w:pStyle w:val="Style19"/>
        <w:keepNext/>
        <w:keepLines/>
        <w:widowControl w:val="0"/>
        <w:shd w:val="clear" w:color="auto" w:fill="auto"/>
        <w:tabs>
          <w:tab w:pos="1790" w:val="left"/>
        </w:tabs>
        <w:bidi w:val="0"/>
        <w:spacing w:before="0" w:after="0" w:line="336" w:lineRule="exact"/>
        <w:ind w:left="1280" w:right="0" w:firstLine="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三）</w:t>
        <w:tab/>
        <w:t xml:space="preserve">经营计划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249"/>
      <w:bookmarkEnd w:id="250"/>
      <w:bookmarkEnd w:id="252"/>
    </w:p>
    <w:p>
      <w:pPr>
        <w:pStyle w:val="Style5"/>
        <w:keepNext w:val="0"/>
        <w:keepLines w:val="0"/>
        <w:widowControl w:val="0"/>
        <w:shd w:val="clear" w:color="auto" w:fill="auto"/>
        <w:bidi w:val="0"/>
        <w:spacing w:before="0" w:after="120" w:line="269" w:lineRule="exact"/>
        <w:ind w:left="12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年，公司将继续抢抓数智化、国产化、全球化三浪叠加的历史性大机遇，坚持“持正行 远、扎实奋进、全球领先”的经营方针，围绕“强产品、占市场、提能力”三大关键任务，继续 加速云服务业务的战略发展。</w:t>
      </w:r>
      <w:r>
        <w:rPr>
          <w:rFonts w:ascii="Times New Roman" w:eastAsia="Times New Roman" w:hAnsi="Times New Roman" w:cs="Times New Roman"/>
          <w:color w:val="000000"/>
          <w:spacing w:val="0"/>
          <w:w w:val="100"/>
          <w:position w:val="0"/>
        </w:rPr>
        <w:t>2021</w:t>
      </w:r>
      <w:r>
        <w:rPr>
          <w:color w:val="000000"/>
          <w:spacing w:val="0"/>
          <w:w w:val="100"/>
          <w:position w:val="0"/>
        </w:rPr>
        <w:t>年，公司将重点做好以下几方面工作：</w:t>
      </w:r>
    </w:p>
    <w:p>
      <w:pPr>
        <w:pStyle w:val="Style19"/>
        <w:keepNext/>
        <w:keepLines/>
        <w:widowControl w:val="0"/>
        <w:shd w:val="clear" w:color="auto" w:fill="auto"/>
        <w:tabs>
          <w:tab w:pos="2038" w:val="left"/>
        </w:tabs>
        <w:bidi w:val="0"/>
        <w:spacing w:before="0" w:after="120" w:line="272" w:lineRule="exact"/>
        <w:ind w:left="170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t>大型企业业务发展</w:t>
      </w:r>
      <w:bookmarkEnd w:id="253"/>
      <w:bookmarkEnd w:id="254"/>
      <w:bookmarkEnd w:id="256"/>
    </w:p>
    <w:p>
      <w:pPr>
        <w:pStyle w:val="Style5"/>
        <w:keepNext w:val="0"/>
        <w:keepLines w:val="0"/>
        <w:widowControl w:val="0"/>
        <w:shd w:val="clear" w:color="auto" w:fill="auto"/>
        <w:bidi w:val="0"/>
        <w:spacing w:before="0" w:after="120" w:line="274" w:lineRule="exact"/>
        <w:ind w:left="1280" w:right="0" w:firstLine="420"/>
        <w:jc w:val="both"/>
      </w:pPr>
      <w:r>
        <w:rPr>
          <w:color w:val="000000"/>
          <w:spacing w:val="0"/>
          <w:w w:val="100"/>
          <w:position w:val="0"/>
        </w:rPr>
        <w:t>加大投入，加快速度继续推进</w:t>
      </w:r>
      <w:r>
        <w:rPr>
          <w:rFonts w:ascii="Times New Roman" w:eastAsia="Times New Roman" w:hAnsi="Times New Roman" w:cs="Times New Roman"/>
          <w:color w:val="000000"/>
          <w:spacing w:val="0"/>
          <w:w w:val="100"/>
          <w:position w:val="0"/>
        </w:rPr>
        <w:t>YonBIP</w:t>
      </w:r>
      <w:r>
        <w:rPr>
          <w:color w:val="000000"/>
          <w:spacing w:val="0"/>
          <w:w w:val="100"/>
          <w:position w:val="0"/>
        </w:rPr>
        <w:t>的后续研发，持续保持技术和应用的领先，持续强化 产品竞争力。同时加大用友商业创新平台品牌宣传、产品市场宣传力度，利用</w:t>
      </w:r>
      <w:r>
        <w:rPr>
          <w:rFonts w:ascii="Times New Roman" w:eastAsia="Times New Roman" w:hAnsi="Times New Roman" w:cs="Times New Roman"/>
          <w:color w:val="000000"/>
          <w:spacing w:val="0"/>
          <w:w w:val="100"/>
          <w:position w:val="0"/>
        </w:rPr>
        <w:t>NCC</w:t>
      </w:r>
      <w:r>
        <w:rPr>
          <w:color w:val="000000"/>
          <w:spacing w:val="0"/>
          <w:w w:val="100"/>
          <w:position w:val="0"/>
        </w:rPr>
        <w:t>和</w:t>
      </w:r>
      <w:r>
        <w:rPr>
          <w:rFonts w:ascii="Times New Roman" w:eastAsia="Times New Roman" w:hAnsi="Times New Roman" w:cs="Times New Roman"/>
          <w:color w:val="000000"/>
          <w:spacing w:val="0"/>
          <w:w w:val="100"/>
          <w:position w:val="0"/>
        </w:rPr>
        <w:t>BIP</w:t>
      </w:r>
      <w:r>
        <w:rPr>
          <w:color w:val="000000"/>
          <w:spacing w:val="0"/>
          <w:w w:val="100"/>
          <w:position w:val="0"/>
        </w:rPr>
        <w:t>的综合 产品优势，规模覆盖大型企业客户，把握国产化机遇，抢占央企、巨型民企等巨型企业客户市场。 继续改进巨型客户经营组织方式，快速加强客户经营、轻咨询、生态伙伴业务的专业化能力</w:t>
      </w:r>
      <w:r>
        <w:rPr>
          <w:color w:val="000000"/>
          <w:spacing w:val="0"/>
          <w:w w:val="100"/>
          <w:position w:val="0"/>
        </w:rPr>
        <w:t>，</w:t>
      </w:r>
      <w:r>
        <w:rPr>
          <w:color w:val="000000"/>
          <w:spacing w:val="0"/>
          <w:w w:val="100"/>
          <w:position w:val="0"/>
        </w:rPr>
        <w:t>提升 经营水平和成果。加深客户的行业化覆盖，从产品销售走向客户运营，加大客户渗透率，继续补 强重要地市级市场覆盖。加强咨询、解决方案、营销、交付工具研发，增强对机构与伙伴的赋能， 促进机构和伙伴的销售。</w:t>
      </w:r>
    </w:p>
    <w:p>
      <w:pPr>
        <w:pStyle w:val="Style19"/>
        <w:keepNext/>
        <w:keepLines/>
        <w:widowControl w:val="0"/>
        <w:shd w:val="clear" w:color="auto" w:fill="auto"/>
        <w:tabs>
          <w:tab w:pos="2038" w:val="left"/>
        </w:tabs>
        <w:bidi w:val="0"/>
        <w:spacing w:before="0" w:after="120" w:line="272" w:lineRule="exact"/>
        <w:ind w:left="1700" w:right="0" w:firstLine="0"/>
        <w:jc w:val="both"/>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w:t>
        <w:tab/>
        <w:t>中型企业业务发展</w:t>
      </w:r>
      <w:bookmarkEnd w:id="257"/>
      <w:bookmarkEnd w:id="258"/>
      <w:bookmarkEnd w:id="260"/>
    </w:p>
    <w:p>
      <w:pPr>
        <w:pStyle w:val="Style5"/>
        <w:keepNext w:val="0"/>
        <w:keepLines w:val="0"/>
        <w:widowControl w:val="0"/>
        <w:shd w:val="clear" w:color="auto" w:fill="auto"/>
        <w:bidi w:val="0"/>
        <w:spacing w:before="0" w:after="120" w:line="272" w:lineRule="exact"/>
        <w:ind w:left="1280" w:right="0" w:firstLine="420"/>
        <w:jc w:val="left"/>
      </w:pPr>
      <w:r>
        <w:rPr>
          <w:color w:val="000000"/>
          <w:spacing w:val="0"/>
          <w:w w:val="100"/>
          <w:position w:val="0"/>
        </w:rPr>
        <w:t>继续保持用友</w:t>
      </w:r>
      <w:r>
        <w:rPr>
          <w:rFonts w:ascii="Times New Roman" w:eastAsia="Times New Roman" w:hAnsi="Times New Roman" w:cs="Times New Roman"/>
          <w:color w:val="000000"/>
          <w:spacing w:val="0"/>
          <w:w w:val="100"/>
          <w:position w:val="0"/>
        </w:rPr>
        <w:t>YonSuite</w:t>
      </w:r>
      <w:r>
        <w:rPr>
          <w:color w:val="000000"/>
          <w:spacing w:val="0"/>
          <w:w w:val="100"/>
          <w:position w:val="0"/>
        </w:rPr>
        <w:t>的技术领先性，同时增加行业深度应用，增加客户粘性和价值应用， 通过产业集群、生态合作、政府合作，实现指数级增长。</w:t>
      </w:r>
      <w:r>
        <w:rPr>
          <w:rFonts w:ascii="Times New Roman" w:eastAsia="Times New Roman" w:hAnsi="Times New Roman" w:cs="Times New Roman"/>
          <w:color w:val="000000"/>
          <w:spacing w:val="0"/>
          <w:w w:val="100"/>
          <w:position w:val="0"/>
        </w:rPr>
        <w:t>YonSuite</w:t>
      </w:r>
      <w:r>
        <w:rPr>
          <w:color w:val="000000"/>
          <w:spacing w:val="0"/>
          <w:w w:val="100"/>
          <w:position w:val="0"/>
        </w:rPr>
        <w:t>快速形成市场竞争优势，在</w:t>
      </w:r>
      <w:r>
        <w:rPr>
          <w:rFonts w:ascii="Times New Roman" w:eastAsia="Times New Roman" w:hAnsi="Times New Roman" w:cs="Times New Roman"/>
          <w:color w:val="000000"/>
          <w:spacing w:val="0"/>
          <w:w w:val="100"/>
          <w:position w:val="0"/>
        </w:rPr>
        <w:t xml:space="preserve">U9 </w:t>
      </w:r>
      <w:r>
        <w:rPr>
          <w:color w:val="000000"/>
          <w:spacing w:val="0"/>
          <w:w w:val="100"/>
          <w:position w:val="0"/>
        </w:rPr>
        <w:t>的应用领先的产品基础上，推进产品云化开发，发布</w:t>
      </w:r>
      <w:r>
        <w:rPr>
          <w:rFonts w:ascii="Times New Roman" w:eastAsia="Times New Roman" w:hAnsi="Times New Roman" w:cs="Times New Roman"/>
          <w:color w:val="000000"/>
          <w:spacing w:val="0"/>
          <w:w w:val="100"/>
          <w:position w:val="0"/>
        </w:rPr>
        <w:t>U9 Cloud</w:t>
      </w:r>
      <w:r>
        <w:rPr>
          <w:color w:val="000000"/>
          <w:spacing w:val="0"/>
          <w:w w:val="100"/>
          <w:position w:val="0"/>
        </w:rPr>
        <w:t>，</w:t>
      </w:r>
      <w:r>
        <w:rPr>
          <w:color w:val="000000"/>
          <w:spacing w:val="0"/>
          <w:w w:val="100"/>
          <w:position w:val="0"/>
        </w:rPr>
        <w:t>加强公有云业务和生态伙伴运营。 公有云服务通过客户成功体系，提高渗透率、复购率；深化与已有生态伙伴合作，积极拓展各类 新型渠道伙伴。区域机构结合组织矩阵化部署，战略加强公有云服务业务，提高中端市场的占有 率。</w:t>
      </w:r>
      <w:r>
        <w:rPr>
          <w:rFonts w:ascii="Times New Roman" w:eastAsia="Times New Roman" w:hAnsi="Times New Roman" w:cs="Times New Roman"/>
          <w:color w:val="000000"/>
          <w:spacing w:val="0"/>
          <w:w w:val="100"/>
          <w:position w:val="0"/>
        </w:rPr>
        <w:t>2021</w:t>
      </w:r>
      <w:r>
        <w:rPr>
          <w:color w:val="000000"/>
          <w:spacing w:val="0"/>
          <w:w w:val="100"/>
          <w:position w:val="0"/>
        </w:rPr>
        <w:t>年用友</w:t>
      </w:r>
      <w:r>
        <w:rPr>
          <w:rFonts w:ascii="Times New Roman" w:eastAsia="Times New Roman" w:hAnsi="Times New Roman" w:cs="Times New Roman"/>
          <w:color w:val="000000"/>
          <w:spacing w:val="0"/>
          <w:w w:val="100"/>
          <w:position w:val="0"/>
        </w:rPr>
        <w:t>YonSuite</w:t>
      </w:r>
      <w:r>
        <w:rPr>
          <w:color w:val="000000"/>
          <w:spacing w:val="0"/>
          <w:w w:val="100"/>
          <w:position w:val="0"/>
        </w:rPr>
        <w:t>会融合更多生态伙伴产品，为行业客户提供一站式解决方案，进一步提 升用友</w:t>
      </w:r>
      <w:r>
        <w:rPr>
          <w:rFonts w:ascii="Times New Roman" w:eastAsia="Times New Roman" w:hAnsi="Times New Roman" w:cs="Times New Roman"/>
          <w:color w:val="000000"/>
          <w:spacing w:val="0"/>
          <w:w w:val="100"/>
          <w:position w:val="0"/>
        </w:rPr>
        <w:t>YonSuite</w:t>
      </w:r>
      <w:r>
        <w:rPr>
          <w:color w:val="000000"/>
          <w:spacing w:val="0"/>
          <w:w w:val="100"/>
          <w:position w:val="0"/>
        </w:rPr>
        <w:t>产品作为“成长型企业云服务”第一品牌形象。</w:t>
      </w:r>
    </w:p>
    <w:p>
      <w:pPr>
        <w:pStyle w:val="Style19"/>
        <w:keepNext/>
        <w:keepLines/>
        <w:widowControl w:val="0"/>
        <w:shd w:val="clear" w:color="auto" w:fill="auto"/>
        <w:tabs>
          <w:tab w:pos="2038" w:val="left"/>
        </w:tabs>
        <w:bidi w:val="0"/>
        <w:spacing w:before="0" w:after="120" w:line="272" w:lineRule="exact"/>
        <w:ind w:left="170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3</w:t>
      </w:r>
      <w:bookmarkEnd w:id="263"/>
      <w:r>
        <w:rPr>
          <w:color w:val="000000"/>
          <w:spacing w:val="0"/>
          <w:w w:val="100"/>
          <w:position w:val="0"/>
        </w:rPr>
        <w:t>、</w:t>
        <w:tab/>
        <w:t>小微企业业务发展</w:t>
      </w:r>
      <w:bookmarkEnd w:id="261"/>
      <w:bookmarkEnd w:id="262"/>
      <w:bookmarkEnd w:id="264"/>
    </w:p>
    <w:p>
      <w:pPr>
        <w:pStyle w:val="Style5"/>
        <w:keepNext w:val="0"/>
        <w:keepLines w:val="0"/>
        <w:widowControl w:val="0"/>
        <w:shd w:val="clear" w:color="auto" w:fill="auto"/>
        <w:bidi w:val="0"/>
        <w:spacing w:before="0" w:after="0" w:line="272" w:lineRule="exact"/>
        <w:ind w:left="1280" w:right="0" w:firstLine="420"/>
        <w:jc w:val="both"/>
      </w:pPr>
      <w:r>
        <w:rPr>
          <w:color w:val="000000"/>
          <w:spacing w:val="0"/>
          <w:w w:val="100"/>
          <w:position w:val="0"/>
        </w:rPr>
        <w:t>积极抢抓小微企业业务在线化需求快速增长的机会，以及发票电子化和「金税四期」政策推 行的有利市场机遇，依托云业务有力基础，加快产品创新。畅捷通好会计、易代账、小畅报销等 数智财税类产品，通过利用人工智能技术，广泛拓展生态连接与合作，进一步推动财税智能化发 展，巩固在小微企业数智财税领域的领先地位。畅捷通好生意将深化全移动化、软硬一体化、行 业化策略，推动规模化销售和交付；同畤持续完善前端营销服务，规模化拓展低端商贸行业专业 市场客群。</w:t>
      </w:r>
    </w:p>
    <w:p>
      <w:pPr>
        <w:pStyle w:val="Style5"/>
        <w:keepNext w:val="0"/>
        <w:keepLines w:val="0"/>
        <w:widowControl w:val="0"/>
        <w:shd w:val="clear" w:color="auto" w:fill="auto"/>
        <w:bidi w:val="0"/>
        <w:spacing w:before="0" w:after="120" w:line="272" w:lineRule="exact"/>
        <w:ind w:left="1280" w:right="0" w:firstLine="420"/>
        <w:jc w:val="both"/>
      </w:pPr>
      <w:r>
        <w:rPr>
          <w:color w:val="000000"/>
          <w:spacing w:val="0"/>
          <w:w w:val="100"/>
          <w:position w:val="0"/>
        </w:rPr>
        <w:t>以客户成功为原则，以客户经营数智化、客户生意在线化为核心，加速现有客户融云、转云， 与客户深度连接；探索更多线上新运营模式，强化行业生态的整合和连接，加快获取新客户上云。 建立客户增值服务体系，帮助客户拓展业务发展通路，对接上下游业务资源，提供小微企业数智 化转型所需要的新营销、新管理、新生产相关培训，为财税从业者提供财税热点解读、财税实操 提能培训等服务。继续升级客户运营体系，发展智能服务、社群连接，推进客户成功。聚焦行业 专业市场，联合合作伙伴打造百城千店，为客户提供</w:t>
      </w:r>
      <w:r>
        <w:rPr>
          <w:rFonts w:ascii="Times New Roman" w:eastAsia="Times New Roman" w:hAnsi="Times New Roman" w:cs="Times New Roman"/>
          <w:color w:val="000000"/>
          <w:spacing w:val="0"/>
          <w:w w:val="100"/>
          <w:position w:val="0"/>
        </w:rPr>
        <w:t>SaaS</w:t>
      </w:r>
      <w:r>
        <w:rPr>
          <w:color w:val="000000"/>
          <w:spacing w:val="0"/>
          <w:w w:val="100"/>
          <w:position w:val="0"/>
        </w:rPr>
        <w:t>工具</w:t>
      </w:r>
      <w:r>
        <w:rPr>
          <w:rFonts w:ascii="Times New Roman" w:eastAsia="Times New Roman" w:hAnsi="Times New Roman" w:cs="Times New Roman"/>
          <w:color w:val="000000"/>
          <w:spacing w:val="0"/>
          <w:w w:val="100"/>
          <w:position w:val="0"/>
        </w:rPr>
        <w:t>+</w:t>
      </w:r>
      <w:r>
        <w:rPr>
          <w:color w:val="000000"/>
          <w:spacing w:val="0"/>
          <w:w w:val="100"/>
          <w:position w:val="0"/>
        </w:rPr>
        <w:t>运营服务一体化应用方案。持续 加大云服务业务资源投入，围绕帮助小微企业实现业务在线，全力加速云服务业务发展。</w:t>
      </w:r>
    </w:p>
    <w:p>
      <w:pPr>
        <w:pStyle w:val="Style19"/>
        <w:keepNext/>
        <w:keepLines/>
        <w:widowControl w:val="0"/>
        <w:shd w:val="clear" w:color="auto" w:fill="auto"/>
        <w:bidi w:val="0"/>
        <w:spacing w:before="0" w:after="120" w:line="240" w:lineRule="auto"/>
        <w:ind w:left="170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4</w:t>
      </w:r>
      <w:bookmarkEnd w:id="267"/>
      <w:r>
        <w:rPr>
          <w:color w:val="000000"/>
          <w:spacing w:val="0"/>
          <w:w w:val="100"/>
          <w:position w:val="0"/>
        </w:rPr>
        <w:t>、政府与其他公共组织业务发展</w:t>
      </w:r>
      <w:bookmarkEnd w:id="265"/>
      <w:bookmarkEnd w:id="266"/>
      <w:bookmarkEnd w:id="268"/>
    </w:p>
    <w:p>
      <w:pPr>
        <w:pStyle w:val="Style5"/>
        <w:keepNext w:val="0"/>
        <w:keepLines w:val="0"/>
        <w:widowControl w:val="0"/>
        <w:shd w:val="clear" w:color="auto" w:fill="auto"/>
        <w:bidi w:val="0"/>
        <w:spacing w:before="0" w:after="0" w:line="272" w:lineRule="exact"/>
        <w:ind w:left="1280" w:right="0" w:firstLine="420"/>
        <w:jc w:val="both"/>
      </w:pPr>
      <w:r>
        <w:rPr>
          <w:color w:val="000000"/>
          <w:spacing w:val="0"/>
          <w:w w:val="100"/>
          <w:position w:val="0"/>
        </w:rPr>
        <w:t>针对财政管理与政府财务管理市场，公司将继续加强财政、财务等核心产品研发；以客户需 求为牵引，建立业务与研发一体作战单元；进一步深化客户经营和行业经营，提高市场竞争力。 加快主流国产化厂商适配工作,联合生态伙伴共同推进国产化项目签约;升维并加速云服务业务， 构建和运营财政行业领先的政府云服务平台，克服财政预算收缩和新冠疫情等不利影响，实现云 服务收入的持续增长。</w:t>
      </w:r>
    </w:p>
    <w:p>
      <w:pPr>
        <w:pStyle w:val="Style5"/>
        <w:keepNext w:val="0"/>
        <w:keepLines w:val="0"/>
        <w:widowControl w:val="0"/>
        <w:shd w:val="clear" w:color="auto" w:fill="auto"/>
        <w:bidi w:val="0"/>
        <w:spacing w:before="0" w:after="140" w:line="272" w:lineRule="exact"/>
        <w:ind w:left="1280" w:right="0" w:firstLine="420"/>
        <w:jc w:val="both"/>
      </w:pPr>
      <w:r>
        <w:rPr>
          <w:color w:val="000000"/>
          <w:spacing w:val="0"/>
          <w:w w:val="100"/>
          <w:position w:val="0"/>
        </w:rPr>
        <w:t>在院校教育业务方面，抢抓机遇与市场热点，扎根院校，规模化培养数智化人才，推进公司 业务升级；围绕“新商科”扎根院校业务；突破“新工科”、“双创”、“区块链金融”，拓宽 公司院校业务赛道与流量，发展“新道教育云”，成为数字化人才培养平台；结合集团产业优势， 发展数智化人才培养新业务，为社会提供急需的数智化人才。</w:t>
      </w:r>
    </w:p>
    <w:p>
      <w:pPr>
        <w:pStyle w:val="Style19"/>
        <w:keepNext/>
        <w:keepLines/>
        <w:widowControl w:val="0"/>
        <w:shd w:val="clear" w:color="auto" w:fill="auto"/>
        <w:tabs>
          <w:tab w:pos="2078" w:val="left"/>
        </w:tabs>
        <w:bidi w:val="0"/>
        <w:spacing w:before="0" w:line="286" w:lineRule="auto"/>
        <w:ind w:left="170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5</w:t>
      </w:r>
      <w:bookmarkEnd w:id="271"/>
      <w:r>
        <w:rPr>
          <w:color w:val="000000"/>
          <w:spacing w:val="0"/>
          <w:w w:val="100"/>
          <w:position w:val="0"/>
        </w:rPr>
        <w:t>、</w:t>
        <w:tab/>
        <w:t>金融及其它云服务业务发展</w:t>
      </w:r>
      <w:bookmarkEnd w:id="269"/>
      <w:bookmarkEnd w:id="270"/>
      <w:bookmarkEnd w:id="272"/>
    </w:p>
    <w:p>
      <w:pPr>
        <w:pStyle w:val="Style5"/>
        <w:keepNext w:val="0"/>
        <w:keepLines w:val="0"/>
        <w:widowControl w:val="0"/>
        <w:shd w:val="clear" w:color="auto" w:fill="auto"/>
        <w:bidi w:val="0"/>
        <w:spacing w:before="0" w:after="140" w:line="278" w:lineRule="exact"/>
        <w:ind w:left="1280" w:right="0" w:firstLine="420"/>
        <w:jc w:val="both"/>
      </w:pPr>
      <w:r>
        <w:rPr>
          <w:color w:val="000000"/>
          <w:spacing w:val="0"/>
          <w:w w:val="100"/>
          <w:position w:val="0"/>
        </w:rPr>
        <w:t>根据公司战略规划，持续推进类金融业务的转型与剥离，按照金融科技的方向，更好地结合 用友客户和生态资源，实现差异化发展。完成畅捷支付和商业保理公司股权转让的工商变更和出 表。</w:t>
      </w:r>
    </w:p>
    <w:p>
      <w:pPr>
        <w:pStyle w:val="Style19"/>
        <w:keepNext/>
        <w:keepLines/>
        <w:widowControl w:val="0"/>
        <w:shd w:val="clear" w:color="auto" w:fill="auto"/>
        <w:tabs>
          <w:tab w:pos="2078" w:val="left"/>
        </w:tabs>
        <w:bidi w:val="0"/>
        <w:spacing w:before="0" w:line="286" w:lineRule="auto"/>
        <w:ind w:left="170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6</w:t>
      </w:r>
      <w:bookmarkEnd w:id="275"/>
      <w:r>
        <w:rPr>
          <w:color w:val="000000"/>
          <w:spacing w:val="0"/>
          <w:w w:val="100"/>
          <w:position w:val="0"/>
        </w:rPr>
        <w:t>、</w:t>
        <w:tab/>
        <w:t>人力资源发展</w:t>
      </w:r>
      <w:bookmarkEnd w:id="273"/>
      <w:bookmarkEnd w:id="274"/>
      <w:bookmarkEnd w:id="276"/>
    </w:p>
    <w:p>
      <w:pPr>
        <w:pStyle w:val="Style5"/>
        <w:keepNext w:val="0"/>
        <w:keepLines w:val="0"/>
        <w:widowControl w:val="0"/>
        <w:shd w:val="clear" w:color="auto" w:fill="auto"/>
        <w:bidi w:val="0"/>
        <w:spacing w:before="0" w:after="300" w:line="270" w:lineRule="exact"/>
        <w:ind w:left="1280" w:right="0" w:firstLine="420"/>
        <w:jc w:val="both"/>
      </w:pPr>
      <w:r>
        <w:rPr>
          <w:color w:val="000000"/>
          <w:spacing w:val="0"/>
          <w:w w:val="100"/>
          <w:position w:val="0"/>
        </w:rPr>
        <w:t>公司人力资源管理将围绕“调结构、建体系、提能力、优绩效、强文化”五大关键任务，持 续优化组织结构，强化矩阵管理，进一步加强组织能力建设，优化人才结构和人员部署，建立和 运营集团内部市场化的专业招聘机构，规模提升研发、总部运营、生态与渠道和咨询人员占比， 升级员工双通道发展体系，加强干部管理体系建设，绩效考评体现长期主义和战略导向。</w:t>
      </w:r>
    </w:p>
    <w:p>
      <w:pPr>
        <w:pStyle w:val="Style19"/>
        <w:keepNext/>
        <w:keepLines/>
        <w:widowControl w:val="0"/>
        <w:shd w:val="clear" w:color="auto" w:fill="auto"/>
        <w:bidi w:val="0"/>
        <w:spacing w:before="0" w:line="274" w:lineRule="exact"/>
        <w:ind w:left="1280" w:right="0" w:firstLine="0"/>
        <w:jc w:val="left"/>
      </w:pPr>
      <w:bookmarkStart w:id="277" w:name="bookmark277"/>
      <w:bookmarkStart w:id="278" w:name="bookmark278"/>
      <w:bookmarkStart w:id="279" w:name="bookmark279"/>
      <w:bookmarkStart w:id="280" w:name="bookmark280"/>
      <w:r>
        <w:rPr>
          <w:color w:val="000000"/>
          <w:spacing w:val="0"/>
          <w:w w:val="100"/>
          <w:position w:val="0"/>
        </w:rPr>
        <w:t>（</w:t>
      </w:r>
      <w:bookmarkEnd w:id="279"/>
      <w:r>
        <w:rPr>
          <w:color w:val="000000"/>
          <w:spacing w:val="0"/>
          <w:w w:val="100"/>
          <w:position w:val="0"/>
        </w:rPr>
        <w:t>四）可能面对的风险</w:t>
      </w:r>
      <w:bookmarkEnd w:id="277"/>
      <w:bookmarkEnd w:id="278"/>
      <w:bookmarkEnd w:id="280"/>
    </w:p>
    <w:p>
      <w:pPr>
        <w:pStyle w:val="Style5"/>
        <w:keepNext w:val="0"/>
        <w:keepLines w:val="0"/>
        <w:widowControl w:val="0"/>
        <w:shd w:val="clear" w:color="auto" w:fill="auto"/>
        <w:bidi w:val="0"/>
        <w:spacing w:before="0" w:after="140" w:line="274" w:lineRule="exact"/>
        <w:ind w:left="128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keepLines/>
        <w:widowControl w:val="0"/>
        <w:shd w:val="clear" w:color="auto" w:fill="auto"/>
        <w:tabs>
          <w:tab w:pos="2068" w:val="left"/>
        </w:tabs>
        <w:bidi w:val="0"/>
        <w:spacing w:before="0" w:line="286" w:lineRule="auto"/>
        <w:ind w:left="170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w:t>
        <w:tab/>
        <w:t>公司可能面对的风险</w:t>
      </w:r>
      <w:bookmarkEnd w:id="281"/>
      <w:bookmarkEnd w:id="282"/>
      <w:bookmarkEnd w:id="284"/>
    </w:p>
    <w:p>
      <w:pPr>
        <w:pStyle w:val="Style5"/>
        <w:keepNext w:val="0"/>
        <w:keepLines w:val="0"/>
        <w:widowControl w:val="0"/>
        <w:shd w:val="clear" w:color="auto" w:fill="auto"/>
        <w:bidi w:val="0"/>
        <w:spacing w:before="0" w:after="0" w:line="274" w:lineRule="exact"/>
        <w:ind w:left="1700" w:right="0" w:firstLine="0"/>
        <w:jc w:val="left"/>
      </w:pPr>
      <w:r>
        <w:rPr>
          <w:color w:val="000000"/>
          <w:spacing w:val="0"/>
          <w:w w:val="100"/>
          <w:position w:val="0"/>
        </w:rPr>
        <w:t>一是更多厂商（含大型互联网公司）进入企业互联网</w:t>
      </w:r>
      <w:r>
        <w:rPr>
          <w:color w:val="000000"/>
          <w:spacing w:val="0"/>
          <w:w w:val="100"/>
          <w:position w:val="0"/>
        </w:rPr>
        <w:t>（</w:t>
      </w:r>
      <w:r>
        <w:rPr>
          <w:rFonts w:ascii="Times New Roman" w:eastAsia="Times New Roman" w:hAnsi="Times New Roman" w:cs="Times New Roman"/>
          <w:color w:val="000000"/>
          <w:spacing w:val="0"/>
          <w:w w:val="100"/>
          <w:position w:val="0"/>
        </w:rPr>
        <w:t>To B</w:t>
      </w:r>
      <w:r>
        <w:rPr>
          <w:color w:val="000000"/>
          <w:spacing w:val="0"/>
          <w:w w:val="100"/>
          <w:position w:val="0"/>
        </w:rPr>
        <w:t>）</w:t>
      </w:r>
      <w:r>
        <w:rPr>
          <w:color w:val="000000"/>
          <w:spacing w:val="0"/>
          <w:w w:val="100"/>
          <w:position w:val="0"/>
        </w:rPr>
        <w:t>市场，企业服务产业竞争加剧；</w:t>
      </w:r>
    </w:p>
    <w:p>
      <w:pPr>
        <w:pStyle w:val="Style5"/>
        <w:keepNext w:val="0"/>
        <w:keepLines w:val="0"/>
        <w:widowControl w:val="0"/>
        <w:shd w:val="clear" w:color="auto" w:fill="auto"/>
        <w:bidi w:val="0"/>
        <w:spacing w:before="0" w:after="0" w:line="274" w:lineRule="exact"/>
        <w:ind w:left="1700" w:right="0" w:firstLine="0"/>
        <w:jc w:val="left"/>
      </w:pPr>
      <w:r>
        <w:rPr>
          <w:color w:val="000000"/>
          <w:spacing w:val="0"/>
          <w:w w:val="100"/>
          <w:position w:val="0"/>
        </w:rPr>
        <w:t>二是新冠疫情带来的整体经济下行对客户采购的影响；</w:t>
      </w:r>
    </w:p>
    <w:p>
      <w:pPr>
        <w:pStyle w:val="Style5"/>
        <w:keepNext w:val="0"/>
        <w:keepLines w:val="0"/>
        <w:widowControl w:val="0"/>
        <w:shd w:val="clear" w:color="auto" w:fill="auto"/>
        <w:bidi w:val="0"/>
        <w:spacing w:before="0" w:after="0" w:line="274" w:lineRule="exact"/>
        <w:ind w:left="1700" w:right="0" w:firstLine="0"/>
        <w:jc w:val="left"/>
      </w:pPr>
      <w:r>
        <w:rPr>
          <w:color w:val="000000"/>
          <w:spacing w:val="0"/>
          <w:w w:val="100"/>
          <w:position w:val="0"/>
        </w:rPr>
        <w:t>三是互联网金融业务发展风险控制；</w:t>
      </w:r>
    </w:p>
    <w:p>
      <w:pPr>
        <w:pStyle w:val="Style5"/>
        <w:keepNext w:val="0"/>
        <w:keepLines w:val="0"/>
        <w:widowControl w:val="0"/>
        <w:shd w:val="clear" w:color="auto" w:fill="auto"/>
        <w:bidi w:val="0"/>
        <w:spacing w:before="0" w:after="140" w:line="274" w:lineRule="exact"/>
        <w:ind w:left="1700" w:right="0" w:firstLine="0"/>
        <w:jc w:val="left"/>
      </w:pPr>
      <w:r>
        <w:rPr>
          <w:color w:val="000000"/>
          <w:spacing w:val="0"/>
          <w:w w:val="100"/>
          <w:position w:val="0"/>
        </w:rPr>
        <w:t>四是高端人才竞争加剧、人员成本上升。</w:t>
      </w:r>
    </w:p>
    <w:p>
      <w:pPr>
        <w:pStyle w:val="Style19"/>
        <w:keepNext/>
        <w:keepLines/>
        <w:widowControl w:val="0"/>
        <w:shd w:val="clear" w:color="auto" w:fill="auto"/>
        <w:tabs>
          <w:tab w:pos="2078" w:val="left"/>
        </w:tabs>
        <w:bidi w:val="0"/>
        <w:spacing w:before="0" w:line="286" w:lineRule="auto"/>
        <w:ind w:left="170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w:t>
        <w:tab/>
        <w:t>应对措施</w:t>
      </w:r>
      <w:bookmarkEnd w:id="285"/>
      <w:bookmarkEnd w:id="286"/>
      <w:bookmarkEnd w:id="288"/>
    </w:p>
    <w:p>
      <w:pPr>
        <w:pStyle w:val="Style5"/>
        <w:keepNext w:val="0"/>
        <w:keepLines w:val="0"/>
        <w:widowControl w:val="0"/>
        <w:shd w:val="clear" w:color="auto" w:fill="auto"/>
        <w:bidi w:val="0"/>
        <w:spacing w:before="0" w:after="0" w:line="274" w:lineRule="exact"/>
        <w:ind w:left="1280" w:right="0" w:firstLine="420"/>
        <w:jc w:val="both"/>
      </w:pPr>
      <w:r>
        <w:rPr>
          <w:color w:val="000000"/>
          <w:spacing w:val="0"/>
          <w:w w:val="100"/>
          <w:position w:val="0"/>
        </w:rPr>
        <w:t>一是公司将按照</w:t>
      </w:r>
      <w:r>
        <w:rPr>
          <w:rFonts w:ascii="Times New Roman" w:eastAsia="Times New Roman" w:hAnsi="Times New Roman" w:cs="Times New Roman"/>
          <w:color w:val="000000"/>
          <w:spacing w:val="0"/>
          <w:w w:val="100"/>
          <w:position w:val="0"/>
        </w:rPr>
        <w:t>2021</w:t>
      </w:r>
      <w:r>
        <w:rPr>
          <w:color w:val="000000"/>
          <w:spacing w:val="0"/>
          <w:w w:val="100"/>
          <w:position w:val="0"/>
        </w:rPr>
        <w:t>年度经营策略要求，落实好“强产品、占市场、提能力”的关键任务, 加速战略转型，实现业绩增长；</w:t>
      </w:r>
    </w:p>
    <w:p>
      <w:pPr>
        <w:pStyle w:val="Style5"/>
        <w:keepNext w:val="0"/>
        <w:keepLines w:val="0"/>
        <w:widowControl w:val="0"/>
        <w:shd w:val="clear" w:color="auto" w:fill="auto"/>
        <w:bidi w:val="0"/>
        <w:spacing w:before="0" w:after="0" w:line="274" w:lineRule="exact"/>
        <w:ind w:left="1280" w:right="0" w:firstLine="420"/>
        <w:jc w:val="both"/>
      </w:pPr>
      <w:r>
        <w:rPr>
          <w:color w:val="000000"/>
          <w:spacing w:val="0"/>
          <w:w w:val="100"/>
          <w:position w:val="0"/>
        </w:rPr>
        <w:t>二是</w:t>
      </w:r>
      <w:r>
        <w:rPr>
          <w:rFonts w:ascii="Times New Roman" w:eastAsia="Times New Roman" w:hAnsi="Times New Roman" w:cs="Times New Roman"/>
          <w:color w:val="000000"/>
          <w:spacing w:val="0"/>
          <w:w w:val="100"/>
          <w:position w:val="0"/>
        </w:rPr>
        <w:t>To B</w:t>
      </w:r>
      <w:r>
        <w:rPr>
          <w:color w:val="000000"/>
          <w:spacing w:val="0"/>
          <w:w w:val="100"/>
          <w:position w:val="0"/>
        </w:rPr>
        <w:t>服务市场具有较高的行业壁垒，公司具有</w:t>
      </w:r>
      <w:r>
        <w:rPr>
          <w:rFonts w:ascii="Times New Roman" w:eastAsia="Times New Roman" w:hAnsi="Times New Roman" w:cs="Times New Roman"/>
          <w:color w:val="000000"/>
          <w:spacing w:val="0"/>
          <w:w w:val="100"/>
          <w:position w:val="0"/>
        </w:rPr>
        <w:t>32</w:t>
      </w:r>
      <w:r>
        <w:rPr>
          <w:color w:val="000000"/>
          <w:spacing w:val="0"/>
          <w:w w:val="100"/>
          <w:position w:val="0"/>
        </w:rPr>
        <w:t>年为客户提供应用和服务的经验能力， 以及技术、人才及品牌等优势，公司将采取积极措施，充分发挥公司已有的竞争优势；</w:t>
      </w:r>
    </w:p>
    <w:p>
      <w:pPr>
        <w:pStyle w:val="Style5"/>
        <w:keepNext w:val="0"/>
        <w:keepLines w:val="0"/>
        <w:widowControl w:val="0"/>
        <w:shd w:val="clear" w:color="auto" w:fill="auto"/>
        <w:bidi w:val="0"/>
        <w:spacing w:before="0" w:after="0" w:line="274" w:lineRule="exact"/>
        <w:ind w:left="1280" w:right="0" w:firstLine="420"/>
        <w:jc w:val="both"/>
      </w:pPr>
      <w:r>
        <w:rPr>
          <w:color w:val="000000"/>
          <w:spacing w:val="0"/>
          <w:w w:val="100"/>
          <w:position w:val="0"/>
        </w:rPr>
        <w:t>三是公司拥有众多优质核心客户的基础，可以快速引流客户到云平台服务及应用服务，实现 云服务业务的规模化发展；</w:t>
      </w:r>
    </w:p>
    <w:p>
      <w:pPr>
        <w:pStyle w:val="Style5"/>
        <w:keepNext w:val="0"/>
        <w:keepLines w:val="0"/>
        <w:widowControl w:val="0"/>
        <w:shd w:val="clear" w:color="auto" w:fill="auto"/>
        <w:bidi w:val="0"/>
        <w:spacing w:before="0" w:after="0" w:line="274" w:lineRule="exact"/>
        <w:ind w:left="1280" w:right="0" w:firstLine="420"/>
        <w:jc w:val="both"/>
      </w:pPr>
      <w:r>
        <w:rPr>
          <w:color w:val="000000"/>
          <w:spacing w:val="0"/>
          <w:w w:val="100"/>
          <w:position w:val="0"/>
        </w:rPr>
        <w:t>四是公司将深化与已有生态伙伴合作，积极拓展各类新型渠道伙伴,积极发展行业</w:t>
      </w:r>
      <w:r>
        <w:rPr>
          <w:rFonts w:ascii="Times New Roman" w:eastAsia="Times New Roman" w:hAnsi="Times New Roman" w:cs="Times New Roman"/>
          <w:color w:val="000000"/>
          <w:spacing w:val="0"/>
          <w:w w:val="100"/>
          <w:position w:val="0"/>
        </w:rPr>
        <w:t>/</w:t>
      </w:r>
      <w:r>
        <w:rPr>
          <w:color w:val="000000"/>
          <w:spacing w:val="0"/>
          <w:w w:val="100"/>
          <w:position w:val="0"/>
        </w:rPr>
        <w:t>领域</w:t>
      </w:r>
      <w:r>
        <w:rPr>
          <w:rFonts w:ascii="Times New Roman" w:eastAsia="Times New Roman" w:hAnsi="Times New Roman" w:cs="Times New Roman"/>
          <w:color w:val="000000"/>
          <w:spacing w:val="0"/>
          <w:w w:val="100"/>
          <w:position w:val="0"/>
        </w:rPr>
        <w:t>ISV</w:t>
      </w:r>
      <w:r>
        <w:rPr>
          <w:color w:val="000000"/>
          <w:spacing w:val="0"/>
          <w:w w:val="100"/>
          <w:position w:val="0"/>
        </w:rPr>
        <w:t xml:space="preserve">、 </w:t>
      </w:r>
      <w:r>
        <w:rPr>
          <w:color w:val="000000"/>
          <w:spacing w:val="0"/>
          <w:w w:val="100"/>
          <w:position w:val="0"/>
        </w:rPr>
        <w:t>专业服务（实施、客开、咨询）、增值服务伙伴，与伙伴一起推动客户商业创新；</w:t>
      </w:r>
    </w:p>
    <w:p>
      <w:pPr>
        <w:pStyle w:val="Style5"/>
        <w:keepNext w:val="0"/>
        <w:keepLines w:val="0"/>
        <w:widowControl w:val="0"/>
        <w:shd w:val="clear" w:color="auto" w:fill="auto"/>
        <w:bidi w:val="0"/>
        <w:spacing w:before="0" w:after="0" w:line="274" w:lineRule="exact"/>
        <w:ind w:left="1280" w:right="0" w:firstLine="420"/>
        <w:jc w:val="both"/>
      </w:pPr>
      <w:r>
        <w:rPr>
          <w:color w:val="000000"/>
          <w:spacing w:val="0"/>
          <w:w w:val="100"/>
          <w:position w:val="0"/>
        </w:rPr>
        <w:t>五是公司将升维和加速发展云服务业务，构建和运营全球领先的企业云服务平台，提供高客 户价值、高用户体验产品，加强生态融合，采取多种措施克服疫情影响，帮助客户简单、便捷、 随需、随时、随地地开展商业创新；</w:t>
      </w:r>
    </w:p>
    <w:p>
      <w:pPr>
        <w:pStyle w:val="Style5"/>
        <w:keepNext w:val="0"/>
        <w:keepLines w:val="0"/>
        <w:widowControl w:val="0"/>
        <w:shd w:val="clear" w:color="auto" w:fill="auto"/>
        <w:bidi w:val="0"/>
        <w:spacing w:before="0" w:after="140" w:line="274" w:lineRule="exact"/>
        <w:ind w:left="1280" w:right="0" w:firstLine="420"/>
        <w:jc w:val="both"/>
      </w:pPr>
      <w:r>
        <w:rPr>
          <w:color w:val="000000"/>
          <w:spacing w:val="0"/>
          <w:w w:val="100"/>
          <w:position w:val="0"/>
        </w:rPr>
        <w:t>六是公司将严格按照国家有关金融监管规定，坚持金融科技、稳健发展的原则，同时加强合 规及风险管控，保证依法合规经营；</w:t>
      </w:r>
    </w:p>
    <w:p>
      <w:pPr>
        <w:pStyle w:val="Style5"/>
        <w:keepNext w:val="0"/>
        <w:keepLines w:val="0"/>
        <w:widowControl w:val="0"/>
        <w:shd w:val="clear" w:color="auto" w:fill="auto"/>
        <w:bidi w:val="0"/>
        <w:spacing w:before="0" w:after="460" w:line="264" w:lineRule="exact"/>
        <w:ind w:left="1280" w:right="0" w:firstLine="420"/>
        <w:jc w:val="both"/>
      </w:pPr>
      <w:r>
        <w:rPr>
          <w:color w:val="000000"/>
          <w:spacing w:val="0"/>
          <w:w w:val="100"/>
          <w:position w:val="0"/>
        </w:rPr>
        <w:t>七是促进人才流动，加快高端人才的引进和培养；升级员工双通道发展体系；赋能员工，激 发组织活力，强化激励，提高人员效率；推行文化官制度，强化价值观评价对员工发展的作用。</w:t>
      </w:r>
    </w:p>
    <w:p>
      <w:pPr>
        <w:pStyle w:val="Style19"/>
        <w:keepNext/>
        <w:keepLines/>
        <w:widowControl w:val="0"/>
        <w:shd w:val="clear" w:color="auto" w:fill="auto"/>
        <w:bidi w:val="0"/>
        <w:spacing w:before="0" w:line="240" w:lineRule="auto"/>
        <w:ind w:left="1280" w:right="0" w:firstLine="0"/>
        <w:jc w:val="left"/>
      </w:pPr>
      <w:bookmarkStart w:id="289" w:name="bookmark289"/>
      <w:bookmarkStart w:id="290" w:name="bookmark290"/>
      <w:bookmarkStart w:id="291" w:name="bookmark291"/>
      <w:bookmarkStart w:id="292" w:name="bookmark292"/>
      <w:r>
        <w:rPr>
          <w:color w:val="000000"/>
          <w:spacing w:val="0"/>
          <w:w w:val="100"/>
          <w:position w:val="0"/>
        </w:rPr>
        <w:t>（</w:t>
      </w:r>
      <w:bookmarkEnd w:id="291"/>
      <w:r>
        <w:rPr>
          <w:color w:val="000000"/>
          <w:spacing w:val="0"/>
          <w:w w:val="100"/>
          <w:position w:val="0"/>
        </w:rPr>
        <w:t>五）其他</w:t>
      </w:r>
      <w:bookmarkEnd w:id="289"/>
      <w:bookmarkEnd w:id="290"/>
      <w:bookmarkEnd w:id="292"/>
    </w:p>
    <w:p>
      <w:pPr>
        <w:pStyle w:val="Style5"/>
        <w:keepNext w:val="0"/>
        <w:keepLines w:val="0"/>
        <w:widowControl w:val="0"/>
        <w:shd w:val="clear" w:color="auto" w:fill="auto"/>
        <w:bidi w:val="0"/>
        <w:spacing w:before="0" w:after="60" w:line="240" w:lineRule="auto"/>
        <w:ind w:left="128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00" w:line="331" w:lineRule="exact"/>
        <w:ind w:left="1260" w:right="0" w:firstLine="20"/>
        <w:jc w:val="left"/>
      </w:pPr>
      <w:bookmarkStart w:id="293" w:name="bookmark293"/>
      <w:bookmarkStart w:id="294" w:name="bookmark294"/>
      <w:r>
        <w:rPr>
          <w:b/>
          <w:bCs/>
          <w:color w:val="000000"/>
          <w:spacing w:val="0"/>
          <w:w w:val="100"/>
          <w:position w:val="0"/>
        </w:rPr>
        <w:t>四</w:t>
      </w:r>
      <w:bookmarkEnd w:id="294"/>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293"/>
    </w:p>
    <w:p>
      <w:pPr>
        <w:pStyle w:val="Style15"/>
        <w:keepNext/>
        <w:keepLines/>
        <w:widowControl w:val="0"/>
        <w:shd w:val="clear" w:color="auto" w:fill="auto"/>
        <w:bidi w:val="0"/>
        <w:spacing w:before="0" w:after="300" w:line="240" w:lineRule="auto"/>
        <w:ind w:left="0" w:right="0" w:firstLine="0"/>
        <w:jc w:val="center"/>
      </w:pPr>
      <w:bookmarkStart w:id="295" w:name="bookmark295"/>
      <w:bookmarkStart w:id="296" w:name="bookmark296"/>
      <w:bookmarkStart w:id="297" w:name="bookmark297"/>
      <w:r>
        <w:rPr>
          <w:color w:val="000000"/>
          <w:spacing w:val="0"/>
          <w:w w:val="100"/>
          <w:position w:val="0"/>
        </w:rPr>
        <w:t>第五节重要事项</w:t>
      </w:r>
      <w:bookmarkEnd w:id="295"/>
      <w:bookmarkEnd w:id="296"/>
      <w:bookmarkEnd w:id="297"/>
    </w:p>
    <w:p>
      <w:pPr>
        <w:pStyle w:val="Style19"/>
        <w:keepNext/>
        <w:keepLines/>
        <w:widowControl w:val="0"/>
        <w:shd w:val="clear" w:color="auto" w:fill="auto"/>
        <w:bidi w:val="0"/>
        <w:spacing w:before="0" w:after="120" w:line="275" w:lineRule="exact"/>
        <w:ind w:right="0" w:firstLine="0"/>
        <w:jc w:val="left"/>
      </w:pPr>
      <w:bookmarkStart w:id="298" w:name="bookmark298"/>
      <w:bookmarkStart w:id="299" w:name="bookmark299"/>
      <w:bookmarkStart w:id="300" w:name="bookmark300"/>
      <w:bookmarkStart w:id="301" w:name="bookmark301"/>
      <w:r>
        <w:rPr>
          <w:color w:val="000000"/>
          <w:spacing w:val="0"/>
          <w:w w:val="100"/>
          <w:position w:val="0"/>
        </w:rPr>
        <w:t>一</w:t>
      </w:r>
      <w:bookmarkEnd w:id="300"/>
      <w:r>
        <w:rPr>
          <w:color w:val="000000"/>
          <w:spacing w:val="0"/>
          <w:w w:val="100"/>
          <w:position w:val="0"/>
        </w:rPr>
        <w:t>、普通股利润分配或资本公积金转增预案</w:t>
      </w:r>
      <w:bookmarkEnd w:id="298"/>
      <w:bookmarkEnd w:id="299"/>
      <w:bookmarkEnd w:id="301"/>
    </w:p>
    <w:p>
      <w:pPr>
        <w:pStyle w:val="Style19"/>
        <w:keepNext/>
        <w:keepLines/>
        <w:widowControl w:val="0"/>
        <w:shd w:val="clear" w:color="auto" w:fill="auto"/>
        <w:tabs>
          <w:tab w:pos="1791" w:val="left"/>
        </w:tabs>
        <w:bidi w:val="0"/>
        <w:spacing w:before="0" w:after="0" w:line="266" w:lineRule="auto"/>
        <w:ind w:right="0" w:firstLine="0"/>
        <w:jc w:val="left"/>
      </w:pPr>
      <w:bookmarkStart w:id="298" w:name="bookmark298"/>
      <w:bookmarkStart w:id="299" w:name="bookmark299"/>
      <w:bookmarkStart w:id="302" w:name="bookmark302"/>
      <w:bookmarkStart w:id="303" w:name="bookmark303"/>
      <w:r>
        <w:rPr>
          <w:rFonts w:ascii="Calibri" w:eastAsia="Calibri" w:hAnsi="Calibri" w:cs="Calibri"/>
          <w:color w:val="000000"/>
          <w:spacing w:val="0"/>
          <w:w w:val="100"/>
          <w:position w:val="0"/>
          <w:sz w:val="20"/>
          <w:szCs w:val="20"/>
        </w:rPr>
        <w:t>（</w:t>
      </w:r>
      <w:bookmarkEnd w:id="302"/>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98"/>
      <w:bookmarkEnd w:id="299"/>
      <w:bookmarkEnd w:id="303"/>
    </w:p>
    <w:p>
      <w:pPr>
        <w:pStyle w:val="Style5"/>
        <w:keepNext w:val="0"/>
        <w:keepLines w:val="0"/>
        <w:widowControl w:val="0"/>
        <w:shd w:val="clear" w:color="auto" w:fill="auto"/>
        <w:bidi w:val="0"/>
        <w:spacing w:before="0" w:after="0" w:line="275" w:lineRule="exact"/>
        <w:ind w:left="126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75" w:lineRule="exact"/>
        <w:ind w:left="1260" w:right="0" w:firstLine="440"/>
        <w:jc w:val="both"/>
      </w:pPr>
      <w:r>
        <w:rPr>
          <w:color w:val="000000"/>
          <w:spacing w:val="0"/>
          <w:w w:val="100"/>
          <w:position w:val="0"/>
        </w:rPr>
        <w:t>经安永华明会计师事务所（特殊普通合伙）审计确认,</w:t>
      </w:r>
      <w:r>
        <w:rPr>
          <w:rFonts w:ascii="Times New Roman" w:eastAsia="Times New Roman" w:hAnsi="Times New Roman" w:cs="Times New Roman"/>
          <w:color w:val="000000"/>
          <w:spacing w:val="0"/>
          <w:w w:val="100"/>
          <w:position w:val="0"/>
        </w:rPr>
        <w:t>2020</w:t>
      </w:r>
      <w:r>
        <w:rPr>
          <w:color w:val="000000"/>
          <w:spacing w:val="0"/>
          <w:w w:val="100"/>
          <w:position w:val="0"/>
        </w:rPr>
        <w:t>年度公司实现净利润</w:t>
      </w:r>
      <w:r>
        <w:rPr>
          <w:rFonts w:ascii="Times New Roman" w:eastAsia="Times New Roman" w:hAnsi="Times New Roman" w:cs="Times New Roman"/>
          <w:color w:val="000000"/>
          <w:spacing w:val="0"/>
          <w:w w:val="100"/>
          <w:position w:val="0"/>
        </w:rPr>
        <w:t xml:space="preserve">1,153,723,850 </w:t>
      </w:r>
      <w:r>
        <w:rPr>
          <w:color w:val="000000"/>
          <w:spacing w:val="0"/>
          <w:w w:val="100"/>
          <w:position w:val="0"/>
        </w:rPr>
        <w:t>元。公司以</w:t>
      </w:r>
      <w:r>
        <w:rPr>
          <w:rFonts w:ascii="Times New Roman" w:eastAsia="Times New Roman" w:hAnsi="Times New Roman" w:cs="Times New Roman"/>
          <w:color w:val="000000"/>
          <w:spacing w:val="0"/>
          <w:w w:val="100"/>
          <w:position w:val="0"/>
        </w:rPr>
        <w:t>2020</w:t>
      </w:r>
      <w:r>
        <w:rPr>
          <w:color w:val="000000"/>
          <w:spacing w:val="0"/>
          <w:w w:val="100"/>
          <w:position w:val="0"/>
        </w:rPr>
        <w:t>年度净利润</w:t>
      </w:r>
      <w:r>
        <w:rPr>
          <w:rFonts w:ascii="Times New Roman" w:eastAsia="Times New Roman" w:hAnsi="Times New Roman" w:cs="Times New Roman"/>
          <w:color w:val="000000"/>
          <w:spacing w:val="0"/>
          <w:w w:val="100"/>
          <w:position w:val="0"/>
        </w:rPr>
        <w:t>1,153,723,850</w:t>
      </w:r>
      <w:r>
        <w:rPr>
          <w:color w:val="000000"/>
          <w:spacing w:val="0"/>
          <w:w w:val="100"/>
          <w:position w:val="0"/>
        </w:rPr>
        <w:t>元为基数，提取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的法定盈余公积金</w:t>
      </w:r>
      <w:r>
        <w:rPr>
          <w:rFonts w:ascii="Times New Roman" w:eastAsia="Times New Roman" w:hAnsi="Times New Roman" w:cs="Times New Roman"/>
          <w:color w:val="000000"/>
          <w:spacing w:val="0"/>
          <w:w w:val="100"/>
          <w:position w:val="0"/>
        </w:rPr>
        <w:t xml:space="preserve">115,372,385 </w:t>
      </w:r>
      <w:r>
        <w:rPr>
          <w:color w:val="000000"/>
          <w:spacing w:val="0"/>
          <w:w w:val="100"/>
          <w:position w:val="0"/>
        </w:rPr>
        <w:t>元，提取</w:t>
      </w:r>
      <w:r>
        <w:rPr>
          <w:rFonts w:ascii="Times New Roman" w:eastAsia="Times New Roman" w:hAnsi="Times New Roman" w:cs="Times New Roman"/>
          <w:color w:val="000000"/>
          <w:spacing w:val="0"/>
          <w:w w:val="100"/>
          <w:position w:val="0"/>
        </w:rPr>
        <w:t>5%</w:t>
      </w:r>
      <w:r>
        <w:rPr>
          <w:color w:val="000000"/>
          <w:spacing w:val="0"/>
          <w:w w:val="100"/>
          <w:position w:val="0"/>
        </w:rPr>
        <w:t>任意盈余公积金</w:t>
      </w:r>
      <w:r>
        <w:rPr>
          <w:rFonts w:ascii="Times New Roman" w:eastAsia="Times New Roman" w:hAnsi="Times New Roman" w:cs="Times New Roman"/>
          <w:color w:val="000000"/>
          <w:spacing w:val="0"/>
          <w:w w:val="100"/>
          <w:position w:val="0"/>
        </w:rPr>
        <w:t>57,686,193</w:t>
      </w:r>
      <w:r>
        <w:rPr>
          <w:color w:val="000000"/>
          <w:spacing w:val="0"/>
          <w:w w:val="100"/>
          <w:position w:val="0"/>
        </w:rPr>
        <w:t>元，加往年累积的未分配利润</w:t>
      </w:r>
      <w:r>
        <w:rPr>
          <w:rFonts w:ascii="Times New Roman" w:eastAsia="Times New Roman" w:hAnsi="Times New Roman" w:cs="Times New Roman"/>
          <w:color w:val="000000"/>
          <w:spacing w:val="0"/>
          <w:w w:val="100"/>
          <w:position w:val="0"/>
        </w:rPr>
        <w:t>1,408,961,293</w:t>
      </w:r>
      <w:r>
        <w:rPr>
          <w:color w:val="000000"/>
          <w:spacing w:val="0"/>
          <w:w w:val="100"/>
          <w:position w:val="0"/>
        </w:rPr>
        <w:t>元，本次实 际可供分配的利润为</w:t>
      </w:r>
      <w:r>
        <w:rPr>
          <w:rFonts w:ascii="Times New Roman" w:eastAsia="Times New Roman" w:hAnsi="Times New Roman" w:cs="Times New Roman"/>
          <w:color w:val="000000"/>
          <w:spacing w:val="0"/>
          <w:w w:val="100"/>
          <w:position w:val="0"/>
        </w:rPr>
        <w:t>2,389,626,565</w:t>
      </w:r>
      <w:r>
        <w:rPr>
          <w:color w:val="000000"/>
          <w:spacing w:val="0"/>
          <w:w w:val="100"/>
          <w:position w:val="0"/>
        </w:rPr>
        <w:t>元；公司以实施</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年度利润分配时股权登记日可参与分配 的股本为基数</w:t>
      </w:r>
      <w:r>
        <w:rPr>
          <w:color w:val="000000"/>
          <w:spacing w:val="0"/>
          <w:w w:val="100"/>
          <w:position w:val="0"/>
        </w:rPr>
        <w:t>，</w:t>
      </w:r>
      <w:r>
        <w:rPr>
          <w:color w:val="000000"/>
          <w:spacing w:val="0"/>
          <w:w w:val="100"/>
          <w:position w:val="0"/>
        </w:rPr>
        <w:t>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keepLines/>
        <w:widowControl w:val="0"/>
        <w:shd w:val="clear" w:color="auto" w:fill="auto"/>
        <w:tabs>
          <w:tab w:pos="1791" w:val="left"/>
        </w:tabs>
        <w:bidi w:val="0"/>
        <w:spacing w:before="0" w:after="40" w:line="275" w:lineRule="exact"/>
        <w:ind w:right="0" w:firstLine="0"/>
        <w:jc w:val="left"/>
      </w:pPr>
      <w:bookmarkStart w:id="304" w:name="bookmark304"/>
      <w:bookmarkStart w:id="305" w:name="bookmark305"/>
      <w:bookmarkStart w:id="306" w:name="bookmark306"/>
      <w:bookmarkStart w:id="307" w:name="bookmark307"/>
      <w:r>
        <w:rPr>
          <w:rFonts w:ascii="Calibri" w:eastAsia="Calibri" w:hAnsi="Calibri" w:cs="Calibri"/>
          <w:color w:val="000000"/>
          <w:spacing w:val="0"/>
          <w:w w:val="100"/>
          <w:position w:val="0"/>
          <w:sz w:val="20"/>
          <w:szCs w:val="20"/>
        </w:rPr>
        <w:t>（</w:t>
      </w:r>
      <w:bookmarkEnd w:id="306"/>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公司近三年（含报告期）的普通股股利分配方案或预案、资本公积金转增股本方案或预案</w:t>
      </w:r>
      <w:bookmarkEnd w:id="304"/>
      <w:bookmarkEnd w:id="305"/>
      <w:bookmarkEnd w:id="307"/>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52"/>
        <w:gridCol w:w="989"/>
        <w:gridCol w:w="1128"/>
        <w:gridCol w:w="1171"/>
        <w:gridCol w:w="1411"/>
        <w:gridCol w:w="1594"/>
        <w:gridCol w:w="1421"/>
      </w:tblGrid>
      <w:tr>
        <w:trPr>
          <w:trHeight w:val="16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9"/>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送红股 数</w:t>
            </w:r>
          </w:p>
          <w:p>
            <w:pPr>
              <w:pStyle w:val="Style29"/>
              <w:keepNext w:val="0"/>
              <w:keepLines w:val="0"/>
              <w:widowControl w:val="0"/>
              <w:shd w:val="clear" w:color="auto" w:fill="auto"/>
              <w:bidi w:val="0"/>
              <w:spacing w:before="0" w:after="0" w:line="269" w:lineRule="exact"/>
              <w:ind w:left="0" w:right="0" w:firstLine="180"/>
              <w:jc w:val="left"/>
            </w:pP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 派息数 </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 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 （股）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现金分红的 数额 （含税）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80" w:line="268" w:lineRule="exact"/>
              <w:ind w:left="160" w:right="0" w:firstLine="0"/>
              <w:jc w:val="left"/>
            </w:pPr>
            <w:r>
              <w:rPr>
                <w:color w:val="000000"/>
                <w:spacing w:val="0"/>
                <w:w w:val="100"/>
                <w:position w:val="0"/>
              </w:rPr>
              <w:t>占合并报表 中归属于上 市公司普通 股股东的净 利润的比率</w:t>
            </w:r>
          </w:p>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650,469,825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988,601,470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646,048,122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1,182,989,733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474,413,036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612,130,382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注：现金分红的数额以公司实际派发的现金分红数额为准。</w:t>
      </w:r>
    </w:p>
    <w:p>
      <w:pPr>
        <w:widowControl w:val="0"/>
        <w:spacing w:after="299" w:line="1" w:lineRule="exact"/>
      </w:pPr>
    </w:p>
    <w:p>
      <w:pPr>
        <w:pStyle w:val="Style19"/>
        <w:keepNext/>
        <w:keepLines/>
        <w:widowControl w:val="0"/>
        <w:shd w:val="clear" w:color="auto" w:fill="auto"/>
        <w:tabs>
          <w:tab w:pos="1791" w:val="left"/>
        </w:tabs>
        <w:bidi w:val="0"/>
        <w:spacing w:before="0" w:after="40" w:line="278" w:lineRule="exact"/>
        <w:ind w:right="0" w:firstLine="0"/>
        <w:jc w:val="left"/>
      </w:pPr>
      <w:bookmarkStart w:id="308" w:name="bookmark308"/>
      <w:bookmarkStart w:id="309" w:name="bookmark309"/>
      <w:bookmarkStart w:id="310" w:name="bookmark310"/>
      <w:bookmarkStart w:id="311" w:name="bookmark311"/>
      <w:r>
        <w:rPr>
          <w:rFonts w:ascii="Calibri" w:eastAsia="Calibri" w:hAnsi="Calibri" w:cs="Calibri"/>
          <w:color w:val="000000"/>
          <w:spacing w:val="0"/>
          <w:w w:val="100"/>
          <w:position w:val="0"/>
          <w:sz w:val="20"/>
          <w:szCs w:val="20"/>
        </w:rPr>
        <w:t>（</w:t>
      </w:r>
      <w:bookmarkEnd w:id="310"/>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以现金方式回购股份计入现金分红的情况</w:t>
      </w:r>
      <w:bookmarkEnd w:id="308"/>
      <w:bookmarkEnd w:id="309"/>
      <w:bookmarkEnd w:id="311"/>
    </w:p>
    <w:p>
      <w:pPr>
        <w:pStyle w:val="Style5"/>
        <w:keepNext w:val="0"/>
        <w:keepLines w:val="0"/>
        <w:widowControl w:val="0"/>
        <w:shd w:val="clear" w:color="auto" w:fill="auto"/>
        <w:bidi w:val="0"/>
        <w:spacing w:before="0" w:after="300" w:line="278"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40" w:line="288" w:lineRule="exact"/>
        <w:ind w:left="1700" w:right="0" w:hanging="420"/>
        <w:jc w:val="left"/>
      </w:pPr>
      <w:bookmarkStart w:id="312" w:name="bookmark312"/>
      <w:bookmarkStart w:id="313" w:name="bookmark313"/>
      <w:bookmarkStart w:id="314" w:name="bookmark314"/>
      <w:bookmarkStart w:id="315" w:name="bookmark315"/>
      <w:r>
        <w:rPr>
          <w:rFonts w:ascii="Calibri" w:eastAsia="Calibri" w:hAnsi="Calibri" w:cs="Calibri"/>
          <w:color w:val="000000"/>
          <w:spacing w:val="0"/>
          <w:w w:val="100"/>
          <w:position w:val="0"/>
          <w:sz w:val="20"/>
          <w:szCs w:val="20"/>
        </w:rPr>
        <w:t>（</w:t>
      </w:r>
      <w:bookmarkEnd w:id="314"/>
      <w:r>
        <w:rPr>
          <w:color w:val="000000"/>
          <w:spacing w:val="0"/>
          <w:w w:val="100"/>
          <w:position w:val="0"/>
        </w:rPr>
        <w:t>四</w:t>
      </w:r>
      <w:r>
        <w:rPr>
          <w:rFonts w:ascii="Calibri" w:eastAsia="Calibri" w:hAnsi="Calibri" w:cs="Calibri"/>
          <w:color w:val="000000"/>
          <w:spacing w:val="0"/>
          <w:w w:val="100"/>
          <w:position w:val="0"/>
          <w:sz w:val="20"/>
          <w:szCs w:val="20"/>
        </w:rPr>
        <w:t xml:space="preserve">） </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312"/>
      <w:bookmarkEnd w:id="313"/>
      <w:bookmarkEnd w:id="315"/>
    </w:p>
    <w:p>
      <w:pPr>
        <w:pStyle w:val="Style5"/>
        <w:keepNext w:val="0"/>
        <w:keepLines w:val="0"/>
        <w:widowControl w:val="0"/>
        <w:shd w:val="clear" w:color="auto" w:fill="auto"/>
        <w:bidi w:val="0"/>
        <w:spacing w:before="0" w:after="300" w:line="278"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1260" w:right="0" w:firstLine="0"/>
        <w:jc w:val="left"/>
      </w:pPr>
      <w:bookmarkStart w:id="316" w:name="bookmark316"/>
      <w:r>
        <w:rPr>
          <w:b/>
          <w:bCs/>
          <w:color w:val="000000"/>
          <w:spacing w:val="0"/>
          <w:w w:val="100"/>
          <w:position w:val="0"/>
        </w:rPr>
        <w:t>二</w:t>
      </w:r>
      <w:bookmarkEnd w:id="316"/>
      <w:r>
        <w:rPr>
          <w:b/>
          <w:bCs/>
          <w:color w:val="000000"/>
          <w:spacing w:val="0"/>
          <w:w w:val="100"/>
          <w:position w:val="0"/>
        </w:rPr>
        <w:t>、承诺事项履行情况</w:t>
      </w:r>
    </w:p>
    <w:p>
      <w:pPr>
        <w:pStyle w:val="Style5"/>
        <w:keepNext w:val="0"/>
        <w:keepLines w:val="0"/>
        <w:widowControl w:val="0"/>
        <w:shd w:val="clear" w:color="auto" w:fill="auto"/>
        <w:tabs>
          <w:tab w:pos="1811" w:val="left"/>
        </w:tabs>
        <w:bidi w:val="0"/>
        <w:spacing w:before="0" w:after="40" w:line="269" w:lineRule="exact"/>
        <w:ind w:left="1860" w:right="0" w:hanging="580"/>
        <w:jc w:val="both"/>
      </w:pPr>
      <w:bookmarkStart w:id="317" w:name="bookmark317"/>
      <w:r>
        <w:rPr>
          <w:rFonts w:ascii="Calibri" w:eastAsia="Calibri" w:hAnsi="Calibri" w:cs="Calibri"/>
          <w:b/>
          <w:bCs/>
          <w:color w:val="000000"/>
          <w:spacing w:val="0"/>
          <w:w w:val="100"/>
          <w:position w:val="0"/>
          <w:sz w:val="20"/>
          <w:szCs w:val="20"/>
        </w:rPr>
        <w:t>（</w:t>
      </w:r>
      <w:bookmarkEnd w:id="31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公司实际控制人、股东、关联方、收购人以及公司等承诺相关方在报告期内或持续到报告 期内的承诺事项</w:t>
      </w:r>
    </w:p>
    <w:p>
      <w:pPr>
        <w:pStyle w:val="Style5"/>
        <w:keepNext w:val="0"/>
        <w:keepLines w:val="0"/>
        <w:widowControl w:val="0"/>
        <w:shd w:val="clear" w:color="auto" w:fill="auto"/>
        <w:bidi w:val="0"/>
        <w:spacing w:before="0" w:after="300" w:line="278"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91" w:val="left"/>
        </w:tabs>
        <w:bidi w:val="0"/>
        <w:spacing w:before="0" w:after="40" w:line="278" w:lineRule="exact"/>
        <w:ind w:right="0" w:firstLine="0"/>
        <w:jc w:val="left"/>
      </w:pPr>
      <w:bookmarkStart w:id="318" w:name="bookmark318"/>
      <w:bookmarkStart w:id="319" w:name="bookmark319"/>
      <w:bookmarkStart w:id="320" w:name="bookmark320"/>
      <w:bookmarkStart w:id="321" w:name="bookmark321"/>
      <w:r>
        <w:rPr>
          <w:rFonts w:ascii="Calibri" w:eastAsia="Calibri" w:hAnsi="Calibri" w:cs="Calibri"/>
          <w:color w:val="000000"/>
          <w:spacing w:val="0"/>
          <w:w w:val="100"/>
          <w:position w:val="0"/>
          <w:sz w:val="20"/>
          <w:szCs w:val="20"/>
        </w:rPr>
        <w:t>（</w:t>
      </w:r>
      <w:bookmarkEnd w:id="320"/>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公司资产或项目存在盈利预测，且报告期仍处在盈利预测期间，公司就资产或项目</w:t>
      </w:r>
      <w:bookmarkEnd w:id="318"/>
      <w:bookmarkEnd w:id="319"/>
      <w:bookmarkEnd w:id="321"/>
    </w:p>
    <w:p>
      <w:pPr>
        <w:pStyle w:val="Style19"/>
        <w:keepNext/>
        <w:keepLines/>
        <w:widowControl w:val="0"/>
        <w:shd w:val="clear" w:color="auto" w:fill="auto"/>
        <w:bidi w:val="0"/>
        <w:spacing w:before="0" w:after="0" w:line="278" w:lineRule="exact"/>
        <w:ind w:right="0" w:firstLine="0"/>
        <w:jc w:val="left"/>
      </w:pPr>
      <w:bookmarkStart w:id="318" w:name="bookmark318"/>
      <w:bookmarkStart w:id="319" w:name="bookmark319"/>
      <w:bookmarkStart w:id="322" w:name="bookmark322"/>
      <w:r>
        <w:rPr>
          <w:color w:val="000000"/>
          <w:spacing w:val="0"/>
          <w:w w:val="100"/>
          <w:position w:val="0"/>
        </w:rPr>
        <w:t>是否达到原盈利预测及其原因作出说明</w:t>
      </w:r>
      <w:bookmarkEnd w:id="318"/>
      <w:bookmarkEnd w:id="319"/>
      <w:bookmarkEnd w:id="322"/>
    </w:p>
    <w:p>
      <w:pPr>
        <w:pStyle w:val="Style5"/>
        <w:keepNext w:val="0"/>
        <w:keepLines w:val="0"/>
        <w:widowControl w:val="0"/>
        <w:shd w:val="clear" w:color="auto" w:fill="auto"/>
        <w:bidi w:val="0"/>
        <w:spacing w:before="0" w:after="300" w:line="278" w:lineRule="exact"/>
        <w:ind w:left="1260" w:right="0" w:firstLine="0"/>
        <w:jc w:val="left"/>
      </w:pPr>
      <w:r>
        <w:rPr>
          <w:color w:val="000000"/>
          <w:spacing w:val="0"/>
          <w:w w:val="100"/>
          <w:position w:val="0"/>
        </w:rPr>
        <w:t>口</w:t>
      </w:r>
      <w:r>
        <w:rPr>
          <w:color w:val="000000"/>
          <w:spacing w:val="0"/>
          <w:w w:val="100"/>
          <w:position w:val="0"/>
        </w:rPr>
        <w:t>已达到</w:t>
      </w:r>
      <w:r>
        <w:rPr>
          <w:color w:val="000000"/>
          <w:spacing w:val="0"/>
          <w:w w:val="100"/>
          <w:position w:val="0"/>
        </w:rPr>
        <w:t>口</w:t>
      </w:r>
      <w:r>
        <w:rPr>
          <w:color w:val="000000"/>
          <w:spacing w:val="0"/>
          <w:w w:val="100"/>
          <w:position w:val="0"/>
        </w:rPr>
        <w:t>未达到</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91" w:val="left"/>
        </w:tabs>
        <w:bidi w:val="0"/>
        <w:spacing w:before="0" w:after="40" w:line="278" w:lineRule="exact"/>
        <w:ind w:right="0" w:firstLine="0"/>
        <w:jc w:val="left"/>
      </w:pPr>
      <w:bookmarkStart w:id="323" w:name="bookmark323"/>
      <w:bookmarkStart w:id="324" w:name="bookmark324"/>
      <w:bookmarkStart w:id="325" w:name="bookmark325"/>
      <w:bookmarkStart w:id="326" w:name="bookmark326"/>
      <w:r>
        <w:rPr>
          <w:rFonts w:ascii="Calibri" w:eastAsia="Calibri" w:hAnsi="Calibri" w:cs="Calibri"/>
          <w:color w:val="000000"/>
          <w:spacing w:val="0"/>
          <w:w w:val="100"/>
          <w:position w:val="0"/>
          <w:sz w:val="20"/>
          <w:szCs w:val="20"/>
        </w:rPr>
        <w:t>（</w:t>
      </w:r>
      <w:bookmarkEnd w:id="325"/>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业绩承诺的完成情况及其对商誉减值测试的影响</w:t>
      </w:r>
      <w:bookmarkEnd w:id="323"/>
      <w:bookmarkEnd w:id="324"/>
      <w:bookmarkEnd w:id="326"/>
    </w:p>
    <w:p>
      <w:pPr>
        <w:pStyle w:val="Style5"/>
        <w:keepNext w:val="0"/>
        <w:keepLines w:val="0"/>
        <w:widowControl w:val="0"/>
        <w:shd w:val="clear" w:color="auto" w:fill="auto"/>
        <w:bidi w:val="0"/>
        <w:spacing w:before="0" w:after="200" w:line="278"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49" w:val="left"/>
        </w:tabs>
        <w:bidi w:val="0"/>
        <w:spacing w:before="0" w:after="40" w:line="276" w:lineRule="exact"/>
        <w:ind w:right="0" w:firstLine="0"/>
        <w:jc w:val="left"/>
      </w:pPr>
      <w:bookmarkStart w:id="327" w:name="bookmark327"/>
      <w:bookmarkStart w:id="328" w:name="bookmark328"/>
      <w:bookmarkStart w:id="329" w:name="bookmark329"/>
      <w:bookmarkStart w:id="330" w:name="bookmark330"/>
      <w:r>
        <w:rPr>
          <w:color w:val="000000"/>
          <w:spacing w:val="0"/>
          <w:w w:val="100"/>
          <w:position w:val="0"/>
        </w:rPr>
        <w:t>三</w:t>
      </w:r>
      <w:bookmarkEnd w:id="329"/>
      <w:r>
        <w:rPr>
          <w:color w:val="000000"/>
          <w:spacing w:val="0"/>
          <w:w w:val="100"/>
          <w:position w:val="0"/>
        </w:rPr>
        <w:t>、</w:t>
        <w:tab/>
        <w:t>报告期内资金被占用情况及清欠进展情况</w:t>
      </w:r>
      <w:bookmarkEnd w:id="327"/>
      <w:bookmarkEnd w:id="328"/>
      <w:bookmarkEnd w:id="330"/>
    </w:p>
    <w:p>
      <w:pPr>
        <w:pStyle w:val="Style5"/>
        <w:keepNext w:val="0"/>
        <w:keepLines w:val="0"/>
        <w:widowControl w:val="0"/>
        <w:shd w:val="clear" w:color="auto" w:fill="auto"/>
        <w:bidi w:val="0"/>
        <w:spacing w:before="0" w:after="280" w:line="276"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49" w:val="left"/>
        </w:tabs>
        <w:bidi w:val="0"/>
        <w:spacing w:before="0" w:after="40" w:line="276" w:lineRule="exact"/>
        <w:ind w:right="0" w:firstLine="0"/>
        <w:jc w:val="left"/>
      </w:pPr>
      <w:bookmarkStart w:id="331" w:name="bookmark331"/>
      <w:bookmarkStart w:id="332" w:name="bookmark332"/>
      <w:bookmarkStart w:id="333" w:name="bookmark333"/>
      <w:bookmarkStart w:id="334" w:name="bookmark334"/>
      <w:r>
        <w:rPr>
          <w:color w:val="000000"/>
          <w:spacing w:val="0"/>
          <w:w w:val="100"/>
          <w:position w:val="0"/>
        </w:rPr>
        <w:t>四</w:t>
      </w:r>
      <w:bookmarkEnd w:id="333"/>
      <w:r>
        <w:rPr>
          <w:color w:val="000000"/>
          <w:spacing w:val="0"/>
          <w:w w:val="100"/>
          <w:position w:val="0"/>
        </w:rPr>
        <w:t>、</w:t>
        <w:tab/>
        <w:t>公司对会计师事务所“非标准意见审计报告”的说明</w:t>
      </w:r>
      <w:bookmarkEnd w:id="331"/>
      <w:bookmarkEnd w:id="332"/>
      <w:bookmarkEnd w:id="334"/>
    </w:p>
    <w:p>
      <w:pPr>
        <w:pStyle w:val="Style5"/>
        <w:keepNext w:val="0"/>
        <w:keepLines w:val="0"/>
        <w:widowControl w:val="0"/>
        <w:shd w:val="clear" w:color="auto" w:fill="auto"/>
        <w:bidi w:val="0"/>
        <w:spacing w:before="0" w:after="280" w:line="276"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49" w:val="left"/>
        </w:tabs>
        <w:bidi w:val="0"/>
        <w:spacing w:before="0" w:after="40" w:line="276" w:lineRule="exact"/>
        <w:ind w:right="0" w:firstLine="0"/>
        <w:jc w:val="left"/>
      </w:pPr>
      <w:bookmarkStart w:id="335" w:name="bookmark335"/>
      <w:bookmarkStart w:id="336" w:name="bookmark336"/>
      <w:bookmarkStart w:id="337" w:name="bookmark337"/>
      <w:bookmarkStart w:id="338" w:name="bookmark338"/>
      <w:r>
        <w:rPr>
          <w:color w:val="000000"/>
          <w:spacing w:val="0"/>
          <w:w w:val="100"/>
          <w:position w:val="0"/>
        </w:rPr>
        <w:t>五</w:t>
      </w:r>
      <w:bookmarkEnd w:id="337"/>
      <w:r>
        <w:rPr>
          <w:color w:val="000000"/>
          <w:spacing w:val="0"/>
          <w:w w:val="100"/>
          <w:position w:val="0"/>
        </w:rPr>
        <w:t>、</w:t>
        <w:tab/>
        <w:t>公司对会计政策、会计估计变更或重大会计差错更正原因和影响的分析说明</w:t>
      </w:r>
      <w:bookmarkEnd w:id="335"/>
      <w:bookmarkEnd w:id="336"/>
      <w:bookmarkEnd w:id="338"/>
    </w:p>
    <w:p>
      <w:pPr>
        <w:pStyle w:val="Style19"/>
        <w:keepNext/>
        <w:keepLines/>
        <w:widowControl w:val="0"/>
        <w:shd w:val="clear" w:color="auto" w:fill="auto"/>
        <w:tabs>
          <w:tab w:pos="1854" w:val="left"/>
        </w:tabs>
        <w:bidi w:val="0"/>
        <w:spacing w:before="0" w:after="80" w:line="276" w:lineRule="exact"/>
        <w:ind w:right="0" w:firstLine="0"/>
        <w:jc w:val="left"/>
      </w:pPr>
      <w:bookmarkStart w:id="335" w:name="bookmark335"/>
      <w:bookmarkStart w:id="336" w:name="bookmark336"/>
      <w:bookmarkStart w:id="339" w:name="bookmark339"/>
      <w:bookmarkStart w:id="340" w:name="bookmark340"/>
      <w:r>
        <w:rPr>
          <w:color w:val="000000"/>
          <w:spacing w:val="0"/>
          <w:w w:val="100"/>
          <w:position w:val="0"/>
        </w:rPr>
        <w:t>（</w:t>
      </w:r>
      <w:bookmarkEnd w:id="339"/>
      <w:r>
        <w:rPr>
          <w:color w:val="000000"/>
          <w:spacing w:val="0"/>
          <w:w w:val="100"/>
          <w:position w:val="0"/>
        </w:rPr>
        <w:t>一）</w:t>
        <w:tab/>
        <w:t>公司对会计政策、会计估计变更原因及影响的分析说明</w:t>
      </w:r>
      <w:bookmarkEnd w:id="335"/>
      <w:bookmarkEnd w:id="336"/>
      <w:bookmarkEnd w:id="340"/>
    </w:p>
    <w:p>
      <w:pPr>
        <w:pStyle w:val="Style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6" w:lineRule="exact"/>
        <w:ind w:left="1700" w:right="0" w:firstLine="0"/>
        <w:jc w:val="left"/>
      </w:pPr>
      <w:bookmarkStart w:id="341" w:name="bookmark341"/>
      <w:r>
        <w:rPr>
          <w:color w:val="000000"/>
          <w:spacing w:val="0"/>
          <w:w w:val="100"/>
          <w:position w:val="0"/>
        </w:rPr>
        <w:t>1</w:t>
      </w:r>
      <w:bookmarkEnd w:id="341"/>
      <w:r>
        <w:rPr>
          <w:color w:val="000000"/>
          <w:spacing w:val="0"/>
          <w:w w:val="100"/>
          <w:position w:val="0"/>
        </w:rPr>
        <w:t>、新收入准则</w:t>
      </w:r>
    </w:p>
    <w:p>
      <w:pPr>
        <w:pStyle w:val="Style5"/>
        <w:keepNext w:val="0"/>
        <w:keepLines w:val="0"/>
        <w:widowControl w:val="0"/>
        <w:shd w:val="clear" w:color="auto" w:fill="auto"/>
        <w:bidi w:val="0"/>
        <w:spacing w:before="0" w:after="40" w:line="276" w:lineRule="exact"/>
        <w:ind w:left="1260" w:right="0" w:firstLine="440"/>
        <w:jc w:val="left"/>
      </w:pPr>
      <w:r>
        <w:rPr>
          <w:color w:val="000000"/>
          <w:spacing w:val="0"/>
          <w:w w:val="100"/>
          <w:position w:val="0"/>
        </w:rPr>
        <w:t>2017</w:t>
      </w:r>
      <w:r>
        <w:rPr>
          <w:color w:val="000000"/>
          <w:spacing w:val="0"/>
          <w:w w:val="100"/>
          <w:position w:val="0"/>
        </w:rPr>
        <w:t>年，财政部颁布了修订的《企业会计准则第</w:t>
      </w:r>
      <w:r>
        <w:rPr>
          <w:color w:val="000000"/>
          <w:spacing w:val="0"/>
          <w:w w:val="100"/>
          <w:position w:val="0"/>
        </w:rPr>
        <w:t>14</w:t>
      </w:r>
      <w:r>
        <w:rPr>
          <w:color w:val="000000"/>
          <w:spacing w:val="0"/>
          <w:w w:val="100"/>
          <w:position w:val="0"/>
        </w:rPr>
        <w:t>号一一收入》（简称“新收入准则”</w:t>
      </w:r>
      <w:r>
        <w:rPr>
          <w:color w:val="000000"/>
          <w:spacing w:val="0"/>
          <w:w w:val="100"/>
          <w:position w:val="0"/>
        </w:rPr>
        <w:t>）</w:t>
      </w:r>
      <w:r>
        <w:rPr>
          <w:color w:val="000000"/>
          <w:spacing w:val="0"/>
          <w:w w:val="100"/>
          <w:position w:val="0"/>
        </w:rPr>
        <w:t>。本 集团自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日开始按照新修订的上述准则进行会计处理，根据衔接规定，对可比期间信息 不予调整，首日执行新准则与现行准则的差异追溯调整本报告期期初留存收益。</w:t>
      </w:r>
    </w:p>
    <w:p>
      <w:pPr>
        <w:pStyle w:val="Style5"/>
        <w:keepNext w:val="0"/>
        <w:keepLines w:val="0"/>
        <w:widowControl w:val="0"/>
        <w:shd w:val="clear" w:color="auto" w:fill="auto"/>
        <w:bidi w:val="0"/>
        <w:spacing w:before="0" w:after="0" w:line="274" w:lineRule="exact"/>
        <w:ind w:left="1260" w:right="0" w:firstLine="440"/>
        <w:jc w:val="left"/>
      </w:pPr>
      <w:r>
        <w:rPr>
          <w:color w:val="000000"/>
          <w:spacing w:val="0"/>
          <w:w w:val="100"/>
          <w:position w:val="0"/>
        </w:rPr>
        <w:t>新收入准则为规范与客户之间的合同产生的收入建立了新的收入确认模型。根据新收入准则, 确认收入的方式应当反映主体向客户转让商品或提供服务的模式，收入的金额应当反映主体因向 客户转让这些商品或服务而预计有权获得的对价金额。同时，新收入准则对于收入确认的每一个 环节所需要进行的判断和估计也做出了规范。</w:t>
      </w:r>
    </w:p>
    <w:p>
      <w:pPr>
        <w:pStyle w:val="Style5"/>
        <w:keepNext w:val="0"/>
        <w:keepLines w:val="0"/>
        <w:widowControl w:val="0"/>
        <w:shd w:val="clear" w:color="auto" w:fill="auto"/>
        <w:bidi w:val="0"/>
        <w:spacing w:before="0" w:after="220" w:line="280" w:lineRule="exact"/>
        <w:ind w:left="1260" w:right="0" w:firstLine="440"/>
        <w:jc w:val="left"/>
      </w:pPr>
      <w:r>
        <w:rPr>
          <w:color w:val="000000"/>
          <w:spacing w:val="0"/>
          <w:w w:val="100"/>
          <w:position w:val="0"/>
        </w:rPr>
        <w:t>本集团仅对在</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日尚未完成的合同的累积影响数进行调整，对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之前发生的合同变更，本集团采用简化处理方法，对所有合同根据合同变更的最终安排，识别已 履行的和尚未履行的履约义务、确定交易价格以及在已履行的和尚未履行的履约义务之间分摊交 易价格，详见本报告第十一章财务报告中重要会计政策变更部分。</w:t>
      </w:r>
    </w:p>
    <w:p>
      <w:pPr>
        <w:pStyle w:val="Style5"/>
        <w:keepNext w:val="0"/>
        <w:keepLines w:val="0"/>
        <w:widowControl w:val="0"/>
        <w:shd w:val="clear" w:color="auto" w:fill="auto"/>
        <w:tabs>
          <w:tab w:pos="1959" w:val="left"/>
        </w:tabs>
        <w:bidi w:val="0"/>
        <w:spacing w:before="0" w:after="280" w:line="331" w:lineRule="exact"/>
        <w:ind w:left="1260" w:right="0" w:firstLine="20"/>
        <w:jc w:val="left"/>
      </w:pPr>
      <w:bookmarkStart w:id="342" w:name="bookmark342"/>
      <w:r>
        <w:rPr>
          <w:b/>
          <w:bCs/>
          <w:color w:val="000000"/>
          <w:spacing w:val="0"/>
          <w:w w:val="100"/>
          <w:position w:val="0"/>
        </w:rPr>
        <w:t>（</w:t>
      </w:r>
      <w:bookmarkEnd w:id="342"/>
      <w:r>
        <w:rPr>
          <w:b/>
          <w:bCs/>
          <w:color w:val="000000"/>
          <w:spacing w:val="0"/>
          <w:w w:val="100"/>
          <w:position w:val="0"/>
        </w:rPr>
        <w:t>二）</w:t>
        <w:tab/>
        <w:t xml:space="preserve">公司对重大会计差错更正原因及影响的分析说明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874" w:val="left"/>
        </w:tabs>
        <w:bidi w:val="0"/>
        <w:spacing w:before="0" w:after="40" w:line="276" w:lineRule="exact"/>
        <w:ind w:right="0" w:firstLine="2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color w:val="000000"/>
          <w:spacing w:val="0"/>
          <w:w w:val="100"/>
          <w:position w:val="0"/>
        </w:rPr>
        <w:t>三）</w:t>
        <w:tab/>
        <w:t>与前任会计师事务所进行的沟通情况</w:t>
      </w:r>
      <w:bookmarkEnd w:id="343"/>
      <w:bookmarkEnd w:id="344"/>
      <w:bookmarkEnd w:id="346"/>
    </w:p>
    <w:p>
      <w:pPr>
        <w:pStyle w:val="Style5"/>
        <w:keepNext w:val="0"/>
        <w:keepLines w:val="0"/>
        <w:widowControl w:val="0"/>
        <w:shd w:val="clear" w:color="auto" w:fill="auto"/>
        <w:bidi w:val="0"/>
        <w:spacing w:before="0" w:after="340" w:line="276"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40" w:lineRule="auto"/>
        <w:ind w:right="0" w:firstLine="0"/>
        <w:jc w:val="left"/>
      </w:pPr>
      <w:bookmarkStart w:id="347" w:name="bookmark347"/>
      <w:bookmarkStart w:id="348" w:name="bookmark348"/>
      <w:bookmarkStart w:id="349" w:name="bookmark349"/>
      <w:bookmarkStart w:id="350" w:name="bookmark350"/>
      <w:r>
        <w:rPr>
          <w:color w:val="000000"/>
          <w:spacing w:val="0"/>
          <w:w w:val="100"/>
          <w:position w:val="0"/>
        </w:rPr>
        <w:t>（</w:t>
      </w:r>
      <w:bookmarkEnd w:id="349"/>
      <w:r>
        <w:rPr>
          <w:color w:val="000000"/>
          <w:spacing w:val="0"/>
          <w:w w:val="100"/>
          <w:position w:val="0"/>
        </w:rPr>
        <w:t>四）其他说明</w:t>
      </w:r>
      <w:bookmarkEnd w:id="347"/>
      <w:bookmarkEnd w:id="348"/>
      <w:bookmarkEnd w:id="350"/>
    </w:p>
    <w:p>
      <w:pPr>
        <w:pStyle w:val="Style5"/>
        <w:keepNext w:val="0"/>
        <w:keepLines w:val="0"/>
        <w:widowControl w:val="0"/>
        <w:shd w:val="clear" w:color="auto" w:fill="auto"/>
        <w:bidi w:val="0"/>
        <w:spacing w:before="0" w:after="340" w:line="240" w:lineRule="auto"/>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40" w:lineRule="auto"/>
        <w:ind w:right="0" w:firstLine="0"/>
        <w:jc w:val="left"/>
      </w:pPr>
      <w:bookmarkStart w:id="351" w:name="bookmark351"/>
      <w:bookmarkStart w:id="352" w:name="bookmark352"/>
      <w:bookmarkStart w:id="353" w:name="bookmark353"/>
      <w:bookmarkStart w:id="354" w:name="bookmark354"/>
      <w:r>
        <w:rPr>
          <w:color w:val="000000"/>
          <w:spacing w:val="0"/>
          <w:w w:val="100"/>
          <w:position w:val="0"/>
        </w:rPr>
        <w:t>六</w:t>
      </w:r>
      <w:bookmarkEnd w:id="353"/>
      <w:r>
        <w:rPr>
          <w:color w:val="000000"/>
          <w:spacing w:val="0"/>
          <w:w w:val="100"/>
          <w:position w:val="0"/>
        </w:rPr>
        <w:t>、聘任、解聘会计师事务所情况</w:t>
      </w:r>
      <w:bookmarkEnd w:id="351"/>
      <w:bookmarkEnd w:id="352"/>
      <w:bookmarkEnd w:id="354"/>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26"/>
        <w:gridCol w:w="4440"/>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w:t>
            </w:r>
            <w:r>
              <w:rPr>
                <w:color w:val="000000"/>
                <w:spacing w:val="0"/>
                <w:w w:val="100"/>
                <w:position w:val="0"/>
              </w:rPr>
              <w:t>万元</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459" w:line="1" w:lineRule="exact"/>
      </w:pPr>
    </w:p>
    <w:tbl>
      <w:tblPr>
        <w:tblOverlap w:val="never"/>
        <w:jc w:val="center"/>
        <w:tblLayout w:type="fixed"/>
      </w:tblPr>
      <w:tblGrid>
        <w:gridCol w:w="2952"/>
        <w:gridCol w:w="2957"/>
        <w:gridCol w:w="2957"/>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信永中和会计师事务所（特殊 普通合伙）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万</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5"/>
        <w:keepNext w:val="0"/>
        <w:keepLines w:val="0"/>
        <w:widowControl w:val="0"/>
        <w:shd w:val="clear" w:color="auto" w:fill="auto"/>
        <w:bidi w:val="0"/>
        <w:spacing w:before="0" w:after="0" w:line="274" w:lineRule="exact"/>
        <w:ind w:left="126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240" w:line="274"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26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60" w:line="274"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743" w:val="left"/>
        </w:tabs>
        <w:bidi w:val="0"/>
        <w:spacing w:before="0" w:after="60" w:line="274" w:lineRule="exact"/>
        <w:ind w:left="1260" w:right="0" w:firstLine="0"/>
        <w:jc w:val="left"/>
      </w:pPr>
      <w:bookmarkStart w:id="355" w:name="bookmark355"/>
      <w:r>
        <w:rPr>
          <w:b/>
          <w:bCs/>
          <w:color w:val="000000"/>
          <w:spacing w:val="0"/>
          <w:w w:val="100"/>
          <w:position w:val="0"/>
        </w:rPr>
        <w:t>七</w:t>
      </w:r>
      <w:bookmarkEnd w:id="355"/>
      <w:r>
        <w:rPr>
          <w:b/>
          <w:bCs/>
          <w:color w:val="000000"/>
          <w:spacing w:val="0"/>
          <w:w w:val="100"/>
          <w:position w:val="0"/>
        </w:rPr>
        <w:t>、</w:t>
        <w:tab/>
        <w:t>面临暂停上市风险的情况</w:t>
      </w:r>
    </w:p>
    <w:p>
      <w:pPr>
        <w:pStyle w:val="Style5"/>
        <w:keepNext w:val="0"/>
        <w:keepLines w:val="0"/>
        <w:widowControl w:val="0"/>
        <w:shd w:val="clear" w:color="auto" w:fill="auto"/>
        <w:tabs>
          <w:tab w:pos="1796" w:val="left"/>
        </w:tabs>
        <w:bidi w:val="0"/>
        <w:spacing w:before="0" w:after="60" w:line="274" w:lineRule="exact"/>
        <w:ind w:left="1260" w:right="0" w:firstLine="0"/>
        <w:jc w:val="left"/>
      </w:pPr>
      <w:bookmarkStart w:id="356" w:name="bookmark356"/>
      <w:r>
        <w:rPr>
          <w:b/>
          <w:bCs/>
          <w:color w:val="000000"/>
          <w:spacing w:val="0"/>
          <w:w w:val="100"/>
          <w:position w:val="0"/>
        </w:rPr>
        <w:t>（</w:t>
      </w:r>
      <w:bookmarkEnd w:id="356"/>
      <w:r>
        <w:rPr>
          <w:b/>
          <w:bCs/>
          <w:color w:val="000000"/>
          <w:spacing w:val="0"/>
          <w:w w:val="100"/>
          <w:position w:val="0"/>
        </w:rPr>
        <w:t>一）</w:t>
        <w:tab/>
        <w:t>导致暂停上市的原因</w:t>
      </w:r>
    </w:p>
    <w:p>
      <w:pPr>
        <w:pStyle w:val="Style5"/>
        <w:keepNext w:val="0"/>
        <w:keepLines w:val="0"/>
        <w:widowControl w:val="0"/>
        <w:shd w:val="clear" w:color="auto" w:fill="auto"/>
        <w:bidi w:val="0"/>
        <w:spacing w:before="0" w:after="280" w:line="274"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96" w:val="left"/>
        </w:tabs>
        <w:bidi w:val="0"/>
        <w:spacing w:before="0"/>
        <w:ind w:right="0" w:firstLine="0"/>
        <w:jc w:val="left"/>
      </w:pPr>
      <w:bookmarkStart w:id="357" w:name="bookmark357"/>
      <w:bookmarkStart w:id="358" w:name="bookmark358"/>
      <w:bookmarkStart w:id="359" w:name="bookmark359"/>
      <w:bookmarkStart w:id="360" w:name="bookmark360"/>
      <w:r>
        <w:rPr>
          <w:color w:val="000000"/>
          <w:spacing w:val="0"/>
          <w:w w:val="100"/>
          <w:position w:val="0"/>
        </w:rPr>
        <w:t>（</w:t>
      </w:r>
      <w:bookmarkEnd w:id="359"/>
      <w:r>
        <w:rPr>
          <w:color w:val="000000"/>
          <w:spacing w:val="0"/>
          <w:w w:val="100"/>
          <w:position w:val="0"/>
        </w:rPr>
        <w:t>二）</w:t>
        <w:tab/>
        <w:t>公司拟采取的应对措施</w:t>
      </w:r>
      <w:bookmarkEnd w:id="357"/>
      <w:bookmarkEnd w:id="358"/>
      <w:bookmarkEnd w:id="360"/>
    </w:p>
    <w:p>
      <w:pPr>
        <w:pStyle w:val="Style5"/>
        <w:keepNext w:val="0"/>
        <w:keepLines w:val="0"/>
        <w:widowControl w:val="0"/>
        <w:shd w:val="clear" w:color="auto" w:fill="auto"/>
        <w:bidi w:val="0"/>
        <w:spacing w:before="0" w:after="280" w:line="274"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43" w:val="left"/>
        </w:tabs>
        <w:bidi w:val="0"/>
        <w:spacing w:before="0"/>
        <w:ind w:right="0" w:firstLine="0"/>
        <w:jc w:val="left"/>
      </w:pPr>
      <w:bookmarkStart w:id="361" w:name="bookmark361"/>
      <w:bookmarkStart w:id="362" w:name="bookmark362"/>
      <w:bookmarkStart w:id="363" w:name="bookmark363"/>
      <w:bookmarkStart w:id="364" w:name="bookmark364"/>
      <w:r>
        <w:rPr>
          <w:color w:val="000000"/>
          <w:spacing w:val="0"/>
          <w:w w:val="100"/>
          <w:position w:val="0"/>
        </w:rPr>
        <w:t>八</w:t>
      </w:r>
      <w:bookmarkEnd w:id="363"/>
      <w:r>
        <w:rPr>
          <w:color w:val="000000"/>
          <w:spacing w:val="0"/>
          <w:w w:val="100"/>
          <w:position w:val="0"/>
        </w:rPr>
        <w:t>、</w:t>
        <w:tab/>
        <w:t>面临终止上市的情况和原因</w:t>
      </w:r>
      <w:bookmarkEnd w:id="361"/>
      <w:bookmarkEnd w:id="362"/>
      <w:bookmarkEnd w:id="364"/>
    </w:p>
    <w:p>
      <w:pPr>
        <w:pStyle w:val="Style5"/>
        <w:keepNext w:val="0"/>
        <w:keepLines w:val="0"/>
        <w:widowControl w:val="0"/>
        <w:shd w:val="clear" w:color="auto" w:fill="auto"/>
        <w:bidi w:val="0"/>
        <w:spacing w:before="0" w:after="280" w:line="274"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43" w:val="left"/>
        </w:tabs>
        <w:bidi w:val="0"/>
        <w:spacing w:before="0"/>
        <w:ind w:right="0" w:firstLine="0"/>
        <w:jc w:val="left"/>
      </w:pPr>
      <w:bookmarkStart w:id="365" w:name="bookmark365"/>
      <w:bookmarkStart w:id="366" w:name="bookmark366"/>
      <w:bookmarkStart w:id="367" w:name="bookmark367"/>
      <w:bookmarkStart w:id="368" w:name="bookmark368"/>
      <w:r>
        <w:rPr>
          <w:color w:val="000000"/>
          <w:spacing w:val="0"/>
          <w:w w:val="100"/>
          <w:position w:val="0"/>
        </w:rPr>
        <w:t>九</w:t>
      </w:r>
      <w:bookmarkEnd w:id="367"/>
      <w:r>
        <w:rPr>
          <w:color w:val="000000"/>
          <w:spacing w:val="0"/>
          <w:w w:val="100"/>
          <w:position w:val="0"/>
        </w:rPr>
        <w:t>、</w:t>
        <w:tab/>
        <w:t>破产重整相关事项</w:t>
      </w:r>
      <w:bookmarkEnd w:id="365"/>
      <w:bookmarkEnd w:id="366"/>
      <w:bookmarkEnd w:id="368"/>
    </w:p>
    <w:p>
      <w:pPr>
        <w:pStyle w:val="Style5"/>
        <w:keepNext w:val="0"/>
        <w:keepLines w:val="0"/>
        <w:widowControl w:val="0"/>
        <w:shd w:val="clear" w:color="auto" w:fill="auto"/>
        <w:bidi w:val="0"/>
        <w:spacing w:before="0" w:after="280" w:line="274"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ind w:right="0" w:firstLine="0"/>
        <w:jc w:val="left"/>
      </w:pPr>
      <w:bookmarkStart w:id="369" w:name="bookmark369"/>
      <w:bookmarkStart w:id="370" w:name="bookmark370"/>
      <w:bookmarkStart w:id="371" w:name="bookmark371"/>
      <w:r>
        <w:rPr>
          <w:color w:val="000000"/>
          <w:spacing w:val="0"/>
          <w:w w:val="100"/>
          <w:position w:val="0"/>
        </w:rPr>
        <w:t>十、重大诉讼、仲裁事项</w:t>
      </w:r>
      <w:bookmarkEnd w:id="369"/>
      <w:bookmarkEnd w:id="370"/>
      <w:bookmarkEnd w:id="371"/>
    </w:p>
    <w:p>
      <w:pPr>
        <w:pStyle w:val="Style5"/>
        <w:keepNext w:val="0"/>
        <w:keepLines w:val="0"/>
        <w:widowControl w:val="0"/>
        <w:shd w:val="clear" w:color="auto" w:fill="auto"/>
        <w:bidi w:val="0"/>
        <w:spacing w:before="0" w:after="280" w:line="274" w:lineRule="exact"/>
        <w:ind w:left="1260" w:right="0" w:firstLine="0"/>
        <w:jc w:val="left"/>
      </w:pPr>
      <w:r>
        <w:rPr>
          <w:color w:val="000000"/>
          <w:spacing w:val="0"/>
          <w:w w:val="100"/>
          <w:position w:val="0"/>
        </w:rPr>
        <w:t>口</w:t>
      </w:r>
      <w:r>
        <w:rPr>
          <w:color w:val="000000"/>
          <w:spacing w:val="0"/>
          <w:w w:val="100"/>
          <w:position w:val="0"/>
        </w:rPr>
        <w:t>本年度公司有重大诉讼、仲裁事项</w:t>
      </w:r>
      <w:r>
        <w:rPr>
          <w:color w:val="000000"/>
          <w:spacing w:val="0"/>
          <w:w w:val="100"/>
          <w:position w:val="0"/>
        </w:rPr>
        <w:t>寸</w:t>
      </w:r>
      <w:r>
        <w:rPr>
          <w:color w:val="000000"/>
          <w:spacing w:val="0"/>
          <w:w w:val="100"/>
          <w:position w:val="0"/>
        </w:rPr>
        <w:t>本年度公司无重大诉讼、仲裁事项</w:t>
      </w:r>
    </w:p>
    <w:p>
      <w:pPr>
        <w:pStyle w:val="Style19"/>
        <w:keepNext/>
        <w:keepLines/>
        <w:widowControl w:val="0"/>
        <w:shd w:val="clear" w:color="auto" w:fill="auto"/>
        <w:bidi w:val="0"/>
        <w:spacing w:before="0"/>
        <w:ind w:left="1700" w:right="0" w:hanging="420"/>
        <w:jc w:val="left"/>
      </w:pPr>
      <w:bookmarkStart w:id="372" w:name="bookmark372"/>
      <w:bookmarkStart w:id="373" w:name="bookmark373"/>
      <w:bookmarkStart w:id="374" w:name="bookmark374"/>
      <w:r>
        <w:rPr>
          <w:color w:val="000000"/>
          <w:spacing w:val="0"/>
          <w:w w:val="100"/>
          <w:position w:val="0"/>
        </w:rPr>
        <w:t>十一、上市公司及其董事、监事、高级管理人员、控股股东、实际控制人、收购人处罚及整改情 况</w:t>
      </w:r>
      <w:bookmarkEnd w:id="372"/>
      <w:bookmarkEnd w:id="373"/>
      <w:bookmarkEnd w:id="374"/>
    </w:p>
    <w:p>
      <w:pPr>
        <w:pStyle w:val="Style5"/>
        <w:keepNext w:val="0"/>
        <w:keepLines w:val="0"/>
        <w:widowControl w:val="0"/>
        <w:shd w:val="clear" w:color="auto" w:fill="auto"/>
        <w:bidi w:val="0"/>
        <w:spacing w:before="0" w:after="280" w:line="274"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ind w:right="0" w:firstLine="0"/>
        <w:jc w:val="left"/>
      </w:pPr>
      <w:bookmarkStart w:id="375" w:name="bookmark375"/>
      <w:bookmarkStart w:id="376" w:name="bookmark376"/>
      <w:bookmarkStart w:id="377" w:name="bookmark377"/>
      <w:r>
        <w:rPr>
          <w:color w:val="000000"/>
          <w:spacing w:val="0"/>
          <w:w w:val="100"/>
          <w:position w:val="0"/>
        </w:rPr>
        <w:t>十二、报告期内公司及其控股股东、实际控制人诚信状况的说明</w:t>
      </w:r>
      <w:bookmarkEnd w:id="375"/>
      <w:bookmarkEnd w:id="376"/>
      <w:bookmarkEnd w:id="377"/>
    </w:p>
    <w:p>
      <w:pPr>
        <w:pStyle w:val="Style5"/>
        <w:keepNext w:val="0"/>
        <w:keepLines w:val="0"/>
        <w:widowControl w:val="0"/>
        <w:shd w:val="clear" w:color="auto" w:fill="auto"/>
        <w:bidi w:val="0"/>
        <w:spacing w:before="0" w:after="320" w:line="274"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十三、公司股权激励计划、员工持股计划或其他员工激励措施的情况及其影响</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（一）相关激励事项已在临时公告披露且后续实施无进展或变化的</w:t>
      </w:r>
    </w:p>
    <w:p>
      <w:pPr>
        <w:pStyle w:val="Style26"/>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6211"/>
        <w:gridCol w:w="256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4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因朱丹枫等</w:t>
            </w:r>
            <w:r>
              <w:rPr>
                <w:color w:val="000000"/>
                <w:spacing w:val="0"/>
                <w:w w:val="100"/>
                <w:position w:val="0"/>
              </w:rPr>
              <w:t>32</w:t>
            </w:r>
            <w:r>
              <w:rPr>
                <w:color w:val="000000"/>
                <w:spacing w:val="0"/>
                <w:w w:val="100"/>
                <w:position w:val="0"/>
              </w:rPr>
              <w:t>人发生了《公司</w:t>
            </w:r>
            <w:r>
              <w:rPr>
                <w:color w:val="000000"/>
                <w:spacing w:val="0"/>
                <w:w w:val="100"/>
                <w:position w:val="0"/>
              </w:rPr>
              <w:t>2017</w:t>
            </w:r>
            <w:r>
              <w:rPr>
                <w:color w:val="000000"/>
                <w:spacing w:val="0"/>
                <w:w w:val="100"/>
                <w:position w:val="0"/>
              </w:rPr>
              <w:t>年股票期权与限制性股票激 励计划（草案））》中规定的激励对象发生个人变动的情形，赵 明斌</w:t>
            </w:r>
            <w:r>
              <w:rPr>
                <w:color w:val="000000"/>
                <w:spacing w:val="0"/>
                <w:w w:val="100"/>
                <w:position w:val="0"/>
              </w:rPr>
              <w:t>1</w:t>
            </w:r>
            <w:r>
              <w:rPr>
                <w:color w:val="000000"/>
                <w:spacing w:val="0"/>
                <w:w w:val="100"/>
                <w:position w:val="0"/>
              </w:rPr>
              <w:t>人发生了《</w:t>
            </w:r>
            <w:r>
              <w:rPr>
                <w:color w:val="000000"/>
                <w:spacing w:val="0"/>
                <w:w w:val="100"/>
                <w:position w:val="0"/>
              </w:rPr>
              <w:t>2018</w:t>
            </w:r>
            <w:r>
              <w:rPr>
                <w:color w:val="000000"/>
                <w:spacing w:val="0"/>
                <w:w w:val="100"/>
                <w:position w:val="0"/>
              </w:rPr>
              <w:t>年股权激励计划（草案）》中规定的激励 对象发生个人变动的情形，季中华等</w:t>
            </w:r>
            <w:r>
              <w:rPr>
                <w:color w:val="000000"/>
                <w:spacing w:val="0"/>
                <w:w w:val="100"/>
                <w:position w:val="0"/>
              </w:rPr>
              <w:t>16</w:t>
            </w:r>
            <w:r>
              <w:rPr>
                <w:color w:val="000000"/>
                <w:spacing w:val="0"/>
                <w:w w:val="100"/>
                <w:position w:val="0"/>
              </w:rPr>
              <w:t>人发生了《</w:t>
            </w:r>
            <w:r>
              <w:rPr>
                <w:color w:val="000000"/>
                <w:spacing w:val="0"/>
                <w:w w:val="100"/>
                <w:position w:val="0"/>
              </w:rPr>
              <w:t>2019</w:t>
            </w:r>
            <w:r>
              <w:rPr>
                <w:color w:val="000000"/>
                <w:spacing w:val="0"/>
                <w:w w:val="100"/>
                <w:position w:val="0"/>
              </w:rPr>
              <w:t xml:space="preserve">年股权 激励计划（草案）》中规定的激励对象发生个人变动的情形， </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日，公司召开了第八届董事会第六次会议、第八 届监事会第六次会议，审议并通过了《关于作废部分已授出股票 期权及回购注销部分已授出限制性股票的议案》，同意回购注销 已获授但尚未解锁的限制性股票共计</w:t>
            </w:r>
            <w:r>
              <w:rPr>
                <w:color w:val="000000"/>
                <w:spacing w:val="0"/>
                <w:w w:val="100"/>
                <w:position w:val="0"/>
              </w:rPr>
              <w:t>385,710</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临 </w:t>
            </w:r>
            <w:r>
              <w:rPr>
                <w:rFonts w:ascii="Times New Roman" w:eastAsia="Times New Roman" w:hAnsi="Times New Roman" w:cs="Times New Roman"/>
                <w:color w:val="000000"/>
                <w:spacing w:val="0"/>
                <w:w w:val="100"/>
                <w:position w:val="0"/>
              </w:rPr>
              <w:t>2020-055</w:t>
            </w:r>
            <w:r>
              <w:rPr>
                <w:color w:val="000000"/>
                <w:spacing w:val="0"/>
                <w:w w:val="100"/>
                <w:position w:val="0"/>
              </w:rPr>
              <w:t>，</w:t>
            </w:r>
            <w:r>
              <w:rPr>
                <w:color w:val="000000"/>
                <w:spacing w:val="0"/>
                <w:w w:val="100"/>
                <w:position w:val="0"/>
              </w:rPr>
              <w:t xml:space="preserve">临 </w:t>
            </w:r>
            <w:r>
              <w:rPr>
                <w:rFonts w:ascii="Times New Roman" w:eastAsia="Times New Roman" w:hAnsi="Times New Roman" w:cs="Times New Roman"/>
                <w:color w:val="000000"/>
                <w:spacing w:val="0"/>
                <w:w w:val="100"/>
                <w:position w:val="0"/>
              </w:rPr>
              <w:t>2020</w:t>
              <w:softHyphen/>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056</w:t>
            </w:r>
          </w:p>
        </w:tc>
      </w:tr>
      <w:tr>
        <w:trPr>
          <w:trHeight w:val="164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因袁伟等</w:t>
            </w:r>
            <w:r>
              <w:rPr>
                <w:color w:val="000000"/>
                <w:spacing w:val="0"/>
                <w:w w:val="100"/>
                <w:position w:val="0"/>
              </w:rPr>
              <w:t>5</w:t>
            </w:r>
            <w:r>
              <w:rPr>
                <w:color w:val="000000"/>
                <w:spacing w:val="0"/>
                <w:w w:val="100"/>
                <w:position w:val="0"/>
              </w:rPr>
              <w:t>人发生了《</w:t>
            </w:r>
            <w:r>
              <w:rPr>
                <w:color w:val="000000"/>
                <w:spacing w:val="0"/>
                <w:w w:val="100"/>
                <w:position w:val="0"/>
              </w:rPr>
              <w:t>2019</w:t>
            </w:r>
            <w:r>
              <w:rPr>
                <w:color w:val="000000"/>
                <w:spacing w:val="0"/>
                <w:w w:val="100"/>
                <w:position w:val="0"/>
              </w:rPr>
              <w:t>年股权激励计划（草案）》中规定的 激励对象发生个人变动的情形，</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日，公司召开了 第八届董事会第九次会议、第八届监事会第九次会议，审议并通 过了《关于作废部分已授出股票期权及回购注销部分已授出限制 性股票的议案》，同意回购注销已获授但尚未解锁的限制性股票 共计</w:t>
            </w:r>
            <w:r>
              <w:rPr>
                <w:color w:val="000000"/>
                <w:spacing w:val="0"/>
                <w:w w:val="100"/>
                <w:position w:val="0"/>
              </w:rPr>
              <w:t>18,860</w:t>
            </w:r>
            <w:r>
              <w:rPr>
                <w:color w:val="000000"/>
                <w:spacing w:val="0"/>
                <w:w w:val="100"/>
                <w:position w:val="0"/>
              </w:rPr>
              <w:t>股。</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临 </w:t>
            </w:r>
            <w:r>
              <w:rPr>
                <w:rFonts w:ascii="Times New Roman" w:eastAsia="Times New Roman" w:hAnsi="Times New Roman" w:cs="Times New Roman"/>
                <w:color w:val="000000"/>
                <w:spacing w:val="0"/>
                <w:w w:val="100"/>
                <w:position w:val="0"/>
              </w:rPr>
              <w:t>2020-081</w:t>
            </w:r>
            <w:r>
              <w:rPr>
                <w:color w:val="000000"/>
                <w:spacing w:val="0"/>
                <w:w w:val="100"/>
                <w:position w:val="0"/>
              </w:rPr>
              <w:t>，</w:t>
            </w:r>
            <w:r>
              <w:rPr>
                <w:color w:val="000000"/>
                <w:spacing w:val="0"/>
                <w:w w:val="100"/>
                <w:position w:val="0"/>
              </w:rPr>
              <w:t xml:space="preserve">临 </w:t>
            </w:r>
            <w:r>
              <w:rPr>
                <w:rFonts w:ascii="Times New Roman" w:eastAsia="Times New Roman" w:hAnsi="Times New Roman" w:cs="Times New Roman"/>
                <w:color w:val="000000"/>
                <w:spacing w:val="0"/>
                <w:w w:val="100"/>
                <w:position w:val="0"/>
              </w:rPr>
              <w:t>2020</w:t>
              <w:softHyphen/>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082</w:t>
            </w:r>
          </w:p>
        </w:tc>
      </w:tr>
    </w:tbl>
    <w:tbl>
      <w:tblPr>
        <w:tblOverlap w:val="never"/>
        <w:jc w:val="center"/>
        <w:tblLayout w:type="fixed"/>
      </w:tblPr>
      <w:tblGrid>
        <w:gridCol w:w="6211"/>
        <w:gridCol w:w="2563"/>
      </w:tblGrid>
      <w:tr>
        <w:trPr>
          <w:trHeight w:val="192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因何晓军等</w:t>
            </w:r>
            <w:r>
              <w:rPr>
                <w:color w:val="000000"/>
                <w:spacing w:val="0"/>
                <w:w w:val="100"/>
                <w:position w:val="0"/>
              </w:rPr>
              <w:t>3</w:t>
            </w:r>
            <w:r>
              <w:rPr>
                <w:color w:val="000000"/>
                <w:spacing w:val="0"/>
                <w:w w:val="100"/>
                <w:position w:val="0"/>
              </w:rPr>
              <w:t>人发生了《</w:t>
            </w:r>
            <w:r>
              <w:rPr>
                <w:color w:val="000000"/>
                <w:spacing w:val="0"/>
                <w:w w:val="100"/>
                <w:position w:val="0"/>
              </w:rPr>
              <w:t>2019</w:t>
            </w:r>
            <w:r>
              <w:rPr>
                <w:color w:val="000000"/>
                <w:spacing w:val="0"/>
                <w:w w:val="100"/>
                <w:position w:val="0"/>
              </w:rPr>
              <w:t>年股权激励计划（草案）》中规定 的激励对象发生变动的情形，赵斓等</w:t>
            </w:r>
            <w:r>
              <w:rPr>
                <w:color w:val="000000"/>
                <w:spacing w:val="0"/>
                <w:w w:val="100"/>
                <w:position w:val="0"/>
              </w:rPr>
              <w:t>17</w:t>
            </w:r>
            <w:r>
              <w:rPr>
                <w:color w:val="000000"/>
                <w:spacing w:val="0"/>
                <w:w w:val="100"/>
                <w:position w:val="0"/>
              </w:rPr>
              <w:t>人发生了《</w:t>
            </w:r>
            <w:r>
              <w:rPr>
                <w:color w:val="000000"/>
                <w:spacing w:val="0"/>
                <w:w w:val="100"/>
                <w:position w:val="0"/>
              </w:rPr>
              <w:t>2020</w:t>
            </w:r>
            <w:r>
              <w:rPr>
                <w:color w:val="000000"/>
                <w:spacing w:val="0"/>
                <w:w w:val="100"/>
                <w:position w:val="0"/>
              </w:rPr>
              <w:t>年股权 激励计划（草案）》中规定的激励对象发生变动的情形，</w:t>
            </w:r>
            <w:r>
              <w:rPr>
                <w:color w:val="000000"/>
                <w:spacing w:val="0"/>
                <w:w w:val="100"/>
                <w:position w:val="0"/>
              </w:rPr>
              <w:t>2020</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日，公司召开了第八届董事会第十二次会议、第八届监 事会第十二次会议，审议并通过了《关于作废部分已授出股票期 权及回购注销部分已授出限制性股票的议案》，同意回购注销已 获授但尚未解锁的限制性股票共计</w:t>
            </w:r>
            <w:r>
              <w:rPr>
                <w:color w:val="000000"/>
                <w:spacing w:val="0"/>
                <w:w w:val="100"/>
                <w:position w:val="0"/>
              </w:rPr>
              <w:t>172,200</w:t>
            </w:r>
            <w:r>
              <w:rPr>
                <w:color w:val="000000"/>
                <w:spacing w:val="0"/>
                <w:w w:val="100"/>
                <w:position w:val="0"/>
              </w:rPr>
              <w:t>股。</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临 </w:t>
            </w:r>
            <w:r>
              <w:rPr>
                <w:rFonts w:ascii="Times New Roman" w:eastAsia="Times New Roman" w:hAnsi="Times New Roman" w:cs="Times New Roman"/>
                <w:color w:val="000000"/>
                <w:spacing w:val="0"/>
                <w:w w:val="100"/>
                <w:position w:val="0"/>
              </w:rPr>
              <w:t>2020-095</w:t>
            </w:r>
            <w:r>
              <w:rPr>
                <w:color w:val="000000"/>
                <w:spacing w:val="0"/>
                <w:w w:val="100"/>
                <w:position w:val="0"/>
              </w:rPr>
              <w:t>，</w:t>
            </w:r>
            <w:r>
              <w:rPr>
                <w:color w:val="000000"/>
                <w:spacing w:val="0"/>
                <w:w w:val="100"/>
                <w:position w:val="0"/>
              </w:rPr>
              <w:t xml:space="preserve">临 </w:t>
            </w:r>
            <w:r>
              <w:rPr>
                <w:rFonts w:ascii="Times New Roman" w:eastAsia="Times New Roman" w:hAnsi="Times New Roman" w:cs="Times New Roman"/>
                <w:color w:val="000000"/>
                <w:spacing w:val="0"/>
                <w:w w:val="100"/>
                <w:position w:val="0"/>
              </w:rPr>
              <w:t>2020-</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096</w:t>
            </w:r>
          </w:p>
        </w:tc>
      </w:tr>
    </w:tbl>
    <w:p>
      <w:pPr>
        <w:widowControl w:val="0"/>
        <w:spacing w:after="279" w:line="1" w:lineRule="exact"/>
      </w:pPr>
    </w:p>
    <w:p>
      <w:pPr>
        <w:pStyle w:val="Style19"/>
        <w:keepNext/>
        <w:keepLines/>
        <w:widowControl w:val="0"/>
        <w:shd w:val="clear" w:color="auto" w:fill="auto"/>
        <w:bidi w:val="0"/>
        <w:spacing w:before="0" w:after="40" w:line="280" w:lineRule="exact"/>
        <w:ind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color w:val="000000"/>
          <w:spacing w:val="0"/>
          <w:w w:val="100"/>
          <w:position w:val="0"/>
        </w:rPr>
        <w:t>二）临时公告未披露或有后续进展的激励情况</w:t>
      </w:r>
      <w:bookmarkEnd w:id="378"/>
      <w:bookmarkEnd w:id="379"/>
      <w:bookmarkEnd w:id="381"/>
    </w:p>
    <w:p>
      <w:pPr>
        <w:pStyle w:val="Style5"/>
        <w:keepNext w:val="0"/>
        <w:keepLines w:val="0"/>
        <w:widowControl w:val="0"/>
        <w:shd w:val="clear" w:color="auto" w:fill="auto"/>
        <w:bidi w:val="0"/>
        <w:spacing w:before="0" w:after="220" w:line="288" w:lineRule="exact"/>
        <w:ind w:left="1260" w:right="0" w:firstLine="20"/>
        <w:jc w:val="left"/>
      </w:pPr>
      <w:r>
        <w:rPr>
          <w:color w:val="000000"/>
          <w:spacing w:val="0"/>
          <w:w w:val="100"/>
          <w:position w:val="0"/>
        </w:rPr>
        <w:t xml:space="preserve">股权激励情况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59" w:lineRule="exact"/>
        <w:ind w:left="1260" w:right="0" w:firstLine="20"/>
        <w:jc w:val="left"/>
      </w:pPr>
      <w:r>
        <w:rPr>
          <w:color w:val="000000"/>
          <w:spacing w:val="0"/>
          <w:w w:val="100"/>
          <w:position w:val="0"/>
        </w:rPr>
        <w:t>其他说明</w:t>
      </w:r>
    </w:p>
    <w:p>
      <w:pPr>
        <w:pStyle w:val="Style5"/>
        <w:keepNext w:val="0"/>
        <w:keepLines w:val="0"/>
        <w:widowControl w:val="0"/>
        <w:shd w:val="clear" w:color="auto" w:fill="auto"/>
        <w:bidi w:val="0"/>
        <w:spacing w:before="0" w:after="40" w:line="259" w:lineRule="exact"/>
        <w:ind w:left="1260" w:right="0" w:firstLine="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259" w:lineRule="exact"/>
        <w:ind w:left="1260" w:right="0" w:firstLine="440"/>
        <w:jc w:val="left"/>
      </w:pPr>
      <w:r>
        <w:rPr>
          <w:color w:val="000000"/>
          <w:spacing w:val="0"/>
          <w:w w:val="100"/>
          <w:position w:val="0"/>
        </w:rPr>
        <w:t>详见“第六节普通股股份变动及股东情况</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一、普通股股本变动情况</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（一）普 通股股份变动情况表</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“2</w:t>
      </w:r>
      <w:r>
        <w:rPr>
          <w:color w:val="000000"/>
          <w:spacing w:val="0"/>
          <w:w w:val="100"/>
          <w:position w:val="0"/>
        </w:rPr>
        <w:t>、普通股股份变动情况说明</w:t>
      </w:r>
    </w:p>
    <w:p>
      <w:pPr>
        <w:pStyle w:val="Style5"/>
        <w:keepNext w:val="0"/>
        <w:keepLines w:val="0"/>
        <w:widowControl w:val="0"/>
        <w:shd w:val="clear" w:color="auto" w:fill="auto"/>
        <w:bidi w:val="0"/>
        <w:spacing w:before="0" w:after="220" w:line="288" w:lineRule="exact"/>
        <w:ind w:left="1260" w:right="0" w:firstLine="20"/>
        <w:jc w:val="left"/>
      </w:pPr>
      <w:r>
        <w:rPr>
          <w:color w:val="000000"/>
          <w:spacing w:val="0"/>
          <w:w w:val="100"/>
          <w:position w:val="0"/>
        </w:rPr>
        <w:t xml:space="preserve">员工持股计划情况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78" w:lineRule="exact"/>
        <w:ind w:left="1260" w:right="0" w:firstLine="20"/>
        <w:jc w:val="left"/>
      </w:pPr>
      <w:r>
        <w:rPr>
          <w:color w:val="000000"/>
          <w:spacing w:val="0"/>
          <w:w w:val="100"/>
          <w:position w:val="0"/>
        </w:rPr>
        <w:t xml:space="preserve">其他激励措施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line="280" w:lineRule="exact"/>
        <w:ind w:left="1260" w:right="0" w:firstLine="20"/>
        <w:jc w:val="left"/>
      </w:pPr>
      <w:r>
        <w:rPr>
          <w:b/>
          <w:bCs/>
          <w:color w:val="000000"/>
          <w:spacing w:val="0"/>
          <w:w w:val="100"/>
          <w:position w:val="0"/>
        </w:rPr>
        <w:t>十四、重大关联交易</w:t>
      </w:r>
    </w:p>
    <w:p>
      <w:pPr>
        <w:pStyle w:val="Style5"/>
        <w:keepNext w:val="0"/>
        <w:keepLines w:val="0"/>
        <w:widowControl w:val="0"/>
        <w:shd w:val="clear" w:color="auto" w:fill="auto"/>
        <w:tabs>
          <w:tab w:pos="1811" w:val="left"/>
        </w:tabs>
        <w:bidi w:val="0"/>
        <w:spacing w:before="0" w:after="40" w:line="271" w:lineRule="auto"/>
        <w:ind w:left="1260" w:right="0" w:firstLine="20"/>
        <w:jc w:val="left"/>
      </w:pPr>
      <w:bookmarkStart w:id="382" w:name="bookmark382"/>
      <w:r>
        <w:rPr>
          <w:rFonts w:ascii="Calibri" w:eastAsia="Calibri" w:hAnsi="Calibri" w:cs="Calibri"/>
          <w:b/>
          <w:bCs/>
          <w:color w:val="000000"/>
          <w:spacing w:val="0"/>
          <w:w w:val="100"/>
          <w:position w:val="0"/>
          <w:sz w:val="20"/>
          <w:szCs w:val="20"/>
        </w:rPr>
        <w:t>（</w:t>
      </w:r>
      <w:bookmarkEnd w:id="38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5"/>
        <w:keepNext w:val="0"/>
        <w:keepLines w:val="0"/>
        <w:widowControl w:val="0"/>
        <w:shd w:val="clear" w:color="auto" w:fill="auto"/>
        <w:tabs>
          <w:tab w:pos="1691" w:val="left"/>
        </w:tabs>
        <w:bidi w:val="0"/>
        <w:spacing w:before="0" w:after="40" w:line="280" w:lineRule="exact"/>
        <w:ind w:left="1260" w:right="0" w:firstLine="20"/>
        <w:jc w:val="left"/>
      </w:pPr>
      <w:bookmarkStart w:id="383" w:name="bookmark383"/>
      <w:r>
        <w:rPr>
          <w:b/>
          <w:bCs/>
          <w:color w:val="000000"/>
          <w:spacing w:val="0"/>
          <w:w w:val="100"/>
          <w:position w:val="0"/>
        </w:rPr>
        <w:t>1</w:t>
      </w:r>
      <w:bookmarkEnd w:id="383"/>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280" w:line="280"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691" w:val="left"/>
        </w:tabs>
        <w:bidi w:val="0"/>
        <w:spacing w:before="0" w:after="40" w:line="280" w:lineRule="exact"/>
        <w:ind w:right="0" w:firstLine="0"/>
        <w:jc w:val="left"/>
      </w:pPr>
      <w:bookmarkStart w:id="384" w:name="bookmark384"/>
      <w:bookmarkStart w:id="385" w:name="bookmark385"/>
      <w:bookmarkStart w:id="386" w:name="bookmark386"/>
      <w:bookmarkStart w:id="387" w:name="bookmark387"/>
      <w:r>
        <w:rPr>
          <w:color w:val="000000"/>
          <w:spacing w:val="0"/>
          <w:w w:val="100"/>
          <w:position w:val="0"/>
        </w:rPr>
        <w:t>2</w:t>
      </w:r>
      <w:bookmarkEnd w:id="386"/>
      <w:r>
        <w:rPr>
          <w:color w:val="000000"/>
          <w:spacing w:val="0"/>
          <w:w w:val="100"/>
          <w:position w:val="0"/>
        </w:rPr>
        <w:t>、</w:t>
        <w:tab/>
        <w:t>已在临时公告披露，但有后续实施的进展或变化的事项</w:t>
      </w:r>
      <w:bookmarkEnd w:id="384"/>
      <w:bookmarkEnd w:id="385"/>
      <w:bookmarkEnd w:id="387"/>
    </w:p>
    <w:p>
      <w:pPr>
        <w:pStyle w:val="Style5"/>
        <w:keepNext w:val="0"/>
        <w:keepLines w:val="0"/>
        <w:widowControl w:val="0"/>
        <w:shd w:val="clear" w:color="auto" w:fill="auto"/>
        <w:bidi w:val="0"/>
        <w:spacing w:before="0" w:after="0" w:line="280" w:lineRule="exact"/>
        <w:ind w:left="126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81" w:lineRule="exact"/>
        <w:ind w:left="126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日，公司召开了第七届董事会第四十六次会议，审议通过了《公司关于在北 京中关村银行办理存款业务暨关联交易的议案》，将叁亿伍仟万元整存入北京中关村银行股份有 限公司，存款年化利率为</w:t>
      </w:r>
      <w:r>
        <w:rPr>
          <w:color w:val="000000"/>
          <w:spacing w:val="0"/>
          <w:w w:val="100"/>
          <w:position w:val="0"/>
        </w:rPr>
        <w:t>3.95%，</w:t>
      </w:r>
      <w:r>
        <w:rPr>
          <w:color w:val="000000"/>
          <w:spacing w:val="0"/>
          <w:w w:val="100"/>
          <w:position w:val="0"/>
        </w:rPr>
        <w:t>存期</w:t>
      </w:r>
      <w:r>
        <w:rPr>
          <w:color w:val="000000"/>
          <w:spacing w:val="0"/>
          <w:w w:val="100"/>
          <w:position w:val="0"/>
        </w:rPr>
        <w:t>3</w:t>
      </w:r>
      <w:r>
        <w:rPr>
          <w:color w:val="000000"/>
          <w:spacing w:val="0"/>
          <w:w w:val="100"/>
          <w:position w:val="0"/>
        </w:rPr>
        <w:t>年。截至报告期末，该笔存款已取出用于公司日常经营。</w:t>
      </w:r>
    </w:p>
    <w:p>
      <w:pPr>
        <w:pStyle w:val="Style19"/>
        <w:keepNext/>
        <w:keepLines/>
        <w:widowControl w:val="0"/>
        <w:shd w:val="clear" w:color="auto" w:fill="auto"/>
        <w:tabs>
          <w:tab w:pos="1691" w:val="left"/>
        </w:tabs>
        <w:bidi w:val="0"/>
        <w:spacing w:before="0" w:after="40" w:line="280" w:lineRule="exact"/>
        <w:ind w:right="0" w:firstLine="0"/>
        <w:jc w:val="left"/>
      </w:pPr>
      <w:bookmarkStart w:id="388" w:name="bookmark388"/>
      <w:bookmarkStart w:id="389" w:name="bookmark389"/>
      <w:bookmarkStart w:id="390" w:name="bookmark390"/>
      <w:bookmarkStart w:id="391" w:name="bookmark391"/>
      <w:r>
        <w:rPr>
          <w:color w:val="000000"/>
          <w:spacing w:val="0"/>
          <w:w w:val="100"/>
          <w:position w:val="0"/>
        </w:rPr>
        <w:t>3</w:t>
      </w:r>
      <w:bookmarkEnd w:id="390"/>
      <w:r>
        <w:rPr>
          <w:color w:val="000000"/>
          <w:spacing w:val="0"/>
          <w:w w:val="100"/>
          <w:position w:val="0"/>
        </w:rPr>
        <w:t>、</w:t>
        <w:tab/>
        <w:t>临时公告未披露的事项</w:t>
      </w:r>
      <w:bookmarkEnd w:id="388"/>
      <w:bookmarkEnd w:id="389"/>
      <w:bookmarkEnd w:id="391"/>
    </w:p>
    <w:p>
      <w:pPr>
        <w:pStyle w:val="Style5"/>
        <w:keepNext w:val="0"/>
        <w:keepLines w:val="0"/>
        <w:widowControl w:val="0"/>
        <w:shd w:val="clear" w:color="auto" w:fill="auto"/>
        <w:bidi w:val="0"/>
        <w:spacing w:before="0" w:after="280" w:line="280"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96" w:val="left"/>
        </w:tabs>
        <w:bidi w:val="0"/>
        <w:spacing w:before="0" w:after="40" w:line="280" w:lineRule="exact"/>
        <w:ind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color w:val="000000"/>
          <w:spacing w:val="0"/>
          <w:w w:val="100"/>
          <w:position w:val="0"/>
        </w:rPr>
        <w:t>二）</w:t>
        <w:tab/>
        <w:t>资产或股权收购、出售发生的关联交易</w:t>
      </w:r>
      <w:bookmarkEnd w:id="392"/>
      <w:bookmarkEnd w:id="393"/>
      <w:bookmarkEnd w:id="395"/>
    </w:p>
    <w:p>
      <w:pPr>
        <w:pStyle w:val="Style19"/>
        <w:keepNext/>
        <w:keepLines/>
        <w:widowControl w:val="0"/>
        <w:shd w:val="clear" w:color="auto" w:fill="auto"/>
        <w:tabs>
          <w:tab w:pos="1691" w:val="left"/>
        </w:tabs>
        <w:bidi w:val="0"/>
        <w:spacing w:before="0" w:after="40" w:line="280" w:lineRule="exact"/>
        <w:ind w:right="0" w:firstLine="0"/>
        <w:jc w:val="left"/>
      </w:pPr>
      <w:bookmarkStart w:id="392" w:name="bookmark392"/>
      <w:bookmarkStart w:id="393" w:name="bookmark393"/>
      <w:bookmarkStart w:id="396" w:name="bookmark396"/>
      <w:bookmarkStart w:id="397" w:name="bookmark397"/>
      <w:r>
        <w:rPr>
          <w:color w:val="000000"/>
          <w:spacing w:val="0"/>
          <w:w w:val="100"/>
          <w:position w:val="0"/>
        </w:rPr>
        <w:t>1</w:t>
      </w:r>
      <w:bookmarkEnd w:id="396"/>
      <w:r>
        <w:rPr>
          <w:color w:val="000000"/>
          <w:spacing w:val="0"/>
          <w:w w:val="100"/>
          <w:position w:val="0"/>
        </w:rPr>
        <w:t>、</w:t>
        <w:tab/>
        <w:t>已在临时公告披露且后续实施无进展或变化的事项</w:t>
      </w:r>
      <w:bookmarkEnd w:id="392"/>
      <w:bookmarkEnd w:id="393"/>
      <w:bookmarkEnd w:id="397"/>
    </w:p>
    <w:p>
      <w:pPr>
        <w:pStyle w:val="Style5"/>
        <w:keepNext w:val="0"/>
        <w:keepLines w:val="0"/>
        <w:widowControl w:val="0"/>
        <w:shd w:val="clear" w:color="auto" w:fill="auto"/>
        <w:bidi w:val="0"/>
        <w:spacing w:before="0" w:after="40" w:line="280"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691" w:val="left"/>
        </w:tabs>
        <w:bidi w:val="0"/>
        <w:spacing w:before="0" w:after="40" w:line="280" w:lineRule="exact"/>
        <w:ind w:right="0" w:firstLine="0"/>
        <w:jc w:val="left"/>
      </w:pPr>
      <w:bookmarkStart w:id="398" w:name="bookmark398"/>
      <w:bookmarkStart w:id="399" w:name="bookmark399"/>
      <w:bookmarkStart w:id="400" w:name="bookmark400"/>
      <w:bookmarkStart w:id="401" w:name="bookmark401"/>
      <w:r>
        <w:rPr>
          <w:color w:val="000000"/>
          <w:spacing w:val="0"/>
          <w:w w:val="100"/>
          <w:position w:val="0"/>
        </w:rPr>
        <w:t>2</w:t>
      </w:r>
      <w:bookmarkEnd w:id="400"/>
      <w:r>
        <w:rPr>
          <w:color w:val="000000"/>
          <w:spacing w:val="0"/>
          <w:w w:val="100"/>
          <w:position w:val="0"/>
        </w:rPr>
        <w:t>、</w:t>
        <w:tab/>
        <w:t>已在临时公告披露，但有后续实施的进展或变化的事项</w:t>
      </w:r>
      <w:bookmarkEnd w:id="398"/>
      <w:bookmarkEnd w:id="399"/>
      <w:bookmarkEnd w:id="401"/>
    </w:p>
    <w:p>
      <w:pPr>
        <w:pStyle w:val="Style5"/>
        <w:keepNext w:val="0"/>
        <w:keepLines w:val="0"/>
        <w:widowControl w:val="0"/>
        <w:shd w:val="clear" w:color="auto" w:fill="auto"/>
        <w:bidi w:val="0"/>
        <w:spacing w:before="0" w:after="0" w:line="280" w:lineRule="exact"/>
        <w:ind w:left="126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126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日，公司发布了《公司关于转让控股子公司北京畅捷通支付技术有限公司股 权暨关联交易的公告》，拟将持有控股子公司北京畅捷通支付技术有限公司</w:t>
      </w:r>
      <w:r>
        <w:rPr>
          <w:rFonts w:ascii="Times New Roman" w:eastAsia="Times New Roman" w:hAnsi="Times New Roman" w:cs="Times New Roman"/>
          <w:color w:val="000000"/>
          <w:spacing w:val="0"/>
          <w:w w:val="100"/>
          <w:position w:val="0"/>
        </w:rPr>
        <w:t>80.72%</w:t>
      </w:r>
      <w:r>
        <w:rPr>
          <w:color w:val="000000"/>
          <w:spacing w:val="0"/>
          <w:w w:val="100"/>
          <w:position w:val="0"/>
        </w:rPr>
        <w:t>的股权转让 给北京用友融联科技有限公司，转让价格为</w:t>
      </w:r>
      <w:r>
        <w:rPr>
          <w:rFonts w:ascii="Times New Roman" w:eastAsia="Times New Roman" w:hAnsi="Times New Roman" w:cs="Times New Roman"/>
          <w:color w:val="000000"/>
          <w:spacing w:val="0"/>
          <w:w w:val="100"/>
          <w:position w:val="0"/>
        </w:rPr>
        <w:t>29,769.536</w:t>
      </w:r>
      <w:r>
        <w:rPr>
          <w:color w:val="000000"/>
          <w:spacing w:val="0"/>
          <w:w w:val="100"/>
          <w:position w:val="0"/>
        </w:rPr>
        <w:t>万元。截至目前，前述交易已取得相关监 管机构批准并已收到全部交易价款，正在办理工商变更手续。</w:t>
      </w:r>
    </w:p>
    <w:p>
      <w:pPr>
        <w:pStyle w:val="Style5"/>
        <w:keepNext w:val="0"/>
        <w:keepLines w:val="0"/>
        <w:widowControl w:val="0"/>
        <w:shd w:val="clear" w:color="auto" w:fill="auto"/>
        <w:bidi w:val="0"/>
        <w:spacing w:before="0" w:after="40" w:line="283" w:lineRule="exact"/>
        <w:ind w:left="126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日，公司发布了《公司关于转让参股子公司用友（深圳）商业保理有限责 任公司股权暨关联交易的公告》，拟将持有参股子公司用友（深圳）商业保理有限责任公司</w:t>
      </w:r>
    </w:p>
    <w:p>
      <w:pPr>
        <w:pStyle w:val="Style5"/>
        <w:keepNext w:val="0"/>
        <w:keepLines w:val="0"/>
        <w:widowControl w:val="0"/>
        <w:shd w:val="clear" w:color="auto" w:fill="auto"/>
        <w:bidi w:val="0"/>
        <w:spacing w:before="0" w:after="0" w:line="274" w:lineRule="exact"/>
        <w:ind w:left="128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的股权转让给用友数法金融服务（天津）有限公司，转让价格为</w:t>
      </w:r>
      <w:r>
        <w:rPr>
          <w:rFonts w:ascii="Times New Roman" w:eastAsia="Times New Roman" w:hAnsi="Times New Roman" w:cs="Times New Roman"/>
          <w:color w:val="000000"/>
          <w:spacing w:val="0"/>
          <w:w w:val="100"/>
          <w:position w:val="0"/>
        </w:rPr>
        <w:t>4,500</w:t>
      </w:r>
      <w:r>
        <w:rPr>
          <w:color w:val="000000"/>
          <w:spacing w:val="0"/>
          <w:w w:val="100"/>
          <w:position w:val="0"/>
        </w:rPr>
        <w:t>万元。截至目前，前 述交易已根据协议约定收到第一笔转让价款，正在办理工商变更手续。</w:t>
      </w:r>
    </w:p>
    <w:p>
      <w:pPr>
        <w:pStyle w:val="Style5"/>
        <w:keepNext w:val="0"/>
        <w:keepLines w:val="0"/>
        <w:widowControl w:val="0"/>
        <w:shd w:val="clear" w:color="auto" w:fill="auto"/>
        <w:bidi w:val="0"/>
        <w:spacing w:before="0" w:after="0" w:line="274" w:lineRule="exact"/>
        <w:ind w:left="128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日，公司发布了《公司关于转让参股合伙企业杭州银杏海股权投资合伙企 业（有限合伙）财产份额暨关联交易的公告》，拟将持有的参股合伙企业杭州银杏海股权投资合 伙企业（有限合伙）</w:t>
      </w:r>
      <w:r>
        <w:rPr>
          <w:rFonts w:ascii="Times New Roman" w:eastAsia="Times New Roman" w:hAnsi="Times New Roman" w:cs="Times New Roman"/>
          <w:color w:val="000000"/>
          <w:spacing w:val="0"/>
          <w:w w:val="100"/>
          <w:position w:val="0"/>
        </w:rPr>
        <w:t>20%</w:t>
      </w:r>
      <w:r>
        <w:rPr>
          <w:color w:val="000000"/>
          <w:spacing w:val="0"/>
          <w:w w:val="100"/>
          <w:position w:val="0"/>
        </w:rPr>
        <w:t xml:space="preserve">的财产份额转让给北京用友企业管理研究所有限公司，转让价格为 </w:t>
      </w:r>
      <w:r>
        <w:rPr>
          <w:rFonts w:ascii="Times New Roman" w:eastAsia="Times New Roman" w:hAnsi="Times New Roman" w:cs="Times New Roman"/>
          <w:color w:val="000000"/>
          <w:spacing w:val="0"/>
          <w:w w:val="100"/>
          <w:position w:val="0"/>
        </w:rPr>
        <w:t>6,200.00</w:t>
      </w:r>
      <w:r>
        <w:rPr>
          <w:color w:val="000000"/>
          <w:spacing w:val="0"/>
          <w:w w:val="100"/>
          <w:position w:val="0"/>
        </w:rPr>
        <w:t>万元。截至目前，前述财产份额转让已完成工商变更登记手续。</w:t>
      </w:r>
    </w:p>
    <w:p>
      <w:pPr>
        <w:pStyle w:val="Style5"/>
        <w:keepNext w:val="0"/>
        <w:keepLines w:val="0"/>
        <w:widowControl w:val="0"/>
        <w:shd w:val="clear" w:color="auto" w:fill="auto"/>
        <w:bidi w:val="0"/>
        <w:spacing w:before="0" w:after="280" w:line="274" w:lineRule="exact"/>
        <w:ind w:left="128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日，公司发布了《公司关于转让参股子公司宁波梅山保税港区银杏海投资 管理有限公司股权暨关联交易的公告》，拟将持有的参股子公司宁波梅山保税港区银杏海投资管 理有限公司</w:t>
      </w:r>
      <w:r>
        <w:rPr>
          <w:rFonts w:ascii="Times New Roman" w:eastAsia="Times New Roman" w:hAnsi="Times New Roman" w:cs="Times New Roman"/>
          <w:color w:val="000000"/>
          <w:spacing w:val="0"/>
          <w:w w:val="100"/>
          <w:position w:val="0"/>
        </w:rPr>
        <w:t>10%</w:t>
      </w:r>
      <w:r>
        <w:rPr>
          <w:color w:val="000000"/>
          <w:spacing w:val="0"/>
          <w:w w:val="100"/>
          <w:position w:val="0"/>
        </w:rPr>
        <w:t>股权转让给北京用友企业管理研究所有限公司，转让价格为</w:t>
      </w:r>
      <w:r>
        <w:rPr>
          <w:rFonts w:ascii="Times New Roman" w:eastAsia="Times New Roman" w:hAnsi="Times New Roman" w:cs="Times New Roman"/>
          <w:color w:val="000000"/>
          <w:spacing w:val="0"/>
          <w:w w:val="100"/>
          <w:position w:val="0"/>
        </w:rPr>
        <w:t>113.852</w:t>
      </w:r>
      <w:r>
        <w:rPr>
          <w:color w:val="000000"/>
          <w:spacing w:val="0"/>
          <w:w w:val="100"/>
          <w:position w:val="0"/>
        </w:rPr>
        <w:t>万元。截至 目前，前述交易已根据协议约定收到第一笔转让价款。</w:t>
      </w:r>
    </w:p>
    <w:p>
      <w:pPr>
        <w:pStyle w:val="Style19"/>
        <w:keepNext/>
        <w:keepLines/>
        <w:widowControl w:val="0"/>
        <w:shd w:val="clear" w:color="auto" w:fill="auto"/>
        <w:tabs>
          <w:tab w:pos="1706" w:val="left"/>
        </w:tabs>
        <w:bidi w:val="0"/>
        <w:spacing w:before="0"/>
        <w:ind w:left="1280" w:right="0" w:firstLine="0"/>
        <w:jc w:val="left"/>
      </w:pPr>
      <w:bookmarkStart w:id="402" w:name="bookmark402"/>
      <w:bookmarkStart w:id="403" w:name="bookmark403"/>
      <w:bookmarkStart w:id="404" w:name="bookmark404"/>
      <w:bookmarkStart w:id="405" w:name="bookmark405"/>
      <w:r>
        <w:rPr>
          <w:color w:val="000000"/>
          <w:spacing w:val="0"/>
          <w:w w:val="100"/>
          <w:position w:val="0"/>
        </w:rPr>
        <w:t>3</w:t>
      </w:r>
      <w:bookmarkEnd w:id="404"/>
      <w:r>
        <w:rPr>
          <w:color w:val="000000"/>
          <w:spacing w:val="0"/>
          <w:w w:val="100"/>
          <w:position w:val="0"/>
        </w:rPr>
        <w:t>、</w:t>
        <w:tab/>
        <w:t>临时公告未披露的事项</w:t>
      </w:r>
      <w:bookmarkEnd w:id="402"/>
      <w:bookmarkEnd w:id="403"/>
      <w:bookmarkEnd w:id="405"/>
    </w:p>
    <w:p>
      <w:pPr>
        <w:pStyle w:val="Style5"/>
        <w:keepNext w:val="0"/>
        <w:keepLines w:val="0"/>
        <w:widowControl w:val="0"/>
        <w:shd w:val="clear" w:color="auto" w:fill="auto"/>
        <w:bidi w:val="0"/>
        <w:spacing w:before="0" w:after="280" w:line="274" w:lineRule="exact"/>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06" w:val="left"/>
        </w:tabs>
        <w:bidi w:val="0"/>
        <w:spacing w:before="0"/>
        <w:ind w:left="1280" w:right="0" w:firstLine="0"/>
        <w:jc w:val="left"/>
      </w:pPr>
      <w:bookmarkStart w:id="406" w:name="bookmark406"/>
      <w:bookmarkStart w:id="407" w:name="bookmark407"/>
      <w:bookmarkStart w:id="408" w:name="bookmark408"/>
      <w:bookmarkStart w:id="409" w:name="bookmark409"/>
      <w:r>
        <w:rPr>
          <w:color w:val="000000"/>
          <w:spacing w:val="0"/>
          <w:w w:val="100"/>
          <w:position w:val="0"/>
        </w:rPr>
        <w:t>4</w:t>
      </w:r>
      <w:bookmarkEnd w:id="408"/>
      <w:r>
        <w:rPr>
          <w:color w:val="000000"/>
          <w:spacing w:val="0"/>
          <w:w w:val="100"/>
          <w:position w:val="0"/>
        </w:rPr>
        <w:t>、</w:t>
        <w:tab/>
        <w:t>涉及业绩约定的，应当披露报告期内的业绩实现情况</w:t>
      </w:r>
      <w:bookmarkEnd w:id="406"/>
      <w:bookmarkEnd w:id="407"/>
      <w:bookmarkEnd w:id="409"/>
    </w:p>
    <w:p>
      <w:pPr>
        <w:pStyle w:val="Style5"/>
        <w:keepNext w:val="0"/>
        <w:keepLines w:val="0"/>
        <w:widowControl w:val="0"/>
        <w:shd w:val="clear" w:color="auto" w:fill="auto"/>
        <w:bidi w:val="0"/>
        <w:spacing w:before="0" w:after="340" w:line="274" w:lineRule="exact"/>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811" w:val="left"/>
        </w:tabs>
        <w:bidi w:val="0"/>
        <w:spacing w:before="0" w:after="0" w:line="266" w:lineRule="auto"/>
        <w:ind w:left="1280" w:right="0" w:firstLine="0"/>
        <w:jc w:val="left"/>
      </w:pPr>
      <w:bookmarkStart w:id="410" w:name="bookmark410"/>
      <w:bookmarkStart w:id="411" w:name="bookmark411"/>
      <w:bookmarkStart w:id="412" w:name="bookmark412"/>
      <w:bookmarkStart w:id="413" w:name="bookmark413"/>
      <w:r>
        <w:rPr>
          <w:rFonts w:ascii="Calibri" w:eastAsia="Calibri" w:hAnsi="Calibri" w:cs="Calibri"/>
          <w:color w:val="000000"/>
          <w:spacing w:val="0"/>
          <w:w w:val="100"/>
          <w:position w:val="0"/>
          <w:sz w:val="20"/>
          <w:szCs w:val="20"/>
        </w:rPr>
        <w:t>（</w:t>
      </w:r>
      <w:bookmarkEnd w:id="412"/>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共同对外投资的重大关联交易</w:t>
      </w:r>
      <w:bookmarkEnd w:id="410"/>
      <w:bookmarkEnd w:id="411"/>
      <w:bookmarkEnd w:id="413"/>
    </w:p>
    <w:p>
      <w:pPr>
        <w:pStyle w:val="Style19"/>
        <w:keepNext/>
        <w:keepLines/>
        <w:widowControl w:val="0"/>
        <w:shd w:val="clear" w:color="auto" w:fill="auto"/>
        <w:tabs>
          <w:tab w:pos="1706" w:val="left"/>
        </w:tabs>
        <w:bidi w:val="0"/>
        <w:spacing w:before="0"/>
        <w:ind w:left="1280" w:right="0" w:firstLine="0"/>
        <w:jc w:val="left"/>
      </w:pPr>
      <w:bookmarkStart w:id="410" w:name="bookmark410"/>
      <w:bookmarkStart w:id="411" w:name="bookmark411"/>
      <w:bookmarkStart w:id="414" w:name="bookmark414"/>
      <w:bookmarkStart w:id="415" w:name="bookmark415"/>
      <w:r>
        <w:rPr>
          <w:color w:val="000000"/>
          <w:spacing w:val="0"/>
          <w:w w:val="100"/>
          <w:position w:val="0"/>
        </w:rPr>
        <w:t>1</w:t>
      </w:r>
      <w:bookmarkEnd w:id="414"/>
      <w:r>
        <w:rPr>
          <w:color w:val="000000"/>
          <w:spacing w:val="0"/>
          <w:w w:val="100"/>
          <w:position w:val="0"/>
        </w:rPr>
        <w:t>、</w:t>
        <w:tab/>
        <w:t>已在临时公告披露且后续实施无进展或变化的事项</w:t>
      </w:r>
      <w:bookmarkEnd w:id="410"/>
      <w:bookmarkEnd w:id="411"/>
      <w:bookmarkEnd w:id="415"/>
    </w:p>
    <w:p>
      <w:pPr>
        <w:pStyle w:val="Style5"/>
        <w:keepNext w:val="0"/>
        <w:keepLines w:val="0"/>
        <w:widowControl w:val="0"/>
        <w:shd w:val="clear" w:color="auto" w:fill="auto"/>
        <w:bidi w:val="0"/>
        <w:spacing w:before="0" w:after="280" w:line="274" w:lineRule="exact"/>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06" w:val="left"/>
        </w:tabs>
        <w:bidi w:val="0"/>
        <w:spacing w:before="0"/>
        <w:ind w:left="1280" w:right="0" w:firstLine="0"/>
        <w:jc w:val="left"/>
      </w:pPr>
      <w:bookmarkStart w:id="416" w:name="bookmark416"/>
      <w:bookmarkStart w:id="417" w:name="bookmark417"/>
      <w:bookmarkStart w:id="418" w:name="bookmark418"/>
      <w:bookmarkStart w:id="419" w:name="bookmark419"/>
      <w:r>
        <w:rPr>
          <w:color w:val="000000"/>
          <w:spacing w:val="0"/>
          <w:w w:val="100"/>
          <w:position w:val="0"/>
        </w:rPr>
        <w:t>2</w:t>
      </w:r>
      <w:bookmarkEnd w:id="418"/>
      <w:r>
        <w:rPr>
          <w:color w:val="000000"/>
          <w:spacing w:val="0"/>
          <w:w w:val="100"/>
          <w:position w:val="0"/>
        </w:rPr>
        <w:t>、</w:t>
        <w:tab/>
        <w:t>已在临时公告披露，但有后续实施的进展或变化的事项</w:t>
      </w:r>
      <w:bookmarkEnd w:id="416"/>
      <w:bookmarkEnd w:id="417"/>
      <w:bookmarkEnd w:id="419"/>
    </w:p>
    <w:p>
      <w:pPr>
        <w:pStyle w:val="Style5"/>
        <w:keepNext w:val="0"/>
        <w:keepLines w:val="0"/>
        <w:widowControl w:val="0"/>
        <w:shd w:val="clear" w:color="auto" w:fill="auto"/>
        <w:bidi w:val="0"/>
        <w:spacing w:before="0" w:after="0" w:line="274" w:lineRule="exact"/>
        <w:ind w:left="128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128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日，公司发布了《公司关于向参股子公司北京用友融联科技有限公司增资暨关 联交易的公告》，拟与用友数法金融服务（天津）有限公司（以下简称“数法公司”）同比例共 同对北京用友融联科技有限公司（以下简称“融联科技”）进行增资，数法公司拟以货币向融联 科技增资人民币</w:t>
      </w:r>
      <w:r>
        <w:rPr>
          <w:rFonts w:ascii="Times New Roman" w:eastAsia="Times New Roman" w:hAnsi="Times New Roman" w:cs="Times New Roman"/>
          <w:color w:val="000000"/>
          <w:spacing w:val="0"/>
          <w:w w:val="100"/>
          <w:position w:val="0"/>
        </w:rPr>
        <w:t>21,700</w:t>
      </w:r>
      <w:r>
        <w:rPr>
          <w:color w:val="000000"/>
          <w:spacing w:val="0"/>
          <w:w w:val="100"/>
          <w:position w:val="0"/>
        </w:rPr>
        <w:t>万元，公司拟以货币向融联科技增资人民币</w:t>
      </w:r>
      <w:r>
        <w:rPr>
          <w:rFonts w:ascii="Times New Roman" w:eastAsia="Times New Roman" w:hAnsi="Times New Roman" w:cs="Times New Roman"/>
          <w:color w:val="000000"/>
          <w:spacing w:val="0"/>
          <w:w w:val="100"/>
          <w:position w:val="0"/>
        </w:rPr>
        <w:t>9,300</w:t>
      </w:r>
      <w:r>
        <w:rPr>
          <w:color w:val="000000"/>
          <w:spacing w:val="0"/>
          <w:w w:val="100"/>
          <w:position w:val="0"/>
        </w:rPr>
        <w:t>万元，增资完成前后， 公司持有融联科技股权比例不发生变化，持有融联科技</w:t>
      </w:r>
      <w:r>
        <w:rPr>
          <w:rFonts w:ascii="Times New Roman" w:eastAsia="Times New Roman" w:hAnsi="Times New Roman" w:cs="Times New Roman"/>
          <w:color w:val="000000"/>
          <w:spacing w:val="0"/>
          <w:w w:val="100"/>
          <w:position w:val="0"/>
        </w:rPr>
        <w:t>30%</w:t>
      </w:r>
      <w:r>
        <w:rPr>
          <w:color w:val="000000"/>
          <w:spacing w:val="0"/>
          <w:w w:val="100"/>
          <w:position w:val="0"/>
        </w:rPr>
        <w:t>的股权。截至报告期末，公司已完成 出资，并办理了相关工商手续。</w:t>
      </w:r>
    </w:p>
    <w:p>
      <w:pPr>
        <w:pStyle w:val="Style19"/>
        <w:keepNext/>
        <w:keepLines/>
        <w:widowControl w:val="0"/>
        <w:shd w:val="clear" w:color="auto" w:fill="auto"/>
        <w:tabs>
          <w:tab w:pos="1706" w:val="left"/>
        </w:tabs>
        <w:bidi w:val="0"/>
        <w:spacing w:before="0"/>
        <w:ind w:left="1280" w:right="0" w:firstLine="0"/>
        <w:jc w:val="left"/>
      </w:pPr>
      <w:bookmarkStart w:id="420" w:name="bookmark420"/>
      <w:bookmarkStart w:id="421" w:name="bookmark421"/>
      <w:bookmarkStart w:id="422" w:name="bookmark422"/>
      <w:bookmarkStart w:id="423" w:name="bookmark423"/>
      <w:r>
        <w:rPr>
          <w:color w:val="000000"/>
          <w:spacing w:val="0"/>
          <w:w w:val="100"/>
          <w:position w:val="0"/>
        </w:rPr>
        <w:t>3</w:t>
      </w:r>
      <w:bookmarkEnd w:id="422"/>
      <w:r>
        <w:rPr>
          <w:color w:val="000000"/>
          <w:spacing w:val="0"/>
          <w:w w:val="100"/>
          <w:position w:val="0"/>
        </w:rPr>
        <w:t>、</w:t>
        <w:tab/>
        <w:t>临时公告未披露的事项</w:t>
      </w:r>
      <w:bookmarkEnd w:id="420"/>
      <w:bookmarkEnd w:id="421"/>
      <w:bookmarkEnd w:id="423"/>
    </w:p>
    <w:p>
      <w:pPr>
        <w:pStyle w:val="Style5"/>
        <w:keepNext w:val="0"/>
        <w:keepLines w:val="0"/>
        <w:widowControl w:val="0"/>
        <w:shd w:val="clear" w:color="auto" w:fill="auto"/>
        <w:bidi w:val="0"/>
        <w:spacing w:before="0" w:after="340" w:line="274" w:lineRule="exact"/>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811" w:val="left"/>
        </w:tabs>
        <w:bidi w:val="0"/>
        <w:spacing w:before="0" w:after="0" w:line="266" w:lineRule="auto"/>
        <w:ind w:left="1280" w:right="0" w:firstLine="0"/>
        <w:jc w:val="left"/>
      </w:pPr>
      <w:bookmarkStart w:id="424" w:name="bookmark424"/>
      <w:bookmarkStart w:id="425" w:name="bookmark425"/>
      <w:bookmarkStart w:id="426" w:name="bookmark426"/>
      <w:bookmarkStart w:id="427" w:name="bookmark427"/>
      <w:r>
        <w:rPr>
          <w:rFonts w:ascii="Calibri" w:eastAsia="Calibri" w:hAnsi="Calibri" w:cs="Calibri"/>
          <w:color w:val="000000"/>
          <w:spacing w:val="0"/>
          <w:w w:val="100"/>
          <w:position w:val="0"/>
          <w:sz w:val="20"/>
          <w:szCs w:val="20"/>
        </w:rPr>
        <w:t>（</w:t>
      </w:r>
      <w:bookmarkEnd w:id="426"/>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关联债权债务往来</w:t>
      </w:r>
      <w:bookmarkEnd w:id="424"/>
      <w:bookmarkEnd w:id="425"/>
      <w:bookmarkEnd w:id="427"/>
    </w:p>
    <w:p>
      <w:pPr>
        <w:pStyle w:val="Style19"/>
        <w:keepNext/>
        <w:keepLines/>
        <w:widowControl w:val="0"/>
        <w:shd w:val="clear" w:color="auto" w:fill="auto"/>
        <w:tabs>
          <w:tab w:pos="1706" w:val="left"/>
        </w:tabs>
        <w:bidi w:val="0"/>
        <w:spacing w:before="0"/>
        <w:ind w:left="1280" w:right="0" w:firstLine="0"/>
        <w:jc w:val="left"/>
      </w:pPr>
      <w:bookmarkStart w:id="424" w:name="bookmark424"/>
      <w:bookmarkStart w:id="425" w:name="bookmark425"/>
      <w:bookmarkStart w:id="428" w:name="bookmark428"/>
      <w:bookmarkStart w:id="429" w:name="bookmark429"/>
      <w:r>
        <w:rPr>
          <w:color w:val="000000"/>
          <w:spacing w:val="0"/>
          <w:w w:val="100"/>
          <w:position w:val="0"/>
        </w:rPr>
        <w:t>1</w:t>
      </w:r>
      <w:bookmarkEnd w:id="428"/>
      <w:r>
        <w:rPr>
          <w:color w:val="000000"/>
          <w:spacing w:val="0"/>
          <w:w w:val="100"/>
          <w:position w:val="0"/>
        </w:rPr>
        <w:t>、</w:t>
        <w:tab/>
        <w:t>已在临时公告披露且后续实施无进展或变化的事项</w:t>
      </w:r>
      <w:bookmarkEnd w:id="424"/>
      <w:bookmarkEnd w:id="425"/>
      <w:bookmarkEnd w:id="429"/>
    </w:p>
    <w:p>
      <w:pPr>
        <w:pStyle w:val="Style5"/>
        <w:keepNext w:val="0"/>
        <w:keepLines w:val="0"/>
        <w:widowControl w:val="0"/>
        <w:shd w:val="clear" w:color="auto" w:fill="auto"/>
        <w:bidi w:val="0"/>
        <w:spacing w:before="0" w:after="280" w:line="274" w:lineRule="exact"/>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06" w:val="left"/>
        </w:tabs>
        <w:bidi w:val="0"/>
        <w:spacing w:before="0"/>
        <w:ind w:left="1280" w:right="0" w:firstLine="0"/>
        <w:jc w:val="left"/>
      </w:pPr>
      <w:bookmarkStart w:id="430" w:name="bookmark430"/>
      <w:bookmarkStart w:id="431" w:name="bookmark431"/>
      <w:bookmarkStart w:id="432" w:name="bookmark432"/>
      <w:bookmarkStart w:id="433" w:name="bookmark433"/>
      <w:r>
        <w:rPr>
          <w:color w:val="000000"/>
          <w:spacing w:val="0"/>
          <w:w w:val="100"/>
          <w:position w:val="0"/>
        </w:rPr>
        <w:t>2</w:t>
      </w:r>
      <w:bookmarkEnd w:id="432"/>
      <w:r>
        <w:rPr>
          <w:color w:val="000000"/>
          <w:spacing w:val="0"/>
          <w:w w:val="100"/>
          <w:position w:val="0"/>
        </w:rPr>
        <w:t>、</w:t>
        <w:tab/>
        <w:t>已在临时公告披露，但有后续实施的进展或变化的事项</w:t>
      </w:r>
      <w:bookmarkEnd w:id="430"/>
      <w:bookmarkEnd w:id="431"/>
      <w:bookmarkEnd w:id="433"/>
    </w:p>
    <w:p>
      <w:pPr>
        <w:pStyle w:val="Style5"/>
        <w:keepNext w:val="0"/>
        <w:keepLines w:val="0"/>
        <w:widowControl w:val="0"/>
        <w:shd w:val="clear" w:color="auto" w:fill="auto"/>
        <w:bidi w:val="0"/>
        <w:spacing w:before="0" w:after="280" w:line="274" w:lineRule="exact"/>
        <w:ind w:left="128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06" w:val="left"/>
        </w:tabs>
        <w:bidi w:val="0"/>
        <w:spacing w:before="0"/>
        <w:ind w:left="1280" w:right="0" w:firstLine="0"/>
        <w:jc w:val="left"/>
      </w:pPr>
      <w:bookmarkStart w:id="434" w:name="bookmark434"/>
      <w:bookmarkStart w:id="435" w:name="bookmark435"/>
      <w:bookmarkStart w:id="436" w:name="bookmark436"/>
      <w:bookmarkStart w:id="437" w:name="bookmark437"/>
      <w:r>
        <w:rPr>
          <w:color w:val="000000"/>
          <w:spacing w:val="0"/>
          <w:w w:val="100"/>
          <w:position w:val="0"/>
        </w:rPr>
        <w:t>3</w:t>
      </w:r>
      <w:bookmarkEnd w:id="436"/>
      <w:r>
        <w:rPr>
          <w:color w:val="000000"/>
          <w:spacing w:val="0"/>
          <w:w w:val="100"/>
          <w:position w:val="0"/>
        </w:rPr>
        <w:t>、</w:t>
        <w:tab/>
        <w:t>临时公告未披露的事项</w:t>
      </w:r>
      <w:bookmarkEnd w:id="434"/>
      <w:bookmarkEnd w:id="435"/>
      <w:bookmarkEnd w:id="437"/>
    </w:p>
    <w:p>
      <w:pPr>
        <w:pStyle w:val="Style5"/>
        <w:keepNext w:val="0"/>
        <w:keepLines w:val="0"/>
        <w:widowControl w:val="0"/>
        <w:shd w:val="clear" w:color="auto" w:fill="auto"/>
        <w:bidi w:val="0"/>
        <w:spacing w:before="0" w:after="340" w:line="274" w:lineRule="exact"/>
        <w:ind w:left="128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811" w:val="left"/>
        </w:tabs>
        <w:bidi w:val="0"/>
        <w:spacing w:before="0" w:after="0" w:line="266" w:lineRule="auto"/>
        <w:ind w:left="1280" w:right="0" w:firstLine="0"/>
        <w:jc w:val="both"/>
      </w:pPr>
      <w:bookmarkStart w:id="438" w:name="bookmark438"/>
      <w:bookmarkStart w:id="439" w:name="bookmark439"/>
      <w:bookmarkStart w:id="440" w:name="bookmark440"/>
      <w:bookmarkStart w:id="441" w:name="bookmark441"/>
      <w:r>
        <w:rPr>
          <w:rFonts w:ascii="Calibri" w:eastAsia="Calibri" w:hAnsi="Calibri" w:cs="Calibri"/>
          <w:color w:val="000000"/>
          <w:spacing w:val="0"/>
          <w:w w:val="100"/>
          <w:position w:val="0"/>
          <w:sz w:val="20"/>
          <w:szCs w:val="20"/>
        </w:rPr>
        <w:t>（</w:t>
      </w:r>
      <w:bookmarkEnd w:id="440"/>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438"/>
      <w:bookmarkEnd w:id="439"/>
      <w:bookmarkEnd w:id="441"/>
    </w:p>
    <w:p>
      <w:pPr>
        <w:pStyle w:val="Style5"/>
        <w:keepNext w:val="0"/>
        <w:keepLines w:val="0"/>
        <w:widowControl w:val="0"/>
        <w:shd w:val="clear" w:color="auto" w:fill="auto"/>
        <w:bidi w:val="0"/>
        <w:spacing w:before="0" w:after="60" w:line="274" w:lineRule="exact"/>
        <w:ind w:left="128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line="240" w:lineRule="auto"/>
        <w:ind w:left="1260" w:right="0" w:firstLine="0"/>
        <w:jc w:val="left"/>
      </w:pPr>
      <w:r>
        <w:rPr>
          <w:b/>
          <w:bCs/>
          <w:color w:val="000000"/>
          <w:spacing w:val="0"/>
          <w:w w:val="100"/>
          <w:position w:val="0"/>
        </w:rPr>
        <w:t>十五、重大合同及其履行情况</w:t>
      </w:r>
    </w:p>
    <w:p>
      <w:pPr>
        <w:pStyle w:val="Style5"/>
        <w:keepNext w:val="0"/>
        <w:keepLines w:val="0"/>
        <w:widowControl w:val="0"/>
        <w:shd w:val="clear" w:color="auto" w:fill="auto"/>
        <w:tabs>
          <w:tab w:pos="2064" w:val="left"/>
        </w:tabs>
        <w:bidi w:val="0"/>
        <w:spacing w:before="0" w:line="240" w:lineRule="auto"/>
        <w:ind w:left="1260" w:right="0" w:firstLine="0"/>
        <w:jc w:val="left"/>
      </w:pPr>
      <w:bookmarkStart w:id="442" w:name="bookmark442"/>
      <w:r>
        <w:rPr>
          <w:b/>
          <w:bCs/>
          <w:color w:val="000000"/>
          <w:spacing w:val="0"/>
          <w:w w:val="100"/>
          <w:position w:val="0"/>
        </w:rPr>
        <w:t>（</w:t>
      </w:r>
      <w:bookmarkEnd w:id="442"/>
      <w:r>
        <w:rPr>
          <w:b/>
          <w:bCs/>
          <w:color w:val="000000"/>
          <w:spacing w:val="0"/>
          <w:w w:val="100"/>
          <w:position w:val="0"/>
        </w:rPr>
        <w:t>一）</w:t>
        <w:tab/>
        <w:t>托管、承包、租赁事项</w:t>
      </w:r>
    </w:p>
    <w:p>
      <w:pPr>
        <w:pStyle w:val="Style5"/>
        <w:keepNext w:val="0"/>
        <w:keepLines w:val="0"/>
        <w:widowControl w:val="0"/>
        <w:shd w:val="clear" w:color="auto" w:fill="auto"/>
        <w:tabs>
          <w:tab w:pos="1673" w:val="left"/>
        </w:tabs>
        <w:bidi w:val="0"/>
        <w:spacing w:before="0" w:line="240" w:lineRule="auto"/>
        <w:ind w:left="1260" w:right="0" w:firstLine="0"/>
        <w:jc w:val="left"/>
      </w:pPr>
      <w:bookmarkStart w:id="443" w:name="bookmark443"/>
      <w:r>
        <w:rPr>
          <w:b/>
          <w:bCs/>
          <w:color w:val="000000"/>
          <w:spacing w:val="0"/>
          <w:w w:val="100"/>
          <w:position w:val="0"/>
        </w:rPr>
        <w:t>1</w:t>
      </w:r>
      <w:bookmarkEnd w:id="443"/>
      <w:r>
        <w:rPr>
          <w:b/>
          <w:bCs/>
          <w:color w:val="000000"/>
          <w:spacing w:val="0"/>
          <w:w w:val="100"/>
          <w:position w:val="0"/>
        </w:rPr>
        <w:t>、</w:t>
        <w:tab/>
        <w:t>托管情况</w:t>
      </w:r>
    </w:p>
    <w:p>
      <w:pPr>
        <w:pStyle w:val="Style5"/>
        <w:keepNext w:val="0"/>
        <w:keepLines w:val="0"/>
        <w:widowControl w:val="0"/>
        <w:shd w:val="clear" w:color="auto" w:fill="auto"/>
        <w:bidi w:val="0"/>
        <w:spacing w:before="0" w:after="320" w:line="240" w:lineRule="auto"/>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673" w:val="left"/>
        </w:tabs>
        <w:bidi w:val="0"/>
        <w:spacing w:before="0" w:after="100" w:line="240" w:lineRule="auto"/>
        <w:ind w:right="0" w:firstLine="0"/>
        <w:jc w:val="left"/>
      </w:pPr>
      <w:bookmarkStart w:id="444" w:name="bookmark444"/>
      <w:bookmarkStart w:id="445" w:name="bookmark445"/>
      <w:bookmarkStart w:id="446" w:name="bookmark446"/>
      <w:bookmarkStart w:id="447" w:name="bookmark447"/>
      <w:r>
        <w:rPr>
          <w:color w:val="000000"/>
          <w:spacing w:val="0"/>
          <w:w w:val="100"/>
          <w:position w:val="0"/>
        </w:rPr>
        <w:t>2</w:t>
      </w:r>
      <w:bookmarkEnd w:id="446"/>
      <w:r>
        <w:rPr>
          <w:color w:val="000000"/>
          <w:spacing w:val="0"/>
          <w:w w:val="100"/>
          <w:position w:val="0"/>
        </w:rPr>
        <w:t>、</w:t>
        <w:tab/>
        <w:t>承包情况</w:t>
      </w:r>
      <w:bookmarkEnd w:id="444"/>
      <w:bookmarkEnd w:id="445"/>
      <w:bookmarkEnd w:id="447"/>
    </w:p>
    <w:p>
      <w:pPr>
        <w:pStyle w:val="Style5"/>
        <w:keepNext w:val="0"/>
        <w:keepLines w:val="0"/>
        <w:widowControl w:val="0"/>
        <w:shd w:val="clear" w:color="auto" w:fill="auto"/>
        <w:bidi w:val="0"/>
        <w:spacing w:before="0" w:after="320" w:line="240" w:lineRule="auto"/>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673" w:val="left"/>
        </w:tabs>
        <w:bidi w:val="0"/>
        <w:spacing w:before="0" w:after="100" w:line="240" w:lineRule="auto"/>
        <w:ind w:right="0" w:firstLine="0"/>
        <w:jc w:val="left"/>
      </w:pPr>
      <w:bookmarkStart w:id="448" w:name="bookmark448"/>
      <w:bookmarkStart w:id="449" w:name="bookmark449"/>
      <w:bookmarkStart w:id="450" w:name="bookmark450"/>
      <w:bookmarkStart w:id="451" w:name="bookmark451"/>
      <w:r>
        <w:rPr>
          <w:color w:val="000000"/>
          <w:spacing w:val="0"/>
          <w:w w:val="100"/>
          <w:position w:val="0"/>
        </w:rPr>
        <w:t>3</w:t>
      </w:r>
      <w:bookmarkEnd w:id="450"/>
      <w:r>
        <w:rPr>
          <w:color w:val="000000"/>
          <w:spacing w:val="0"/>
          <w:w w:val="100"/>
          <w:position w:val="0"/>
        </w:rPr>
        <w:t>、</w:t>
        <w:tab/>
        <w:t>租赁情况</w:t>
      </w:r>
      <w:bookmarkEnd w:id="448"/>
      <w:bookmarkEnd w:id="449"/>
      <w:bookmarkEnd w:id="451"/>
    </w:p>
    <w:p>
      <w:pPr>
        <w:pStyle w:val="Style5"/>
        <w:keepNext w:val="0"/>
        <w:keepLines w:val="0"/>
        <w:widowControl w:val="0"/>
        <w:shd w:val="clear" w:color="auto" w:fill="auto"/>
        <w:bidi w:val="0"/>
        <w:spacing w:before="0" w:after="320" w:line="240" w:lineRule="auto"/>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2064" w:val="left"/>
        </w:tabs>
        <w:bidi w:val="0"/>
        <w:spacing w:before="0" w:after="100" w:line="240" w:lineRule="auto"/>
        <w:ind w:right="0" w:firstLine="0"/>
        <w:jc w:val="left"/>
      </w:pPr>
      <w:bookmarkStart w:id="452" w:name="bookmark452"/>
      <w:bookmarkStart w:id="453" w:name="bookmark453"/>
      <w:bookmarkStart w:id="454" w:name="bookmark454"/>
      <w:bookmarkStart w:id="455" w:name="bookmark455"/>
      <w:r>
        <w:rPr>
          <w:color w:val="000000"/>
          <w:spacing w:val="0"/>
          <w:w w:val="100"/>
          <w:position w:val="0"/>
        </w:rPr>
        <w:t>（</w:t>
      </w:r>
      <w:bookmarkEnd w:id="454"/>
      <w:r>
        <w:rPr>
          <w:color w:val="000000"/>
          <w:spacing w:val="0"/>
          <w:w w:val="100"/>
          <w:position w:val="0"/>
        </w:rPr>
        <w:t>二）</w:t>
        <w:tab/>
        <w:t>担保情况</w:t>
      </w:r>
      <w:bookmarkEnd w:id="452"/>
      <w:bookmarkEnd w:id="453"/>
      <w:bookmarkEnd w:id="455"/>
    </w:p>
    <w:p>
      <w:pPr>
        <w:pStyle w:val="Style5"/>
        <w:keepNext w:val="0"/>
        <w:keepLines w:val="0"/>
        <w:widowControl w:val="0"/>
        <w:shd w:val="clear" w:color="auto" w:fill="auto"/>
        <w:bidi w:val="0"/>
        <w:spacing w:before="0" w:after="40" w:line="240" w:lineRule="auto"/>
        <w:ind w:left="126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b w:val="0"/>
          <w:bCs w:val="0"/>
          <w:color w:val="000000"/>
          <w:spacing w:val="0"/>
          <w:w w:val="100"/>
          <w:position w:val="0"/>
        </w:rPr>
        <w:t>：</w:t>
      </w:r>
      <w:r>
        <w:rPr>
          <w:b w:val="0"/>
          <w:bCs w:val="0"/>
          <w:color w:val="000000"/>
          <w:spacing w:val="0"/>
          <w:w w:val="100"/>
          <w:position w:val="0"/>
        </w:rPr>
        <w:t>元 币种</w:t>
      </w:r>
      <w:r>
        <w:rPr>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605"/>
        <w:gridCol w:w="634"/>
        <w:gridCol w:w="619"/>
        <w:gridCol w:w="691"/>
        <w:gridCol w:w="629"/>
        <w:gridCol w:w="629"/>
        <w:gridCol w:w="619"/>
        <w:gridCol w:w="629"/>
        <w:gridCol w:w="610"/>
        <w:gridCol w:w="638"/>
        <w:gridCol w:w="691"/>
        <w:gridCol w:w="614"/>
        <w:gridCol w:w="629"/>
        <w:gridCol w:w="629"/>
      </w:tblGrid>
      <w:tr>
        <w:trPr>
          <w:trHeight w:val="307" w:hRule="exact"/>
        </w:trPr>
        <w:tc>
          <w:tcPr>
            <w:gridSpan w:val="9"/>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公司对外担保情况（不包括对子公司</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的担保）</w:t>
            </w:r>
          </w:p>
        </w:tc>
      </w:tr>
      <w:tr>
        <w:trPr>
          <w:trHeight w:val="16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被担 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担保 发生 日期 </w:t>
            </w:r>
            <w:r>
              <w:rPr>
                <w:rFonts w:ascii="Times New Roman" w:eastAsia="Times New Roman" w:hAnsi="Times New Roman" w:cs="Times New Roman"/>
                <w:color w:val="000000"/>
                <w:spacing w:val="0"/>
                <w:w w:val="100"/>
                <w:position w:val="0"/>
              </w:rPr>
              <w:t>（</w:t>
            </w:r>
            <w:r>
              <w:rPr>
                <w:color w:val="000000"/>
                <w:spacing w:val="0"/>
                <w:w w:val="100"/>
                <w:position w:val="0"/>
              </w:rPr>
              <w:t>协议 签署 日</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起始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5" w:lineRule="exact"/>
              <w:ind w:left="0" w:right="0" w:firstLine="0"/>
              <w:jc w:val="left"/>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 是否 逾期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担保逾 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 关系</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right"/>
            </w:pPr>
            <w:r>
              <w:rPr>
                <w:color w:val="000000"/>
                <w:spacing w:val="0"/>
                <w:w w:val="100"/>
                <w:position w:val="0"/>
              </w:rPr>
              <w:t>报告期 公司的</w:t>
            </w: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内担保发生额合计（不包括对子 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 子公司的担保）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2" w:hRule="exact"/>
        </w:trPr>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r>
      <w:tr>
        <w:trPr>
          <w:trHeight w:val="331"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r>
      <w:tr>
        <w:trPr>
          <w:trHeight w:val="317" w:hRule="exact"/>
        </w:trPr>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312" w:hRule="exact"/>
        </w:trPr>
        <w:tc>
          <w:tcPr>
            <w:gridSpan w:val="1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为股东、实际控制人及其关联方提供担 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 担保对象提供的债务担保金额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6"/>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(三)委托他人进行现金资产管理的情况</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color w:val="000000"/>
          <w:spacing w:val="0"/>
          <w:w w:val="100"/>
          <w:position w:val="0"/>
        </w:rPr>
        <w:t>委托理财情况</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(1)委托理财总体情况</w:t>
      </w:r>
    </w:p>
    <w:p>
      <w:pPr>
        <w:pStyle w:val="Style2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646"/>
        <w:gridCol w:w="1651"/>
        <w:gridCol w:w="1666"/>
        <w:gridCol w:w="1670"/>
        <w:gridCol w:w="2232"/>
      </w:tblGrid>
      <w:tr>
        <w:trPr>
          <w:trHeight w:val="269" w:hRule="exact"/>
        </w:trPr>
        <w:tc>
          <w:tcPr>
            <w:gridSpan w:val="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资金来源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35,650,000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16,145,335.79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19"/>
        <w:keepNext/>
        <w:keepLines/>
        <w:widowControl w:val="0"/>
        <w:shd w:val="clear" w:color="auto" w:fill="auto"/>
        <w:bidi w:val="0"/>
        <w:spacing w:before="0" w:after="0" w:line="259" w:lineRule="exact"/>
        <w:ind w:right="0" w:firstLine="0"/>
        <w:jc w:val="left"/>
      </w:pPr>
      <w:bookmarkStart w:id="456" w:name="bookmark456"/>
      <w:bookmarkStart w:id="457" w:name="bookmark457"/>
      <w:bookmarkStart w:id="458" w:name="bookmark458"/>
      <w:r>
        <w:rPr>
          <w:color w:val="000000"/>
          <w:spacing w:val="0"/>
          <w:w w:val="100"/>
          <w:position w:val="0"/>
        </w:rPr>
        <w:t>其他情况</w:t>
      </w:r>
      <w:bookmarkEnd w:id="456"/>
      <w:bookmarkEnd w:id="457"/>
      <w:bookmarkEnd w:id="458"/>
    </w:p>
    <w:p>
      <w:pPr>
        <w:pStyle w:val="Style5"/>
        <w:keepNext w:val="0"/>
        <w:keepLines w:val="0"/>
        <w:widowControl w:val="0"/>
        <w:shd w:val="clear" w:color="auto" w:fill="auto"/>
        <w:bidi w:val="0"/>
        <w:spacing w:before="0" w:after="300" w:line="259"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9"/>
        </w:numPr>
        <w:shd w:val="clear" w:color="auto" w:fill="auto"/>
        <w:tabs>
          <w:tab w:pos="1690" w:val="left"/>
        </w:tabs>
        <w:bidi w:val="0"/>
        <w:spacing w:before="0" w:line="259" w:lineRule="exact"/>
        <w:ind w:right="0" w:firstLine="0"/>
        <w:jc w:val="left"/>
      </w:pPr>
      <w:bookmarkStart w:id="459" w:name="bookmark459"/>
      <w:bookmarkStart w:id="460" w:name="bookmark460"/>
      <w:bookmarkStart w:id="461" w:name="bookmark461"/>
      <w:bookmarkStart w:id="462" w:name="bookmark462"/>
      <w:bookmarkEnd w:id="461"/>
      <w:r>
        <w:rPr>
          <w:color w:val="000000"/>
          <w:spacing w:val="0"/>
          <w:w w:val="100"/>
          <w:position w:val="0"/>
        </w:rPr>
        <w:t>单项委托理财情况</w:t>
      </w:r>
      <w:bookmarkEnd w:id="459"/>
      <w:bookmarkEnd w:id="460"/>
      <w:bookmarkEnd w:id="462"/>
    </w:p>
    <w:p>
      <w:pPr>
        <w:pStyle w:val="Style5"/>
        <w:keepNext w:val="0"/>
        <w:keepLines w:val="0"/>
        <w:widowControl w:val="0"/>
        <w:shd w:val="clear" w:color="auto" w:fill="auto"/>
        <w:bidi w:val="0"/>
        <w:spacing w:before="0" w:after="240" w:line="259"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0" w:line="259" w:lineRule="exact"/>
        <w:ind w:right="0" w:firstLine="0"/>
        <w:jc w:val="left"/>
      </w:pPr>
      <w:bookmarkStart w:id="463" w:name="bookmark463"/>
      <w:bookmarkStart w:id="464" w:name="bookmark464"/>
      <w:bookmarkStart w:id="465" w:name="bookmark465"/>
      <w:r>
        <w:rPr>
          <w:color w:val="000000"/>
          <w:spacing w:val="0"/>
          <w:w w:val="100"/>
          <w:position w:val="0"/>
        </w:rPr>
        <w:t>其他情况</w:t>
      </w:r>
      <w:bookmarkEnd w:id="463"/>
      <w:bookmarkEnd w:id="464"/>
      <w:bookmarkEnd w:id="465"/>
    </w:p>
    <w:p>
      <w:pPr>
        <w:pStyle w:val="Style5"/>
        <w:keepNext w:val="0"/>
        <w:keepLines w:val="0"/>
        <w:widowControl w:val="0"/>
        <w:shd w:val="clear" w:color="auto" w:fill="auto"/>
        <w:bidi w:val="0"/>
        <w:spacing w:before="0" w:after="300" w:line="259"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9"/>
        </w:numPr>
        <w:shd w:val="clear" w:color="auto" w:fill="auto"/>
        <w:tabs>
          <w:tab w:pos="1690" w:val="left"/>
        </w:tabs>
        <w:bidi w:val="0"/>
        <w:spacing w:before="0" w:line="259" w:lineRule="exact"/>
        <w:ind w:right="0" w:firstLine="0"/>
        <w:jc w:val="left"/>
      </w:pPr>
      <w:bookmarkStart w:id="466" w:name="bookmark466"/>
      <w:bookmarkStart w:id="467" w:name="bookmark467"/>
      <w:bookmarkStart w:id="468" w:name="bookmark468"/>
      <w:bookmarkStart w:id="469" w:name="bookmark469"/>
      <w:bookmarkEnd w:id="468"/>
      <w:r>
        <w:rPr>
          <w:color w:val="000000"/>
          <w:spacing w:val="0"/>
          <w:w w:val="100"/>
          <w:position w:val="0"/>
        </w:rPr>
        <w:t>委托理财减值准备</w:t>
      </w:r>
      <w:bookmarkEnd w:id="466"/>
      <w:bookmarkEnd w:id="467"/>
      <w:bookmarkEnd w:id="469"/>
    </w:p>
    <w:p>
      <w:pPr>
        <w:pStyle w:val="Style5"/>
        <w:keepNext w:val="0"/>
        <w:keepLines w:val="0"/>
        <w:widowControl w:val="0"/>
        <w:shd w:val="clear" w:color="auto" w:fill="auto"/>
        <w:bidi w:val="0"/>
        <w:spacing w:before="0" w:after="300" w:line="259"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1"/>
        </w:numPr>
        <w:shd w:val="clear" w:color="auto" w:fill="auto"/>
        <w:tabs>
          <w:tab w:pos="1611" w:val="left"/>
        </w:tabs>
        <w:bidi w:val="0"/>
        <w:spacing w:before="0" w:line="259" w:lineRule="exact"/>
        <w:ind w:right="0" w:firstLine="0"/>
        <w:jc w:val="left"/>
      </w:pPr>
      <w:bookmarkStart w:id="470" w:name="bookmark470"/>
      <w:bookmarkStart w:id="471" w:name="bookmark471"/>
      <w:bookmarkStart w:id="472" w:name="bookmark472"/>
      <w:bookmarkStart w:id="473" w:name="bookmark473"/>
      <w:bookmarkEnd w:id="472"/>
      <w:r>
        <w:rPr>
          <w:color w:val="000000"/>
          <w:spacing w:val="0"/>
          <w:w w:val="100"/>
          <w:position w:val="0"/>
        </w:rPr>
        <w:t>委托贷款情况</w:t>
      </w:r>
      <w:bookmarkEnd w:id="470"/>
      <w:bookmarkEnd w:id="471"/>
      <w:bookmarkEnd w:id="473"/>
    </w:p>
    <w:p>
      <w:pPr>
        <w:pStyle w:val="Style19"/>
        <w:keepNext/>
        <w:keepLines/>
        <w:widowControl w:val="0"/>
        <w:numPr>
          <w:ilvl w:val="0"/>
          <w:numId w:val="13"/>
        </w:numPr>
        <w:shd w:val="clear" w:color="auto" w:fill="auto"/>
        <w:tabs>
          <w:tab w:pos="1690" w:val="left"/>
        </w:tabs>
        <w:bidi w:val="0"/>
        <w:spacing w:before="0" w:line="259" w:lineRule="exact"/>
        <w:ind w:right="0" w:firstLine="0"/>
        <w:jc w:val="left"/>
      </w:pPr>
      <w:bookmarkStart w:id="470" w:name="bookmark470"/>
      <w:bookmarkStart w:id="471" w:name="bookmark471"/>
      <w:bookmarkStart w:id="474" w:name="bookmark474"/>
      <w:bookmarkStart w:id="475" w:name="bookmark475"/>
      <w:bookmarkEnd w:id="474"/>
      <w:r>
        <w:rPr>
          <w:color w:val="000000"/>
          <w:spacing w:val="0"/>
          <w:w w:val="100"/>
          <w:position w:val="0"/>
        </w:rPr>
        <w:t>委托贷款总体情况</w:t>
      </w:r>
      <w:bookmarkEnd w:id="470"/>
      <w:bookmarkEnd w:id="471"/>
      <w:bookmarkEnd w:id="475"/>
    </w:p>
    <w:p>
      <w:pPr>
        <w:pStyle w:val="Style5"/>
        <w:keepNext w:val="0"/>
        <w:keepLines w:val="0"/>
        <w:widowControl w:val="0"/>
        <w:shd w:val="clear" w:color="auto" w:fill="auto"/>
        <w:bidi w:val="0"/>
        <w:spacing w:before="0" w:after="0" w:line="259"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59" w:lineRule="exact"/>
        <w:ind w:left="126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00" w:line="259"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3"/>
        </w:numPr>
        <w:shd w:val="clear" w:color="auto" w:fill="auto"/>
        <w:tabs>
          <w:tab w:pos="1690" w:val="left"/>
        </w:tabs>
        <w:bidi w:val="0"/>
        <w:spacing w:before="0" w:line="259" w:lineRule="exact"/>
        <w:ind w:right="0" w:firstLine="0"/>
        <w:jc w:val="left"/>
      </w:pPr>
      <w:bookmarkStart w:id="476" w:name="bookmark476"/>
      <w:bookmarkStart w:id="477" w:name="bookmark477"/>
      <w:bookmarkStart w:id="478" w:name="bookmark478"/>
      <w:bookmarkStart w:id="479" w:name="bookmark479"/>
      <w:bookmarkEnd w:id="478"/>
      <w:r>
        <w:rPr>
          <w:color w:val="000000"/>
          <w:spacing w:val="0"/>
          <w:w w:val="100"/>
          <w:position w:val="0"/>
        </w:rPr>
        <w:t>单项委托贷款情况</w:t>
      </w:r>
      <w:bookmarkEnd w:id="476"/>
      <w:bookmarkEnd w:id="477"/>
      <w:bookmarkEnd w:id="479"/>
    </w:p>
    <w:p>
      <w:pPr>
        <w:pStyle w:val="Style5"/>
        <w:keepNext w:val="0"/>
        <w:keepLines w:val="0"/>
        <w:widowControl w:val="0"/>
        <w:shd w:val="clear" w:color="auto" w:fill="auto"/>
        <w:bidi w:val="0"/>
        <w:spacing w:before="0" w:after="0" w:line="259"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59" w:lineRule="exact"/>
        <w:ind w:left="126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00" w:line="259"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3"/>
        </w:numPr>
        <w:shd w:val="clear" w:color="auto" w:fill="auto"/>
        <w:tabs>
          <w:tab w:pos="1690" w:val="left"/>
        </w:tabs>
        <w:bidi w:val="0"/>
        <w:spacing w:before="0" w:line="259" w:lineRule="exact"/>
        <w:ind w:right="0" w:firstLine="0"/>
        <w:jc w:val="left"/>
      </w:pPr>
      <w:bookmarkStart w:id="480" w:name="bookmark480"/>
      <w:bookmarkStart w:id="481" w:name="bookmark481"/>
      <w:bookmarkStart w:id="482" w:name="bookmark482"/>
      <w:bookmarkStart w:id="483" w:name="bookmark483"/>
      <w:bookmarkEnd w:id="482"/>
      <w:r>
        <w:rPr>
          <w:color w:val="000000"/>
          <w:spacing w:val="0"/>
          <w:w w:val="100"/>
          <w:position w:val="0"/>
        </w:rPr>
        <w:t>委托贷款减值准备</w:t>
      </w:r>
      <w:bookmarkEnd w:id="480"/>
      <w:bookmarkEnd w:id="481"/>
      <w:bookmarkEnd w:id="483"/>
    </w:p>
    <w:p>
      <w:pPr>
        <w:pStyle w:val="Style5"/>
        <w:keepNext w:val="0"/>
        <w:keepLines w:val="0"/>
        <w:widowControl w:val="0"/>
        <w:shd w:val="clear" w:color="auto" w:fill="auto"/>
        <w:bidi w:val="0"/>
        <w:spacing w:before="0" w:after="300" w:line="259"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1"/>
        </w:numPr>
        <w:shd w:val="clear" w:color="auto" w:fill="auto"/>
        <w:tabs>
          <w:tab w:pos="1611" w:val="left"/>
        </w:tabs>
        <w:bidi w:val="0"/>
        <w:spacing w:before="0" w:line="259" w:lineRule="exact"/>
        <w:ind w:right="0" w:firstLine="0"/>
        <w:jc w:val="left"/>
      </w:pPr>
      <w:bookmarkStart w:id="484" w:name="bookmark484"/>
      <w:bookmarkStart w:id="485" w:name="bookmark485"/>
      <w:bookmarkStart w:id="486" w:name="bookmark486"/>
      <w:bookmarkStart w:id="487" w:name="bookmark487"/>
      <w:bookmarkEnd w:id="486"/>
      <w:r>
        <w:rPr>
          <w:color w:val="000000"/>
          <w:spacing w:val="0"/>
          <w:w w:val="100"/>
          <w:position w:val="0"/>
        </w:rPr>
        <w:t>其他情况</w:t>
      </w:r>
      <w:bookmarkEnd w:id="484"/>
      <w:bookmarkEnd w:id="485"/>
      <w:bookmarkEnd w:id="487"/>
    </w:p>
    <w:p>
      <w:pPr>
        <w:pStyle w:val="Style5"/>
        <w:keepNext w:val="0"/>
        <w:keepLines w:val="0"/>
        <w:widowControl w:val="0"/>
        <w:shd w:val="clear" w:color="auto" w:fill="auto"/>
        <w:bidi w:val="0"/>
        <w:spacing w:before="0" w:after="300" w:line="259"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5"/>
        </w:numPr>
        <w:shd w:val="clear" w:color="auto" w:fill="auto"/>
        <w:bidi w:val="0"/>
        <w:spacing w:before="0" w:line="259" w:lineRule="exact"/>
        <w:ind w:right="0" w:firstLine="0"/>
        <w:jc w:val="left"/>
      </w:pPr>
      <w:bookmarkStart w:id="488" w:name="bookmark488"/>
      <w:bookmarkStart w:id="489" w:name="bookmark489"/>
      <w:bookmarkStart w:id="490" w:name="bookmark490"/>
      <w:bookmarkStart w:id="491" w:name="bookmark491"/>
      <w:bookmarkEnd w:id="490"/>
      <w:r>
        <w:rPr>
          <w:color w:val="000000"/>
          <w:spacing w:val="0"/>
          <w:w w:val="100"/>
          <w:position w:val="0"/>
        </w:rPr>
        <w:t>其他重大合同</w:t>
      </w:r>
      <w:bookmarkEnd w:id="488"/>
      <w:bookmarkEnd w:id="489"/>
      <w:bookmarkEnd w:id="491"/>
    </w:p>
    <w:p>
      <w:pPr>
        <w:pStyle w:val="Style5"/>
        <w:keepNext w:val="0"/>
        <w:keepLines w:val="0"/>
        <w:widowControl w:val="0"/>
        <w:shd w:val="clear" w:color="auto" w:fill="auto"/>
        <w:bidi w:val="0"/>
        <w:spacing w:before="0" w:after="300" w:line="259"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line="259" w:lineRule="exact"/>
        <w:ind w:right="0" w:firstLine="0"/>
        <w:jc w:val="left"/>
      </w:pPr>
      <w:bookmarkStart w:id="492" w:name="bookmark492"/>
      <w:bookmarkStart w:id="493" w:name="bookmark493"/>
      <w:bookmarkStart w:id="494" w:name="bookmark494"/>
      <w:r>
        <w:rPr>
          <w:color w:val="000000"/>
          <w:spacing w:val="0"/>
          <w:w w:val="100"/>
          <w:position w:val="0"/>
        </w:rPr>
        <w:t>十六、其他重大事项的说明</w:t>
      </w:r>
      <w:bookmarkEnd w:id="492"/>
      <w:bookmarkEnd w:id="493"/>
      <w:bookmarkEnd w:id="494"/>
    </w:p>
    <w:p>
      <w:pPr>
        <w:pStyle w:val="Style5"/>
        <w:keepNext w:val="0"/>
        <w:keepLines w:val="0"/>
        <w:widowControl w:val="0"/>
        <w:shd w:val="clear" w:color="auto" w:fill="auto"/>
        <w:bidi w:val="0"/>
        <w:spacing w:before="0" w:after="0" w:line="259" w:lineRule="exact"/>
        <w:ind w:left="126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59" w:lineRule="exact"/>
        <w:ind w:left="0" w:right="0" w:firstLine="0"/>
        <w:jc w:val="center"/>
      </w:pPr>
      <w:r>
        <w:rPr>
          <w:color w:val="000000"/>
          <w:spacing w:val="0"/>
          <w:w w:val="100"/>
          <w:position w:val="0"/>
        </w:rPr>
        <w:t>报告期内，根据《计算机软件保护条例》规定，经中华人民共和国国家版权局批准，公司获</w:t>
        <w:br/>
        <w:t>得了 “用友</w:t>
      </w:r>
      <w:r>
        <w:rPr>
          <w:rFonts w:ascii="Times New Roman" w:eastAsia="Times New Roman" w:hAnsi="Times New Roman" w:cs="Times New Roman"/>
          <w:color w:val="000000"/>
          <w:spacing w:val="0"/>
          <w:w w:val="100"/>
          <w:position w:val="0"/>
        </w:rPr>
        <w:t>YonSuite</w:t>
      </w:r>
      <w:r>
        <w:rPr>
          <w:color w:val="000000"/>
          <w:spacing w:val="0"/>
          <w:w w:val="100"/>
          <w:position w:val="0"/>
        </w:rPr>
        <w:t>成长型企业云服务系统</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125</w:t>
      </w:r>
      <w:r>
        <w:rPr>
          <w:color w:val="000000"/>
          <w:spacing w:val="0"/>
          <w:w w:val="100"/>
          <w:position w:val="0"/>
        </w:rPr>
        <w:t>项软件著作权。</w:t>
      </w:r>
    </w:p>
    <w:p>
      <w:pPr>
        <w:pStyle w:val="Style5"/>
        <w:keepNext w:val="0"/>
        <w:keepLines w:val="0"/>
        <w:widowControl w:val="0"/>
        <w:shd w:val="clear" w:color="auto" w:fill="auto"/>
        <w:bidi w:val="0"/>
        <w:spacing w:before="0" w:after="40" w:line="254" w:lineRule="exact"/>
        <w:ind w:left="1260" w:right="0" w:firstLine="440"/>
        <w:jc w:val="left"/>
      </w:pPr>
      <w:r>
        <w:rPr>
          <w:color w:val="000000"/>
          <w:spacing w:val="0"/>
          <w:w w:val="100"/>
          <w:position w:val="0"/>
        </w:rPr>
        <w:t>报告期内，根据《中华人民共和国专利法》规定，经中华人民共和国知识产权局核准，公司 获得了 “企业报表取数装置和取数方法”等</w:t>
      </w:r>
      <w:r>
        <w:rPr>
          <w:rFonts w:ascii="Times New Roman" w:eastAsia="Times New Roman" w:hAnsi="Times New Roman" w:cs="Times New Roman"/>
          <w:color w:val="000000"/>
          <w:spacing w:val="0"/>
          <w:w w:val="100"/>
          <w:position w:val="0"/>
        </w:rPr>
        <w:t>34</w:t>
      </w:r>
      <w:r>
        <w:rPr>
          <w:color w:val="000000"/>
          <w:spacing w:val="0"/>
          <w:w w:val="100"/>
          <w:position w:val="0"/>
        </w:rPr>
        <w:t>项专利授权。</w:t>
      </w:r>
    </w:p>
    <w:p>
      <w:pPr>
        <w:pStyle w:val="Style5"/>
        <w:keepNext w:val="0"/>
        <w:keepLines w:val="0"/>
        <w:widowControl w:val="0"/>
        <w:shd w:val="clear" w:color="auto" w:fill="auto"/>
        <w:bidi w:val="0"/>
        <w:spacing w:before="0" w:after="280" w:line="259" w:lineRule="exact"/>
        <w:ind w:left="1260" w:right="0" w:firstLine="440"/>
        <w:jc w:val="left"/>
      </w:pPr>
      <w:r>
        <w:rPr>
          <w:color w:val="000000"/>
          <w:spacing w:val="0"/>
          <w:w w:val="100"/>
          <w:position w:val="0"/>
        </w:rPr>
        <w:t>报告期内，根据《中华人民共和国商标法》规定，经中华人民共和国国家知识产权局商标局 核准，公司获得了 “用友工资条”等</w:t>
      </w:r>
      <w:r>
        <w:rPr>
          <w:rFonts w:ascii="Times New Roman" w:eastAsia="Times New Roman" w:hAnsi="Times New Roman" w:cs="Times New Roman"/>
          <w:color w:val="000000"/>
          <w:spacing w:val="0"/>
          <w:w w:val="100"/>
          <w:position w:val="0"/>
        </w:rPr>
        <w:t>93</w:t>
      </w:r>
      <w:r>
        <w:rPr>
          <w:color w:val="000000"/>
          <w:spacing w:val="0"/>
          <w:w w:val="100"/>
          <w:position w:val="0"/>
        </w:rPr>
        <w:t>项注册商标专有权。</w:t>
      </w:r>
    </w:p>
    <w:p>
      <w:pPr>
        <w:pStyle w:val="Style19"/>
        <w:keepNext/>
        <w:keepLines/>
        <w:widowControl w:val="0"/>
        <w:shd w:val="clear" w:color="auto" w:fill="auto"/>
        <w:bidi w:val="0"/>
        <w:spacing w:before="0" w:after="40" w:line="293" w:lineRule="exact"/>
        <w:ind w:right="0" w:firstLine="0"/>
        <w:jc w:val="left"/>
      </w:pPr>
      <w:bookmarkStart w:id="495" w:name="bookmark495"/>
      <w:bookmarkStart w:id="496" w:name="bookmark496"/>
      <w:bookmarkStart w:id="497" w:name="bookmark497"/>
      <w:r>
        <w:rPr>
          <w:color w:val="000000"/>
          <w:spacing w:val="0"/>
          <w:w w:val="100"/>
          <w:position w:val="0"/>
        </w:rPr>
        <w:t>十七、积极履行社会责任的工作情况</w:t>
      </w:r>
      <w:bookmarkEnd w:id="495"/>
      <w:bookmarkEnd w:id="496"/>
      <w:bookmarkEnd w:id="497"/>
    </w:p>
    <w:p>
      <w:pPr>
        <w:pStyle w:val="Style19"/>
        <w:keepNext/>
        <w:keepLines/>
        <w:widowControl w:val="0"/>
        <w:shd w:val="clear" w:color="auto" w:fill="auto"/>
        <w:tabs>
          <w:tab w:pos="2076" w:val="left"/>
        </w:tabs>
        <w:bidi w:val="0"/>
        <w:spacing w:before="0" w:after="40" w:line="293" w:lineRule="exact"/>
        <w:ind w:right="0" w:firstLine="0"/>
        <w:jc w:val="left"/>
      </w:pPr>
      <w:bookmarkStart w:id="495" w:name="bookmark495"/>
      <w:bookmarkStart w:id="496" w:name="bookmark496"/>
      <w:bookmarkStart w:id="498" w:name="bookmark498"/>
      <w:bookmarkStart w:id="499" w:name="bookmark499"/>
      <w:r>
        <w:rPr>
          <w:color w:val="000000"/>
          <w:spacing w:val="0"/>
          <w:w w:val="100"/>
          <w:position w:val="0"/>
        </w:rPr>
        <w:t>（</w:t>
      </w:r>
      <w:bookmarkEnd w:id="498"/>
      <w:r>
        <w:rPr>
          <w:color w:val="000000"/>
          <w:spacing w:val="0"/>
          <w:w w:val="100"/>
          <w:position w:val="0"/>
        </w:rPr>
        <w:t>一）</w:t>
        <w:tab/>
        <w:t>上市公司扶贫工作情况</w:t>
      </w:r>
      <w:bookmarkEnd w:id="495"/>
      <w:bookmarkEnd w:id="496"/>
      <w:bookmarkEnd w:id="499"/>
    </w:p>
    <w:p>
      <w:pPr>
        <w:pStyle w:val="Style5"/>
        <w:keepNext w:val="0"/>
        <w:keepLines w:val="0"/>
        <w:widowControl w:val="0"/>
        <w:shd w:val="clear" w:color="auto" w:fill="auto"/>
        <w:bidi w:val="0"/>
        <w:spacing w:before="0" w:after="280" w:line="293"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96" w:val="left"/>
        </w:tabs>
        <w:bidi w:val="0"/>
        <w:spacing w:before="0" w:after="80" w:line="293" w:lineRule="exact"/>
        <w:ind w:right="0" w:firstLine="0"/>
        <w:jc w:val="left"/>
      </w:pPr>
      <w:bookmarkStart w:id="500" w:name="bookmark500"/>
      <w:bookmarkStart w:id="501" w:name="bookmark501"/>
      <w:bookmarkStart w:id="502" w:name="bookmark502"/>
      <w:bookmarkStart w:id="503" w:name="bookmark503"/>
      <w:r>
        <w:rPr>
          <w:color w:val="000000"/>
          <w:spacing w:val="0"/>
          <w:w w:val="100"/>
          <w:position w:val="0"/>
        </w:rPr>
        <w:t>（</w:t>
      </w:r>
      <w:bookmarkEnd w:id="502"/>
      <w:r>
        <w:rPr>
          <w:color w:val="000000"/>
          <w:spacing w:val="0"/>
          <w:w w:val="100"/>
          <w:position w:val="0"/>
        </w:rPr>
        <w:t>二）</w:t>
        <w:tab/>
        <w:t>社会责任工作情况</w:t>
      </w:r>
      <w:bookmarkEnd w:id="500"/>
      <w:bookmarkEnd w:id="501"/>
      <w:bookmarkEnd w:id="503"/>
    </w:p>
    <w:p>
      <w:pPr>
        <w:pStyle w:val="Style5"/>
        <w:keepNext w:val="0"/>
        <w:keepLines w:val="0"/>
        <w:widowControl w:val="0"/>
        <w:shd w:val="clear" w:color="auto" w:fill="auto"/>
        <w:bidi w:val="0"/>
        <w:spacing w:before="0" w:after="40" w:line="240" w:lineRule="auto"/>
        <w:ind w:left="126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700" w:right="0" w:firstLine="0"/>
        <w:jc w:val="left"/>
      </w:pPr>
      <w:r>
        <w:rPr>
          <w:color w:val="000000"/>
          <w:spacing w:val="0"/>
          <w:w w:val="100"/>
          <w:position w:val="0"/>
        </w:rPr>
        <w:t>公司披露了《用友网络科技股份有限公司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年度社会责任报告》，披露网址：</w:t>
      </w:r>
    </w:p>
    <w:p>
      <w:pPr>
        <w:pStyle w:val="Style2"/>
        <w:keepNext w:val="0"/>
        <w:keepLines w:val="0"/>
        <w:widowControl w:val="0"/>
        <w:shd w:val="clear" w:color="auto" w:fill="auto"/>
        <w:bidi w:val="0"/>
        <w:spacing w:before="0" w:after="280" w:line="240" w:lineRule="auto"/>
        <w:ind w:left="1260" w:right="0" w:firstLine="0"/>
        <w:jc w:val="left"/>
      </w:pPr>
      <w:r>
        <w:fldChar w:fldCharType="begin"/>
      </w:r>
      <w:r>
        <w:rPr/>
        <w:instrText> HYPERLINK "http://www.sse.com.cno" </w:instrText>
      </w:r>
      <w:r>
        <w:fldChar w:fldCharType="separate"/>
      </w:r>
      <w:r>
        <w:rPr>
          <w:color w:val="000000"/>
          <w:spacing w:val="0"/>
          <w:w w:val="100"/>
          <w:position w:val="0"/>
        </w:rPr>
        <w:t>www.sse.com.cn</w:t>
      </w:r>
      <w:r>
        <w:rPr>
          <w:rFonts w:ascii="SimSun" w:eastAsia="SimSun" w:hAnsi="SimSun" w:cs="SimSun"/>
          <w:color w:val="000000"/>
          <w:spacing w:val="0"/>
          <w:w w:val="100"/>
          <w:position w:val="0"/>
        </w:rPr>
        <w:t>o</w:t>
      </w:r>
      <w:r>
        <w:fldChar w:fldCharType="end"/>
      </w:r>
    </w:p>
    <w:p>
      <w:pPr>
        <w:pStyle w:val="Style5"/>
        <w:keepNext w:val="0"/>
        <w:keepLines w:val="0"/>
        <w:widowControl w:val="0"/>
        <w:shd w:val="clear" w:color="auto" w:fill="auto"/>
        <w:tabs>
          <w:tab w:pos="1796" w:val="left"/>
        </w:tabs>
        <w:bidi w:val="0"/>
        <w:spacing w:before="0" w:after="40" w:line="326" w:lineRule="exact"/>
        <w:ind w:left="1260" w:right="0" w:firstLine="0"/>
        <w:jc w:val="left"/>
      </w:pPr>
      <w:bookmarkStart w:id="504" w:name="bookmark504"/>
      <w:r>
        <w:rPr>
          <w:b/>
          <w:bCs/>
          <w:color w:val="000000"/>
          <w:spacing w:val="0"/>
          <w:w w:val="100"/>
          <w:position w:val="0"/>
        </w:rPr>
        <w:t>（</w:t>
      </w:r>
      <w:bookmarkEnd w:id="504"/>
      <w:r>
        <w:rPr>
          <w:b/>
          <w:bCs/>
          <w:color w:val="000000"/>
          <w:spacing w:val="0"/>
          <w:w w:val="100"/>
          <w:position w:val="0"/>
        </w:rPr>
        <w:t>三）</w:t>
        <w:tab/>
        <w:t>环境信息情况</w:t>
      </w:r>
    </w:p>
    <w:p>
      <w:pPr>
        <w:pStyle w:val="Style5"/>
        <w:keepNext w:val="0"/>
        <w:keepLines w:val="0"/>
        <w:widowControl w:val="0"/>
        <w:numPr>
          <w:ilvl w:val="0"/>
          <w:numId w:val="17"/>
        </w:numPr>
        <w:shd w:val="clear" w:color="auto" w:fill="auto"/>
        <w:tabs>
          <w:tab w:pos="1763" w:val="left"/>
        </w:tabs>
        <w:bidi w:val="0"/>
        <w:spacing w:before="0" w:after="280" w:line="326" w:lineRule="exact"/>
        <w:ind w:left="1260" w:right="0" w:firstLine="20"/>
        <w:jc w:val="left"/>
      </w:pPr>
      <w:bookmarkStart w:id="505" w:name="bookmark505"/>
      <w:bookmarkEnd w:id="505"/>
      <w:r>
        <w:rPr>
          <w:b/>
          <w:bCs/>
          <w:color w:val="000000"/>
          <w:spacing w:val="0"/>
          <w:w w:val="100"/>
          <w:position w:val="0"/>
        </w:rPr>
        <w:t xml:space="preserve">属于环境保护部门公布的重点排污单位的公司及其重要子公司的环保情况说明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7"/>
        </w:numPr>
        <w:shd w:val="clear" w:color="auto" w:fill="auto"/>
        <w:tabs>
          <w:tab w:pos="1763" w:val="left"/>
        </w:tabs>
        <w:bidi w:val="0"/>
        <w:spacing w:before="0" w:after="40" w:line="293" w:lineRule="exact"/>
        <w:ind w:right="0" w:firstLine="20"/>
        <w:jc w:val="left"/>
      </w:pPr>
      <w:bookmarkStart w:id="506" w:name="bookmark506"/>
      <w:bookmarkStart w:id="507" w:name="bookmark507"/>
      <w:bookmarkStart w:id="508" w:name="bookmark508"/>
      <w:bookmarkStart w:id="509" w:name="bookmark509"/>
      <w:bookmarkEnd w:id="508"/>
      <w:r>
        <w:rPr>
          <w:color w:val="000000"/>
          <w:spacing w:val="0"/>
          <w:w w:val="100"/>
          <w:position w:val="0"/>
        </w:rPr>
        <w:t>重点排污单位之外的公司的环保情况说明</w:t>
      </w:r>
      <w:bookmarkEnd w:id="506"/>
      <w:bookmarkEnd w:id="507"/>
      <w:bookmarkEnd w:id="509"/>
    </w:p>
    <w:p>
      <w:pPr>
        <w:pStyle w:val="Style5"/>
        <w:keepNext w:val="0"/>
        <w:keepLines w:val="0"/>
        <w:widowControl w:val="0"/>
        <w:shd w:val="clear" w:color="auto" w:fill="auto"/>
        <w:bidi w:val="0"/>
        <w:spacing w:before="0" w:after="280" w:line="293"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7"/>
        </w:numPr>
        <w:shd w:val="clear" w:color="auto" w:fill="auto"/>
        <w:tabs>
          <w:tab w:pos="1763" w:val="left"/>
        </w:tabs>
        <w:bidi w:val="0"/>
        <w:spacing w:before="0" w:after="40" w:line="293" w:lineRule="exact"/>
        <w:ind w:right="0" w:firstLine="0"/>
        <w:jc w:val="left"/>
      </w:pPr>
      <w:bookmarkStart w:id="510" w:name="bookmark510"/>
      <w:bookmarkStart w:id="511" w:name="bookmark511"/>
      <w:bookmarkStart w:id="512" w:name="bookmark512"/>
      <w:bookmarkStart w:id="513" w:name="bookmark513"/>
      <w:bookmarkEnd w:id="512"/>
      <w:r>
        <w:rPr>
          <w:color w:val="000000"/>
          <w:spacing w:val="0"/>
          <w:w w:val="100"/>
          <w:position w:val="0"/>
        </w:rPr>
        <w:t>重点排污单位之外的公司未披露环境信息的原因说明</w:t>
      </w:r>
      <w:bookmarkEnd w:id="510"/>
      <w:bookmarkEnd w:id="511"/>
      <w:bookmarkEnd w:id="513"/>
    </w:p>
    <w:p>
      <w:pPr>
        <w:pStyle w:val="Style5"/>
        <w:keepNext w:val="0"/>
        <w:keepLines w:val="0"/>
        <w:widowControl w:val="0"/>
        <w:shd w:val="clear" w:color="auto" w:fill="auto"/>
        <w:bidi w:val="0"/>
        <w:spacing w:before="0" w:after="280" w:line="293" w:lineRule="exact"/>
        <w:ind w:left="126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7"/>
        </w:numPr>
        <w:shd w:val="clear" w:color="auto" w:fill="auto"/>
        <w:tabs>
          <w:tab w:pos="1763" w:val="left"/>
        </w:tabs>
        <w:bidi w:val="0"/>
        <w:spacing w:before="0" w:after="40" w:line="293" w:lineRule="exact"/>
        <w:ind w:right="0" w:firstLine="0"/>
        <w:jc w:val="left"/>
      </w:pPr>
      <w:bookmarkStart w:id="514" w:name="bookmark514"/>
      <w:bookmarkStart w:id="515" w:name="bookmark515"/>
      <w:bookmarkStart w:id="516" w:name="bookmark516"/>
      <w:bookmarkStart w:id="517" w:name="bookmark517"/>
      <w:bookmarkEnd w:id="516"/>
      <w:r>
        <w:rPr>
          <w:color w:val="000000"/>
          <w:spacing w:val="0"/>
          <w:w w:val="100"/>
          <w:position w:val="0"/>
        </w:rPr>
        <w:t>报告期内披露环境信息内容的后续进展或变化情况的说明</w:t>
      </w:r>
      <w:bookmarkEnd w:id="514"/>
      <w:bookmarkEnd w:id="515"/>
      <w:bookmarkEnd w:id="517"/>
    </w:p>
    <w:p>
      <w:pPr>
        <w:pStyle w:val="Style5"/>
        <w:keepNext w:val="0"/>
        <w:keepLines w:val="0"/>
        <w:widowControl w:val="0"/>
        <w:shd w:val="clear" w:color="auto" w:fill="auto"/>
        <w:bidi w:val="0"/>
        <w:spacing w:before="0" w:after="280" w:line="293"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796" w:val="left"/>
        </w:tabs>
        <w:bidi w:val="0"/>
        <w:spacing w:before="0" w:after="40" w:line="293" w:lineRule="exact"/>
        <w:ind w:right="0" w:firstLine="0"/>
        <w:jc w:val="both"/>
      </w:pPr>
      <w:bookmarkStart w:id="518" w:name="bookmark518"/>
      <w:bookmarkStart w:id="519" w:name="bookmark519"/>
      <w:bookmarkStart w:id="520" w:name="bookmark520"/>
      <w:bookmarkStart w:id="521" w:name="bookmark521"/>
      <w:r>
        <w:rPr>
          <w:color w:val="000000"/>
          <w:spacing w:val="0"/>
          <w:w w:val="100"/>
          <w:position w:val="0"/>
        </w:rPr>
        <w:t>（</w:t>
      </w:r>
      <w:bookmarkEnd w:id="520"/>
      <w:r>
        <w:rPr>
          <w:color w:val="000000"/>
          <w:spacing w:val="0"/>
          <w:w w:val="100"/>
          <w:position w:val="0"/>
        </w:rPr>
        <w:t>四）</w:t>
        <w:tab/>
        <w:t>其他说明</w:t>
      </w:r>
      <w:bookmarkEnd w:id="518"/>
      <w:bookmarkEnd w:id="519"/>
      <w:bookmarkEnd w:id="521"/>
    </w:p>
    <w:p>
      <w:pPr>
        <w:pStyle w:val="Style5"/>
        <w:keepNext w:val="0"/>
        <w:keepLines w:val="0"/>
        <w:widowControl w:val="0"/>
        <w:shd w:val="clear" w:color="auto" w:fill="auto"/>
        <w:bidi w:val="0"/>
        <w:spacing w:before="0" w:after="280" w:line="293"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40" w:line="293" w:lineRule="exact"/>
        <w:ind w:right="0" w:firstLine="0"/>
        <w:jc w:val="left"/>
      </w:pPr>
      <w:bookmarkStart w:id="522" w:name="bookmark522"/>
      <w:bookmarkStart w:id="523" w:name="bookmark523"/>
      <w:bookmarkStart w:id="524" w:name="bookmark524"/>
      <w:r>
        <w:rPr>
          <w:color w:val="000000"/>
          <w:spacing w:val="0"/>
          <w:w w:val="100"/>
          <w:position w:val="0"/>
        </w:rPr>
        <w:t>十八、可转换公司债券情况</w:t>
      </w:r>
      <w:bookmarkEnd w:id="522"/>
      <w:bookmarkEnd w:id="523"/>
      <w:bookmarkEnd w:id="524"/>
    </w:p>
    <w:p>
      <w:pPr>
        <w:pStyle w:val="Style5"/>
        <w:keepNext w:val="0"/>
        <w:keepLines w:val="0"/>
        <w:widowControl w:val="0"/>
        <w:shd w:val="clear" w:color="auto" w:fill="auto"/>
        <w:bidi w:val="0"/>
        <w:spacing w:before="0" w:after="320" w:line="293" w:lineRule="exact"/>
        <w:ind w:left="1260" w:right="0" w:firstLine="0"/>
        <w:jc w:val="both"/>
      </w:pPr>
      <w:bookmarkStart w:id="525" w:name="bookmark525"/>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25"/>
    </w:p>
    <w:p>
      <w:pPr>
        <w:pStyle w:val="Style15"/>
        <w:keepNext/>
        <w:keepLines/>
        <w:widowControl w:val="0"/>
        <w:shd w:val="clear" w:color="auto" w:fill="auto"/>
        <w:bidi w:val="0"/>
        <w:spacing w:before="0" w:after="600" w:line="240" w:lineRule="auto"/>
        <w:ind w:left="0" w:right="0" w:firstLine="0"/>
        <w:jc w:val="center"/>
      </w:pPr>
      <w:bookmarkStart w:id="526" w:name="bookmark526"/>
      <w:bookmarkStart w:id="527" w:name="bookmark527"/>
      <w:bookmarkStart w:id="528" w:name="bookmark528"/>
      <w:r>
        <w:rPr>
          <w:color w:val="000000"/>
          <w:spacing w:val="0"/>
          <w:w w:val="100"/>
          <w:position w:val="0"/>
        </w:rPr>
        <w:t>第六节普通股股份变动及股东情况</w:t>
      </w:r>
      <w:bookmarkEnd w:id="526"/>
      <w:bookmarkEnd w:id="527"/>
      <w:bookmarkEnd w:id="528"/>
    </w:p>
    <w:p>
      <w:pPr>
        <w:pStyle w:val="Style5"/>
        <w:keepNext w:val="0"/>
        <w:keepLines w:val="0"/>
        <w:widowControl w:val="0"/>
        <w:shd w:val="clear" w:color="auto" w:fill="auto"/>
        <w:bidi w:val="0"/>
        <w:spacing w:before="0" w:after="80" w:line="240" w:lineRule="auto"/>
        <w:ind w:left="1260" w:right="0" w:firstLine="0"/>
        <w:jc w:val="left"/>
      </w:pPr>
      <w:bookmarkStart w:id="529" w:name="bookmark529"/>
      <w:r>
        <w:rPr>
          <w:b/>
          <w:bCs/>
          <w:color w:val="000000"/>
          <w:spacing w:val="0"/>
          <w:w w:val="100"/>
          <w:position w:val="0"/>
        </w:rPr>
        <w:t>一</w:t>
      </w:r>
      <w:bookmarkEnd w:id="529"/>
      <w:r>
        <w:rPr>
          <w:b/>
          <w:bCs/>
          <w:color w:val="000000"/>
          <w:spacing w:val="0"/>
          <w:w w:val="100"/>
          <w:position w:val="0"/>
        </w:rPr>
        <w:t>、普通股股本变动情况</w:t>
      </w:r>
    </w:p>
    <w:p>
      <w:pPr>
        <w:pStyle w:val="Style5"/>
        <w:keepNext w:val="0"/>
        <w:keepLines w:val="0"/>
        <w:widowControl w:val="0"/>
        <w:shd w:val="clear" w:color="auto" w:fill="auto"/>
        <w:bidi w:val="0"/>
        <w:spacing w:before="0" w:after="80" w:line="240" w:lineRule="auto"/>
        <w:ind w:left="126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5"/>
        <w:keepNext w:val="0"/>
        <w:keepLines w:val="0"/>
        <w:widowControl w:val="0"/>
        <w:shd w:val="clear" w:color="auto" w:fill="auto"/>
        <w:bidi w:val="0"/>
        <w:spacing w:before="0" w:after="40" w:line="240" w:lineRule="auto"/>
        <w:ind w:left="1260" w:right="0" w:firstLine="0"/>
        <w:jc w:val="left"/>
      </w:pPr>
      <w:bookmarkStart w:id="530" w:name="bookmark530"/>
      <w:r>
        <w:rPr>
          <w:b/>
          <w:bCs/>
          <w:color w:val="000000"/>
          <w:spacing w:val="0"/>
          <w:w w:val="100"/>
          <w:position w:val="0"/>
        </w:rPr>
        <w:t>1</w:t>
      </w:r>
      <w:bookmarkEnd w:id="530"/>
      <w:r>
        <w:rPr>
          <w:b/>
          <w:bCs/>
          <w:color w:val="000000"/>
          <w:spacing w:val="0"/>
          <w:w w:val="100"/>
          <w:position w:val="0"/>
        </w:rPr>
        <w:t>、普通股股份变动情况表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单位：股</w:t>
      </w:r>
    </w:p>
    <w:tbl>
      <w:tblPr>
        <w:tblOverlap w:val="never"/>
        <w:jc w:val="center"/>
        <w:tblLayout w:type="fixed"/>
      </w:tblPr>
      <w:tblGrid>
        <w:gridCol w:w="955"/>
        <w:gridCol w:w="1094"/>
        <w:gridCol w:w="691"/>
        <w:gridCol w:w="691"/>
        <w:gridCol w:w="557"/>
        <w:gridCol w:w="974"/>
        <w:gridCol w:w="1099"/>
        <w:gridCol w:w="974"/>
        <w:gridCol w:w="1114"/>
        <w:gridCol w:w="715"/>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发行 新股</w:t>
            </w:r>
          </w:p>
        </w:tc>
        <w:tc>
          <w:tcPr>
            <w:tcBorders>
              <w:top w:val="single" w:sz="4"/>
              <w:left w:val="single" w:sz="4"/>
            </w:tcBorders>
            <w:shd w:val="clear" w:color="auto" w:fill="FFFFFF"/>
            <w:textDirection w:val="tbRlV"/>
            <w:vAlign w:val="top"/>
          </w:tcPr>
          <w:p>
            <w:pPr>
              <w:pStyle w:val="Style54"/>
              <w:keepNext w:val="0"/>
              <w:keepLines w:val="0"/>
              <w:widowControl w:val="0"/>
              <w:shd w:val="clear" w:color="auto" w:fill="auto"/>
              <w:bidi w:val="0"/>
              <w:spacing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公积金转 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一、有限 售条件股 份</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11,224,958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3,028,250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5,494,548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8,522,798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19,747,756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bl>
    <w:p>
      <w:pPr>
        <w:spacing w:lineRule="exact" w:line="1"/>
        <w:rPr>
          <w:sz w:val="2"/>
          <w:szCs w:val="2"/>
        </w:rPr>
      </w:pPr>
      <w:r>
        <w:br w:type="page"/>
      </w:r>
    </w:p>
    <w:tbl>
      <w:tblPr>
        <w:tblOverlap w:val="never"/>
        <w:jc w:val="center"/>
        <w:tblLayout w:type="fixed"/>
      </w:tblPr>
      <w:tblGrid>
        <w:gridCol w:w="955"/>
        <w:gridCol w:w="1094"/>
        <w:gridCol w:w="691"/>
        <w:gridCol w:w="691"/>
        <w:gridCol w:w="557"/>
        <w:gridCol w:w="974"/>
        <w:gridCol w:w="1099"/>
        <w:gridCol w:w="974"/>
        <w:gridCol w:w="1114"/>
        <w:gridCol w:w="715"/>
      </w:tblGrid>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 内资持股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11,224,958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3,028,250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5,494,548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8,522,798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19,747,756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其中：境 内非国有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660"/>
              <w:jc w:val="both"/>
              <w:rPr>
                <w:sz w:val="17"/>
                <w:szCs w:val="17"/>
              </w:rPr>
            </w:pPr>
            <w:r>
              <w:rPr>
                <w:color w:val="000000"/>
                <w:spacing w:val="0"/>
                <w:w w:val="100"/>
                <w:position w:val="0"/>
                <w:sz w:val="17"/>
                <w:szCs w:val="17"/>
              </w:rPr>
              <w:t>境 内自然人 持股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11,224,958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3,028,250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5,494,548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8,522,798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19,747,756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其中：境 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660"/>
              <w:jc w:val="both"/>
              <w:rPr>
                <w:sz w:val="17"/>
                <w:szCs w:val="17"/>
              </w:rPr>
            </w:pPr>
            <w:r>
              <w:rPr>
                <w:color w:val="000000"/>
                <w:spacing w:val="0"/>
                <w:w w:val="100"/>
                <w:position w:val="0"/>
                <w:sz w:val="17"/>
                <w:szCs w:val="17"/>
              </w:rPr>
              <w:t>境 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二、无限 售条件流 通股份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2,492,673,2</w:t>
            </w:r>
          </w:p>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742,411,8</w:t>
            </w:r>
          </w:p>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15,616,339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758,028,2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3,250,701,4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99.40</w:t>
            </w: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 币普通股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2,492,673,2</w:t>
            </w:r>
          </w:p>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742,411,8</w:t>
            </w:r>
          </w:p>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15,616,339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758,028,2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3,250,701,4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99.40</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 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 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三、普通 股股份总 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2,503,898,1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745,440,1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21,110,887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766,551,0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3,270,449,1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499" w:line="1" w:lineRule="exact"/>
      </w:pPr>
    </w:p>
    <w:p>
      <w:pPr>
        <w:pStyle w:val="Style19"/>
        <w:keepNext/>
        <w:keepLines/>
        <w:widowControl w:val="0"/>
        <w:shd w:val="clear" w:color="auto" w:fill="auto"/>
        <w:bidi w:val="0"/>
        <w:spacing w:before="0" w:after="100" w:line="278" w:lineRule="exact"/>
        <w:ind w:right="0" w:firstLine="0"/>
        <w:jc w:val="left"/>
      </w:pPr>
      <w:bookmarkStart w:id="531" w:name="bookmark531"/>
      <w:bookmarkStart w:id="532" w:name="bookmark532"/>
      <w:bookmarkStart w:id="533" w:name="bookmark533"/>
      <w:bookmarkStart w:id="534" w:name="bookmark534"/>
      <w:r>
        <w:rPr>
          <w:color w:val="000000"/>
          <w:spacing w:val="0"/>
          <w:w w:val="100"/>
          <w:position w:val="0"/>
        </w:rPr>
        <w:t>2</w:t>
      </w:r>
      <w:bookmarkEnd w:id="533"/>
      <w:r>
        <w:rPr>
          <w:color w:val="000000"/>
          <w:spacing w:val="0"/>
          <w:w w:val="100"/>
          <w:position w:val="0"/>
        </w:rPr>
        <w:t>、普通股股份变动情况说明</w:t>
      </w:r>
      <w:bookmarkEnd w:id="531"/>
      <w:bookmarkEnd w:id="532"/>
      <w:bookmarkEnd w:id="534"/>
    </w:p>
    <w:p>
      <w:pPr>
        <w:pStyle w:val="Style5"/>
        <w:keepNext w:val="0"/>
        <w:keepLines w:val="0"/>
        <w:widowControl w:val="0"/>
        <w:shd w:val="clear" w:color="auto" w:fill="auto"/>
        <w:bidi w:val="0"/>
        <w:spacing w:before="0" w:line="278" w:lineRule="exact"/>
        <w:ind w:left="126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2182" w:val="left"/>
        </w:tabs>
        <w:bidi w:val="0"/>
        <w:spacing w:before="0" w:line="278" w:lineRule="exact"/>
        <w:ind w:left="1700" w:right="0" w:firstLine="0"/>
        <w:jc w:val="left"/>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rPr>
        <w:t>1</w:t>
      </w:r>
      <w:r>
        <w:rPr>
          <w:color w:val="000000"/>
          <w:spacing w:val="0"/>
          <w:w w:val="100"/>
          <w:position w:val="0"/>
        </w:rPr>
        <w:t>）</w:t>
        <w:tab/>
        <w:t>注销回购股权激励股权</w:t>
      </w:r>
    </w:p>
    <w:p>
      <w:pPr>
        <w:pStyle w:val="Style5"/>
        <w:keepNext w:val="0"/>
        <w:keepLines w:val="0"/>
        <w:widowControl w:val="0"/>
        <w:shd w:val="clear" w:color="auto" w:fill="auto"/>
        <w:bidi w:val="0"/>
        <w:spacing w:before="0" w:line="269" w:lineRule="exact"/>
        <w:ind w:left="126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日披露了《公司关于股权激励限制性股票回购注销实施公告》，公司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日合计注销了 </w:t>
      </w:r>
      <w:r>
        <w:rPr>
          <w:rFonts w:ascii="Times New Roman" w:eastAsia="Times New Roman" w:hAnsi="Times New Roman" w:cs="Times New Roman"/>
          <w:color w:val="000000"/>
          <w:spacing w:val="0"/>
          <w:w w:val="100"/>
          <w:position w:val="0"/>
        </w:rPr>
        <w:t>1,130,793</w:t>
      </w:r>
      <w:r>
        <w:rPr>
          <w:color w:val="000000"/>
          <w:spacing w:val="0"/>
          <w:w w:val="100"/>
          <w:position w:val="0"/>
        </w:rPr>
        <w:t>股限制性股票。</w:t>
      </w:r>
    </w:p>
    <w:p>
      <w:pPr>
        <w:pStyle w:val="Style5"/>
        <w:keepNext w:val="0"/>
        <w:keepLines w:val="0"/>
        <w:widowControl w:val="0"/>
        <w:shd w:val="clear" w:color="auto" w:fill="auto"/>
        <w:tabs>
          <w:tab w:pos="2182" w:val="left"/>
        </w:tabs>
        <w:bidi w:val="0"/>
        <w:spacing w:before="0" w:line="278" w:lineRule="exact"/>
        <w:ind w:left="1700" w:right="0" w:firstLine="0"/>
        <w:jc w:val="left"/>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w:t>
        <w:tab/>
        <w:t>利润分配</w:t>
      </w:r>
    </w:p>
    <w:p>
      <w:pPr>
        <w:pStyle w:val="Style5"/>
        <w:keepNext w:val="0"/>
        <w:keepLines w:val="0"/>
        <w:widowControl w:val="0"/>
        <w:shd w:val="clear" w:color="auto" w:fill="auto"/>
        <w:bidi w:val="0"/>
        <w:spacing w:before="0" w:after="0" w:line="278" w:lineRule="exact"/>
        <w:ind w:left="126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 配方案》和《公司</w:t>
      </w:r>
      <w:r>
        <w:rPr>
          <w:rFonts w:ascii="Times New Roman" w:eastAsia="Times New Roman" w:hAnsi="Times New Roman" w:cs="Times New Roman"/>
          <w:color w:val="000000"/>
          <w:spacing w:val="0"/>
          <w:w w:val="100"/>
          <w:position w:val="0"/>
        </w:rPr>
        <w:t>2019</w:t>
      </w:r>
      <w:r>
        <w:rPr>
          <w:color w:val="000000"/>
          <w:spacing w:val="0"/>
          <w:w w:val="100"/>
          <w:position w:val="0"/>
        </w:rPr>
        <w:t>年度资本公积金转增股本方案》。公司本次利润分配及转增股本以利润 分配实施公告确定的股权登记日的总股本，扣除回购的股份</w:t>
      </w:r>
      <w:r>
        <w:rPr>
          <w:rFonts w:ascii="Times New Roman" w:eastAsia="Times New Roman" w:hAnsi="Times New Roman" w:cs="Times New Roman"/>
          <w:color w:val="000000"/>
          <w:spacing w:val="0"/>
          <w:w w:val="100"/>
          <w:position w:val="0"/>
        </w:rPr>
        <w:t>18,480,661</w:t>
      </w:r>
      <w:r>
        <w:rPr>
          <w:color w:val="000000"/>
          <w:spacing w:val="0"/>
          <w:w w:val="100"/>
          <w:position w:val="0"/>
        </w:rPr>
        <w:t>股，即以</w:t>
      </w:r>
      <w:r>
        <w:rPr>
          <w:rFonts w:ascii="Times New Roman" w:eastAsia="Times New Roman" w:hAnsi="Times New Roman" w:cs="Times New Roman"/>
          <w:color w:val="000000"/>
          <w:spacing w:val="0"/>
          <w:w w:val="100"/>
          <w:position w:val="0"/>
        </w:rPr>
        <w:t xml:space="preserve">2,484,800,469 </w:t>
      </w:r>
      <w:r>
        <w:rPr>
          <w:color w:val="000000"/>
          <w:spacing w:val="0"/>
          <w:w w:val="100"/>
          <w:position w:val="0"/>
        </w:rPr>
        <w:t>股为基数，每股派发现金红利</w:t>
      </w:r>
      <w:r>
        <w:rPr>
          <w:rFonts w:ascii="Times New Roman" w:eastAsia="Times New Roman" w:hAnsi="Times New Roman" w:cs="Times New Roman"/>
          <w:color w:val="000000"/>
          <w:spacing w:val="0"/>
          <w:w w:val="100"/>
          <w:position w:val="0"/>
        </w:rPr>
        <w:t>0.26</w:t>
      </w:r>
      <w:r>
        <w:rPr>
          <w:color w:val="000000"/>
          <w:spacing w:val="0"/>
          <w:w w:val="100"/>
          <w:position w:val="0"/>
        </w:rPr>
        <w:t>元（含税），以资本公积转增股本，每股转增</w:t>
      </w:r>
      <w:r>
        <w:rPr>
          <w:rFonts w:ascii="Times New Roman" w:eastAsia="Times New Roman" w:hAnsi="Times New Roman" w:cs="Times New Roman"/>
          <w:color w:val="000000"/>
          <w:spacing w:val="0"/>
          <w:w w:val="100"/>
          <w:position w:val="0"/>
        </w:rPr>
        <w:t>0.3</w:t>
      </w:r>
      <w:r>
        <w:rPr>
          <w:color w:val="000000"/>
          <w:spacing w:val="0"/>
          <w:w w:val="100"/>
          <w:position w:val="0"/>
        </w:rPr>
        <w:t>股。根据</w:t>
      </w:r>
    </w:p>
    <w:p>
      <w:pPr>
        <w:pStyle w:val="Style5"/>
        <w:keepNext w:val="0"/>
        <w:keepLines w:val="0"/>
        <w:widowControl w:val="0"/>
        <w:shd w:val="clear" w:color="auto" w:fill="auto"/>
        <w:bidi w:val="0"/>
        <w:spacing w:before="0" w:line="278" w:lineRule="exact"/>
        <w:ind w:left="1260" w:right="0" w:firstLine="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年股票期权与限制性股票激励计划（草案）》、《公司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 票激励计划（草案）》和《公司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年股票期权与限制性股票激励计划（草案）》的有关规 定，上述利润分配与资本公积金转增股本实施完毕后，应对股票期权的行权价格与数量和限制性 股票的回购价格与数量进行调整。</w:t>
      </w:r>
    </w:p>
    <w:p>
      <w:pPr>
        <w:pStyle w:val="Style5"/>
        <w:keepNext w:val="0"/>
        <w:keepLines w:val="0"/>
        <w:widowControl w:val="0"/>
        <w:shd w:val="clear" w:color="auto" w:fill="auto"/>
        <w:tabs>
          <w:tab w:pos="2182" w:val="left"/>
        </w:tabs>
        <w:bidi w:val="0"/>
        <w:spacing w:before="0" w:line="278" w:lineRule="exact"/>
        <w:ind w:left="1700" w:right="0" w:firstLine="0"/>
        <w:jc w:val="left"/>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rPr>
        <w:t>3</w:t>
      </w:r>
      <w:r>
        <w:rPr>
          <w:color w:val="000000"/>
          <w:spacing w:val="0"/>
          <w:w w:val="100"/>
          <w:position w:val="0"/>
        </w:rPr>
        <w:t>）</w:t>
        <w:tab/>
        <w:t>股权激励的授予、解锁和行权</w:t>
      </w:r>
    </w:p>
    <w:p>
      <w:pPr>
        <w:pStyle w:val="Style5"/>
        <w:keepNext w:val="0"/>
        <w:keepLines w:val="0"/>
        <w:widowControl w:val="0"/>
        <w:shd w:val="clear" w:color="auto" w:fill="auto"/>
        <w:bidi w:val="0"/>
        <w:spacing w:before="0" w:after="0" w:line="272" w:lineRule="exact"/>
        <w:ind w:left="1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日召开了公司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 股票期权与限制性股票激励计划（草案）及摘要》，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日召开了公司第八届董事会 第四次会议，审议通过了《公司关于向激励对象授予股票期权与限制性股票的议案》。公司本次 授予</w:t>
      </w:r>
      <w:r>
        <w:rPr>
          <w:rFonts w:ascii="Times New Roman" w:eastAsia="Times New Roman" w:hAnsi="Times New Roman" w:cs="Times New Roman"/>
          <w:color w:val="000000"/>
          <w:spacing w:val="0"/>
          <w:w w:val="100"/>
          <w:position w:val="0"/>
        </w:rPr>
        <w:t>1,676</w:t>
      </w:r>
      <w:r>
        <w:rPr>
          <w:color w:val="000000"/>
          <w:spacing w:val="0"/>
          <w:w w:val="100"/>
          <w:position w:val="0"/>
        </w:rPr>
        <w:t>名限制性股票激励对象，合计</w:t>
      </w:r>
      <w:r>
        <w:rPr>
          <w:rFonts w:ascii="Times New Roman" w:eastAsia="Times New Roman" w:hAnsi="Times New Roman" w:cs="Times New Roman"/>
          <w:color w:val="000000"/>
          <w:spacing w:val="0"/>
          <w:w w:val="100"/>
          <w:position w:val="0"/>
        </w:rPr>
        <w:t>18,275,161</w:t>
      </w:r>
      <w:r>
        <w:rPr>
          <w:color w:val="000000"/>
          <w:spacing w:val="0"/>
          <w:w w:val="100"/>
          <w:position w:val="0"/>
        </w:rPr>
        <w:t>股；授予</w:t>
      </w:r>
      <w:r>
        <w:rPr>
          <w:rFonts w:ascii="Times New Roman" w:eastAsia="Times New Roman" w:hAnsi="Times New Roman" w:cs="Times New Roman"/>
          <w:color w:val="000000"/>
          <w:spacing w:val="0"/>
          <w:w w:val="100"/>
          <w:position w:val="0"/>
        </w:rPr>
        <w:t>38</w:t>
      </w:r>
      <w:r>
        <w:rPr>
          <w:color w:val="000000"/>
          <w:spacing w:val="0"/>
          <w:w w:val="100"/>
          <w:position w:val="0"/>
        </w:rPr>
        <w:t xml:space="preserve">名股票期权激励对象，合计 </w:t>
      </w:r>
      <w:r>
        <w:rPr>
          <w:rFonts w:ascii="Times New Roman" w:eastAsia="Times New Roman" w:hAnsi="Times New Roman" w:cs="Times New Roman"/>
          <w:color w:val="000000"/>
          <w:spacing w:val="0"/>
          <w:w w:val="100"/>
          <w:position w:val="0"/>
        </w:rPr>
        <w:t xml:space="preserve">4,963,300 </w:t>
      </w:r>
      <w:r>
        <w:rPr>
          <w:color w:val="000000"/>
          <w:spacing w:val="0"/>
          <w:w w:val="100"/>
          <w:position w:val="0"/>
        </w:rPr>
        <w:t>份。</w:t>
      </w:r>
    </w:p>
    <w:p>
      <w:pPr>
        <w:pStyle w:val="Style5"/>
        <w:keepNext w:val="0"/>
        <w:keepLines w:val="0"/>
        <w:widowControl w:val="0"/>
        <w:shd w:val="clear" w:color="auto" w:fill="auto"/>
        <w:bidi w:val="0"/>
        <w:spacing w:before="0" w:after="0" w:line="272" w:lineRule="exact"/>
        <w:ind w:left="1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日召开了第八届董事会第六次会议，审议通过了《公司关于股权激励 计划限制性股票符合解锁条件的议案》和《公司关于股权激励计划股票期权符合行权条件的议 案》。公司本次解锁</w:t>
      </w:r>
      <w:r>
        <w:rPr>
          <w:rFonts w:ascii="Times New Roman" w:eastAsia="Times New Roman" w:hAnsi="Times New Roman" w:cs="Times New Roman"/>
          <w:color w:val="000000"/>
          <w:spacing w:val="0"/>
          <w:w w:val="100"/>
          <w:position w:val="0"/>
        </w:rPr>
        <w:t>1,210</w:t>
      </w:r>
      <w:r>
        <w:rPr>
          <w:color w:val="000000"/>
          <w:spacing w:val="0"/>
          <w:w w:val="100"/>
          <w:position w:val="0"/>
        </w:rPr>
        <w:t>名限制性股票激励对象，合计</w:t>
      </w:r>
      <w:r>
        <w:rPr>
          <w:rFonts w:ascii="Times New Roman" w:eastAsia="Times New Roman" w:hAnsi="Times New Roman" w:cs="Times New Roman"/>
          <w:color w:val="000000"/>
          <w:spacing w:val="0"/>
          <w:w w:val="100"/>
          <w:position w:val="0"/>
        </w:rPr>
        <w:t>11,145,948</w:t>
      </w:r>
      <w:r>
        <w:rPr>
          <w:color w:val="000000"/>
          <w:spacing w:val="0"/>
          <w:w w:val="100"/>
          <w:position w:val="0"/>
        </w:rPr>
        <w:t>股；本次行权</w:t>
      </w:r>
      <w:r>
        <w:rPr>
          <w:rFonts w:ascii="Times New Roman" w:eastAsia="Times New Roman" w:hAnsi="Times New Roman" w:cs="Times New Roman"/>
          <w:color w:val="000000"/>
          <w:spacing w:val="0"/>
          <w:w w:val="100"/>
          <w:position w:val="0"/>
        </w:rPr>
        <w:t>1,163</w:t>
      </w:r>
      <w:r>
        <w:rPr>
          <w:color w:val="000000"/>
          <w:spacing w:val="0"/>
          <w:w w:val="100"/>
          <w:position w:val="0"/>
        </w:rPr>
        <w:t>名股票 期权激励对象，合计</w:t>
      </w:r>
      <w:r>
        <w:rPr>
          <w:rFonts w:ascii="Times New Roman" w:eastAsia="Times New Roman" w:hAnsi="Times New Roman" w:cs="Times New Roman"/>
          <w:color w:val="000000"/>
          <w:spacing w:val="0"/>
          <w:w w:val="100"/>
          <w:position w:val="0"/>
        </w:rPr>
        <w:t>21,474,461</w:t>
      </w:r>
      <w:r>
        <w:rPr>
          <w:color w:val="000000"/>
          <w:spacing w:val="0"/>
          <w:w w:val="100"/>
          <w:position w:val="0"/>
        </w:rPr>
        <w:t>份。</w:t>
      </w:r>
    </w:p>
    <w:p>
      <w:pPr>
        <w:pStyle w:val="Style5"/>
        <w:keepNext w:val="0"/>
        <w:keepLines w:val="0"/>
        <w:widowControl w:val="0"/>
        <w:shd w:val="clear" w:color="auto" w:fill="auto"/>
        <w:bidi w:val="0"/>
        <w:spacing w:before="0" w:after="0" w:line="272" w:lineRule="exact"/>
        <w:ind w:left="1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日召开了八届董事会第九次会议，审议通过了《公司关于</w:t>
      </w:r>
      <w:r>
        <w:rPr>
          <w:rFonts w:ascii="Times New Roman" w:eastAsia="Times New Roman" w:hAnsi="Times New Roman" w:cs="Times New Roman"/>
          <w:color w:val="000000"/>
          <w:spacing w:val="0"/>
          <w:w w:val="100"/>
          <w:position w:val="0"/>
        </w:rPr>
        <w:t>2018</w:t>
      </w:r>
      <w:r>
        <w:rPr>
          <w:color w:val="000000"/>
          <w:spacing w:val="0"/>
          <w:w w:val="100"/>
          <w:position w:val="0"/>
        </w:rPr>
        <w:t>年股 权激励计划限制性股票符合解锁条件的议案》和《公司关于</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年股权激励计划股票期权符合 行权条件的议案》。公司本次解锁</w:t>
      </w:r>
      <w:r>
        <w:rPr>
          <w:rFonts w:ascii="Times New Roman" w:eastAsia="Times New Roman" w:hAnsi="Times New Roman" w:cs="Times New Roman"/>
          <w:color w:val="000000"/>
          <w:spacing w:val="0"/>
          <w:w w:val="100"/>
          <w:position w:val="0"/>
        </w:rPr>
        <w:t>25</w:t>
      </w:r>
      <w:r>
        <w:rPr>
          <w:color w:val="000000"/>
          <w:spacing w:val="0"/>
          <w:w w:val="100"/>
          <w:position w:val="0"/>
        </w:rPr>
        <w:t>名限制性股票激励对象，合计</w:t>
      </w:r>
      <w:r>
        <w:rPr>
          <w:rFonts w:ascii="Times New Roman" w:eastAsia="Times New Roman" w:hAnsi="Times New Roman" w:cs="Times New Roman"/>
          <w:color w:val="000000"/>
          <w:spacing w:val="0"/>
          <w:w w:val="100"/>
          <w:position w:val="0"/>
        </w:rPr>
        <w:t>190,302</w:t>
      </w:r>
      <w:r>
        <w:rPr>
          <w:color w:val="000000"/>
          <w:spacing w:val="0"/>
          <w:w w:val="100"/>
          <w:position w:val="0"/>
        </w:rPr>
        <w:t>股。</w:t>
      </w:r>
    </w:p>
    <w:p>
      <w:pPr>
        <w:pStyle w:val="Style5"/>
        <w:keepNext w:val="0"/>
        <w:keepLines w:val="0"/>
        <w:widowControl w:val="0"/>
        <w:shd w:val="clear" w:color="auto" w:fill="auto"/>
        <w:bidi w:val="0"/>
        <w:spacing w:before="0" w:after="260" w:line="272" w:lineRule="exact"/>
        <w:ind w:left="1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日召开了八届董事会第九次会议，审议通过了《公司关于</w:t>
      </w:r>
      <w:r>
        <w:rPr>
          <w:rFonts w:ascii="Times New Roman" w:eastAsia="Times New Roman" w:hAnsi="Times New Roman" w:cs="Times New Roman"/>
          <w:color w:val="000000"/>
          <w:spacing w:val="0"/>
          <w:w w:val="100"/>
          <w:position w:val="0"/>
        </w:rPr>
        <w:t>2019</w:t>
      </w:r>
      <w:r>
        <w:rPr>
          <w:color w:val="000000"/>
          <w:spacing w:val="0"/>
          <w:w w:val="100"/>
          <w:position w:val="0"/>
        </w:rPr>
        <w:t>年股 权激励计划限制性股票符合解锁条件的议案》和《公司关于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年股权激励计划股票期权符合 行权条件的议案》。公司本次解锁</w:t>
      </w:r>
      <w:r>
        <w:rPr>
          <w:rFonts w:ascii="Times New Roman" w:eastAsia="Times New Roman" w:hAnsi="Times New Roman" w:cs="Times New Roman"/>
          <w:color w:val="000000"/>
          <w:spacing w:val="0"/>
          <w:w w:val="100"/>
          <w:position w:val="0"/>
        </w:rPr>
        <w:t>128</w:t>
      </w:r>
      <w:r>
        <w:rPr>
          <w:color w:val="000000"/>
          <w:spacing w:val="0"/>
          <w:w w:val="100"/>
          <w:position w:val="0"/>
        </w:rPr>
        <w:t>名限制性股票激励对象，合计</w:t>
      </w:r>
      <w:r>
        <w:rPr>
          <w:rFonts w:ascii="Times New Roman" w:eastAsia="Times New Roman" w:hAnsi="Times New Roman" w:cs="Times New Roman"/>
          <w:color w:val="000000"/>
          <w:spacing w:val="0"/>
          <w:w w:val="100"/>
          <w:position w:val="0"/>
        </w:rPr>
        <w:t>313,570</w:t>
      </w:r>
      <w:r>
        <w:rPr>
          <w:color w:val="000000"/>
          <w:spacing w:val="0"/>
          <w:w w:val="100"/>
          <w:position w:val="0"/>
        </w:rPr>
        <w:t>股；本次行权</w:t>
      </w:r>
      <w:r>
        <w:rPr>
          <w:rFonts w:ascii="Times New Roman" w:eastAsia="Times New Roman" w:hAnsi="Times New Roman" w:cs="Times New Roman"/>
          <w:color w:val="000000"/>
          <w:spacing w:val="0"/>
          <w:w w:val="100"/>
          <w:position w:val="0"/>
        </w:rPr>
        <w:t xml:space="preserve">57 </w:t>
      </w:r>
      <w:r>
        <w:rPr>
          <w:color w:val="000000"/>
          <w:spacing w:val="0"/>
          <w:w w:val="100"/>
          <w:position w:val="0"/>
        </w:rPr>
        <w:t>名股票期权激励对象，合计</w:t>
      </w:r>
      <w:r>
        <w:rPr>
          <w:rFonts w:ascii="Times New Roman" w:eastAsia="Times New Roman" w:hAnsi="Times New Roman" w:cs="Times New Roman"/>
          <w:color w:val="000000"/>
          <w:spacing w:val="0"/>
          <w:w w:val="100"/>
          <w:position w:val="0"/>
        </w:rPr>
        <w:t>253,460</w:t>
      </w:r>
      <w:r>
        <w:rPr>
          <w:color w:val="000000"/>
          <w:spacing w:val="0"/>
          <w:w w:val="100"/>
          <w:position w:val="0"/>
        </w:rPr>
        <w:t>份。</w:t>
      </w:r>
    </w:p>
    <w:p>
      <w:pPr>
        <w:pStyle w:val="Style19"/>
        <w:keepNext/>
        <w:keepLines/>
        <w:widowControl w:val="0"/>
        <w:shd w:val="clear" w:color="auto" w:fill="auto"/>
        <w:tabs>
          <w:tab w:pos="1702" w:val="left"/>
        </w:tabs>
        <w:bidi w:val="0"/>
        <w:spacing w:before="0" w:after="0" w:line="336" w:lineRule="exact"/>
        <w:ind w:left="1280" w:right="0" w:firstLine="0"/>
        <w:jc w:val="left"/>
      </w:pPr>
      <w:bookmarkStart w:id="538" w:name="bookmark538"/>
      <w:bookmarkStart w:id="539" w:name="bookmark539"/>
      <w:bookmarkStart w:id="540" w:name="bookmark540"/>
      <w:bookmarkStart w:id="541" w:name="bookmark541"/>
      <w:r>
        <w:rPr>
          <w:color w:val="000000"/>
          <w:spacing w:val="0"/>
          <w:w w:val="100"/>
          <w:position w:val="0"/>
        </w:rPr>
        <w:t>3</w:t>
      </w:r>
      <w:bookmarkEnd w:id="540"/>
      <w:r>
        <w:rPr>
          <w:color w:val="000000"/>
          <w:spacing w:val="0"/>
          <w:w w:val="100"/>
          <w:position w:val="0"/>
        </w:rPr>
        <w:t>、</w:t>
        <w:tab/>
        <w:t xml:space="preserve">普通股股份变动对最近一年和最近一期每股收益、每股净资产等财务指标的影响（如有）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538"/>
      <w:bookmarkEnd w:id="539"/>
      <w:bookmarkEnd w:id="541"/>
    </w:p>
    <w:p>
      <w:pPr>
        <w:pStyle w:val="Style5"/>
        <w:keepNext w:val="0"/>
        <w:keepLines w:val="0"/>
        <w:widowControl w:val="0"/>
        <w:shd w:val="clear" w:color="auto" w:fill="auto"/>
        <w:bidi w:val="0"/>
        <w:spacing w:before="0" w:after="260" w:line="269" w:lineRule="exact"/>
        <w:ind w:left="1280" w:right="0" w:firstLine="420"/>
        <w:jc w:val="left"/>
      </w:pPr>
      <w:r>
        <w:rPr>
          <w:color w:val="000000"/>
          <w:spacing w:val="0"/>
          <w:w w:val="100"/>
          <w:position w:val="0"/>
        </w:rPr>
        <w:t>详见“第二节公司简介和主要财务指标</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七、近三年主要会计数据和财务指标</w:t>
      </w:r>
      <w:r>
        <w:rPr>
          <w:rFonts w:ascii="Times New Roman" w:eastAsia="Times New Roman" w:hAnsi="Times New Roman" w:cs="Times New Roman"/>
          <w:color w:val="000000"/>
          <w:spacing w:val="0"/>
          <w:w w:val="100"/>
          <w:position w:val="0"/>
        </w:rPr>
        <w:t>''</w:t>
      </w:r>
      <w:r>
        <w:rPr>
          <w:color w:val="000000"/>
          <w:spacing w:val="0"/>
          <w:w w:val="100"/>
          <w:position w:val="0"/>
        </w:rPr>
        <w:t xml:space="preserve">中的 </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主要财务指标</w:t>
      </w:r>
    </w:p>
    <w:p>
      <w:pPr>
        <w:pStyle w:val="Style19"/>
        <w:keepNext/>
        <w:keepLines/>
        <w:widowControl w:val="0"/>
        <w:shd w:val="clear" w:color="auto" w:fill="auto"/>
        <w:tabs>
          <w:tab w:pos="1702" w:val="left"/>
        </w:tabs>
        <w:bidi w:val="0"/>
        <w:spacing w:before="0" w:after="0"/>
        <w:ind w:left="1280" w:right="0" w:firstLine="0"/>
        <w:jc w:val="left"/>
      </w:pPr>
      <w:bookmarkStart w:id="542" w:name="bookmark542"/>
      <w:bookmarkStart w:id="543" w:name="bookmark543"/>
      <w:bookmarkStart w:id="544" w:name="bookmark544"/>
      <w:bookmarkStart w:id="545" w:name="bookmark545"/>
      <w:r>
        <w:rPr>
          <w:color w:val="000000"/>
          <w:spacing w:val="0"/>
          <w:w w:val="100"/>
          <w:position w:val="0"/>
        </w:rPr>
        <w:t>4</w:t>
      </w:r>
      <w:bookmarkEnd w:id="544"/>
      <w:r>
        <w:rPr>
          <w:color w:val="000000"/>
          <w:spacing w:val="0"/>
          <w:w w:val="100"/>
          <w:position w:val="0"/>
        </w:rPr>
        <w:t>、</w:t>
        <w:tab/>
        <w:t>公司认为必要或证券监管机构要求披露的其他内容</w:t>
      </w:r>
      <w:bookmarkEnd w:id="542"/>
      <w:bookmarkEnd w:id="543"/>
      <w:bookmarkEnd w:id="545"/>
    </w:p>
    <w:p>
      <w:pPr>
        <w:pStyle w:val="Style5"/>
        <w:keepNext w:val="0"/>
        <w:keepLines w:val="0"/>
        <w:widowControl w:val="0"/>
        <w:shd w:val="clear" w:color="auto" w:fill="auto"/>
        <w:bidi w:val="0"/>
        <w:spacing w:before="0" w:after="320" w:line="274" w:lineRule="exact"/>
        <w:ind w:left="128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0"/>
        <w:ind w:left="1280" w:right="0" w:firstLine="0"/>
        <w:jc w:val="left"/>
      </w:pPr>
      <w:bookmarkStart w:id="546" w:name="bookmark546"/>
      <w:bookmarkStart w:id="547" w:name="bookmark547"/>
      <w:bookmarkStart w:id="548" w:name="bookmark548"/>
      <w:r>
        <w:rPr>
          <w:rFonts w:ascii="Calibri" w:eastAsia="Calibri" w:hAnsi="Calibri" w:cs="Calibri"/>
          <w:color w:val="000000"/>
          <w:spacing w:val="0"/>
          <w:w w:val="100"/>
          <w:position w:val="0"/>
          <w:sz w:val="20"/>
          <w:szCs w:val="20"/>
        </w:rPr>
        <w:t>（</w:t>
      </w:r>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限售股份变动情况</w:t>
      </w:r>
      <w:bookmarkEnd w:id="546"/>
      <w:bookmarkEnd w:id="547"/>
      <w:bookmarkEnd w:id="548"/>
    </w:p>
    <w:p>
      <w:pPr>
        <w:pStyle w:val="Style5"/>
        <w:keepNext w:val="0"/>
        <w:keepLines w:val="0"/>
        <w:widowControl w:val="0"/>
        <w:shd w:val="clear" w:color="auto" w:fill="auto"/>
        <w:bidi w:val="0"/>
        <w:spacing w:before="0" w:after="0" w:line="274" w:lineRule="exact"/>
        <w:ind w:left="128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日披露了《公司关于股权激励限制性股票回购注销实施公告》，公司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日合计注销了 </w:t>
      </w:r>
      <w:r>
        <w:rPr>
          <w:rFonts w:ascii="Times New Roman" w:eastAsia="Times New Roman" w:hAnsi="Times New Roman" w:cs="Times New Roman"/>
          <w:color w:val="000000"/>
          <w:spacing w:val="0"/>
          <w:w w:val="100"/>
          <w:position w:val="0"/>
        </w:rPr>
        <w:t>1,130,793</w:t>
      </w:r>
      <w:r>
        <w:rPr>
          <w:color w:val="000000"/>
          <w:spacing w:val="0"/>
          <w:w w:val="100"/>
          <w:position w:val="0"/>
        </w:rPr>
        <w:t xml:space="preserve">股限制性股票。本次注销完成后，公司限售股变为 </w:t>
      </w:r>
      <w:r>
        <w:rPr>
          <w:rFonts w:ascii="Times New Roman" w:eastAsia="Times New Roman" w:hAnsi="Times New Roman" w:cs="Times New Roman"/>
          <w:color w:val="000000"/>
          <w:spacing w:val="0"/>
          <w:w w:val="100"/>
          <w:position w:val="0"/>
        </w:rPr>
        <w:t xml:space="preserve">10,094,165 </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1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 配方案》和《公司</w:t>
      </w:r>
      <w:r>
        <w:rPr>
          <w:rFonts w:ascii="Times New Roman" w:eastAsia="Times New Roman" w:hAnsi="Times New Roman" w:cs="Times New Roman"/>
          <w:color w:val="000000"/>
          <w:spacing w:val="0"/>
          <w:w w:val="100"/>
          <w:position w:val="0"/>
        </w:rPr>
        <w:t>2019</w:t>
      </w:r>
      <w:r>
        <w:rPr>
          <w:color w:val="000000"/>
          <w:spacing w:val="0"/>
          <w:w w:val="100"/>
          <w:position w:val="0"/>
        </w:rPr>
        <w:t>年度资本公积金转增股本方案》。公司本次利润分配及转增股本以利润 分配实施公告确定的股权登记日的总股本，扣除回购的股份</w:t>
      </w:r>
      <w:r>
        <w:rPr>
          <w:rFonts w:ascii="Times New Roman" w:eastAsia="Times New Roman" w:hAnsi="Times New Roman" w:cs="Times New Roman"/>
          <w:color w:val="000000"/>
          <w:spacing w:val="0"/>
          <w:w w:val="100"/>
          <w:position w:val="0"/>
        </w:rPr>
        <w:t>18,480,661</w:t>
      </w:r>
      <w:r>
        <w:rPr>
          <w:color w:val="000000"/>
          <w:spacing w:val="0"/>
          <w:w w:val="100"/>
          <w:position w:val="0"/>
        </w:rPr>
        <w:t>股，即以</w:t>
      </w:r>
      <w:r>
        <w:rPr>
          <w:rFonts w:ascii="Times New Roman" w:eastAsia="Times New Roman" w:hAnsi="Times New Roman" w:cs="Times New Roman"/>
          <w:color w:val="000000"/>
          <w:spacing w:val="0"/>
          <w:w w:val="100"/>
          <w:position w:val="0"/>
        </w:rPr>
        <w:t xml:space="preserve">2,484,800,469 </w:t>
      </w:r>
      <w:r>
        <w:rPr>
          <w:color w:val="000000"/>
          <w:spacing w:val="0"/>
          <w:w w:val="100"/>
          <w:position w:val="0"/>
        </w:rPr>
        <w:t>股为基数，每股派发现金红利</w:t>
      </w:r>
      <w:r>
        <w:rPr>
          <w:rFonts w:ascii="Times New Roman" w:eastAsia="Times New Roman" w:hAnsi="Times New Roman" w:cs="Times New Roman"/>
          <w:color w:val="000000"/>
          <w:spacing w:val="0"/>
          <w:w w:val="100"/>
          <w:position w:val="0"/>
        </w:rPr>
        <w:t>0.26</w:t>
      </w:r>
      <w:r>
        <w:rPr>
          <w:color w:val="000000"/>
          <w:spacing w:val="0"/>
          <w:w w:val="100"/>
          <w:position w:val="0"/>
        </w:rPr>
        <w:t>元（含税），以资本公积转增股本，每股转增</w:t>
      </w:r>
      <w:r>
        <w:rPr>
          <w:rFonts w:ascii="Times New Roman" w:eastAsia="Times New Roman" w:hAnsi="Times New Roman" w:cs="Times New Roman"/>
          <w:color w:val="000000"/>
          <w:spacing w:val="0"/>
          <w:w w:val="100"/>
          <w:position w:val="0"/>
        </w:rPr>
        <w:t>0.3</w:t>
      </w:r>
      <w:r>
        <w:rPr>
          <w:color w:val="000000"/>
          <w:spacing w:val="0"/>
          <w:w w:val="100"/>
          <w:position w:val="0"/>
        </w:rPr>
        <w:t>股。本次转 增完成后，公司限售股变为</w:t>
      </w:r>
      <w:r>
        <w:rPr>
          <w:rFonts w:ascii="Times New Roman" w:eastAsia="Times New Roman" w:hAnsi="Times New Roman" w:cs="Times New Roman"/>
          <w:color w:val="000000"/>
          <w:spacing w:val="0"/>
          <w:w w:val="100"/>
          <w:position w:val="0"/>
        </w:rPr>
        <w:t>13,122,415</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1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日披露了《公司关于股权激励计划限制性股票解锁暨上市公告》，本 次解锁的限制性股票上市流通数量为</w:t>
      </w:r>
      <w:r>
        <w:rPr>
          <w:rFonts w:ascii="Times New Roman" w:eastAsia="Times New Roman" w:hAnsi="Times New Roman" w:cs="Times New Roman"/>
          <w:color w:val="000000"/>
          <w:spacing w:val="0"/>
          <w:w w:val="100"/>
          <w:position w:val="0"/>
        </w:rPr>
        <w:t>11,145,948</w:t>
      </w:r>
      <w:r>
        <w:rPr>
          <w:color w:val="000000"/>
          <w:spacing w:val="0"/>
          <w:w w:val="100"/>
          <w:position w:val="0"/>
        </w:rPr>
        <w:t xml:space="preserve">股性股票。本次解锁完成后，公司限售股变为 </w:t>
      </w:r>
      <w:r>
        <w:rPr>
          <w:rFonts w:ascii="Times New Roman" w:eastAsia="Times New Roman" w:hAnsi="Times New Roman" w:cs="Times New Roman"/>
          <w:color w:val="000000"/>
          <w:spacing w:val="0"/>
          <w:w w:val="100"/>
          <w:position w:val="0"/>
        </w:rPr>
        <w:t xml:space="preserve">1,976,467 </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1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日披露了《公司关于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年限制性股票激励计划权益授予的进展公 告》，授予</w:t>
      </w:r>
      <w:r>
        <w:rPr>
          <w:rFonts w:ascii="Times New Roman" w:eastAsia="Times New Roman" w:hAnsi="Times New Roman" w:cs="Times New Roman"/>
          <w:color w:val="000000"/>
          <w:spacing w:val="0"/>
          <w:w w:val="100"/>
          <w:position w:val="0"/>
        </w:rPr>
        <w:t>1,676</w:t>
      </w:r>
      <w:r>
        <w:rPr>
          <w:color w:val="000000"/>
          <w:spacing w:val="0"/>
          <w:w w:val="100"/>
          <w:position w:val="0"/>
        </w:rPr>
        <w:t>名激励对象的</w:t>
      </w:r>
      <w:r>
        <w:rPr>
          <w:rFonts w:ascii="Times New Roman" w:eastAsia="Times New Roman" w:hAnsi="Times New Roman" w:cs="Times New Roman"/>
          <w:color w:val="000000"/>
          <w:spacing w:val="0"/>
          <w:w w:val="100"/>
          <w:position w:val="0"/>
        </w:rPr>
        <w:t>18,275,161</w:t>
      </w:r>
      <w:r>
        <w:rPr>
          <w:color w:val="000000"/>
          <w:spacing w:val="0"/>
          <w:w w:val="100"/>
          <w:position w:val="0"/>
        </w:rPr>
        <w:t>股限制性股票由无限售条件流通股变更为有限售条件 流通股。本次授予完成后，公司限售股变为</w:t>
      </w:r>
      <w:r>
        <w:rPr>
          <w:rFonts w:ascii="Times New Roman" w:eastAsia="Times New Roman" w:hAnsi="Times New Roman" w:cs="Times New Roman"/>
          <w:color w:val="000000"/>
          <w:spacing w:val="0"/>
          <w:w w:val="100"/>
          <w:position w:val="0"/>
        </w:rPr>
        <w:t>20,251,628</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1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日披露了《公司关于股权激励计划限制性股票解锁暨上市公告》， 本次解锁的限制性股票上市流通数量为</w:t>
      </w:r>
      <w:r>
        <w:rPr>
          <w:rFonts w:ascii="Times New Roman" w:eastAsia="Times New Roman" w:hAnsi="Times New Roman" w:cs="Times New Roman"/>
          <w:color w:val="000000"/>
          <w:spacing w:val="0"/>
          <w:w w:val="100"/>
          <w:position w:val="0"/>
        </w:rPr>
        <w:t>313,570</w:t>
      </w:r>
      <w:r>
        <w:rPr>
          <w:color w:val="000000"/>
          <w:spacing w:val="0"/>
          <w:w w:val="100"/>
          <w:position w:val="0"/>
        </w:rPr>
        <w:t xml:space="preserve">股性股票。本次解锁完成后，公司限售股变为 </w:t>
      </w:r>
      <w:r>
        <w:rPr>
          <w:rFonts w:ascii="Times New Roman" w:eastAsia="Times New Roman" w:hAnsi="Times New Roman" w:cs="Times New Roman"/>
          <w:color w:val="000000"/>
          <w:spacing w:val="0"/>
          <w:w w:val="100"/>
          <w:position w:val="0"/>
        </w:rPr>
        <w:t xml:space="preserve">19,938,058 </w:t>
      </w:r>
      <w:r>
        <w:rPr>
          <w:color w:val="000000"/>
          <w:spacing w:val="0"/>
          <w:w w:val="100"/>
          <w:position w:val="0"/>
        </w:rPr>
        <w:t>股。</w:t>
      </w:r>
    </w:p>
    <w:p>
      <w:pPr>
        <w:pStyle w:val="Style5"/>
        <w:keepNext w:val="0"/>
        <w:keepLines w:val="0"/>
        <w:widowControl w:val="0"/>
        <w:shd w:val="clear" w:color="auto" w:fill="auto"/>
        <w:bidi w:val="0"/>
        <w:spacing w:before="0" w:after="140" w:line="274" w:lineRule="exact"/>
        <w:ind w:left="1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日披露了《公司关于股权激励计划限制性股票解锁暨上市公告》，本 次解锁的限制性股票上市流通数量为</w:t>
      </w:r>
      <w:r>
        <w:rPr>
          <w:rFonts w:ascii="Times New Roman" w:eastAsia="Times New Roman" w:hAnsi="Times New Roman" w:cs="Times New Roman"/>
          <w:color w:val="000000"/>
          <w:spacing w:val="0"/>
          <w:w w:val="100"/>
          <w:position w:val="0"/>
        </w:rPr>
        <w:t>190,302</w:t>
      </w:r>
      <w:r>
        <w:rPr>
          <w:color w:val="000000"/>
          <w:spacing w:val="0"/>
          <w:w w:val="100"/>
          <w:position w:val="0"/>
        </w:rPr>
        <w:t xml:space="preserve">股性股票。本次解锁完成后，公司限售股变为 </w:t>
      </w:r>
      <w:r>
        <w:rPr>
          <w:rFonts w:ascii="Times New Roman" w:eastAsia="Times New Roman" w:hAnsi="Times New Roman" w:cs="Times New Roman"/>
          <w:color w:val="000000"/>
          <w:spacing w:val="0"/>
          <w:w w:val="100"/>
          <w:position w:val="0"/>
        </w:rPr>
        <w:t xml:space="preserve">19,747,756 </w:t>
      </w:r>
      <w:r>
        <w:rPr>
          <w:color w:val="000000"/>
          <w:spacing w:val="0"/>
          <w:w w:val="100"/>
          <w:position w:val="0"/>
        </w:rPr>
        <w:t>股。</w:t>
      </w:r>
    </w:p>
    <w:p>
      <w:pPr>
        <w:pStyle w:val="Style19"/>
        <w:keepNext/>
        <w:keepLines/>
        <w:widowControl w:val="0"/>
        <w:shd w:val="clear" w:color="auto" w:fill="auto"/>
        <w:bidi w:val="0"/>
        <w:spacing w:before="0" w:after="40" w:line="271" w:lineRule="exact"/>
        <w:ind w:right="0" w:firstLine="0"/>
        <w:jc w:val="left"/>
      </w:pPr>
      <w:bookmarkStart w:id="549" w:name="bookmark549"/>
      <w:bookmarkStart w:id="550" w:name="bookmark550"/>
      <w:bookmarkStart w:id="551" w:name="bookmark551"/>
      <w:bookmarkStart w:id="552" w:name="bookmark552"/>
      <w:r>
        <w:rPr>
          <w:color w:val="000000"/>
          <w:spacing w:val="0"/>
          <w:w w:val="100"/>
          <w:position w:val="0"/>
        </w:rPr>
        <w:t>二</w:t>
      </w:r>
      <w:bookmarkEnd w:id="551"/>
      <w:r>
        <w:rPr>
          <w:color w:val="000000"/>
          <w:spacing w:val="0"/>
          <w:w w:val="100"/>
          <w:position w:val="0"/>
        </w:rPr>
        <w:t>、证券发行与上市情况</w:t>
      </w:r>
      <w:bookmarkEnd w:id="549"/>
      <w:bookmarkEnd w:id="550"/>
      <w:bookmarkEnd w:id="552"/>
    </w:p>
    <w:p>
      <w:pPr>
        <w:pStyle w:val="Style19"/>
        <w:keepNext/>
        <w:keepLines/>
        <w:widowControl w:val="0"/>
        <w:shd w:val="clear" w:color="auto" w:fill="auto"/>
        <w:tabs>
          <w:tab w:pos="1796" w:val="left"/>
        </w:tabs>
        <w:bidi w:val="0"/>
        <w:spacing w:before="0" w:after="40" w:line="271" w:lineRule="exact"/>
        <w:ind w:right="0" w:firstLine="0"/>
        <w:jc w:val="left"/>
      </w:pPr>
      <w:bookmarkStart w:id="549" w:name="bookmark549"/>
      <w:bookmarkStart w:id="550" w:name="bookmark550"/>
      <w:bookmarkStart w:id="553" w:name="bookmark553"/>
      <w:bookmarkStart w:id="554" w:name="bookmark554"/>
      <w:r>
        <w:rPr>
          <w:color w:val="000000"/>
          <w:spacing w:val="0"/>
          <w:w w:val="100"/>
          <w:position w:val="0"/>
        </w:rPr>
        <w:t>（</w:t>
      </w:r>
      <w:bookmarkEnd w:id="553"/>
      <w:r>
        <w:rPr>
          <w:color w:val="000000"/>
          <w:spacing w:val="0"/>
          <w:w w:val="100"/>
          <w:position w:val="0"/>
        </w:rPr>
        <w:t>一）</w:t>
        <w:tab/>
        <w:t>截至报告期内证券发行情况</w:t>
      </w:r>
      <w:bookmarkEnd w:id="549"/>
      <w:bookmarkEnd w:id="550"/>
      <w:bookmarkEnd w:id="554"/>
    </w:p>
    <w:p>
      <w:pPr>
        <w:pStyle w:val="Style5"/>
        <w:keepNext w:val="0"/>
        <w:keepLines w:val="0"/>
        <w:widowControl w:val="0"/>
        <w:shd w:val="clear" w:color="auto" w:fill="auto"/>
        <w:bidi w:val="0"/>
        <w:spacing w:before="0" w:after="0" w:line="274" w:lineRule="exact"/>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1260" w:right="0" w:firstLine="2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816" w:val="left"/>
        </w:tabs>
        <w:bidi w:val="0"/>
        <w:spacing w:before="0" w:after="40" w:line="271" w:lineRule="exact"/>
        <w:ind w:right="0" w:firstLine="2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color w:val="000000"/>
          <w:spacing w:val="0"/>
          <w:w w:val="100"/>
          <w:position w:val="0"/>
        </w:rPr>
        <w:t>二）</w:t>
        <w:tab/>
        <w:t>公司普通股股份总数及股东结构变动及公司资产和负债结构的变动情况</w:t>
      </w:r>
      <w:bookmarkEnd w:id="555"/>
      <w:bookmarkEnd w:id="556"/>
      <w:bookmarkEnd w:id="558"/>
    </w:p>
    <w:p>
      <w:pPr>
        <w:pStyle w:val="Style5"/>
        <w:keepNext w:val="0"/>
        <w:keepLines w:val="0"/>
        <w:widowControl w:val="0"/>
        <w:shd w:val="clear" w:color="auto" w:fill="auto"/>
        <w:bidi w:val="0"/>
        <w:spacing w:before="0" w:after="40" w:line="269" w:lineRule="exact"/>
        <w:ind w:left="126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69" w:lineRule="exact"/>
        <w:ind w:left="1260" w:right="0" w:firstLine="440"/>
        <w:jc w:val="left"/>
      </w:pPr>
      <w:r>
        <w:rPr>
          <w:color w:val="000000"/>
          <w:spacing w:val="0"/>
          <w:w w:val="100"/>
          <w:position w:val="0"/>
        </w:rPr>
        <w:t>详见“第六节普通股股份变动及股东情况</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一、普通股股本变动情况</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（一）普通股 股份变动情况表</w:t>
      </w:r>
    </w:p>
    <w:p>
      <w:pPr>
        <w:pStyle w:val="Style19"/>
        <w:keepNext/>
        <w:keepLines/>
        <w:widowControl w:val="0"/>
        <w:shd w:val="clear" w:color="auto" w:fill="auto"/>
        <w:bidi w:val="0"/>
        <w:spacing w:before="0" w:after="100" w:line="240" w:lineRule="auto"/>
        <w:ind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color w:val="000000"/>
          <w:spacing w:val="0"/>
          <w:w w:val="100"/>
          <w:position w:val="0"/>
        </w:rPr>
        <w:t>三）现存的内部职工股情况</w:t>
      </w:r>
      <w:bookmarkEnd w:id="559"/>
      <w:bookmarkEnd w:id="560"/>
      <w:bookmarkEnd w:id="562"/>
    </w:p>
    <w:p>
      <w:pPr>
        <w:pStyle w:val="Style5"/>
        <w:keepNext w:val="0"/>
        <w:keepLines w:val="0"/>
        <w:widowControl w:val="0"/>
        <w:shd w:val="clear" w:color="auto" w:fill="auto"/>
        <w:bidi w:val="0"/>
        <w:spacing w:before="0" w:line="240" w:lineRule="auto"/>
        <w:ind w:left="12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bookmarkStart w:id="563" w:name="bookmark563"/>
      <w:r>
        <w:rPr>
          <w:b/>
          <w:bCs/>
          <w:color w:val="000000"/>
          <w:spacing w:val="0"/>
          <w:w w:val="100"/>
          <w:position w:val="0"/>
        </w:rPr>
        <w:t>三</w:t>
      </w:r>
      <w:bookmarkEnd w:id="563"/>
      <w:r>
        <w:rPr>
          <w:b/>
          <w:bCs/>
          <w:color w:val="000000"/>
          <w:spacing w:val="0"/>
          <w:w w:val="100"/>
          <w:position w:val="0"/>
        </w:rPr>
        <w:t>、股东和实际控制人情况</w:t>
      </w:r>
    </w:p>
    <w:p>
      <w:pPr>
        <w:pStyle w:val="Style5"/>
        <w:keepNext w:val="0"/>
        <w:keepLines w:val="0"/>
        <w:widowControl w:val="0"/>
        <w:shd w:val="clear" w:color="auto" w:fill="auto"/>
        <w:bidi w:val="0"/>
        <w:spacing w:before="0" w:after="40" w:line="240" w:lineRule="auto"/>
        <w:ind w:left="126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426"/>
        <w:gridCol w:w="444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89,146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年度报告披露日前上一月末的普通股股东总 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84,358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年度报告披露日前上一月末表决权恢复的优 先股股东总数（户）</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19"/>
        <w:keepNext/>
        <w:keepLines/>
        <w:widowControl w:val="0"/>
        <w:shd w:val="clear" w:color="auto" w:fill="auto"/>
        <w:bidi w:val="0"/>
        <w:spacing w:before="0" w:after="100" w:line="240" w:lineRule="auto"/>
        <w:ind w:right="0" w:firstLine="0"/>
        <w:jc w:val="left"/>
      </w:pPr>
      <w:bookmarkStart w:id="564" w:name="bookmark564"/>
      <w:bookmarkStart w:id="565" w:name="bookmark565"/>
      <w:bookmarkStart w:id="566" w:name="bookmark566"/>
      <w:r>
        <w:rPr>
          <w:rFonts w:ascii="Calibri" w:eastAsia="Calibri" w:hAnsi="Calibri" w:cs="Calibri"/>
          <w:color w:val="000000"/>
          <w:spacing w:val="0"/>
          <w:w w:val="100"/>
          <w:position w:val="0"/>
          <w:sz w:val="20"/>
          <w:szCs w:val="20"/>
        </w:rPr>
        <w:t>（</w:t>
      </w:r>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截止报告期末前十名股东、前十名流通股东（或无限售条件股东）持股情况表</w:t>
      </w:r>
      <w:bookmarkEnd w:id="564"/>
      <w:bookmarkEnd w:id="565"/>
      <w:bookmarkEnd w:id="566"/>
    </w:p>
    <w:p>
      <w:pPr>
        <w:pStyle w:val="Style5"/>
        <w:keepNext w:val="0"/>
        <w:keepLines w:val="0"/>
        <w:widowControl w:val="0"/>
        <w:shd w:val="clear" w:color="auto" w:fill="auto"/>
        <w:bidi w:val="0"/>
        <w:spacing w:before="0" w:after="0" w:line="240" w:lineRule="auto"/>
        <w:ind w:left="94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right"/>
        <w:tblLayout w:type="fixed"/>
      </w:tblPr>
      <w:tblGrid>
        <w:gridCol w:w="1464"/>
        <w:gridCol w:w="1248"/>
        <w:gridCol w:w="1291"/>
        <w:gridCol w:w="811"/>
        <w:gridCol w:w="1037"/>
        <w:gridCol w:w="653"/>
        <w:gridCol w:w="1286"/>
        <w:gridCol w:w="1301"/>
      </w:tblGrid>
      <w:tr>
        <w:trPr>
          <w:trHeight w:val="250" w:hRule="exact"/>
        </w:trPr>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-名股东持股情况</w:t>
            </w:r>
          </w:p>
        </w:tc>
      </w:tr>
      <w:tr>
        <w:trPr>
          <w:trHeight w:val="24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股东名称 （全称）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报告期内增 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期末持股数量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持有有限 售条件股 份数量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J</w:t>
            </w:r>
            <w:r>
              <w:rPr>
                <w:color w:val="000000"/>
                <w:spacing w:val="0"/>
                <w:w w:val="100"/>
                <w:position w:val="0"/>
                <w:sz w:val="17"/>
                <w:szCs w:val="17"/>
              </w:rPr>
              <w:t>或冻结情况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股东 性质</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股份 状态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北京用友科技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212,575,761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921,161,630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境内非国有 法人</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上海用友科技 咨询有限公司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90,477,525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392,069,275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境内非国有 法人</w:t>
            </w: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rPr>
                <w:sz w:val="17"/>
                <w:szCs w:val="17"/>
              </w:rPr>
            </w:pPr>
            <w:r>
              <w:rPr>
                <w:color w:val="000000"/>
                <w:spacing w:val="0"/>
                <w:w w:val="100"/>
                <w:position w:val="0"/>
                <w:sz w:val="17"/>
                <w:szCs w:val="17"/>
              </w:rPr>
              <w:t>上海益倍管理 咨询有限公司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24,175,316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128,080,000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境内非国有 法人</w:t>
            </w: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葛卫东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24,652,000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117,342,000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杳港中央结算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30,188,821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110,341,901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北京用友企业 管理研究所有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3,367,886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102,322,506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境内非国有 法人</w:t>
            </w: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共青城优富投 资管理合伙企 业（有限合 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18,544,909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80,361,271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境内非国有 法人</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刘世强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72,709,000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72,709,000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48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中国证券金融 股份有限公司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14,143,611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61,288,979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spacing w:lineRule="exact" w:line="1"/>
        <w:rPr>
          <w:sz w:val="2"/>
          <w:szCs w:val="2"/>
        </w:rPr>
      </w:pPr>
      <w:r>
        <w:br w:type="page"/>
      </w:r>
    </w:p>
    <w:tbl>
      <w:tblPr>
        <w:tblOverlap w:val="never"/>
        <w:jc w:val="right"/>
        <w:tblLayout w:type="fixed"/>
      </w:tblPr>
      <w:tblGrid>
        <w:gridCol w:w="1464"/>
        <w:gridCol w:w="1248"/>
        <w:gridCol w:w="1296"/>
        <w:gridCol w:w="806"/>
        <w:gridCol w:w="1037"/>
        <w:gridCol w:w="662"/>
        <w:gridCol w:w="509"/>
        <w:gridCol w:w="768"/>
        <w:gridCol w:w="1301"/>
      </w:tblGrid>
      <w:tr>
        <w:trPr>
          <w:trHeight w:val="11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上海合道资产 管理有限公司 一合道科创</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期私募证券投 资基金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境内非国有 法人</w:t>
            </w:r>
          </w:p>
        </w:tc>
      </w:tr>
      <w:tr>
        <w:trPr>
          <w:trHeight w:val="240" w:hRule="exact"/>
        </w:trPr>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前十名无</w:t>
            </w:r>
          </w:p>
        </w:tc>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限售条件股东持股情况</w:t>
            </w:r>
          </w:p>
        </w:tc>
      </w:tr>
      <w:tr>
        <w:trPr>
          <w:trHeight w:val="254" w:hRule="exact"/>
        </w:trPr>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3"/>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持有无限售条件流通股的数量</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股份种类及数量</w:t>
            </w:r>
          </w:p>
        </w:tc>
      </w:tr>
      <w:tr>
        <w:trPr>
          <w:trHeight w:val="240"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80"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北京用友科技有限公司</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921,161,630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921,161,630</w:t>
            </w:r>
          </w:p>
        </w:tc>
      </w:tr>
      <w:tr>
        <w:trPr>
          <w:trHeight w:val="466"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上海用友科技咨询有限公司</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392,069,275</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392,069,275</w:t>
            </w:r>
          </w:p>
        </w:tc>
      </w:tr>
      <w:tr>
        <w:trPr>
          <w:trHeight w:val="480"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上海益倍管理咨询有限公司</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128,080,000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128,080,000</w:t>
            </w:r>
          </w:p>
        </w:tc>
      </w:tr>
      <w:tr>
        <w:trPr>
          <w:trHeight w:val="480"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葛卫东</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117,342,000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117,342,000</w:t>
            </w:r>
          </w:p>
        </w:tc>
      </w:tr>
      <w:tr>
        <w:trPr>
          <w:trHeight w:val="480"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香港中央结算有限公司</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110,341,901</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110,341,901</w:t>
            </w:r>
          </w:p>
        </w:tc>
      </w:tr>
      <w:tr>
        <w:trPr>
          <w:trHeight w:val="480"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北京用友企业管理研究所有限 公司</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102,322,506</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102,322,506</w:t>
            </w:r>
          </w:p>
        </w:tc>
      </w:tr>
      <w:tr>
        <w:trPr>
          <w:trHeight w:val="466"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共青城优富投资管理合伙企业 （有限合伙）</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80,361,271</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80,361,271</w:t>
            </w:r>
          </w:p>
        </w:tc>
      </w:tr>
      <w:tr>
        <w:trPr>
          <w:trHeight w:val="480"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刘世强</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72,709,000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72,709,000</w:t>
            </w:r>
          </w:p>
        </w:tc>
      </w:tr>
      <w:tr>
        <w:trPr>
          <w:trHeight w:val="480"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中国证券金融股份有限公司</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61,288,979</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61,288,979</w:t>
            </w:r>
          </w:p>
        </w:tc>
      </w:tr>
      <w:tr>
        <w:trPr>
          <w:trHeight w:val="706"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上海合道资产管理有限公司一 合道科创</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期私募证券投资基 金</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2117"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上述股东关联关系或一致行动 的说明</w:t>
            </w: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北京用友科技有限公司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用友科技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、上海用友术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用友咨询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和北京用友企业管理研究所有限公司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 控股股东控制而存在关联关系，上海益倍管理咨询有限 执行董事与共青城优富投资管理合伙企业（有限合伙） 行事务合伙人因同时担任用友研究所的董事而与用友研 海益倍与共青城优富因受不同控股股东控制而不存在关 受不同控股股东控制也不存在关联关系。上述五家股; 关联关系。本公司不了解其他股东之间是否存在关联关 人。</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技咨询有限公司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 用友研究所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因受相同 艮公司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上海益倍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共青城优富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7"/>
                <w:szCs w:val="17"/>
              </w:rPr>
              <w:t>执 肝究所形成关联关系。上 联关系，与用友科技因 公与其他股东之间不存在 夫系或是否是一致行动</w:t>
            </w:r>
          </w:p>
        </w:tc>
      </w:tr>
      <w:tr>
        <w:trPr>
          <w:trHeight w:val="494" w:hRule="exact"/>
        </w:trPr>
        <w:tc>
          <w:tcPr>
            <w:gridSpan w:val="2"/>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表决权恢复的优先股股东及持 股数量的说明</w:t>
            </w:r>
          </w:p>
        </w:tc>
        <w:tc>
          <w:tcPr>
            <w:gridSpan w:val="7"/>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219" w:line="1" w:lineRule="exact"/>
      </w:pPr>
    </w:p>
    <w:p>
      <w:pPr>
        <w:pStyle w:val="Style5"/>
        <w:keepNext w:val="0"/>
        <w:keepLines w:val="0"/>
        <w:widowControl w:val="0"/>
        <w:shd w:val="clear" w:color="auto" w:fill="auto"/>
        <w:bidi w:val="0"/>
        <w:spacing w:before="0" w:after="220" w:line="269" w:lineRule="exact"/>
        <w:ind w:left="1260" w:right="0" w:firstLine="20"/>
        <w:jc w:val="left"/>
      </w:pPr>
      <w:r>
        <w:rPr>
          <w:color w:val="000000"/>
          <w:spacing w:val="0"/>
          <w:w w:val="100"/>
          <w:position w:val="0"/>
        </w:rPr>
        <w:t xml:space="preserve">前十名有限售条件股东持股数量及限售条件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20" w:line="336" w:lineRule="exact"/>
        <w:ind w:left="1260" w:right="0" w:firstLine="20"/>
        <w:jc w:val="left"/>
      </w:pPr>
      <w:bookmarkStart w:id="567" w:name="bookmark567"/>
      <w:r>
        <w:rPr>
          <w:rFonts w:ascii="Calibri" w:eastAsia="Calibri" w:hAnsi="Calibri" w:cs="Calibri"/>
          <w:b/>
          <w:bCs/>
          <w:color w:val="000000"/>
          <w:spacing w:val="0"/>
          <w:w w:val="100"/>
          <w:position w:val="0"/>
          <w:sz w:val="20"/>
          <w:szCs w:val="20"/>
        </w:rPr>
        <w:t>（</w:t>
      </w:r>
      <w:bookmarkEnd w:id="567"/>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0" w:line="331" w:lineRule="exact"/>
        <w:ind w:right="0" w:firstLine="20"/>
        <w:jc w:val="left"/>
      </w:pPr>
      <w:bookmarkStart w:id="568" w:name="bookmark568"/>
      <w:bookmarkStart w:id="569" w:name="bookmark569"/>
      <w:bookmarkStart w:id="570" w:name="bookmark570"/>
      <w:bookmarkStart w:id="571" w:name="bookmark571"/>
      <w:r>
        <w:rPr>
          <w:color w:val="000000"/>
          <w:spacing w:val="0"/>
          <w:w w:val="100"/>
          <w:position w:val="0"/>
        </w:rPr>
        <w:t>四</w:t>
      </w:r>
      <w:bookmarkEnd w:id="570"/>
      <w:r>
        <w:rPr>
          <w:color w:val="000000"/>
          <w:spacing w:val="0"/>
          <w:w w:val="100"/>
          <w:position w:val="0"/>
        </w:rPr>
        <w:t>、控股股东及实际控制人情况</w:t>
      </w:r>
      <w:bookmarkEnd w:id="568"/>
      <w:bookmarkEnd w:id="569"/>
      <w:bookmarkEnd w:id="571"/>
    </w:p>
    <w:p>
      <w:pPr>
        <w:pStyle w:val="Style19"/>
        <w:keepNext/>
        <w:keepLines/>
        <w:widowControl w:val="0"/>
        <w:shd w:val="clear" w:color="auto" w:fill="auto"/>
        <w:bidi w:val="0"/>
        <w:spacing w:before="0" w:after="0" w:line="326" w:lineRule="exact"/>
        <w:ind w:right="0" w:firstLine="20"/>
        <w:jc w:val="left"/>
      </w:pPr>
      <w:bookmarkStart w:id="568" w:name="bookmark568"/>
      <w:bookmarkStart w:id="569" w:name="bookmark569"/>
      <w:bookmarkStart w:id="572" w:name="bookmark572"/>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控股股东情况</w:t>
      </w:r>
      <w:bookmarkEnd w:id="568"/>
      <w:bookmarkEnd w:id="569"/>
      <w:bookmarkEnd w:id="572"/>
    </w:p>
    <w:p>
      <w:pPr>
        <w:pStyle w:val="Style5"/>
        <w:keepNext w:val="0"/>
        <w:keepLines w:val="0"/>
        <w:widowControl w:val="0"/>
        <w:numPr>
          <w:ilvl w:val="0"/>
          <w:numId w:val="19"/>
        </w:numPr>
        <w:shd w:val="clear" w:color="auto" w:fill="auto"/>
        <w:tabs>
          <w:tab w:pos="1682" w:val="left"/>
        </w:tabs>
        <w:bidi w:val="0"/>
        <w:spacing w:before="0" w:after="0" w:line="326" w:lineRule="exact"/>
        <w:ind w:left="1260" w:right="0" w:firstLine="20"/>
        <w:jc w:val="left"/>
      </w:pPr>
      <w:bookmarkStart w:id="573" w:name="bookmark573"/>
      <w:bookmarkEnd w:id="573"/>
      <w:r>
        <w:rPr>
          <w:b/>
          <w:bCs/>
          <w:color w:val="000000"/>
          <w:spacing w:val="0"/>
          <w:w w:val="100"/>
          <w:position w:val="0"/>
        </w:rPr>
        <w:t xml:space="preserve">法人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98"/>
        <w:gridCol w:w="556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北京用友科技有限公司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298"/>
        <w:gridCol w:w="5568"/>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技术开发、技术转让、技术咨询、技术服务；企业管理咨询、 经济信息咨询；项目投资；投资管理</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19" w:line="1" w:lineRule="exact"/>
      </w:pPr>
    </w:p>
    <w:p>
      <w:pPr>
        <w:pStyle w:val="Style19"/>
        <w:keepNext/>
        <w:keepLines/>
        <w:widowControl w:val="0"/>
        <w:numPr>
          <w:ilvl w:val="0"/>
          <w:numId w:val="19"/>
        </w:numPr>
        <w:shd w:val="clear" w:color="auto" w:fill="auto"/>
        <w:tabs>
          <w:tab w:pos="1691" w:val="left"/>
        </w:tabs>
        <w:bidi w:val="0"/>
        <w:spacing w:before="0" w:after="0" w:line="336" w:lineRule="exact"/>
        <w:ind w:left="1240" w:right="0" w:firstLine="40"/>
        <w:jc w:val="left"/>
      </w:pPr>
      <w:bookmarkStart w:id="574" w:name="bookmark574"/>
      <w:bookmarkStart w:id="575" w:name="bookmark575"/>
      <w:bookmarkStart w:id="576" w:name="bookmark576"/>
      <w:bookmarkStart w:id="577" w:name="bookmark577"/>
      <w:bookmarkEnd w:id="576"/>
      <w:r>
        <w:rPr>
          <w:color w:val="000000"/>
          <w:spacing w:val="0"/>
          <w:w w:val="100"/>
          <w:position w:val="0"/>
        </w:rPr>
        <w:t>自然人</w:t>
      </w:r>
      <w:bookmarkEnd w:id="574"/>
      <w:bookmarkEnd w:id="575"/>
      <w:bookmarkEnd w:id="577"/>
    </w:p>
    <w:p>
      <w:pPr>
        <w:pStyle w:val="Style5"/>
        <w:keepNext w:val="0"/>
        <w:keepLines w:val="0"/>
        <w:widowControl w:val="0"/>
        <w:shd w:val="clear" w:color="auto" w:fill="auto"/>
        <w:bidi w:val="0"/>
        <w:spacing w:before="0" w:after="0" w:line="336" w:lineRule="exact"/>
        <w:ind w:left="1240" w:right="0" w:firstLine="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numPr>
          <w:ilvl w:val="0"/>
          <w:numId w:val="19"/>
        </w:numPr>
        <w:shd w:val="clear" w:color="auto" w:fill="auto"/>
        <w:tabs>
          <w:tab w:pos="1691" w:val="left"/>
        </w:tabs>
        <w:bidi w:val="0"/>
        <w:spacing w:before="0" w:after="220" w:line="336" w:lineRule="exact"/>
        <w:ind w:left="1240" w:right="0" w:firstLine="40"/>
        <w:jc w:val="left"/>
      </w:pPr>
      <w:bookmarkStart w:id="578" w:name="bookmark578"/>
      <w:bookmarkEnd w:id="578"/>
      <w:r>
        <w:rPr>
          <w:b/>
          <w:bCs/>
          <w:color w:val="000000"/>
          <w:spacing w:val="0"/>
          <w:w w:val="100"/>
          <w:position w:val="0"/>
        </w:rPr>
        <w:t xml:space="preserve">公司不存在控股股东情况的特别说明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9"/>
        <w:keepNext/>
        <w:keepLines/>
        <w:widowControl w:val="0"/>
        <w:numPr>
          <w:ilvl w:val="0"/>
          <w:numId w:val="19"/>
        </w:numPr>
        <w:shd w:val="clear" w:color="auto" w:fill="auto"/>
        <w:tabs>
          <w:tab w:pos="1691" w:val="left"/>
        </w:tabs>
        <w:bidi w:val="0"/>
        <w:spacing w:before="0" w:after="0" w:line="336" w:lineRule="exact"/>
        <w:ind w:left="1240" w:right="0" w:firstLine="40"/>
        <w:jc w:val="left"/>
      </w:pPr>
      <w:bookmarkStart w:id="579" w:name="bookmark579"/>
      <w:bookmarkStart w:id="580" w:name="bookmark580"/>
      <w:bookmarkStart w:id="581" w:name="bookmark581"/>
      <w:bookmarkStart w:id="582" w:name="bookmark582"/>
      <w:bookmarkEnd w:id="581"/>
      <w:r>
        <w:rPr>
          <w:color w:val="000000"/>
          <w:spacing w:val="0"/>
          <w:w w:val="100"/>
          <w:position w:val="0"/>
        </w:rPr>
        <w:t>报告期内控股股东变更情况索引及日期</w:t>
      </w:r>
      <w:bookmarkEnd w:id="579"/>
      <w:bookmarkEnd w:id="580"/>
      <w:bookmarkEnd w:id="582"/>
    </w:p>
    <w:p>
      <w:pPr>
        <w:pStyle w:val="Style5"/>
        <w:keepNext w:val="0"/>
        <w:keepLines w:val="0"/>
        <w:widowControl w:val="0"/>
        <w:shd w:val="clear" w:color="auto" w:fill="auto"/>
        <w:bidi w:val="0"/>
        <w:spacing w:before="0" w:after="0" w:line="336" w:lineRule="exact"/>
        <w:ind w:left="1240" w:right="0" w:firstLine="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numPr>
          <w:ilvl w:val="0"/>
          <w:numId w:val="19"/>
        </w:numPr>
        <w:shd w:val="clear" w:color="auto" w:fill="auto"/>
        <w:tabs>
          <w:tab w:pos="1691" w:val="left"/>
        </w:tabs>
        <w:bidi w:val="0"/>
        <w:spacing w:before="0" w:after="220" w:line="336" w:lineRule="exact"/>
        <w:ind w:left="1240" w:right="0" w:firstLine="40"/>
        <w:jc w:val="left"/>
      </w:pPr>
      <w:bookmarkStart w:id="583" w:name="bookmark583"/>
      <w:bookmarkEnd w:id="583"/>
      <w:r>
        <w:rPr>
          <w:b/>
          <w:bCs/>
          <w:color w:val="000000"/>
          <w:spacing w:val="0"/>
          <w:w w:val="100"/>
          <w:position w:val="0"/>
        </w:rPr>
        <w:t xml:space="preserve">公司与控股股东之间的产权及控制关系的方框图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4334510" cy="29629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4334510" cy="2962910"/>
                    </a:xfrm>
                    <a:prstGeom prst="rect"/>
                  </pic:spPr>
                </pic:pic>
              </a:graphicData>
            </a:graphic>
          </wp:inline>
        </w:drawing>
      </w:r>
    </w:p>
    <w:p>
      <w:pPr>
        <w:widowControl w:val="0"/>
        <w:spacing w:after="459" w:line="1" w:lineRule="exact"/>
      </w:pPr>
    </w:p>
    <w:p>
      <w:pPr>
        <w:pStyle w:val="Style26"/>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1法人</w:t>
      </w:r>
    </w:p>
    <w:p>
      <w:pPr>
        <w:pStyle w:val="Style2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口</w:t>
      </w:r>
      <w:r>
        <w:rPr>
          <w:b w:val="0"/>
          <w:bCs w:val="0"/>
          <w:color w:val="000000"/>
          <w:spacing w:val="0"/>
          <w:w w:val="100"/>
          <w:position w:val="0"/>
        </w:rPr>
        <w:t>适用</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2 自然人</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326"/>
        <w:gridCol w:w="5539"/>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年任公司董事长，还担任畅捷通信息技术股份有限 公司、北京用友政务软件股份有限公司、厦门用友烟草软 件有限责任公司、用友汽车信息科技（上海）股份有限公司 董事长等职务。</w:t>
            </w:r>
          </w:p>
        </w:tc>
      </w:tr>
      <w:tr>
        <w:trPr>
          <w:trHeight w:val="32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畅捷通信息技术股份有限公司</w:t>
            </w:r>
          </w:p>
        </w:tc>
      </w:tr>
    </w:tbl>
    <w:tbl>
      <w:tblPr>
        <w:tblOverlap w:val="never"/>
        <w:jc w:val="center"/>
        <w:tblLayout w:type="fixed"/>
      </w:tblPr>
      <w:tblGrid>
        <w:gridCol w:w="3326"/>
        <w:gridCol w:w="5539"/>
      </w:tblGrid>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numPr>
          <w:ilvl w:val="0"/>
          <w:numId w:val="21"/>
        </w:numPr>
        <w:shd w:val="clear" w:color="auto" w:fill="auto"/>
        <w:tabs>
          <w:tab w:pos="1682" w:val="left"/>
        </w:tabs>
        <w:bidi w:val="0"/>
        <w:spacing w:before="0" w:after="220" w:line="336" w:lineRule="exact"/>
        <w:ind w:left="1260" w:right="0" w:firstLine="20"/>
        <w:jc w:val="left"/>
      </w:pPr>
      <w:bookmarkStart w:id="584" w:name="bookmark584"/>
      <w:bookmarkEnd w:id="584"/>
      <w:r>
        <w:rPr>
          <w:b/>
          <w:bCs/>
          <w:color w:val="000000"/>
          <w:spacing w:val="0"/>
          <w:w w:val="100"/>
          <w:position w:val="0"/>
        </w:rPr>
        <w:t xml:space="preserve">公司不存在实际控制人情况的特别说明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numPr>
          <w:ilvl w:val="0"/>
          <w:numId w:val="21"/>
        </w:numPr>
        <w:shd w:val="clear" w:color="auto" w:fill="auto"/>
        <w:tabs>
          <w:tab w:pos="1682" w:val="left"/>
        </w:tabs>
        <w:bidi w:val="0"/>
        <w:spacing w:before="0" w:after="220" w:line="341" w:lineRule="exact"/>
        <w:ind w:left="1260" w:right="0" w:firstLine="20"/>
        <w:jc w:val="left"/>
      </w:pPr>
      <w:bookmarkStart w:id="585" w:name="bookmark585"/>
      <w:bookmarkEnd w:id="585"/>
      <w:r>
        <w:rPr>
          <w:b/>
          <w:bCs/>
          <w:color w:val="000000"/>
          <w:spacing w:val="0"/>
          <w:w w:val="100"/>
          <w:position w:val="0"/>
        </w:rPr>
        <w:t xml:space="preserve">报告期内实际控制人变更情况索引及日期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numPr>
          <w:ilvl w:val="0"/>
          <w:numId w:val="21"/>
        </w:numPr>
        <w:shd w:val="clear" w:color="auto" w:fill="auto"/>
        <w:tabs>
          <w:tab w:pos="1682" w:val="left"/>
        </w:tabs>
        <w:bidi w:val="0"/>
        <w:spacing w:before="0" w:after="800" w:line="331" w:lineRule="exact"/>
        <w:ind w:left="1260" w:right="0" w:firstLine="20"/>
        <w:jc w:val="left"/>
      </w:pPr>
      <w:bookmarkStart w:id="586" w:name="bookmark586"/>
      <w:bookmarkEnd w:id="586"/>
      <w:r>
        <w:rPr>
          <w:b/>
          <w:bCs/>
          <w:color w:val="000000"/>
          <w:spacing w:val="0"/>
          <w:w w:val="100"/>
          <w:position w:val="0"/>
        </w:rPr>
        <w:t xml:space="preserve">公司与实际控制人之间的产权及控制关系的方框图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5480050" cy="195072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5480050" cy="1950720"/>
                    </a:xfrm>
                    <a:prstGeom prst="rect"/>
                  </pic:spPr>
                </pic:pic>
              </a:graphicData>
            </a:graphic>
          </wp:inline>
        </w:drawing>
      </w:r>
    </w:p>
    <w:p>
      <w:pPr>
        <w:pStyle w:val="Style5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6 实际控制人通过信托或其他资产管理方式控制公司</w:t>
      </w:r>
    </w:p>
    <w:p>
      <w:pPr>
        <w:widowControl w:val="0"/>
        <w:spacing w:after="79" w:line="1" w:lineRule="exact"/>
      </w:pPr>
    </w:p>
    <w:p>
      <w:pPr>
        <w:pStyle w:val="Style5"/>
        <w:keepNext w:val="0"/>
        <w:keepLines w:val="0"/>
        <w:widowControl w:val="0"/>
        <w:shd w:val="clear" w:color="auto" w:fill="auto"/>
        <w:bidi w:val="0"/>
        <w:spacing w:before="0" w:after="220" w:line="274" w:lineRule="exact"/>
        <w:ind w:left="1260" w:right="0" w:firstLine="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9"/>
        <w:keepNext/>
        <w:keepLines/>
        <w:widowControl w:val="0"/>
        <w:shd w:val="clear" w:color="auto" w:fill="auto"/>
        <w:bidi w:val="0"/>
        <w:spacing w:before="0" w:after="0" w:line="336" w:lineRule="exact"/>
        <w:ind w:right="0" w:firstLine="20"/>
        <w:jc w:val="left"/>
      </w:pPr>
      <w:bookmarkStart w:id="587" w:name="bookmark587"/>
      <w:bookmarkStart w:id="588" w:name="bookmark588"/>
      <w:bookmarkStart w:id="589" w:name="bookmark589"/>
      <w:bookmarkStart w:id="590" w:name="bookmark590"/>
      <w:r>
        <w:rPr>
          <w:rFonts w:ascii="Calibri" w:eastAsia="Calibri" w:hAnsi="Calibri" w:cs="Calibri"/>
          <w:color w:val="000000"/>
          <w:spacing w:val="0"/>
          <w:w w:val="100"/>
          <w:position w:val="0"/>
          <w:sz w:val="20"/>
          <w:szCs w:val="20"/>
        </w:rPr>
        <w:t>（</w:t>
      </w:r>
      <w:bookmarkEnd w:id="589"/>
      <w:r>
        <w:rPr>
          <w:color w:val="000000"/>
          <w:spacing w:val="0"/>
          <w:w w:val="100"/>
          <w:position w:val="0"/>
        </w:rPr>
        <w:t>三</w:t>
      </w:r>
      <w:r>
        <w:rPr>
          <w:color w:val="000000"/>
          <w:spacing w:val="0"/>
          <w:w w:val="100"/>
          <w:position w:val="0"/>
          <w:sz w:val="22"/>
          <w:szCs w:val="22"/>
        </w:rPr>
        <w:t>）</w:t>
      </w:r>
      <w:r>
        <w:rPr>
          <w:color w:val="000000"/>
          <w:spacing w:val="0"/>
          <w:w w:val="100"/>
          <w:position w:val="0"/>
        </w:rPr>
        <w:t xml:space="preserve">控股股东及实际控制人其他情况介绍 </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587"/>
      <w:bookmarkEnd w:id="588"/>
      <w:bookmarkEnd w:id="590"/>
    </w:p>
    <w:p>
      <w:pPr>
        <w:pStyle w:val="Style5"/>
        <w:keepNext w:val="0"/>
        <w:keepLines w:val="0"/>
        <w:widowControl w:val="0"/>
        <w:shd w:val="clear" w:color="auto" w:fill="auto"/>
        <w:bidi w:val="0"/>
        <w:spacing w:before="0" w:after="0" w:line="274" w:lineRule="exact"/>
        <w:ind w:left="1260" w:right="0" w:firstLine="440"/>
        <w:jc w:val="left"/>
      </w:pPr>
      <w:r>
        <w:rPr>
          <w:color w:val="000000"/>
          <w:spacing w:val="0"/>
          <w:w w:val="100"/>
          <w:position w:val="0"/>
        </w:rPr>
        <w:t>王文京先生，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月出生，经济学学士，</w:t>
      </w:r>
      <w:r>
        <w:rPr>
          <w:rFonts w:ascii="Times New Roman" w:eastAsia="Times New Roman" w:hAnsi="Times New Roman" w:cs="Times New Roman"/>
          <w:color w:val="000000"/>
          <w:spacing w:val="0"/>
          <w:w w:val="100"/>
          <w:position w:val="0"/>
        </w:rPr>
        <w:t>1983</w:t>
      </w:r>
      <w:r>
        <w:rPr>
          <w:color w:val="000000"/>
          <w:spacing w:val="0"/>
          <w:w w:val="100"/>
          <w:position w:val="0"/>
        </w:rPr>
        <w:t>〜</w:t>
      </w:r>
      <w:r>
        <w:rPr>
          <w:rFonts w:ascii="Times New Roman" w:eastAsia="Times New Roman" w:hAnsi="Times New Roman" w:cs="Times New Roman"/>
          <w:color w:val="000000"/>
          <w:spacing w:val="0"/>
          <w:w w:val="100"/>
          <w:position w:val="0"/>
        </w:rPr>
        <w:t>1988</w:t>
      </w:r>
      <w:r>
        <w:rPr>
          <w:color w:val="000000"/>
          <w:spacing w:val="0"/>
          <w:w w:val="100"/>
          <w:position w:val="0"/>
        </w:rPr>
        <w:t xml:space="preserve">年在国务院某直属机关工作。 </w:t>
      </w:r>
      <w:r>
        <w:rPr>
          <w:rFonts w:ascii="Times New Roman" w:eastAsia="Times New Roman" w:hAnsi="Times New Roman" w:cs="Times New Roman"/>
          <w:color w:val="000000"/>
          <w:spacing w:val="0"/>
          <w:w w:val="100"/>
          <w:position w:val="0"/>
        </w:rPr>
        <w:t>1988</w:t>
      </w:r>
      <w:r>
        <w:rPr>
          <w:color w:val="000000"/>
          <w:spacing w:val="0"/>
          <w:w w:val="100"/>
          <w:position w:val="0"/>
        </w:rPr>
        <w:t>年与苏启强先生共同出资创建用友软件服务社，曾任用友软件股份有限公司董事长、总裁 等职务，现任公司董事长兼总裁。</w:t>
      </w:r>
    </w:p>
    <w:p>
      <w:pPr>
        <w:pStyle w:val="Style5"/>
        <w:keepNext w:val="0"/>
        <w:keepLines w:val="0"/>
        <w:widowControl w:val="0"/>
        <w:shd w:val="clear" w:color="auto" w:fill="auto"/>
        <w:bidi w:val="0"/>
        <w:spacing w:before="0" w:after="320" w:line="274" w:lineRule="exact"/>
        <w:ind w:left="1260" w:right="0" w:firstLine="440"/>
        <w:jc w:val="left"/>
      </w:pPr>
      <w:r>
        <w:rPr>
          <w:color w:val="000000"/>
          <w:spacing w:val="0"/>
          <w:w w:val="100"/>
          <w:position w:val="0"/>
        </w:rPr>
        <w:t>王文京先生先后荣获“中国优秀民营企业家”、“中国软件企业十大领军人物”、“中国年 度经济人物”、“十大华人经济领袖”、“中国自主创新领军人物”、“产业互联网领军人 物</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改革开放</w:t>
      </w:r>
      <w:r>
        <w:rPr>
          <w:rFonts w:ascii="Times New Roman" w:eastAsia="Times New Roman" w:hAnsi="Times New Roman" w:cs="Times New Roman"/>
          <w:color w:val="000000"/>
          <w:spacing w:val="0"/>
          <w:w w:val="100"/>
          <w:position w:val="0"/>
        </w:rPr>
        <w:t>40</w:t>
      </w:r>
      <w:r>
        <w:rPr>
          <w:color w:val="000000"/>
          <w:spacing w:val="0"/>
          <w:w w:val="100"/>
          <w:position w:val="0"/>
        </w:rPr>
        <w:t>年百名杰出民营企业家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中国杰出贡献企业家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中国最具影响力</w:t>
      </w:r>
      <w:r>
        <w:rPr>
          <w:rFonts w:ascii="Times New Roman" w:eastAsia="Times New Roman" w:hAnsi="Times New Roman" w:cs="Times New Roman"/>
          <w:color w:val="000000"/>
          <w:spacing w:val="0"/>
          <w:w w:val="100"/>
          <w:position w:val="0"/>
        </w:rPr>
        <w:t>25</w:t>
      </w:r>
      <w:r>
        <w:rPr>
          <w:color w:val="000000"/>
          <w:spacing w:val="0"/>
          <w:w w:val="100"/>
          <w:position w:val="0"/>
        </w:rPr>
        <w:t>位商 业领袖</w:t>
      </w:r>
      <w:r>
        <w:rPr>
          <w:rFonts w:ascii="Times New Roman" w:eastAsia="Times New Roman" w:hAnsi="Times New Roman" w:cs="Times New Roman"/>
          <w:color w:val="000000"/>
          <w:spacing w:val="0"/>
          <w:w w:val="100"/>
          <w:position w:val="0"/>
        </w:rPr>
        <w:t>''</w:t>
      </w:r>
      <w:r>
        <w:rPr>
          <w:color w:val="000000"/>
          <w:spacing w:val="0"/>
          <w:w w:val="100"/>
          <w:position w:val="0"/>
        </w:rPr>
        <w:t>等社会荣誉。</w:t>
      </w:r>
    </w:p>
    <w:p>
      <w:pPr>
        <w:pStyle w:val="Style19"/>
        <w:keepNext/>
        <w:keepLines/>
        <w:widowControl w:val="0"/>
        <w:shd w:val="clear" w:color="auto" w:fill="auto"/>
        <w:bidi w:val="0"/>
        <w:spacing w:before="0" w:after="80" w:line="240" w:lineRule="auto"/>
        <w:ind w:right="0" w:firstLine="0"/>
        <w:jc w:val="left"/>
      </w:pPr>
      <w:bookmarkStart w:id="591" w:name="bookmark591"/>
      <w:bookmarkStart w:id="592" w:name="bookmark592"/>
      <w:bookmarkStart w:id="593" w:name="bookmark593"/>
      <w:bookmarkStart w:id="594" w:name="bookmark594"/>
      <w:r>
        <w:rPr>
          <w:color w:val="000000"/>
          <w:spacing w:val="0"/>
          <w:w w:val="100"/>
          <w:position w:val="0"/>
        </w:rPr>
        <w:t>五</w:t>
      </w:r>
      <w:bookmarkEnd w:id="593"/>
      <w:r>
        <w:rPr>
          <w:color w:val="000000"/>
          <w:spacing w:val="0"/>
          <w:w w:val="100"/>
          <w:position w:val="0"/>
        </w:rPr>
        <w:t>、其他持股在百分之十以上的法人股东</w:t>
      </w:r>
      <w:bookmarkEnd w:id="591"/>
      <w:bookmarkEnd w:id="592"/>
      <w:bookmarkEnd w:id="594"/>
    </w:p>
    <w:p>
      <w:pPr>
        <w:pStyle w:val="Style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498"/>
        <w:gridCol w:w="1378"/>
        <w:gridCol w:w="1234"/>
        <w:gridCol w:w="2117"/>
        <w:gridCol w:w="1219"/>
        <w:gridCol w:w="1421"/>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法人股东名称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单位负责人 或法定代表</w:t>
            </w:r>
          </w:p>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主要经营业 务或管理活 动等情况</w:t>
            </w:r>
          </w:p>
        </w:tc>
      </w:tr>
      <w:tr>
        <w:trPr>
          <w:trHeight w:val="110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上海用友科技 咨询有限公司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1994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913101146077210078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22,932,980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从事计算机 软硬件技术 领域内的技 术咨询，企业</w:t>
            </w:r>
          </w:p>
        </w:tc>
      </w:tr>
    </w:tbl>
    <w:p>
      <w:pPr>
        <w:spacing w:lineRule="exact" w:line="1"/>
        <w:rPr>
          <w:sz w:val="2"/>
          <w:szCs w:val="2"/>
        </w:rPr>
      </w:pPr>
      <w:r>
        <w:br w:type="page"/>
      </w:r>
    </w:p>
    <w:tbl>
      <w:tblPr>
        <w:tblOverlap w:val="never"/>
        <w:jc w:val="center"/>
        <w:tblLayout w:type="fixed"/>
      </w:tblPr>
      <w:tblGrid>
        <w:gridCol w:w="1498"/>
        <w:gridCol w:w="1378"/>
        <w:gridCol w:w="1234"/>
        <w:gridCol w:w="2117"/>
        <w:gridCol w:w="1219"/>
        <w:gridCol w:w="1421"/>
      </w:tblGrid>
      <w:tr>
        <w:trPr>
          <w:trHeight w:val="1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管理咨询，投 资管理，实业 投资。（企业 涉及行政许 可的，凭许可 证经营）</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六、股份限制减持情况说明</w:t>
      </w:r>
    </w:p>
    <w:p>
      <w:pPr>
        <w:widowControl w:val="0"/>
        <w:spacing w:after="59" w:line="1" w:lineRule="exact"/>
      </w:pPr>
    </w:p>
    <w:p>
      <w:pPr>
        <w:pStyle w:val="Style5"/>
        <w:keepNext w:val="0"/>
        <w:keepLines w:val="0"/>
        <w:widowControl w:val="0"/>
        <w:shd w:val="clear" w:color="auto" w:fill="auto"/>
        <w:bidi w:val="0"/>
        <w:spacing w:before="0" w:after="560" w:line="240" w:lineRule="auto"/>
        <w:ind w:left="1260" w:right="0" w:firstLine="0"/>
        <w:jc w:val="left"/>
      </w:pPr>
      <w:bookmarkStart w:id="595" w:name="bookmark595"/>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95"/>
    </w:p>
    <w:p>
      <w:pPr>
        <w:pStyle w:val="Style15"/>
        <w:keepNext/>
        <w:keepLines/>
        <w:widowControl w:val="0"/>
        <w:shd w:val="clear" w:color="auto" w:fill="auto"/>
        <w:bidi w:val="0"/>
        <w:spacing w:before="0" w:after="300" w:line="240" w:lineRule="auto"/>
        <w:ind w:left="0" w:right="0" w:firstLine="0"/>
        <w:jc w:val="center"/>
      </w:pPr>
      <w:bookmarkStart w:id="596" w:name="bookmark596"/>
      <w:bookmarkStart w:id="597" w:name="bookmark597"/>
      <w:bookmarkStart w:id="598" w:name="bookmark598"/>
      <w:r>
        <w:rPr>
          <w:color w:val="000000"/>
          <w:spacing w:val="0"/>
          <w:w w:val="100"/>
          <w:position w:val="0"/>
        </w:rPr>
        <w:t>第七节优先股相关情况</w:t>
      </w:r>
      <w:bookmarkEnd w:id="596"/>
      <w:bookmarkEnd w:id="597"/>
      <w:bookmarkEnd w:id="598"/>
    </w:p>
    <w:p>
      <w:pPr>
        <w:pStyle w:val="Style5"/>
        <w:keepNext w:val="0"/>
        <w:keepLines w:val="0"/>
        <w:widowControl w:val="0"/>
        <w:shd w:val="clear" w:color="auto" w:fill="auto"/>
        <w:bidi w:val="0"/>
        <w:spacing w:before="0" w:after="300" w:line="240" w:lineRule="auto"/>
        <w:ind w:left="1260" w:right="0" w:firstLine="0"/>
        <w:jc w:val="left"/>
        <w:sectPr>
          <w:footnotePr>
            <w:pos w:val="pageBottom"/>
            <w:numFmt w:val="decimal"/>
            <w:numRestart w:val="continuous"/>
          </w:footnotePr>
          <w:pgSz w:w="11900" w:h="16840"/>
          <w:pgMar w:top="1426" w:right="591" w:bottom="1485" w:left="505"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line="240" w:lineRule="auto"/>
        <w:ind w:left="3900" w:right="0" w:firstLine="0"/>
        <w:jc w:val="left"/>
      </w:pPr>
      <w:bookmarkStart w:id="599" w:name="bookmark599"/>
      <w:bookmarkStart w:id="600" w:name="bookmark600"/>
      <w:bookmarkStart w:id="601" w:name="bookmark601"/>
      <w:r>
        <w:rPr>
          <w:color w:val="000000"/>
          <w:spacing w:val="0"/>
          <w:w w:val="100"/>
          <w:position w:val="0"/>
        </w:rPr>
        <w:t>第八节董事、监事、高级管理人员和员工情况</w:t>
      </w:r>
      <w:bookmarkEnd w:id="599"/>
      <w:bookmarkEnd w:id="600"/>
      <w:bookmarkEnd w:id="601"/>
    </w:p>
    <w:p>
      <w:pPr>
        <w:pStyle w:val="Style19"/>
        <w:keepNext/>
        <w:keepLines/>
        <w:widowControl w:val="0"/>
        <w:shd w:val="clear" w:color="auto" w:fill="auto"/>
        <w:bidi w:val="0"/>
        <w:spacing w:before="0" w:after="80" w:line="240" w:lineRule="auto"/>
        <w:ind w:left="0" w:right="0" w:firstLine="0"/>
        <w:jc w:val="left"/>
      </w:pPr>
      <w:bookmarkStart w:id="602" w:name="bookmark602"/>
      <w:bookmarkStart w:id="603" w:name="bookmark603"/>
      <w:bookmarkStart w:id="604" w:name="bookmark604"/>
      <w:bookmarkStart w:id="605" w:name="bookmark605"/>
      <w:bookmarkStart w:id="606" w:name="bookmark606"/>
      <w:r>
        <w:rPr>
          <w:color w:val="000000"/>
          <w:spacing w:val="0"/>
          <w:w w:val="100"/>
          <w:position w:val="0"/>
        </w:rPr>
        <w:t>一</w:t>
      </w:r>
      <w:bookmarkEnd w:id="605"/>
      <w:r>
        <w:rPr>
          <w:color w:val="000000"/>
          <w:spacing w:val="0"/>
          <w:w w:val="100"/>
          <w:position w:val="0"/>
        </w:rPr>
        <w:t>、持股变动情况及报酬情况</w:t>
      </w:r>
      <w:bookmarkEnd w:id="603"/>
      <w:bookmarkEnd w:id="604"/>
      <w:bookmarkEnd w:id="606"/>
      <w:bookmarkEnd w:id="602"/>
    </w:p>
    <w:p>
      <w:pPr>
        <w:pStyle w:val="Style19"/>
        <w:keepNext/>
        <w:keepLines/>
        <w:widowControl w:val="0"/>
        <w:shd w:val="clear" w:color="auto" w:fill="auto"/>
        <w:bidi w:val="0"/>
        <w:spacing w:before="0" w:after="80" w:line="240" w:lineRule="auto"/>
        <w:ind w:left="0" w:right="0" w:firstLine="0"/>
        <w:jc w:val="left"/>
      </w:pPr>
      <w:bookmarkStart w:id="603" w:name="bookmark603"/>
      <w:bookmarkStart w:id="604" w:name="bookmark604"/>
      <w:bookmarkStart w:id="607" w:name="bookmark607"/>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03"/>
      <w:bookmarkEnd w:id="604"/>
      <w:bookmarkEnd w:id="6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13051" w:right="0" w:firstLine="0"/>
        <w:jc w:val="left"/>
      </w:pPr>
      <w:r>
        <w:rPr>
          <w:b w:val="0"/>
          <w:bCs w:val="0"/>
          <w:color w:val="000000"/>
          <w:spacing w:val="0"/>
          <w:w w:val="100"/>
          <w:position w:val="0"/>
        </w:rPr>
        <w:t>单位：股</w:t>
      </w:r>
    </w:p>
    <w:tbl>
      <w:tblPr>
        <w:tblOverlap w:val="never"/>
        <w:jc w:val="center"/>
        <w:tblLayout w:type="fixed"/>
      </w:tblPr>
      <w:tblGrid>
        <w:gridCol w:w="1061"/>
        <w:gridCol w:w="1142"/>
        <w:gridCol w:w="840"/>
        <w:gridCol w:w="840"/>
        <w:gridCol w:w="1262"/>
        <w:gridCol w:w="1262"/>
        <w:gridCol w:w="1171"/>
        <w:gridCol w:w="1262"/>
        <w:gridCol w:w="1349"/>
        <w:gridCol w:w="1157"/>
        <w:gridCol w:w="1382"/>
        <w:gridCol w:w="1406"/>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80" w:right="0" w:firstLine="0"/>
              <w:jc w:val="center"/>
            </w:pPr>
            <w:r>
              <w:rPr>
                <w:color w:val="000000"/>
                <w:spacing w:val="0"/>
                <w:w w:val="100"/>
                <w:position w:val="0"/>
              </w:rPr>
              <w:t>是否在公司 关联方获取</w:t>
            </w:r>
          </w:p>
          <w:p>
            <w:pPr>
              <w:pStyle w:val="Style29"/>
              <w:keepNext w:val="0"/>
              <w:keepLines w:val="0"/>
              <w:widowControl w:val="0"/>
              <w:shd w:val="clear" w:color="auto" w:fill="auto"/>
              <w:bidi w:val="0"/>
              <w:spacing w:before="0" w:after="0" w:line="269" w:lineRule="exact"/>
              <w:ind w:left="0" w:right="0" w:firstLine="460"/>
              <w:jc w:val="left"/>
            </w:pPr>
            <w:r>
              <w:rPr>
                <w:color w:val="000000"/>
                <w:spacing w:val="0"/>
                <w:w w:val="100"/>
                <w:position w:val="0"/>
              </w:rPr>
              <w:t>报酬</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董事长兼 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1999/11/28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221.90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209.35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1999/11/28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1,436,500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1,867,450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资本公积 转增股本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214.21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1,352,608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2,531,092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1,178,484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资本公积 转增股 本、股权 激励期权 行权、股 权激励授 予限制性 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283.73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王丰</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章培林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监事会主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1,169,032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1,739,440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570,408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资本公积 转增股 本、股权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223.89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61"/>
        <w:gridCol w:w="1142"/>
        <w:gridCol w:w="840"/>
        <w:gridCol w:w="840"/>
        <w:gridCol w:w="1262"/>
        <w:gridCol w:w="1262"/>
        <w:gridCol w:w="1171"/>
        <w:gridCol w:w="1262"/>
        <w:gridCol w:w="1349"/>
        <w:gridCol w:w="1157"/>
        <w:gridCol w:w="1382"/>
        <w:gridCol w:w="1406"/>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激励期权 行权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谢志华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执行副总 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1,016,975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1,625,065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608,090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资本公积 转增股 本、股权 激励期权 行权、股 权激励授 予限制性 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239.98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徐洲金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执行副总 裁兼财务 总监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2020/6/30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股权激励 授予限制 性股票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欧阳青</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left"/>
            </w:pPr>
            <w:r>
              <w:rPr>
                <w:color w:val="000000"/>
                <w:spacing w:val="0"/>
                <w:w w:val="100"/>
                <w:position w:val="0"/>
              </w:rPr>
              <w:t>高级副总 裁兼董事 会秘书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2010/1/28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1,147,194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1,909,575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762,381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资本公积 转增股 本、股权 激励期权 行权、股 权激励授 予限制性 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203.68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482,669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861,257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378,588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资本公积 转增股 本、股权 激励期权 行权、股 权激励授 予限制性 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176.91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473,201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848,949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375,748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164.38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61"/>
        <w:gridCol w:w="1142"/>
        <w:gridCol w:w="840"/>
        <w:gridCol w:w="840"/>
        <w:gridCol w:w="1262"/>
        <w:gridCol w:w="1262"/>
        <w:gridCol w:w="1171"/>
        <w:gridCol w:w="1262"/>
        <w:gridCol w:w="1349"/>
        <w:gridCol w:w="1157"/>
        <w:gridCol w:w="1382"/>
        <w:gridCol w:w="1406"/>
      </w:tblGrid>
      <w:tr>
        <w:trPr>
          <w:trHeight w:val="19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转增股 本、股权 激励期权 行权、股 权激励授 予限制性 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高级副总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2014/3/17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606,699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1,009,198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402,499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资本公积 转增股 本、股权 激励期权 行权、股 权激励授 予限制性 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261.30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左骏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高级副总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298,190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737,687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439,497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资本公积 转增股 本、股权 激励期权 行权、股 权激励授 予限制性 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129.23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8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205,380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570,970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365,590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资本公积 转增股 本、股权 激励期权 行权、股 权激励授 予限制性 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193.97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孙淑嫔</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193,908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428,632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234,724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140.79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61"/>
        <w:gridCol w:w="1142"/>
        <w:gridCol w:w="840"/>
        <w:gridCol w:w="840"/>
        <w:gridCol w:w="1262"/>
        <w:gridCol w:w="1262"/>
        <w:gridCol w:w="1171"/>
        <w:gridCol w:w="1262"/>
        <w:gridCol w:w="1349"/>
        <w:gridCol w:w="1157"/>
        <w:gridCol w:w="1382"/>
        <w:gridCol w:w="1406"/>
      </w:tblGrid>
      <w:tr>
        <w:trPr>
          <w:trHeight w:val="19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转增股 本、股权 激励期权 行权、股 权激励授 予限制性 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张成雨</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高级副总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359,202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446,946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资本公积 转增股 本、股权 激励期权 行权、股 权激励授 予限制性 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199.59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李俊毅</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高级副总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161,294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410,406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249,112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资本公积 转增股 本、股权 激励期权 行权、股 权激励授 予限制性 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191.70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8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吴平</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122,249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资本公积 转增股 本、股权 激励期权 行权、股 权激励授 予限制性 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136.79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黄锦辉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2014/4/8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061"/>
        <w:gridCol w:w="1142"/>
        <w:gridCol w:w="840"/>
        <w:gridCol w:w="840"/>
        <w:gridCol w:w="1262"/>
        <w:gridCol w:w="1262"/>
        <w:gridCol w:w="1171"/>
        <w:gridCol w:w="1262"/>
        <w:gridCol w:w="1349"/>
        <w:gridCol w:w="1157"/>
        <w:gridCol w:w="1382"/>
        <w:gridCol w:w="1406"/>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于扬</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许建钢 （注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监事会主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2004/4/26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374,007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486,209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资本公积 转增股本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牛立伟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55.28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9,399,108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15,891,651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6,492,543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3,579.44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任期至公司</w:t>
      </w:r>
      <w:r>
        <w:rPr>
          <w:color w:val="000000"/>
          <w:spacing w:val="0"/>
          <w:w w:val="100"/>
          <w:position w:val="0"/>
        </w:rPr>
        <w:t>2022</w:t>
      </w:r>
      <w:r>
        <w:rPr>
          <w:color w:val="000000"/>
          <w:spacing w:val="0"/>
          <w:w w:val="100"/>
          <w:position w:val="0"/>
        </w:rPr>
        <w:t>年年度股东大会选举出新一届董事会、监事会之日止。</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任期至公司</w:t>
      </w:r>
      <w:r>
        <w:rPr>
          <w:color w:val="000000"/>
          <w:spacing w:val="0"/>
          <w:w w:val="100"/>
          <w:position w:val="0"/>
        </w:rPr>
        <w:t>2022</w:t>
      </w:r>
      <w:r>
        <w:rPr>
          <w:color w:val="000000"/>
          <w:spacing w:val="0"/>
          <w:w w:val="100"/>
          <w:position w:val="0"/>
        </w:rPr>
        <w:t>年年度股东大会选举出的新一届董事会聘任公司高级管理人员之日止。</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日召开第七届董事会第四十五次会议，决定聘任张成雨先生、李俊毅先生、吴平先生为公司高级副总裁。</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日召开第七届董事会第四十六次会议，牛立伟先生因个人原因拟辞去所担任的公司高级副总裁职务，公司决定牛立伟先生 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日起不再担任公司高级副总裁。</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年年度股东大会，公司第七届董事会、监事会到期，黄锦辉先生、于扬先生不再担任公司独立董事，许建钢 先生不再担任监事会主席；选举周剑先生、王丰先生为第八届董事会独立董事，任期自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日起至公司</w:t>
      </w:r>
      <w:r>
        <w:rPr>
          <w:rFonts w:ascii="Times New Roman" w:eastAsia="Times New Roman" w:hAnsi="Times New Roman" w:cs="Times New Roman"/>
          <w:color w:val="000000"/>
          <w:spacing w:val="0"/>
          <w:w w:val="100"/>
          <w:position w:val="0"/>
        </w:rPr>
        <w:t>2022</w:t>
      </w:r>
      <w:r>
        <w:rPr>
          <w:color w:val="000000"/>
          <w:spacing w:val="0"/>
          <w:w w:val="100"/>
          <w:position w:val="0"/>
        </w:rPr>
        <w:t>年年度股东大会选举出新一届 董事会之日止。</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日召开第八届监事会第一次会议，选举章培林先生为公司第八届监事会主席，任期自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日起至公司</w:t>
      </w:r>
      <w:r>
        <w:rPr>
          <w:rFonts w:ascii="Times New Roman" w:eastAsia="Times New Roman" w:hAnsi="Times New Roman" w:cs="Times New Roman"/>
          <w:color w:val="000000"/>
          <w:spacing w:val="0"/>
          <w:w w:val="100"/>
          <w:position w:val="0"/>
        </w:rPr>
        <w:t>2022</w:t>
      </w:r>
      <w:r>
        <w:rPr>
          <w:color w:val="000000"/>
          <w:spacing w:val="0"/>
          <w:w w:val="100"/>
          <w:position w:val="0"/>
        </w:rPr>
        <w:t>年 年度股东大会选举出新一届监事会之日止。</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日召开第八届董事会第一次会议，同意高级副总裁兼董事会秘书欧阳青先生任期至公司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年度董事会召开之日止，高 级副总裁王健先生任期至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日召开第八届董事会第五次会议，决定聘任徐洲金先生为公司执行副总裁兼财务总监，任期至公司</w:t>
      </w:r>
      <w:r>
        <w:rPr>
          <w:rFonts w:ascii="Times New Roman" w:eastAsia="Times New Roman" w:hAnsi="Times New Roman" w:cs="Times New Roman"/>
          <w:color w:val="000000"/>
          <w:spacing w:val="0"/>
          <w:w w:val="100"/>
          <w:position w:val="0"/>
        </w:rPr>
        <w:t>2022</w:t>
      </w:r>
      <w:r>
        <w:rPr>
          <w:color w:val="000000"/>
          <w:spacing w:val="0"/>
          <w:w w:val="100"/>
          <w:position w:val="0"/>
        </w:rPr>
        <w:t>年年度股东大会 选举出新一届董事会聘任公司高级管理人员之日止。</w:t>
      </w:r>
    </w:p>
    <w:p>
      <w:pPr>
        <w:pStyle w:val="Style5"/>
        <w:keepNext w:val="0"/>
        <w:keepLines w:val="0"/>
        <w:widowControl w:val="0"/>
        <w:shd w:val="clear" w:color="auto" w:fill="auto"/>
        <w:bidi w:val="0"/>
        <w:spacing w:before="0" w:after="260" w:line="23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日召开第八届董事会第十三次会议，决定聘任公司董事长王文京先生兼任公司总裁，任期至公司</w:t>
      </w:r>
      <w:r>
        <w:rPr>
          <w:rFonts w:ascii="Times New Roman" w:eastAsia="Times New Roman" w:hAnsi="Times New Roman" w:cs="Times New Roman"/>
          <w:color w:val="000000"/>
          <w:spacing w:val="0"/>
          <w:w w:val="100"/>
          <w:position w:val="0"/>
        </w:rPr>
        <w:t>2022</w:t>
      </w:r>
      <w:r>
        <w:rPr>
          <w:color w:val="000000"/>
          <w:spacing w:val="0"/>
          <w:w w:val="100"/>
          <w:position w:val="0"/>
        </w:rPr>
        <w:t>年年度股东大会选举 出新一届董事会聘任公司高级管理人员之日止。</w:t>
      </w:r>
    </w:p>
    <w:tbl>
      <w:tblPr>
        <w:tblOverlap w:val="never"/>
        <w:jc w:val="center"/>
        <w:tblLayout w:type="fixed"/>
      </w:tblPr>
      <w:tblGrid>
        <w:gridCol w:w="1378"/>
        <w:gridCol w:w="12533"/>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董事长兼总裁王文京先生，</w:t>
            </w:r>
            <w:r>
              <w:rPr>
                <w:rFonts w:ascii="Times New Roman" w:eastAsia="Times New Roman" w:hAnsi="Times New Roman" w:cs="Times New Roman"/>
                <w:color w:val="000000"/>
                <w:spacing w:val="0"/>
                <w:w w:val="100"/>
                <w:position w:val="0"/>
              </w:rPr>
              <w:t>1988</w:t>
            </w:r>
            <w:r>
              <w:rPr>
                <w:color w:val="000000"/>
                <w:spacing w:val="0"/>
                <w:w w:val="100"/>
                <w:position w:val="0"/>
              </w:rPr>
              <w:t>年创建用友公司，曾任公司董事长、总裁等职务，现任公司董事长兼总裁，目前还担任畅捷通信息技 术股份有限公司董事长、北京用友政务软件股份有限公司董事长、厦门用友烟草软件有限责任公司董事长、用友汽车信息科技（上海） 股份有限公司董事长等职务。</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副董事长郭新平先生，</w:t>
            </w:r>
            <w:r>
              <w:rPr>
                <w:rFonts w:ascii="Times New Roman" w:eastAsia="Times New Roman" w:hAnsi="Times New Roman" w:cs="Times New Roman"/>
                <w:color w:val="000000"/>
                <w:spacing w:val="0"/>
                <w:w w:val="100"/>
                <w:position w:val="0"/>
              </w:rPr>
              <w:t>1989</w:t>
            </w:r>
            <w:r>
              <w:rPr>
                <w:color w:val="000000"/>
                <w:spacing w:val="0"/>
                <w:w w:val="100"/>
                <w:position w:val="0"/>
              </w:rPr>
              <w:t>年加入用友，曾任公司副董事长、总裁、财务总监等职务，现任公司副董事长，目前还担任畅捷通信息技 术股份有限公司监事会主席、用友汽车信息科技（上海）股份有限公司监事会主席、北京用友政务软件有限公司董事、厦门用友烟草软</w:t>
            </w:r>
          </w:p>
        </w:tc>
      </w:tr>
    </w:tbl>
    <w:p>
      <w:pPr>
        <w:spacing w:lineRule="exact" w:line="1"/>
        <w:rPr>
          <w:sz w:val="2"/>
          <w:szCs w:val="2"/>
        </w:rPr>
      </w:pPr>
      <w:r>
        <w:br w:type="page"/>
      </w:r>
    </w:p>
    <w:tbl>
      <w:tblPr>
        <w:tblOverlap w:val="never"/>
        <w:jc w:val="center"/>
        <w:tblLayout w:type="fixed"/>
      </w:tblPr>
      <w:tblGrid>
        <w:gridCol w:w="1378"/>
        <w:gridCol w:w="12533"/>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件有限责任公司董事、北京用友幸福投资管理有限公司监事等职务。</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董事吴政平先生，</w:t>
            </w:r>
            <w:r>
              <w:rPr>
                <w:rFonts w:ascii="Times New Roman" w:eastAsia="Times New Roman" w:hAnsi="Times New Roman" w:cs="Times New Roman"/>
                <w:color w:val="000000"/>
                <w:spacing w:val="0"/>
                <w:w w:val="100"/>
                <w:position w:val="0"/>
              </w:rPr>
              <w:t>1992</w:t>
            </w:r>
            <w:r>
              <w:rPr>
                <w:color w:val="000000"/>
                <w:spacing w:val="0"/>
                <w:w w:val="100"/>
                <w:position w:val="0"/>
              </w:rPr>
              <w:t>年加入用友，曾任公司董事、执行副总裁、高级副总裁、财务总监和行政总监等职务，现任公司董事，目前还 担任北京用友幸福投资管理有限公司执行董事、畅捷通信息技术股份有限公司董事、北京用友政务软件股份有限公司董事、用友汽车信 息科技（上海）股份有限公司董事、厦门用友烟草软件有限责任公司董事等职务。</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董事陈强兵先生，</w:t>
            </w:r>
            <w:r>
              <w:rPr>
                <w:rFonts w:ascii="Times New Roman" w:eastAsia="Times New Roman" w:hAnsi="Times New Roman" w:cs="Times New Roman"/>
                <w:color w:val="000000"/>
                <w:spacing w:val="0"/>
                <w:w w:val="100"/>
                <w:position w:val="0"/>
              </w:rPr>
              <w:t>2000</w:t>
            </w:r>
            <w:r>
              <w:rPr>
                <w:color w:val="000000"/>
                <w:spacing w:val="0"/>
                <w:w w:val="100"/>
                <w:position w:val="0"/>
              </w:rPr>
              <w:t>年加入用友，曾任分公司销售经理、分支机构管理总部负责人、分公司总经理、助理总裁、副总裁、高级副总 裁、执行总裁、总裁等职务，现任公司董事，目前还担任用友（上海）工业互联网科技发展有限公司执行董事、新道科技股份有限公司 董事长、总经理等职务。</w:t>
            </w:r>
          </w:p>
        </w:tc>
      </w:tr>
      <w:tr>
        <w:trPr>
          <w:trHeight w:val="13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张为国</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独立董事张为国先生，</w:t>
            </w:r>
            <w:r>
              <w:rPr>
                <w:rFonts w:ascii="Times New Roman" w:eastAsia="Times New Roman" w:hAnsi="Times New Roman" w:cs="Times New Roman"/>
                <w:color w:val="000000"/>
                <w:spacing w:val="0"/>
                <w:w w:val="100"/>
                <w:position w:val="0"/>
              </w:rPr>
              <w:t>1957</w:t>
            </w:r>
            <w:r>
              <w:rPr>
                <w:color w:val="000000"/>
                <w:spacing w:val="0"/>
                <w:w w:val="100"/>
                <w:position w:val="0"/>
              </w:rPr>
              <w:t>年出生，经济学（会计学专业）博士学位。</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月，上海财经大学会计学系讲师、副教 授、教授、博士生导师、会计学系副系主任、主任。</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月，中国证监会首席会计师、会计部主任、国际部主任， 同时仍兼任上海财经大学会计学系博士生导师。从</w:t>
            </w:r>
            <w:r>
              <w:rPr>
                <w:rFonts w:ascii="Times New Roman" w:eastAsia="Times New Roman" w:hAnsi="Times New Roman" w:cs="Times New Roman"/>
                <w:color w:val="000000"/>
                <w:spacing w:val="0"/>
                <w:w w:val="100"/>
                <w:position w:val="0"/>
              </w:rPr>
              <w:t>2000</w:t>
            </w:r>
            <w:r>
              <w:rPr>
                <w:color w:val="000000"/>
                <w:spacing w:val="0"/>
                <w:w w:val="100"/>
                <w:position w:val="0"/>
              </w:rPr>
              <w:t>年起至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月还兼任清华大学经济管理学院博士生导师。此间，还曾兼 任财政部会计准则委员会委员、审计准则委员会委员、中国注册会计师协会常务理事、中国资产评估师协会常务理事等。</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月，任国际会计准则理事会理事。现任上海财经大学特聘教授、清华大学经济管理学院访问教授。</w:t>
            </w:r>
          </w:p>
        </w:tc>
      </w:tr>
      <w:tr>
        <w:trPr>
          <w:trHeight w:val="1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0" w:lineRule="exact"/>
              <w:ind w:left="0" w:right="0" w:firstLine="0"/>
              <w:jc w:val="both"/>
            </w:pPr>
            <w:r>
              <w:rPr>
                <w:color w:val="000000"/>
                <w:spacing w:val="0"/>
                <w:w w:val="100"/>
                <w:position w:val="0"/>
              </w:rPr>
              <w:t>独立董事周剑先生，</w:t>
            </w:r>
            <w:r>
              <w:rPr>
                <w:rFonts w:ascii="Times New Roman" w:eastAsia="Times New Roman" w:hAnsi="Times New Roman" w:cs="Times New Roman"/>
                <w:color w:val="000000"/>
                <w:spacing w:val="0"/>
                <w:w w:val="100"/>
                <w:position w:val="0"/>
              </w:rPr>
              <w:t>1975</w:t>
            </w:r>
            <w:r>
              <w:rPr>
                <w:color w:val="000000"/>
                <w:spacing w:val="0"/>
                <w:w w:val="100"/>
                <w:position w:val="0"/>
              </w:rPr>
              <w:t>年出生，控制科学与工程专业工学博士、计算机集成制造专业联合培养博士。</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月间先 后在长沙炮兵学院、国防科技大学和清华大学工业工程系任职。</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月任国家工信安全中心信息化研究与促进中心 副主任、主任，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月任国家工信安全中心信息化所兼系统所所长，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月任国家工信安全 中心系统所所长。现任中关村信息技术和实体经济融合发展联盟副理事长兼秘书长。</w:t>
            </w:r>
          </w:p>
        </w:tc>
      </w:tr>
      <w:tr>
        <w:trPr>
          <w:trHeight w:val="6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独立董事王丰先生，</w:t>
            </w:r>
            <w:r>
              <w:rPr>
                <w:rFonts w:ascii="Times New Roman" w:eastAsia="Times New Roman" w:hAnsi="Times New Roman" w:cs="Times New Roman"/>
                <w:color w:val="000000"/>
                <w:spacing w:val="0"/>
                <w:w w:val="100"/>
                <w:position w:val="0"/>
              </w:rPr>
              <w:t>1977</w:t>
            </w:r>
            <w:r>
              <w:rPr>
                <w:color w:val="000000"/>
                <w:spacing w:val="0"/>
                <w:w w:val="100"/>
                <w:position w:val="0"/>
              </w:rPr>
              <w:t>年出生，企业管理专业博士。</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i/>
                <w:iCs/>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月任上海市有线网络有限公司项目经理。现任和君咨询 董事长、和君商学院副院长以及资深合伙人。</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章培林</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监事会主席章培林先生，</w:t>
            </w:r>
            <w:r>
              <w:rPr>
                <w:rFonts w:ascii="Times New Roman" w:eastAsia="Times New Roman" w:hAnsi="Times New Roman" w:cs="Times New Roman"/>
                <w:color w:val="000000"/>
                <w:spacing w:val="0"/>
                <w:w w:val="100"/>
                <w:position w:val="0"/>
              </w:rPr>
              <w:t>1964</w:t>
            </w:r>
            <w:r>
              <w:rPr>
                <w:color w:val="000000"/>
                <w:spacing w:val="0"/>
                <w:w w:val="100"/>
                <w:position w:val="0"/>
              </w:rPr>
              <w:t>年出生，管理工程硕士。</w:t>
            </w:r>
            <w:r>
              <w:rPr>
                <w:rFonts w:ascii="Times New Roman" w:eastAsia="Times New Roman" w:hAnsi="Times New Roman" w:cs="Times New Roman"/>
                <w:color w:val="000000"/>
                <w:spacing w:val="0"/>
                <w:w w:val="100"/>
                <w:position w:val="0"/>
              </w:rPr>
              <w:t>2001</w:t>
            </w:r>
            <w:r>
              <w:rPr>
                <w:color w:val="000000"/>
                <w:spacing w:val="0"/>
                <w:w w:val="100"/>
                <w:position w:val="0"/>
              </w:rPr>
              <w:t>年加入用友，曾任公司副总经理、副总裁、高级副总裁、执行副总裁、财 务总监、执行总裁等职务。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监事章珂先生，</w:t>
            </w:r>
            <w:r>
              <w:rPr>
                <w:rFonts w:ascii="Times New Roman" w:eastAsia="Times New Roman" w:hAnsi="Times New Roman" w:cs="Times New Roman"/>
                <w:color w:val="000000"/>
                <w:spacing w:val="0"/>
                <w:w w:val="100"/>
                <w:position w:val="0"/>
              </w:rPr>
              <w:t>1966</w:t>
            </w:r>
            <w:r>
              <w:rPr>
                <w:color w:val="000000"/>
                <w:spacing w:val="0"/>
                <w:w w:val="100"/>
                <w:position w:val="0"/>
              </w:rPr>
              <w:t>年出生，管理学博士，注册会计师，曾任公司副总裁、董事会秘书等职务，现任北京蓝晶投资管理有限责任公司 董事长、上海如临其境科技创意有限公司董事长、上海兰基斯软件有限公司执行董事等职务。</w:t>
            </w:r>
          </w:p>
        </w:tc>
      </w:tr>
      <w:tr>
        <w:trPr>
          <w:trHeight w:val="1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7" w:lineRule="exact"/>
              <w:ind w:left="0" w:right="0" w:firstLine="0"/>
              <w:jc w:val="both"/>
            </w:pPr>
            <w:r>
              <w:rPr>
                <w:color w:val="000000"/>
                <w:spacing w:val="0"/>
                <w:w w:val="100"/>
                <w:position w:val="0"/>
              </w:rPr>
              <w:t>监事高志勇先生，</w:t>
            </w:r>
            <w:r>
              <w:rPr>
                <w:rFonts w:ascii="Times New Roman" w:eastAsia="Times New Roman" w:hAnsi="Times New Roman" w:cs="Times New Roman"/>
                <w:color w:val="000000"/>
                <w:spacing w:val="0"/>
                <w:w w:val="100"/>
                <w:position w:val="0"/>
              </w:rPr>
              <w:t>1963</w:t>
            </w:r>
            <w:r>
              <w:rPr>
                <w:color w:val="000000"/>
                <w:spacing w:val="0"/>
                <w:w w:val="100"/>
                <w:position w:val="0"/>
              </w:rPr>
              <w:t>年出生，经济学学士，注册会计师、注册税务师、高级会计师，曾任信诚会计师事务所董事长兼主任会计师、 岳华（现瑞华）会计师事务所税务合伙人、北青传媒股份有限公司独立监事，现任北京用友科技有限公司董事长助理、财政部内部控制 准则委员会专家、北京师范大学特聘教授、对外经济贸易大学硕士生导师、北京合康新能科技股份有限公司独立董事、欣龙控股</w:t>
            </w:r>
            <w:r>
              <w:rPr>
                <w:rFonts w:ascii="Times New Roman" w:eastAsia="Times New Roman" w:hAnsi="Times New Roman" w:cs="Times New Roman"/>
                <w:color w:val="000000"/>
                <w:spacing w:val="0"/>
                <w:w w:val="100"/>
                <w:position w:val="0"/>
              </w:rPr>
              <w:t>（</w:t>
            </w:r>
            <w:r>
              <w:rPr>
                <w:color w:val="000000"/>
                <w:spacing w:val="0"/>
                <w:w w:val="100"/>
                <w:position w:val="0"/>
              </w:rPr>
              <w:t>集团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股份有限公司独立董事、恒拓开源信息科技股份有限公司独立董事等职务。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谢志华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pPr>
            <w:r>
              <w:rPr>
                <w:color w:val="000000"/>
                <w:spacing w:val="0"/>
                <w:w w:val="100"/>
                <w:position w:val="0"/>
              </w:rPr>
              <w:t>执行副总裁谢志华先生，</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月出生，工学学士。</w:t>
            </w:r>
            <w:r>
              <w:rPr>
                <w:rFonts w:ascii="Times New Roman" w:eastAsia="Times New Roman" w:hAnsi="Times New Roman" w:cs="Times New Roman"/>
                <w:color w:val="000000"/>
                <w:spacing w:val="0"/>
                <w:w w:val="100"/>
                <w:position w:val="0"/>
              </w:rPr>
              <w:t>1998</w:t>
            </w:r>
            <w:r>
              <w:rPr>
                <w:color w:val="000000"/>
                <w:spacing w:val="0"/>
                <w:w w:val="100"/>
                <w:position w:val="0"/>
              </w:rPr>
              <w:t>年加入用友，曾任公司研发工程师、开发部经理、</w:t>
            </w:r>
            <w:r>
              <w:rPr>
                <w:rFonts w:ascii="Times New Roman" w:eastAsia="Times New Roman" w:hAnsi="Times New Roman" w:cs="Times New Roman"/>
                <w:color w:val="000000"/>
                <w:spacing w:val="0"/>
                <w:w w:val="100"/>
                <w:position w:val="0"/>
              </w:rPr>
              <w:t>NC</w:t>
            </w:r>
            <w:r>
              <w:rPr>
                <w:color w:val="000000"/>
                <w:spacing w:val="0"/>
                <w:w w:val="100"/>
                <w:position w:val="0"/>
              </w:rPr>
              <w:t xml:space="preserve">事业部副总经理、 </w:t>
            </w:r>
            <w:r>
              <w:rPr>
                <w:rFonts w:ascii="Times New Roman" w:eastAsia="Times New Roman" w:hAnsi="Times New Roman" w:cs="Times New Roman"/>
                <w:color w:val="000000"/>
                <w:spacing w:val="0"/>
                <w:w w:val="100"/>
                <w:position w:val="0"/>
              </w:rPr>
              <w:t>NC</w:t>
            </w:r>
            <w:r>
              <w:rPr>
                <w:color w:val="000000"/>
                <w:spacing w:val="0"/>
                <w:w w:val="100"/>
                <w:position w:val="0"/>
              </w:rPr>
              <w:t>产品本部总经理、助理总裁、副总裁、高级副总裁、执行副总裁等职务。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徐洲金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执行副总裁兼财务总监徐洲金先生，</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月出生，管理学学士，高级会计师。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月加入用友，曾在海南航空股份有限公司、 海航航空集团有限公司、海航集团有限公司工作，担任财务总监等职务。</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欧阳青</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高级副总裁兼董事会秘书欧阳青先生，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月出生，法学硕士。</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月加入用友，曾任公司副总裁、高级副总裁、董事会秘</w:t>
            </w:r>
          </w:p>
        </w:tc>
      </w:tr>
    </w:tbl>
    <w:p>
      <w:pPr>
        <w:spacing w:lineRule="exact" w:line="1"/>
        <w:rPr>
          <w:sz w:val="2"/>
          <w:szCs w:val="2"/>
        </w:rPr>
      </w:pPr>
      <w:r>
        <w:br w:type="page"/>
      </w:r>
    </w:p>
    <w:tbl>
      <w:tblPr>
        <w:tblOverlap w:val="never"/>
        <w:jc w:val="center"/>
        <w:tblLayout w:type="fixed"/>
      </w:tblPr>
      <w:tblGrid>
        <w:gridCol w:w="1378"/>
        <w:gridCol w:w="12533"/>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书等职务。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高级副总裁王健先生，</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月出生，工学硕士。</w:t>
            </w:r>
            <w:r>
              <w:rPr>
                <w:rFonts w:ascii="Times New Roman" w:eastAsia="Times New Roman" w:hAnsi="Times New Roman" w:cs="Times New Roman"/>
                <w:color w:val="000000"/>
                <w:spacing w:val="0"/>
                <w:w w:val="100"/>
                <w:position w:val="0"/>
              </w:rPr>
              <w:t>2001</w:t>
            </w:r>
            <w:r>
              <w:rPr>
                <w:color w:val="000000"/>
                <w:spacing w:val="0"/>
                <w:w w:val="100"/>
                <w:position w:val="0"/>
              </w:rPr>
              <w:t>年加入用友，曾任公司制造产品经理、制造行业事业部总经理、大型企业解 决方案业务本部总经理，助理总裁、副总裁、高级副总裁等职务。</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高级副总裁徐洋先生，</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月出生，工商管理硕士。</w:t>
            </w:r>
            <w:r>
              <w:rPr>
                <w:rFonts w:ascii="Times New Roman" w:eastAsia="Times New Roman" w:hAnsi="Times New Roman" w:cs="Times New Roman"/>
                <w:color w:val="000000"/>
                <w:spacing w:val="0"/>
                <w:w w:val="100"/>
                <w:position w:val="0"/>
              </w:rPr>
              <w:t>2004</w:t>
            </w:r>
            <w:r>
              <w:rPr>
                <w:color w:val="000000"/>
                <w:spacing w:val="0"/>
                <w:w w:val="100"/>
                <w:position w:val="0"/>
              </w:rPr>
              <w:t>年加入用友，曾任公司</w:t>
            </w:r>
            <w:r>
              <w:rPr>
                <w:rFonts w:ascii="Times New Roman" w:eastAsia="Times New Roman" w:hAnsi="Times New Roman" w:cs="Times New Roman"/>
                <w:color w:val="000000"/>
                <w:spacing w:val="0"/>
                <w:w w:val="100"/>
                <w:position w:val="0"/>
              </w:rPr>
              <w:t>U8</w:t>
            </w:r>
            <w:r>
              <w:rPr>
                <w:color w:val="000000"/>
                <w:spacing w:val="0"/>
                <w:w w:val="100"/>
                <w:position w:val="0"/>
              </w:rPr>
              <w:t>业务部经理、湖南分公司总经理、商业伙伴 部总经理、用友优普信息技术有限公司执行总裁、公司高级副总裁等职务。</w:t>
            </w:r>
          </w:p>
        </w:tc>
      </w:tr>
      <w:tr>
        <w:trPr>
          <w:trHeight w:val="72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任志刚</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高级副总裁任志刚先生，</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月出生，经济学学士。</w:t>
            </w:r>
            <w:r>
              <w:rPr>
                <w:rFonts w:ascii="Times New Roman" w:eastAsia="Times New Roman" w:hAnsi="Times New Roman" w:cs="Times New Roman"/>
                <w:color w:val="000000"/>
                <w:spacing w:val="0"/>
                <w:w w:val="100"/>
                <w:position w:val="0"/>
              </w:rPr>
              <w:t>1996</w:t>
            </w:r>
            <w:r>
              <w:rPr>
                <w:color w:val="000000"/>
                <w:spacing w:val="0"/>
                <w:w w:val="100"/>
                <w:position w:val="0"/>
              </w:rPr>
              <w:t>年加入用友，曾任公司地区市场代表、子公司总经理、山东区总经理、 公司副总裁、高级副总裁等职务。</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左骏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高级副总裁左骏先生，</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月出生，工商管理硕士。</w:t>
            </w:r>
            <w:r>
              <w:rPr>
                <w:rFonts w:ascii="Times New Roman" w:eastAsia="Times New Roman" w:hAnsi="Times New Roman" w:cs="Times New Roman"/>
                <w:color w:val="000000"/>
                <w:spacing w:val="0"/>
                <w:w w:val="100"/>
                <w:position w:val="0"/>
              </w:rPr>
              <w:t>2006</w:t>
            </w:r>
            <w:r>
              <w:rPr>
                <w:color w:val="000000"/>
                <w:spacing w:val="0"/>
                <w:w w:val="100"/>
                <w:position w:val="0"/>
              </w:rPr>
              <w:t>年加入用友，曾任分公司总经理、公司助理总裁、副总裁、高级副总裁 等职务。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高级副总裁杜宇先生，</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月出生，管理学学士。</w:t>
            </w:r>
            <w:r>
              <w:rPr>
                <w:rFonts w:ascii="Times New Roman" w:eastAsia="Times New Roman" w:hAnsi="Times New Roman" w:cs="Times New Roman"/>
                <w:color w:val="000000"/>
                <w:spacing w:val="0"/>
                <w:w w:val="100"/>
                <w:position w:val="0"/>
              </w:rPr>
              <w:t>1997</w:t>
            </w:r>
            <w:r>
              <w:rPr>
                <w:color w:val="000000"/>
                <w:spacing w:val="0"/>
                <w:w w:val="100"/>
                <w:position w:val="0"/>
              </w:rPr>
              <w:t>年加入用友，曾任公司电子商务解决方案事业部总经理、消费品行业事业 部总经理、数字营销事业部总经理、云业务本部总经理、公司副总裁、高级副总裁等职务。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孙淑嫔</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高级副总裁孙淑嫔女士，</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月出生，工商管理硕士。</w:t>
            </w:r>
            <w:r>
              <w:rPr>
                <w:rFonts w:ascii="Times New Roman" w:eastAsia="Times New Roman" w:hAnsi="Times New Roman" w:cs="Times New Roman"/>
                <w:color w:val="000000"/>
                <w:spacing w:val="0"/>
                <w:w w:val="100"/>
                <w:position w:val="0"/>
              </w:rPr>
              <w:t>2004</w:t>
            </w:r>
            <w:r>
              <w:rPr>
                <w:color w:val="000000"/>
                <w:spacing w:val="0"/>
                <w:w w:val="100"/>
                <w:position w:val="0"/>
              </w:rPr>
              <w:t>年加入用友，注册会计师，曾任公司合并报表经理、财务管理部总经 理、财务共享中心总经理、高端业务财务总监、副总裁、高级副总裁等职务。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张成雨</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高级副总裁张成雨先生，</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月出生，工商管理硕士。</w:t>
            </w:r>
            <w:r>
              <w:rPr>
                <w:rFonts w:ascii="Times New Roman" w:eastAsia="Times New Roman" w:hAnsi="Times New Roman" w:cs="Times New Roman"/>
                <w:color w:val="000000"/>
                <w:spacing w:val="0"/>
                <w:w w:val="100"/>
                <w:position w:val="0"/>
              </w:rPr>
              <w:t>2001</w:t>
            </w:r>
            <w:r>
              <w:rPr>
                <w:color w:val="000000"/>
                <w:spacing w:val="0"/>
                <w:w w:val="100"/>
                <w:position w:val="0"/>
              </w:rPr>
              <w:t>年加入用友，曾任公司开发经理、部门经理、开发总监、</w:t>
            </w:r>
            <w:r>
              <w:rPr>
                <w:rFonts w:ascii="Times New Roman" w:eastAsia="Times New Roman" w:hAnsi="Times New Roman" w:cs="Times New Roman"/>
                <w:color w:val="000000"/>
                <w:spacing w:val="0"/>
                <w:w w:val="100"/>
                <w:position w:val="0"/>
              </w:rPr>
              <w:t>U8</w:t>
            </w:r>
            <w:r>
              <w:rPr>
                <w:color w:val="000000"/>
                <w:spacing w:val="0"/>
                <w:w w:val="100"/>
                <w:position w:val="0"/>
              </w:rPr>
              <w:t>研发中心 总经理、营销云产品运营部总经理、云平台</w:t>
            </w:r>
            <w:r>
              <w:rPr>
                <w:rFonts w:ascii="Times New Roman" w:eastAsia="Times New Roman" w:hAnsi="Times New Roman" w:cs="Times New Roman"/>
                <w:color w:val="000000"/>
                <w:spacing w:val="0"/>
                <w:w w:val="100"/>
                <w:position w:val="0"/>
              </w:rPr>
              <w:t>BG</w:t>
            </w:r>
            <w:r>
              <w:rPr>
                <w:color w:val="000000"/>
                <w:spacing w:val="0"/>
                <w:w w:val="100"/>
                <w:position w:val="0"/>
              </w:rPr>
              <w:t>研发总经理、副总裁、高级副总裁等职务。</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李俊毅</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高级副总裁李俊毅先生</w:t>
            </w:r>
            <w:r>
              <w:rPr>
                <w:color w:val="000000"/>
                <w:spacing w:val="0"/>
                <w:w w:val="100"/>
                <w:position w:val="0"/>
              </w:rPr>
              <w:t>，</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月出生，经济学学士。</w:t>
            </w:r>
            <w:r>
              <w:rPr>
                <w:rFonts w:ascii="Times New Roman" w:eastAsia="Times New Roman" w:hAnsi="Times New Roman" w:cs="Times New Roman"/>
                <w:color w:val="000000"/>
                <w:spacing w:val="0"/>
                <w:w w:val="100"/>
                <w:position w:val="0"/>
              </w:rPr>
              <w:t>2001</w:t>
            </w:r>
            <w:r>
              <w:rPr>
                <w:color w:val="000000"/>
                <w:spacing w:val="0"/>
                <w:w w:val="100"/>
                <w:position w:val="0"/>
              </w:rPr>
              <w:t>年加入用友，曾任公司软件开发工程师、产品部经理、</w:t>
            </w:r>
            <w:r>
              <w:rPr>
                <w:rFonts w:ascii="Times New Roman" w:eastAsia="Times New Roman" w:hAnsi="Times New Roman" w:cs="Times New Roman"/>
                <w:color w:val="000000"/>
                <w:spacing w:val="0"/>
                <w:w w:val="100"/>
                <w:position w:val="0"/>
              </w:rPr>
              <w:t>NC</w:t>
            </w:r>
            <w:r>
              <w:rPr>
                <w:color w:val="000000"/>
                <w:spacing w:val="0"/>
                <w:w w:val="100"/>
                <w:position w:val="0"/>
              </w:rPr>
              <w:t>产品本部总 经理、</w:t>
            </w:r>
            <w:r>
              <w:rPr>
                <w:rFonts w:ascii="Times New Roman" w:eastAsia="Times New Roman" w:hAnsi="Times New Roman" w:cs="Times New Roman"/>
                <w:color w:val="000000"/>
                <w:spacing w:val="0"/>
                <w:w w:val="100"/>
                <w:position w:val="0"/>
              </w:rPr>
              <w:t>U8 Cloud</w:t>
            </w:r>
            <w:r>
              <w:rPr>
                <w:color w:val="000000"/>
                <w:spacing w:val="0"/>
                <w:w w:val="100"/>
                <w:position w:val="0"/>
              </w:rPr>
              <w:t>产品部总经理、</w:t>
            </w:r>
            <w:r>
              <w:rPr>
                <w:rFonts w:ascii="Times New Roman" w:eastAsia="Times New Roman" w:hAnsi="Times New Roman" w:cs="Times New Roman"/>
                <w:color w:val="000000"/>
                <w:spacing w:val="0"/>
                <w:w w:val="100"/>
                <w:position w:val="0"/>
              </w:rPr>
              <w:t>NC Cloud</w:t>
            </w:r>
            <w:r>
              <w:rPr>
                <w:color w:val="000000"/>
                <w:spacing w:val="0"/>
                <w:w w:val="100"/>
                <w:position w:val="0"/>
              </w:rPr>
              <w:t>产品本部总经理、助理总裁、副总裁、高级副总裁等职务。</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吴平</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高级副总裁吴平先生，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月出生，经济学学士。</w:t>
            </w:r>
            <w:r>
              <w:rPr>
                <w:rFonts w:ascii="Times New Roman" w:eastAsia="Times New Roman" w:hAnsi="Times New Roman" w:cs="Times New Roman"/>
                <w:color w:val="000000"/>
                <w:spacing w:val="0"/>
                <w:w w:val="100"/>
                <w:position w:val="0"/>
              </w:rPr>
              <w:t>2001</w:t>
            </w:r>
            <w:r>
              <w:rPr>
                <w:color w:val="000000"/>
                <w:spacing w:val="0"/>
                <w:w w:val="100"/>
                <w:position w:val="0"/>
              </w:rPr>
              <w:t>年加入用友，曾任分公司总经理、企业管理部总经理、用友优普信息技术 有限公司助理总裁、公司副总裁、高级副总裁等职务。</w:t>
            </w:r>
          </w:p>
        </w:tc>
      </w:tr>
    </w:tbl>
    <w:p>
      <w:pPr>
        <w:widowControl w:val="0"/>
        <w:spacing w:after="219" w:line="1" w:lineRule="exact"/>
      </w:pPr>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其它情况说明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0" w:line="346" w:lineRule="exact"/>
        <w:ind w:left="0" w:right="0" w:firstLine="0"/>
        <w:jc w:val="left"/>
      </w:pPr>
      <w:bookmarkStart w:id="608" w:name="bookmark608"/>
      <w:bookmarkStart w:id="609" w:name="bookmark609"/>
      <w:bookmarkStart w:id="610" w:name="bookmark610"/>
      <w:r>
        <w:rPr>
          <w:rFonts w:ascii="Calibri" w:eastAsia="Calibri" w:hAnsi="Calibri" w:cs="Calibri"/>
          <w:color w:val="000000"/>
          <w:spacing w:val="0"/>
          <w:w w:val="100"/>
          <w:position w:val="0"/>
          <w:sz w:val="20"/>
          <w:szCs w:val="20"/>
        </w:rPr>
        <w:t>（</w:t>
      </w:r>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 xml:space="preserve">董事、高级管理人员报告期内被授予的股权激励情况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608"/>
      <w:bookmarkEnd w:id="609"/>
      <w:bookmarkEnd w:id="610"/>
    </w:p>
    <w:p>
      <w:pPr>
        <w:pStyle w:val="Style26"/>
        <w:keepNext w:val="0"/>
        <w:keepLines w:val="0"/>
        <w:widowControl w:val="0"/>
        <w:shd w:val="clear" w:color="auto" w:fill="auto"/>
        <w:bidi w:val="0"/>
        <w:spacing w:before="0" w:after="0" w:line="240" w:lineRule="auto"/>
        <w:ind w:left="13219"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1243"/>
        <w:gridCol w:w="1397"/>
        <w:gridCol w:w="1666"/>
        <w:gridCol w:w="1680"/>
        <w:gridCol w:w="1685"/>
        <w:gridCol w:w="1666"/>
        <w:gridCol w:w="1531"/>
        <w:gridCol w:w="1546"/>
        <w:gridCol w:w="1498"/>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年初持有股票 期权数量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报告期新授予 股票期权数量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报告期内可行 权股份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报告期股票期 权行权股份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股票期权行权 价格</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期末持有股票 期权数量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报告期末市价 （元）</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439,401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666,700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439,401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439,401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666,700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43.87</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谢志华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执行副总裁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219,698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166,700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219,698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219,698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166,700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43.87</w:t>
            </w:r>
          </w:p>
        </w:tc>
      </w:tr>
    </w:tbl>
    <w:p>
      <w:pPr>
        <w:spacing w:lineRule="exact" w:line="1"/>
        <w:rPr>
          <w:sz w:val="2"/>
          <w:szCs w:val="2"/>
        </w:rPr>
      </w:pPr>
      <w:r>
        <w:br w:type="page"/>
      </w:r>
    </w:p>
    <w:tbl>
      <w:tblPr>
        <w:tblOverlap w:val="never"/>
        <w:jc w:val="center"/>
        <w:tblLayout w:type="fixed"/>
      </w:tblPr>
      <w:tblGrid>
        <w:gridCol w:w="1243"/>
        <w:gridCol w:w="1397"/>
        <w:gridCol w:w="1666"/>
        <w:gridCol w:w="1680"/>
        <w:gridCol w:w="1685"/>
        <w:gridCol w:w="1666"/>
        <w:gridCol w:w="1531"/>
        <w:gridCol w:w="1546"/>
        <w:gridCol w:w="1498"/>
      </w:tblGrid>
      <w:tr>
        <w:trPr>
          <w:trHeight w:val="5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徐洲金</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执行副总裁 兼财务总监</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166,700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166,700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高级副总裁 兼董事会秘 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310,962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310,962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310,962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133,300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153,788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153,788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153,788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153,788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153,790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153,790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153,790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133,300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左骏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247,851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247,851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247,851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133,300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209,898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209,898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209,898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孙淑嫔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109,851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146,700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127,424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127,424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146,700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146,700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127,424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127,424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146,700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109,851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109,851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109,851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133,300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2,363,726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2,413,300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2,363,726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2,363,726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2,413,300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720" w:firstLine="0"/>
              <w:jc w:val="right"/>
            </w:pPr>
            <w:r>
              <w:rPr>
                <w:rFonts w:ascii="Times New Roman" w:eastAsia="Times New Roman" w:hAnsi="Times New Roman" w:cs="Times New Roman"/>
                <w:color w:val="000000"/>
                <w:spacing w:val="0"/>
                <w:w w:val="100"/>
                <w:position w:val="0"/>
              </w:rPr>
              <w:t>/</w:t>
            </w:r>
          </w:p>
        </w:tc>
      </w:tr>
    </w:tbl>
    <w:p>
      <w:pPr>
        <w:widowControl w:val="0"/>
        <w:spacing w:after="699" w:line="1" w:lineRule="exact"/>
      </w:pP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pStyle w:val="Style26"/>
        <w:keepNext w:val="0"/>
        <w:keepLines w:val="0"/>
        <w:widowControl w:val="0"/>
        <w:shd w:val="clear" w:color="auto" w:fill="auto"/>
        <w:bidi w:val="0"/>
        <w:spacing w:before="0" w:after="0" w:line="240" w:lineRule="auto"/>
        <w:ind w:left="13219"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1243"/>
        <w:gridCol w:w="1397"/>
        <w:gridCol w:w="1666"/>
        <w:gridCol w:w="1680"/>
        <w:gridCol w:w="1531"/>
        <w:gridCol w:w="1685"/>
        <w:gridCol w:w="1666"/>
        <w:gridCol w:w="1546"/>
        <w:gridCol w:w="1498"/>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年初持有限制 性股票数量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报告期新授予 限制性股票数 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88" w:lineRule="exact"/>
              <w:ind w:left="0" w:right="0" w:firstLine="0"/>
              <w:jc w:val="center"/>
            </w:pPr>
            <w:r>
              <w:rPr>
                <w:color w:val="000000"/>
                <w:spacing w:val="0"/>
                <w:w w:val="100"/>
                <w:position w:val="0"/>
              </w:rPr>
              <w:t>限制性股票的 授予价格</w:t>
            </w:r>
          </w:p>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已解锁股份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未解锁股份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期末持有限制 性股票数量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报告期末市价 （元）</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219,699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333,300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谢志华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109,851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83,300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徐洲金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执行副总裁 兼财务总监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83,300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83,300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8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高级副总裁 兼董事会秘 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87,879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87,879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66,700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76,896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76,896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76,896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76,896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43.87</w:t>
            </w:r>
          </w:p>
        </w:tc>
      </w:tr>
    </w:tbl>
    <w:p>
      <w:pPr>
        <w:spacing w:lineRule="exact" w:line="1"/>
        <w:rPr>
          <w:sz w:val="2"/>
          <w:szCs w:val="2"/>
        </w:rPr>
      </w:pPr>
      <w:r>
        <w:br w:type="page"/>
      </w:r>
    </w:p>
    <w:tbl>
      <w:tblPr>
        <w:tblOverlap w:val="never"/>
        <w:jc w:val="center"/>
        <w:tblLayout w:type="fixed"/>
      </w:tblPr>
      <w:tblGrid>
        <w:gridCol w:w="1243"/>
        <w:gridCol w:w="1397"/>
        <w:gridCol w:w="1666"/>
        <w:gridCol w:w="1680"/>
        <w:gridCol w:w="1531"/>
        <w:gridCol w:w="1685"/>
        <w:gridCol w:w="1666"/>
        <w:gridCol w:w="1546"/>
        <w:gridCol w:w="1498"/>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76,896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左骏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76,896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76,896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43.87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59,319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66,700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孙淑嫔</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54,924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54,924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66,700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43.87</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63,714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63,714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43.87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63,714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54,924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54,924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43.87</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1,021,608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1,206,700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1,021,608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1,206,700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1,206,700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720" w:firstLine="0"/>
              <w:jc w:val="right"/>
            </w:pPr>
            <w:r>
              <w:rPr>
                <w:rFonts w:ascii="Times New Roman" w:eastAsia="Times New Roman" w:hAnsi="Times New Roman" w:cs="Times New Roman"/>
                <w:color w:val="000000"/>
                <w:spacing w:val="0"/>
                <w:w w:val="100"/>
                <w:position w:val="0"/>
              </w:rPr>
              <w:t>/</w:t>
            </w:r>
          </w:p>
        </w:tc>
      </w:tr>
    </w:tbl>
    <w:p>
      <w:pPr>
        <w:widowControl w:val="0"/>
        <w:spacing w:after="539" w:line="1" w:lineRule="exact"/>
      </w:pP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二、现任及报告期内离任董事、监事和高级管理人员的任职情况</w:t>
      </w:r>
    </w:p>
    <w:p>
      <w:pPr>
        <w:pStyle w:val="Style26"/>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p>
    <w:p>
      <w:pPr>
        <w:pStyle w:val="Style2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774"/>
        <w:gridCol w:w="3619"/>
        <w:gridCol w:w="2789"/>
        <w:gridCol w:w="2362"/>
        <w:gridCol w:w="236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任期终止日期</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2018/6/15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2021/6/14</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北京用友企业管理研究所有限公司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2018/6/15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上海用友科技咨询有限公司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2018/6/15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2021/6/14</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上海益倍管理咨询有限公司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2018/6/15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北京用友企业管理研究所有限公司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2018/6/15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共青城优富投资管理合伙企业（有限 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2018/6/15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北京用友企业管理研究所有限公司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2018/6/15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2021/6/14</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6"/>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774"/>
        <w:gridCol w:w="3634"/>
        <w:gridCol w:w="2774"/>
        <w:gridCol w:w="2342"/>
        <w:gridCol w:w="2386"/>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任职人员姓名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畅捷通信息技术股份有限公司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2023/9/7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北京用友政务软件股份有限公司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2018/7/21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2021/7/20</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用友汽车信息科技（上海）股份有限公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2018/6/29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2021/8/26</w:t>
            </w:r>
          </w:p>
        </w:tc>
      </w:tr>
    </w:tbl>
    <w:p>
      <w:pPr>
        <w:spacing w:lineRule="exact" w:line="1"/>
        <w:rPr>
          <w:sz w:val="2"/>
          <w:szCs w:val="2"/>
        </w:rPr>
      </w:pPr>
      <w:r>
        <w:br w:type="page"/>
      </w:r>
    </w:p>
    <w:tbl>
      <w:tblPr>
        <w:tblOverlap w:val="never"/>
        <w:jc w:val="center"/>
        <w:tblLayout w:type="fixed"/>
      </w:tblPr>
      <w:tblGrid>
        <w:gridCol w:w="2774"/>
        <w:gridCol w:w="3634"/>
        <w:gridCol w:w="2774"/>
        <w:gridCol w:w="2342"/>
        <w:gridCol w:w="2386"/>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厦门用友烟草软件有限责任公司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2023/8/21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用友金融信息技术股份有限公司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2022/5/26</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2019/10/18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2021/7/11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用友移动通信技术服务有限公司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2020/3/4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2023/3/3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用友薪福社云科技有限公司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2019/10/11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2022/10/10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用友广信网络科技有限公司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2018/5/14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2021/5/13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红火台网络科技有限公司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2020/3/10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2023/3/9</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三亚用友软件科技有限公司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2019/3/11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2022/3/10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友太安保险经纪有限公司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2023/1/8</w:t>
            </w:r>
          </w:p>
        </w:tc>
      </w:tr>
      <w:tr>
        <w:trPr>
          <w:trHeight w:val="4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pos="170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YONYOU</w:t>
              <w:tab/>
              <w:t>INTERNATIONAL</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HOLDINGS., LTD.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2022/4/2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上海秉钧网络科技股份有限公司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2023/11/12</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深圳前海用友力合金融服务有限公司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2023/9/6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2023/5/29</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用友建筑云服务有限公司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2020/2/24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2023/2/23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用友优普信息技术有限公司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2020/3/8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2023/3/7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用友医疗卫生信息系统有限公司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2023/6/2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用友超客网络科技有限公司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2022/8/6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用友（南昌）产业基地发展有限公司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畅捷通信息技术股份有限公司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2023/9/7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北京用友政务软件股份有限公司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2018/7/21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2021/7/20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用友汽车信息科技（上海）股份有限公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2018/6/29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厦门用友烟草软件有限责任公司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2023/8/21</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用友金融信息技术股份有限公司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2022/5/26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用友移动通信技术服务有限公司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2020/3/4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2023/3/3</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三亚用友软件科技有限公司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2019/2/11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2022/2/10</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北京用友幸福投资管理有限公司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2019/5/12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2022/5/11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上海秉钧网络科技股份有限公司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2023/11/12</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深圳前海用友力合金融服务有限公司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2023/9/6</w:t>
            </w:r>
          </w:p>
        </w:tc>
      </w:tr>
    </w:tbl>
    <w:p>
      <w:pPr>
        <w:spacing w:lineRule="exact" w:line="1"/>
        <w:rPr>
          <w:sz w:val="2"/>
          <w:szCs w:val="2"/>
        </w:rPr>
      </w:pPr>
      <w:r>
        <w:br w:type="page"/>
      </w:r>
    </w:p>
    <w:tbl>
      <w:tblPr>
        <w:tblOverlap w:val="never"/>
        <w:jc w:val="center"/>
        <w:tblLayout w:type="fixed"/>
      </w:tblPr>
      <w:tblGrid>
        <w:gridCol w:w="2774"/>
        <w:gridCol w:w="3634"/>
        <w:gridCol w:w="2774"/>
        <w:gridCol w:w="2342"/>
        <w:gridCol w:w="2386"/>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北京用友幸福投资管理有限公司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2019/5/12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2022/5/11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畅捷通信息技术股份有限公司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2023/9/7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北京用友政务软件股份有限公司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2018/7/21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用友汽车信息科技（上海）股份有限公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2018/6/29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2021/8/26</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厦门用友烟草软件有限责任公司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2023/8/21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用友金融信息技术股份有限公司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2022/5/26</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用友移动通信技术服务有限公司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2023/3/3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用友（南昌）产业基地发展有限公司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三亚用友软件科技有限公司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2019/2/11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2022/2/10</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友太安保险经纪有限公司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2024/1/8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友泰（北京）商务服务有限公司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2022/12/19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上海秉钧网络科技股份有限公司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2023/11/12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深圳前海用友力合金融服务有限公司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2023/9/6</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湖南用友软件有限公司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2022/8/25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2019/10/15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2021/7/11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用友（上海）工业互联网科技发展有限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2018/4/10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2021/4/9</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2019/7/11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2022/7/12</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广东用友软件有限公司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2019/7/12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2022/7/11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天津用友软件技术有限公司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2018/3/29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2021/3/28</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安徽用友软件有限公司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2023/9/4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2020/7/17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2023/7/16</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2019/7/12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2022/7/11</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山东用友软件技术有限公司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2019/9/12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2022/9/11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江西用友软件有限责任公司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2019/3/24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2022/3/23</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湖南用友软件有限公司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2022/8/25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内蒙古用友软件技术有限公司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2019/10/11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2022/10/10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2023/10/27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2023/7/20</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沈阳用友软件有限公司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2023/8/21</w:t>
            </w:r>
          </w:p>
        </w:tc>
      </w:tr>
    </w:tbl>
    <w:p>
      <w:pPr>
        <w:spacing w:lineRule="exact" w:line="1"/>
        <w:rPr>
          <w:sz w:val="2"/>
          <w:szCs w:val="2"/>
        </w:rPr>
      </w:pPr>
      <w:r>
        <w:br w:type="page"/>
      </w:r>
    </w:p>
    <w:tbl>
      <w:tblPr>
        <w:tblOverlap w:val="never"/>
        <w:jc w:val="center"/>
        <w:tblLayout w:type="fixed"/>
      </w:tblPr>
      <w:tblGrid>
        <w:gridCol w:w="2774"/>
        <w:gridCol w:w="3634"/>
        <w:gridCol w:w="2774"/>
        <w:gridCol w:w="2342"/>
        <w:gridCol w:w="2386"/>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宁波用友网络科技有限公司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2021/5/7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山西用友网络科技有限公司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2023/11/22</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39" w:line="1" w:lineRule="exact"/>
      </w:pPr>
    </w:p>
    <w:p>
      <w:pPr>
        <w:pStyle w:val="Style26"/>
        <w:keepNext w:val="0"/>
        <w:keepLines w:val="0"/>
        <w:widowControl w:val="0"/>
        <w:shd w:val="clear" w:color="auto" w:fill="auto"/>
        <w:bidi w:val="0"/>
        <w:spacing w:before="0" w:after="120" w:line="240" w:lineRule="auto"/>
        <w:ind w:left="14" w:right="0" w:firstLine="0"/>
        <w:jc w:val="left"/>
      </w:pPr>
      <w:r>
        <w:rPr>
          <w:color w:val="000000"/>
          <w:spacing w:val="0"/>
          <w:w w:val="100"/>
          <w:position w:val="0"/>
        </w:rPr>
        <w:t>三、董事、监事、高级管理人员报酬情况</w:t>
      </w:r>
    </w:p>
    <w:p>
      <w:pPr>
        <w:pStyle w:val="Style26"/>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4320"/>
        <w:gridCol w:w="9590"/>
      </w:tblGrid>
      <w:tr>
        <w:trPr>
          <w:trHeight w:val="220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公司按年度对公司董事、监事和高级管理人员的业绩和履行职责情况进行考评，并不定期进行可比企业 董事、监事和高级管理人员市场薪酬调查；</w:t>
            </w:r>
            <w:r>
              <w:rPr>
                <w:rFonts w:ascii="Times New Roman" w:eastAsia="Times New Roman" w:hAnsi="Times New Roman" w:cs="Times New Roman"/>
                <w:color w:val="000000"/>
                <w:spacing w:val="0"/>
                <w:w w:val="100"/>
                <w:position w:val="0"/>
              </w:rPr>
              <w:t>2</w:t>
            </w:r>
            <w:r>
              <w:rPr>
                <w:color w:val="000000"/>
                <w:spacing w:val="0"/>
                <w:w w:val="100"/>
                <w:position w:val="0"/>
              </w:rPr>
              <w:t>、公司根据绩效考评结果和报酬调查结果，确定有竞争力 的年薪报酬和薪酬结构；</w:t>
            </w:r>
            <w:r>
              <w:rPr>
                <w:rFonts w:ascii="Times New Roman" w:eastAsia="Times New Roman" w:hAnsi="Times New Roman" w:cs="Times New Roman"/>
                <w:color w:val="000000"/>
                <w:spacing w:val="0"/>
                <w:w w:val="100"/>
                <w:position w:val="0"/>
              </w:rPr>
              <w:t>3</w:t>
            </w:r>
            <w:r>
              <w:rPr>
                <w:color w:val="000000"/>
                <w:spacing w:val="0"/>
                <w:w w:val="100"/>
                <w:position w:val="0"/>
              </w:rPr>
              <w:t>、公司董事、监事和高级管理人员奖金报酬与公司经营业绩结果直接挂钩。 公司每年年初审定批准公司年度经营计划和业绩目标，年度结束后根据实际业绩结果完成情况，核定批 准公司董事、监事和高级管理人员的奖金。公司董事、监事的薪酬方案及薪酬情况，需提交公司董事会、 监事会审议后，报股东大会审议批准。公司高级管理人员的薪酬方案及薪酬情况，需提交公司董事会审 议批准；</w:t>
            </w:r>
            <w:r>
              <w:rPr>
                <w:rFonts w:ascii="Times New Roman" w:eastAsia="Times New Roman" w:hAnsi="Times New Roman" w:cs="Times New Roman"/>
                <w:color w:val="000000"/>
                <w:spacing w:val="0"/>
                <w:w w:val="100"/>
                <w:position w:val="0"/>
              </w:rPr>
              <w:t>4</w:t>
            </w:r>
            <w:r>
              <w:rPr>
                <w:color w:val="000000"/>
                <w:spacing w:val="0"/>
                <w:w w:val="100"/>
                <w:position w:val="0"/>
              </w:rPr>
              <w:t>、公司独立董事实行年度津贴制，由公司董事会确定年度津贴标准议案，报经股东大会批准 执行。</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公司董事、监事、高级管理人员报酬确定依据主要是年度绩效考评结果、公司年度业绩完成率和可比企 业董事、监事、高级管理人员报酬行情。</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报告期内，董事、监事和高级管理人员应付报酬合计</w:t>
            </w:r>
            <w:r>
              <w:rPr>
                <w:rFonts w:ascii="Times New Roman" w:eastAsia="Times New Roman" w:hAnsi="Times New Roman" w:cs="Times New Roman"/>
                <w:color w:val="000000"/>
                <w:spacing w:val="0"/>
                <w:w w:val="100"/>
                <w:position w:val="0"/>
              </w:rPr>
              <w:t>3,579.44</w:t>
            </w:r>
            <w:r>
              <w:rPr>
                <w:color w:val="000000"/>
                <w:spacing w:val="0"/>
                <w:w w:val="100"/>
                <w:position w:val="0"/>
              </w:rPr>
              <w:t>万元。</w:t>
            </w:r>
          </w:p>
        </w:tc>
      </w:tr>
      <w:tr>
        <w:trPr>
          <w:trHeight w:val="55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 际获得的报酬合计</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报告期末，全体董事、监事和高级管理人员实际获得的报酬为</w:t>
            </w:r>
            <w:r>
              <w:rPr>
                <w:rFonts w:ascii="Times New Roman" w:eastAsia="Times New Roman" w:hAnsi="Times New Roman" w:cs="Times New Roman"/>
                <w:color w:val="000000"/>
                <w:spacing w:val="0"/>
                <w:w w:val="100"/>
                <w:position w:val="0"/>
              </w:rPr>
              <w:t>3,579.44</w:t>
            </w:r>
            <w:r>
              <w:rPr>
                <w:color w:val="000000"/>
                <w:spacing w:val="0"/>
                <w:w w:val="100"/>
                <w:position w:val="0"/>
              </w:rPr>
              <w:t>万元。</w:t>
            </w:r>
          </w:p>
        </w:tc>
      </w:tr>
    </w:tbl>
    <w:p>
      <w:pPr>
        <w:widowControl w:val="0"/>
        <w:spacing w:after="439" w:line="1" w:lineRule="exact"/>
      </w:pP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四、公司董事、监事、高级管理人员变动情况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480"/>
        <w:gridCol w:w="3466"/>
        <w:gridCol w:w="3470"/>
        <w:gridCol w:w="3494"/>
      </w:tblGrid>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黄锦辉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任期结束</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任期结束</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许建钢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任期结束</w:t>
            </w:r>
          </w:p>
        </w:tc>
      </w:tr>
    </w:tbl>
    <w:p>
      <w:pPr>
        <w:spacing w:lineRule="exact" w:line="1"/>
        <w:rPr>
          <w:sz w:val="2"/>
          <w:szCs w:val="2"/>
        </w:rPr>
      </w:pPr>
      <w:r>
        <w:br w:type="page"/>
      </w:r>
    </w:p>
    <w:tbl>
      <w:tblPr>
        <w:tblOverlap w:val="never"/>
        <w:jc w:val="center"/>
        <w:tblLayout w:type="fixed"/>
      </w:tblPr>
      <w:tblGrid>
        <w:gridCol w:w="3480"/>
        <w:gridCol w:w="3466"/>
        <w:gridCol w:w="3470"/>
        <w:gridCol w:w="349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章培林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章培林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任期结束</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徐洲金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执行副总裁兼财务总监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牛立伟</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bl>
    <w:p>
      <w:pPr>
        <w:widowControl w:val="0"/>
        <w:spacing w:after="539" w:line="1" w:lineRule="exact"/>
      </w:pPr>
    </w:p>
    <w:p>
      <w:pPr>
        <w:pStyle w:val="Style19"/>
        <w:keepNext/>
        <w:keepLines/>
        <w:widowControl w:val="0"/>
        <w:shd w:val="clear" w:color="auto" w:fill="auto"/>
        <w:bidi w:val="0"/>
        <w:spacing w:before="0" w:after="10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五</w:t>
      </w:r>
      <w:bookmarkEnd w:id="613"/>
      <w:r>
        <w:rPr>
          <w:color w:val="000000"/>
          <w:spacing w:val="0"/>
          <w:w w:val="100"/>
          <w:position w:val="0"/>
        </w:rPr>
        <w:t>、近三年受证券监管机构处罚的情况说明</w:t>
      </w:r>
      <w:bookmarkEnd w:id="611"/>
      <w:bookmarkEnd w:id="612"/>
      <w:bookmarkEnd w:id="614"/>
    </w:p>
    <w:p>
      <w:pPr>
        <w:pStyle w:val="Style5"/>
        <w:keepNext w:val="0"/>
        <w:keepLines w:val="0"/>
        <w:widowControl w:val="0"/>
        <w:shd w:val="clear" w:color="auto" w:fill="auto"/>
        <w:bidi w:val="0"/>
        <w:spacing w:before="0" w:after="320" w:line="240" w:lineRule="auto"/>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6840" w:h="11900" w:orient="landscape"/>
          <w:pgMar w:top="1268" w:right="1259" w:bottom="1780" w:left="1439"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3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六、母公司和主要子公司的员工情况</w:t>
      </w:r>
    </w:p>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426"/>
        <w:gridCol w:w="4440"/>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9,863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8,219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在职员工的数量合计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18,082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2,714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6,247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职能人员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运维服务人员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1,461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实施运营人员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6,636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18,082</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研究生及以上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1,351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13,514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3,028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18,082</w:t>
            </w:r>
          </w:p>
        </w:tc>
      </w:tr>
    </w:tbl>
    <w:p>
      <w:pPr>
        <w:spacing w:lineRule="exact" w:line="1"/>
        <w:rPr>
          <w:sz w:val="2"/>
          <w:szCs w:val="2"/>
        </w:rPr>
      </w:pPr>
      <w:r>
        <w:br w:type="page"/>
      </w:r>
    </w:p>
    <w:tbl>
      <w:tblPr>
        <w:tblOverlap w:val="never"/>
        <w:jc w:val="left"/>
        <w:tblLayout w:type="fixed"/>
      </w:tblPr>
      <w:tblGrid>
        <w:gridCol w:w="2717"/>
        <w:gridCol w:w="4070"/>
      </w:tblGrid>
      <w:tr>
        <w:trPr>
          <w:trHeight w:val="8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26"/>
                <w:szCs w:val="26"/>
              </w:rPr>
            </w:pPr>
            <w:r>
              <w:rPr>
                <w:color w:val="8D8D8D"/>
                <w:spacing w:val="0"/>
                <w:w w:val="100"/>
                <w:position w:val="0"/>
                <w:sz w:val="26"/>
                <w:szCs w:val="26"/>
              </w:rPr>
              <w:t>专业构成</w:t>
            </w:r>
          </w:p>
        </w:tc>
        <w:tc>
          <w:tcPr>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0"/>
              <w:jc w:val="center"/>
              <w:rPr>
                <w:sz w:val="19"/>
                <w:szCs w:val="19"/>
              </w:rPr>
            </w:pPr>
            <w:r>
              <w:rPr>
                <w:rFonts w:ascii="SimHei" w:eastAsia="SimHei" w:hAnsi="SimHei" w:cs="SimHei"/>
                <w:color w:val="8D8D8D"/>
                <w:spacing w:val="0"/>
                <w:w w:val="100"/>
                <w:position w:val="0"/>
                <w:sz w:val="19"/>
                <w:szCs w:val="19"/>
              </w:rPr>
              <w:t>生产人员</w:t>
            </w:r>
          </w:p>
          <w:p>
            <w:pPr>
              <w:pStyle w:val="Style29"/>
              <w:keepNext w:val="0"/>
              <w:keepLines w:val="0"/>
              <w:widowControl w:val="0"/>
              <w:shd w:val="clear" w:color="auto" w:fill="auto"/>
              <w:tabs>
                <w:tab w:pos="1603" w:val="left"/>
              </w:tabs>
              <w:bidi w:val="0"/>
              <w:spacing w:before="0" w:after="0" w:line="240" w:lineRule="auto"/>
              <w:ind w:left="0" w:right="0" w:firstLine="0"/>
              <w:jc w:val="right"/>
              <w:rPr>
                <w:sz w:val="19"/>
                <w:szCs w:val="19"/>
              </w:rPr>
            </w:pPr>
            <w:r>
              <w:rPr>
                <w:rFonts w:ascii="SimHei" w:eastAsia="SimHei" w:hAnsi="SimHei" w:cs="SimHei"/>
                <w:color w:val="8D8D8D"/>
                <w:spacing w:val="0"/>
                <w:w w:val="100"/>
                <w:position w:val="0"/>
                <w:sz w:val="19"/>
                <w:szCs w:val="19"/>
                <w:vertAlign w:val="superscript"/>
              </w:rPr>
              <w:t>11</w:t>
            </w:r>
            <w:r>
              <w:rPr>
                <w:rFonts w:ascii="SimHei" w:eastAsia="SimHei" w:hAnsi="SimHei" w:cs="SimHei"/>
                <w:color w:val="8D8D8D"/>
                <w:spacing w:val="0"/>
                <w:w w:val="100"/>
                <w:position w:val="0"/>
                <w:sz w:val="19"/>
                <w:szCs w:val="19"/>
              </w:rPr>
              <w:tab/>
              <w:t>销售人员</w:t>
            </w:r>
          </w:p>
          <w:p>
            <w:pPr>
              <w:pStyle w:val="Style29"/>
              <w:keepNext w:val="0"/>
              <w:keepLines w:val="0"/>
              <w:widowControl w:val="0"/>
              <w:shd w:val="clear" w:color="auto" w:fill="auto"/>
              <w:tabs>
                <w:tab w:pos="3403" w:val="left"/>
              </w:tabs>
              <w:bidi w:val="0"/>
              <w:spacing w:before="0" w:after="0" w:line="206" w:lineRule="auto"/>
              <w:ind w:left="1440" w:right="0" w:firstLine="0"/>
              <w:jc w:val="left"/>
            </w:pPr>
            <w:r>
              <w:rPr>
                <w:rFonts w:ascii="Calibri" w:eastAsia="Calibri" w:hAnsi="Calibri" w:cs="Calibri"/>
                <w:i/>
                <w:iCs/>
                <w:color w:val="8D8D8D"/>
                <w:spacing w:val="0"/>
                <w:w w:val="100"/>
                <w:position w:val="0"/>
                <w:sz w:val="22"/>
                <w:szCs w:val="22"/>
                <w:vertAlign w:val="superscript"/>
              </w:rPr>
              <w:t>0</w:t>
            </w:r>
            <w:r>
              <w:rPr>
                <w:rFonts w:ascii="Calibri" w:eastAsia="Calibri" w:hAnsi="Calibri" w:cs="Calibri"/>
                <w:i/>
                <w:iCs/>
                <w:color w:val="8D8D8D"/>
                <w:spacing w:val="0"/>
                <w:w w:val="100"/>
                <w:position w:val="0"/>
                <w:sz w:val="22"/>
                <w:szCs w:val="22"/>
              </w:rPr>
              <w:t>- 1%</w:t>
            </w:r>
            <w:r>
              <w:rPr>
                <w:rFonts w:ascii="Calibri" w:eastAsia="Calibri" w:hAnsi="Calibri" w:cs="Calibri"/>
                <w:b/>
                <w:bCs/>
                <w:color w:val="8D8D8D"/>
                <w:spacing w:val="0"/>
                <w:w w:val="100"/>
                <w:position w:val="0"/>
                <w:sz w:val="20"/>
                <w:szCs w:val="20"/>
              </w:rPr>
              <w:tab/>
              <w:t>2714</w:t>
            </w:r>
          </w:p>
        </w:tc>
      </w:tr>
    </w:tbl>
    <w:p>
      <w:pPr>
        <w:widowControl w:val="0"/>
        <w:spacing w:after="59" w:line="1" w:lineRule="exact"/>
      </w:pPr>
    </w:p>
    <w:p>
      <w:pPr>
        <w:widowControl w:val="0"/>
        <w:jc w:val="center"/>
        <w:rPr>
          <w:sz w:val="2"/>
          <w:szCs w:val="2"/>
        </w:rPr>
      </w:pPr>
      <w:r>
        <w:drawing>
          <wp:inline>
            <wp:extent cx="5114290" cy="377952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stretch/>
                  </pic:blipFill>
                  <pic:spPr>
                    <a:xfrm>
                      <a:ext cx="5114290" cy="3779520"/>
                    </a:xfrm>
                    <a:prstGeom prst="rect"/>
                  </pic:spPr>
                </pic:pic>
              </a:graphicData>
            </a:graphic>
          </wp:inline>
        </w:drawing>
      </w:r>
    </w:p>
    <w:p>
      <w:pPr>
        <w:pStyle w:val="Style59"/>
        <w:keepNext w:val="0"/>
        <w:keepLines w:val="0"/>
        <w:widowControl w:val="0"/>
        <w:shd w:val="clear" w:color="auto" w:fill="auto"/>
        <w:tabs>
          <w:tab w:pos="3120" w:val="left"/>
          <w:tab w:pos="3941" w:val="left"/>
        </w:tabs>
        <w:bidi w:val="0"/>
        <w:spacing w:before="0" w:after="0" w:line="240" w:lineRule="auto"/>
        <w:ind w:left="1555" w:right="0" w:firstLine="0"/>
        <w:jc w:val="left"/>
      </w:pPr>
      <w:r>
        <w:rPr>
          <w:spacing w:val="0"/>
          <w:w w:val="100"/>
          <w:position w:val="0"/>
        </w:rPr>
        <w:t xml:space="preserve">8. </w:t>
      </w:r>
      <w:r>
        <w:rPr>
          <w:spacing w:val="0"/>
          <w:w w:val="100"/>
          <w:position w:val="0"/>
        </w:rPr>
        <w:t>1%</w:t>
        <w:tab/>
        <w:t>704</w:t>
        <w:tab/>
        <w:t>309</w:t>
      </w:r>
    </w:p>
    <w:p>
      <w:pPr>
        <w:pStyle w:val="Style59"/>
        <w:keepNext w:val="0"/>
        <w:keepLines w:val="0"/>
        <w:widowControl w:val="0"/>
        <w:shd w:val="clear" w:color="auto" w:fill="auto"/>
        <w:tabs>
          <w:tab w:pos="3907" w:val="left"/>
        </w:tabs>
        <w:bidi w:val="0"/>
        <w:spacing w:before="0" w:after="0" w:line="240" w:lineRule="auto"/>
        <w:ind w:left="3077" w:right="0" w:firstLine="0"/>
        <w:jc w:val="left"/>
      </w:pPr>
      <w:r>
        <w:rPr>
          <w:spacing w:val="0"/>
          <w:w w:val="100"/>
          <w:position w:val="0"/>
        </w:rPr>
        <w:t xml:space="preserve">3. </w:t>
      </w:r>
      <w:r>
        <w:rPr>
          <w:spacing w:val="0"/>
          <w:w w:val="100"/>
          <w:position w:val="0"/>
        </w:rPr>
        <w:t>9%</w:t>
        <w:tab/>
      </w:r>
      <w:r>
        <w:rPr>
          <w:spacing w:val="0"/>
          <w:w w:val="100"/>
          <w:position w:val="0"/>
        </w:rPr>
        <w:t xml:space="preserve">1. </w:t>
      </w:r>
      <w:r>
        <w:rPr>
          <w:spacing w:val="0"/>
          <w:w w:val="100"/>
          <w:position w:val="0"/>
        </w:rPr>
        <w:t>7%</w:t>
      </w:r>
    </w:p>
    <w:p>
      <w:pPr>
        <w:widowControl w:val="0"/>
        <w:spacing w:after="199" w:line="1" w:lineRule="exact"/>
      </w:pPr>
    </w:p>
    <w:p>
      <w:pPr>
        <w:pStyle w:val="Style5"/>
        <w:keepNext w:val="0"/>
        <w:keepLines w:val="0"/>
        <w:widowControl w:val="0"/>
        <w:shd w:val="clear" w:color="auto" w:fill="auto"/>
        <w:bidi w:val="0"/>
        <w:spacing w:before="0" w:after="0" w:line="350"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rFonts w:ascii="Calibri" w:eastAsia="Calibri" w:hAnsi="Calibri" w:cs="Calibri"/>
          <w:b/>
          <w:bCs/>
          <w:color w:val="000000"/>
          <w:spacing w:val="0"/>
          <w:w w:val="100"/>
          <w:position w:val="0"/>
          <w:sz w:val="20"/>
          <w:szCs w:val="20"/>
        </w:rPr>
        <w:t>）</w:t>
      </w:r>
      <w:r>
        <w:rPr>
          <w:b/>
          <w:bCs/>
          <w:color w:val="000000"/>
          <w:spacing w:val="0"/>
          <w:w w:val="100"/>
          <w:position w:val="0"/>
        </w:rPr>
        <w:t xml:space="preserve">薪酬政策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公司员工薪酬主要由月度基本工资、季度绩效奖金、年度绩效奖金等组成，其中季度绩效奖 金与员工季度个人业绩挂钩，属于短期激；年度绩效奖金与公司经营目标完成情况、部门目标实 现情况、个人年度绩效挂钩，属于中短期激励。</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公司还实行股权激励计划等中长期激励措施。</w:t>
      </w:r>
    </w:p>
    <w:p>
      <w:pPr>
        <w:pStyle w:val="Style5"/>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公司建立有完善的社会福利体系，并建立了基础性商业保险制度。</w:t>
      </w:r>
    </w:p>
    <w:p>
      <w:pPr>
        <w:pStyle w:val="Style19"/>
        <w:keepNext/>
        <w:keepLines/>
        <w:widowControl w:val="0"/>
        <w:shd w:val="clear" w:color="auto" w:fill="auto"/>
        <w:tabs>
          <w:tab w:pos="531" w:val="left"/>
        </w:tabs>
        <w:bidi w:val="0"/>
        <w:spacing w:before="0" w:after="0" w:line="278" w:lineRule="exact"/>
        <w:ind w:left="0" w:right="0" w:firstLine="0"/>
        <w:jc w:val="both"/>
      </w:pPr>
      <w:bookmarkStart w:id="615" w:name="bookmark615"/>
      <w:bookmarkStart w:id="616" w:name="bookmark616"/>
      <w:bookmarkStart w:id="617" w:name="bookmark617"/>
      <w:bookmarkStart w:id="618" w:name="bookmark618"/>
      <w:r>
        <w:rPr>
          <w:rFonts w:ascii="Calibri" w:eastAsia="Calibri" w:hAnsi="Calibri" w:cs="Calibri"/>
          <w:color w:val="000000"/>
          <w:spacing w:val="0"/>
          <w:w w:val="100"/>
          <w:position w:val="0"/>
          <w:sz w:val="20"/>
          <w:szCs w:val="20"/>
        </w:rPr>
        <w:t>（</w:t>
      </w:r>
      <w:bookmarkEnd w:id="617"/>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培训计划</w:t>
      </w:r>
      <w:bookmarkEnd w:id="615"/>
      <w:bookmarkEnd w:id="616"/>
      <w:bookmarkEnd w:id="618"/>
    </w:p>
    <w:p>
      <w:pPr>
        <w:pStyle w:val="Style5"/>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公司设立用友大学、总部业务单元培训岗、一线机构三级培训培养体系。投入数千万用于员 工的培训与培养。以公司战略及业务目标对各岗位员工的能力要求与员工的成长需求为核心，采 取训战结合、以考促学的方式分序列分层开展培训与培养。</w:t>
      </w:r>
    </w:p>
    <w:p>
      <w:pPr>
        <w:pStyle w:val="Style19"/>
        <w:keepNext/>
        <w:keepLines/>
        <w:widowControl w:val="0"/>
        <w:shd w:val="clear" w:color="auto" w:fill="auto"/>
        <w:tabs>
          <w:tab w:pos="531" w:val="left"/>
        </w:tabs>
        <w:bidi w:val="0"/>
        <w:spacing w:before="0" w:after="0" w:line="278" w:lineRule="exact"/>
        <w:ind w:left="0" w:right="0" w:firstLine="0"/>
        <w:jc w:val="both"/>
      </w:pPr>
      <w:bookmarkStart w:id="619" w:name="bookmark619"/>
      <w:bookmarkStart w:id="620" w:name="bookmark620"/>
      <w:bookmarkStart w:id="621" w:name="bookmark621"/>
      <w:bookmarkStart w:id="622" w:name="bookmark622"/>
      <w:r>
        <w:rPr>
          <w:rFonts w:ascii="Calibri" w:eastAsia="Calibri" w:hAnsi="Calibri" w:cs="Calibri"/>
          <w:color w:val="000000"/>
          <w:spacing w:val="0"/>
          <w:w w:val="100"/>
          <w:position w:val="0"/>
          <w:sz w:val="20"/>
          <w:szCs w:val="20"/>
        </w:rPr>
        <w:t>（</w:t>
      </w:r>
      <w:bookmarkEnd w:id="621"/>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劳务外包情况</w:t>
      </w:r>
      <w:bookmarkEnd w:id="619"/>
      <w:bookmarkEnd w:id="620"/>
      <w:bookmarkEnd w:id="622"/>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both"/>
      </w:pPr>
      <w:bookmarkStart w:id="623" w:name="bookmark623"/>
      <w:bookmarkStart w:id="624" w:name="bookmark624"/>
      <w:bookmarkStart w:id="625" w:name="bookmark625"/>
      <w:r>
        <w:rPr>
          <w:color w:val="000000"/>
          <w:spacing w:val="0"/>
          <w:w w:val="100"/>
          <w:position w:val="0"/>
        </w:rPr>
        <w:t>七、其他</w:t>
      </w:r>
      <w:bookmarkEnd w:id="623"/>
      <w:bookmarkEnd w:id="624"/>
      <w:bookmarkEnd w:id="625"/>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5"/>
        <w:keepNext/>
        <w:keepLines/>
        <w:widowControl w:val="0"/>
        <w:shd w:val="clear" w:color="auto" w:fill="auto"/>
        <w:bidi w:val="0"/>
        <w:spacing w:before="0" w:after="220" w:line="240" w:lineRule="auto"/>
        <w:ind w:left="0" w:right="0" w:firstLine="0"/>
        <w:jc w:val="center"/>
      </w:pPr>
      <w:bookmarkStart w:id="626" w:name="bookmark626"/>
      <w:bookmarkStart w:id="627" w:name="bookmark627"/>
      <w:bookmarkStart w:id="628" w:name="bookmark628"/>
      <w:r>
        <w:rPr>
          <w:color w:val="000000"/>
          <w:spacing w:val="0"/>
          <w:w w:val="100"/>
          <w:position w:val="0"/>
        </w:rPr>
        <w:t>第九节公司治理</w:t>
      </w:r>
      <w:bookmarkEnd w:id="626"/>
      <w:bookmarkEnd w:id="627"/>
      <w:bookmarkEnd w:id="628"/>
    </w:p>
    <w:p>
      <w:pPr>
        <w:pStyle w:val="Style19"/>
        <w:keepNext/>
        <w:keepLines/>
        <w:widowControl w:val="0"/>
        <w:shd w:val="clear" w:color="auto" w:fill="auto"/>
        <w:bidi w:val="0"/>
        <w:spacing w:before="0" w:after="40" w:line="276" w:lineRule="exact"/>
        <w:ind w:left="0" w:right="0" w:firstLine="0"/>
        <w:jc w:val="left"/>
      </w:pPr>
      <w:bookmarkStart w:id="629" w:name="bookmark629"/>
      <w:bookmarkStart w:id="630" w:name="bookmark630"/>
      <w:bookmarkStart w:id="631" w:name="bookmark631"/>
      <w:bookmarkStart w:id="632" w:name="bookmark632"/>
      <w:bookmarkStart w:id="633" w:name="bookmark633"/>
      <w:r>
        <w:rPr>
          <w:color w:val="000000"/>
          <w:spacing w:val="0"/>
          <w:w w:val="100"/>
          <w:position w:val="0"/>
        </w:rPr>
        <w:t>一</w:t>
      </w:r>
      <w:bookmarkEnd w:id="632"/>
      <w:r>
        <w:rPr>
          <w:color w:val="000000"/>
          <w:spacing w:val="0"/>
          <w:w w:val="100"/>
          <w:position w:val="0"/>
        </w:rPr>
        <w:t>、公司治理相关情况说明</w:t>
      </w:r>
      <w:bookmarkEnd w:id="630"/>
      <w:bookmarkEnd w:id="631"/>
      <w:bookmarkEnd w:id="633"/>
      <w:bookmarkEnd w:id="629"/>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报告期内，公司严格按照《公司法》、《证券法》和中国证监会、上海证券交易所有关规定 和要求，修订了《公司章程》。公司治理活动开展情况如下：</w:t>
      </w:r>
    </w:p>
    <w:p>
      <w:pPr>
        <w:pStyle w:val="Style5"/>
        <w:keepNext w:val="0"/>
        <w:keepLines w:val="0"/>
        <w:widowControl w:val="0"/>
        <w:shd w:val="clear" w:color="auto" w:fill="auto"/>
        <w:tabs>
          <w:tab w:pos="749" w:val="left"/>
        </w:tabs>
        <w:bidi w:val="0"/>
        <w:spacing w:before="0" w:after="0" w:line="276" w:lineRule="exact"/>
        <w:ind w:left="0" w:right="0" w:firstLine="440"/>
        <w:jc w:val="left"/>
      </w:pPr>
      <w:bookmarkStart w:id="634" w:name="bookmark634"/>
      <w:r>
        <w:rPr>
          <w:rFonts w:ascii="Times New Roman" w:eastAsia="Times New Roman" w:hAnsi="Times New Roman" w:cs="Times New Roman"/>
          <w:color w:val="000000"/>
          <w:spacing w:val="0"/>
          <w:w w:val="100"/>
          <w:position w:val="0"/>
        </w:rPr>
        <w:t>1</w:t>
      </w:r>
      <w:bookmarkEnd w:id="634"/>
      <w:r>
        <w:rPr>
          <w:color w:val="000000"/>
          <w:spacing w:val="0"/>
          <w:w w:val="100"/>
          <w:position w:val="0"/>
        </w:rPr>
        <w:t>、</w:t>
        <w:tab/>
        <w:t xml:space="preserve">报告期内，公司召开了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次年度股东大会和</w:t>
      </w:r>
      <w:r>
        <w:rPr>
          <w:rFonts w:ascii="Times New Roman" w:eastAsia="Times New Roman" w:hAnsi="Times New Roman" w:cs="Times New Roman"/>
          <w:color w:val="000000"/>
          <w:spacing w:val="0"/>
          <w:w w:val="100"/>
          <w:position w:val="0"/>
        </w:rPr>
        <w:t>3</w:t>
      </w:r>
      <w:r>
        <w:rPr>
          <w:color w:val="000000"/>
          <w:spacing w:val="0"/>
          <w:w w:val="100"/>
          <w:position w:val="0"/>
        </w:rPr>
        <w:t>次临时股东大会。公司股东大会的召集、 召开等相关程序符合《公司章程》及《股东大会议事规则》的相关规定，公司能够确保所有股东 尤其是中小股东的合法权益。</w:t>
      </w:r>
    </w:p>
    <w:p>
      <w:pPr>
        <w:pStyle w:val="Style5"/>
        <w:keepNext w:val="0"/>
        <w:keepLines w:val="0"/>
        <w:widowControl w:val="0"/>
        <w:shd w:val="clear" w:color="auto" w:fill="auto"/>
        <w:tabs>
          <w:tab w:pos="749" w:val="left"/>
        </w:tabs>
        <w:bidi w:val="0"/>
        <w:spacing w:before="0" w:after="0" w:line="276" w:lineRule="exact"/>
        <w:ind w:left="0" w:right="0" w:firstLine="440"/>
        <w:jc w:val="left"/>
      </w:pPr>
      <w:bookmarkStart w:id="635" w:name="bookmark635"/>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t xml:space="preserve">报告期内，公司共召开了 </w:t>
      </w:r>
      <w:r>
        <w:rPr>
          <w:rFonts w:ascii="Times New Roman" w:eastAsia="Times New Roman" w:hAnsi="Times New Roman" w:cs="Times New Roman"/>
          <w:color w:val="000000"/>
          <w:spacing w:val="0"/>
          <w:w w:val="100"/>
          <w:position w:val="0"/>
        </w:rPr>
        <w:t>14</w:t>
      </w:r>
      <w:r>
        <w:rPr>
          <w:color w:val="000000"/>
          <w:spacing w:val="0"/>
          <w:w w:val="100"/>
          <w:position w:val="0"/>
        </w:rPr>
        <w:t>次董事会和</w:t>
      </w:r>
      <w:r>
        <w:rPr>
          <w:rFonts w:ascii="Times New Roman" w:eastAsia="Times New Roman" w:hAnsi="Times New Roman" w:cs="Times New Roman"/>
          <w:color w:val="000000"/>
          <w:spacing w:val="0"/>
          <w:w w:val="100"/>
          <w:position w:val="0"/>
        </w:rPr>
        <w:t>19</w:t>
      </w:r>
      <w:r>
        <w:rPr>
          <w:color w:val="000000"/>
          <w:spacing w:val="0"/>
          <w:w w:val="100"/>
          <w:position w:val="0"/>
        </w:rPr>
        <w:t>次董事会专门委员会会议。公司董事会专门 委员会对公司的发展规划、财务审计、再融资、关联交易、对外投资、股权激励和内部控制等进 行研究并召开相关会议，充分发挥专业作用，加强了公司决策的科学性，提高了重大事项决策的 效益和质量。</w:t>
      </w:r>
    </w:p>
    <w:p>
      <w:pPr>
        <w:pStyle w:val="Style5"/>
        <w:keepNext w:val="0"/>
        <w:keepLines w:val="0"/>
        <w:widowControl w:val="0"/>
        <w:shd w:val="clear" w:color="auto" w:fill="auto"/>
        <w:bidi w:val="0"/>
        <w:spacing w:before="0" w:after="0" w:line="276" w:lineRule="exact"/>
        <w:ind w:left="0" w:right="0" w:firstLine="440"/>
        <w:jc w:val="left"/>
      </w:pPr>
      <w:bookmarkStart w:id="636" w:name="bookmark636"/>
      <w:r>
        <w:rPr>
          <w:rFonts w:ascii="Times New Roman" w:eastAsia="Times New Roman" w:hAnsi="Times New Roman" w:cs="Times New Roman"/>
          <w:color w:val="000000"/>
          <w:spacing w:val="0"/>
          <w:w w:val="100"/>
          <w:position w:val="0"/>
        </w:rPr>
        <w:t>3</w:t>
      </w:r>
      <w:bookmarkEnd w:id="636"/>
      <w:r>
        <w:rPr>
          <w:color w:val="000000"/>
          <w:spacing w:val="0"/>
          <w:w w:val="100"/>
          <w:position w:val="0"/>
        </w:rPr>
        <w:t xml:space="preserve">、 报告期内，公司共召开了 </w:t>
      </w:r>
      <w:r>
        <w:rPr>
          <w:rFonts w:ascii="Times New Roman" w:eastAsia="Times New Roman" w:hAnsi="Times New Roman" w:cs="Times New Roman"/>
          <w:color w:val="000000"/>
          <w:spacing w:val="0"/>
          <w:w w:val="100"/>
          <w:position w:val="0"/>
        </w:rPr>
        <w:t>14</w:t>
      </w:r>
      <w:r>
        <w:rPr>
          <w:color w:val="000000"/>
          <w:spacing w:val="0"/>
          <w:w w:val="100"/>
          <w:position w:val="0"/>
        </w:rPr>
        <w:t>次监事会会议。除监事会日常工作外，全体监事全部列席公 司的董事会会议，及时全面掌握公司的经营情况，履行对董事会和管理层的监督职责。公司监事 会的人数和人员构成符合相关法律、法规和《公司章程》的要求，公司监事能够认真履行自己的 职责，能够本着为股东负责的态度，对公司董事及高级管理人员履行职责的合法合规性进行监 督。</w:t>
      </w:r>
    </w:p>
    <w:p>
      <w:pPr>
        <w:pStyle w:val="Style5"/>
        <w:keepNext w:val="0"/>
        <w:keepLines w:val="0"/>
        <w:widowControl w:val="0"/>
        <w:shd w:val="clear" w:color="auto" w:fill="auto"/>
        <w:bidi w:val="0"/>
        <w:spacing w:before="0" w:after="0" w:line="276" w:lineRule="exact"/>
        <w:ind w:left="0" w:right="0" w:firstLine="440"/>
        <w:jc w:val="left"/>
      </w:pPr>
      <w:bookmarkStart w:id="637" w:name="bookmark637"/>
      <w:r>
        <w:rPr>
          <w:rFonts w:ascii="Times New Roman" w:eastAsia="Times New Roman" w:hAnsi="Times New Roman" w:cs="Times New Roman"/>
          <w:color w:val="000000"/>
          <w:spacing w:val="0"/>
          <w:w w:val="100"/>
          <w:position w:val="0"/>
        </w:rPr>
        <w:t>4</w:t>
      </w:r>
      <w:bookmarkEnd w:id="637"/>
      <w:r>
        <w:rPr>
          <w:color w:val="000000"/>
          <w:spacing w:val="0"/>
          <w:w w:val="100"/>
          <w:position w:val="0"/>
        </w:rPr>
        <w:t>、 公司按照《公司法》、《上海证券交易所股票上市规则》及《公司章程》等相关规定， 真实、准确、完整、及时、公平地披露信息。公司不断完善投资者关系管理工作，通过组织投资 者交流会、接待股东来访、回答咨询等多种方式增强信息披露的透明度，并指定《上海证券 报》、《中国证券报》、《证券时报》、《证券日报》以及上海证券交易所网站</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为公司信息披露的媒体，确保所有股东及时、公平获得信息。</w:t>
      </w:r>
    </w:p>
    <w:p>
      <w:pPr>
        <w:pStyle w:val="Style5"/>
        <w:keepNext w:val="0"/>
        <w:keepLines w:val="0"/>
        <w:widowControl w:val="0"/>
        <w:shd w:val="clear" w:color="auto" w:fill="auto"/>
        <w:tabs>
          <w:tab w:pos="754" w:val="left"/>
        </w:tabs>
        <w:bidi w:val="0"/>
        <w:spacing w:before="0" w:after="0" w:line="276" w:lineRule="exact"/>
        <w:ind w:left="0" w:right="0" w:firstLine="440"/>
        <w:jc w:val="left"/>
      </w:pPr>
      <w:bookmarkStart w:id="638" w:name="bookmark638"/>
      <w:r>
        <w:rPr>
          <w:rFonts w:ascii="Times New Roman" w:eastAsia="Times New Roman" w:hAnsi="Times New Roman" w:cs="Times New Roman"/>
          <w:color w:val="000000"/>
          <w:spacing w:val="0"/>
          <w:w w:val="100"/>
          <w:position w:val="0"/>
        </w:rPr>
        <w:t>5</w:t>
      </w:r>
      <w:bookmarkEnd w:id="638"/>
      <w:r>
        <w:rPr>
          <w:color w:val="000000"/>
          <w:spacing w:val="0"/>
          <w:w w:val="100"/>
          <w:position w:val="0"/>
        </w:rPr>
        <w:t>、</w:t>
        <w:tab/>
        <w:t>公司通过安排董事、监事、高管积极参加证券监管部门组织的专项培训活动，使公司董 事、监事、高管进一步增强了法制意识、责任意识，公司治理知识结构得到更新和加强，促使董 事、监事、高管更加忠实、勤勉地履行义务，提高公司决策和管理的规范性。</w:t>
      </w:r>
    </w:p>
    <w:p>
      <w:pPr>
        <w:pStyle w:val="Style5"/>
        <w:keepNext w:val="0"/>
        <w:keepLines w:val="0"/>
        <w:widowControl w:val="0"/>
        <w:shd w:val="clear" w:color="auto" w:fill="auto"/>
        <w:tabs>
          <w:tab w:pos="754" w:val="left"/>
        </w:tabs>
        <w:bidi w:val="0"/>
        <w:spacing w:before="0" w:after="220" w:line="277" w:lineRule="exact"/>
        <w:ind w:left="0" w:right="0" w:firstLine="440"/>
        <w:jc w:val="left"/>
      </w:pPr>
      <w:bookmarkStart w:id="639" w:name="bookmark639"/>
      <w:r>
        <w:rPr>
          <w:rFonts w:ascii="Times New Roman" w:eastAsia="Times New Roman" w:hAnsi="Times New Roman" w:cs="Times New Roman"/>
          <w:color w:val="000000"/>
          <w:spacing w:val="0"/>
          <w:w w:val="100"/>
          <w:position w:val="0"/>
        </w:rPr>
        <w:t>6</w:t>
      </w:r>
      <w:bookmarkEnd w:id="639"/>
      <w:r>
        <w:rPr>
          <w:color w:val="000000"/>
          <w:spacing w:val="0"/>
          <w:w w:val="100"/>
          <w:position w:val="0"/>
        </w:rPr>
        <w:t>、</w:t>
        <w:tab/>
        <w:t>公司治理的完善是一项长期的系统工程，需要持续地改进和提高。公司将继续根据有关 规定及时完善公司制度，不断强化企业管理，夯实管理基础，通过完善法人治理、优化内部管 理，加强科学决策与内部控制，不断提升公司规范运作和法人治理水平，促进公司平稳健康发 展。</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公司治理与中国证监会相关规定的要求是否存在重大差异；如有重大差异，应当说明原因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221" w:right="0" w:firstLine="0"/>
        <w:jc w:val="left"/>
      </w:pPr>
      <w:r>
        <w:rPr>
          <w:color w:val="000000"/>
          <w:spacing w:val="0"/>
          <w:w w:val="100"/>
          <w:position w:val="0"/>
        </w:rPr>
        <w:t>、股东大会情况简介</w:t>
      </w:r>
    </w:p>
    <w:tbl>
      <w:tblPr>
        <w:tblOverlap w:val="never"/>
        <w:jc w:val="center"/>
        <w:tblLayout w:type="fixed"/>
      </w:tblPr>
      <w:tblGrid>
        <w:gridCol w:w="2275"/>
        <w:gridCol w:w="2102"/>
        <w:gridCol w:w="2362"/>
        <w:gridCol w:w="2126"/>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年年度股东大会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年第一次临时股 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i/>
                <w:iCs/>
                <w:color w:val="000000"/>
                <w:spacing w:val="0"/>
                <w:w w:val="100"/>
                <w:position w:val="0"/>
              </w:rPr>
              <w:t>9</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年第二次临时股 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年第三次临时股 东大会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bl>
    <w:p>
      <w:pPr>
        <w:widowControl w:val="0"/>
        <w:spacing w:after="219" w:line="1" w:lineRule="exact"/>
      </w:pPr>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股东大会情况说明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三、董事履行职责情况</w:t>
      </w:r>
    </w:p>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70"/>
        <w:gridCol w:w="826"/>
        <w:gridCol w:w="1066"/>
        <w:gridCol w:w="845"/>
        <w:gridCol w:w="946"/>
        <w:gridCol w:w="883"/>
        <w:gridCol w:w="826"/>
        <w:gridCol w:w="1262"/>
        <w:gridCol w:w="1243"/>
      </w:tblGrid>
      <w:tr>
        <w:trPr>
          <w:trHeight w:val="58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10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 两次未亲 自参加会</w:t>
            </w:r>
          </w:p>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出席股东 大会的次 数</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黄锦辉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39" w:line="1" w:lineRule="exact"/>
      </w:pP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 xml:space="preserve">连续两次未亲自出席董事会会议的说明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tbl>
      <w:tblPr>
        <w:tblOverlap w:val="never"/>
        <w:jc w:val="center"/>
        <w:tblLayout w:type="fixed"/>
      </w:tblPr>
      <w:tblGrid>
        <w:gridCol w:w="4440"/>
        <w:gridCol w:w="4426"/>
      </w:tblGrid>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pStyle w:val="Style19"/>
        <w:keepNext/>
        <w:keepLines/>
        <w:widowControl w:val="0"/>
        <w:shd w:val="clear" w:color="auto" w:fill="auto"/>
        <w:bidi w:val="0"/>
        <w:spacing w:before="0" w:after="40" w:line="240" w:lineRule="auto"/>
        <w:ind w:left="0" w:right="0" w:firstLine="0"/>
        <w:jc w:val="left"/>
      </w:pPr>
      <w:bookmarkStart w:id="640" w:name="bookmark640"/>
      <w:bookmarkStart w:id="641" w:name="bookmark641"/>
      <w:bookmarkStart w:id="642" w:name="bookmark642"/>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640"/>
      <w:bookmarkEnd w:id="641"/>
      <w:bookmarkEnd w:id="64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40" w:line="264" w:lineRule="exact"/>
        <w:ind w:left="0" w:right="0" w:firstLine="0"/>
        <w:jc w:val="left"/>
      </w:pPr>
      <w:bookmarkStart w:id="643" w:name="bookmark643"/>
      <w:bookmarkStart w:id="644" w:name="bookmark644"/>
      <w:bookmarkStart w:id="645" w:name="bookmark645"/>
      <w:bookmarkStart w:id="646" w:name="bookmark646"/>
      <w:r>
        <w:rPr>
          <w:rFonts w:ascii="Calibri" w:eastAsia="Calibri" w:hAnsi="Calibri" w:cs="Calibri"/>
          <w:color w:val="000000"/>
          <w:spacing w:val="0"/>
          <w:w w:val="100"/>
          <w:position w:val="0"/>
          <w:sz w:val="20"/>
          <w:szCs w:val="20"/>
        </w:rPr>
        <w:t>（</w:t>
      </w:r>
      <w:bookmarkEnd w:id="645"/>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643"/>
      <w:bookmarkEnd w:id="644"/>
      <w:bookmarkEnd w:id="646"/>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40" w:line="264" w:lineRule="exact"/>
        <w:ind w:left="440" w:right="0" w:hanging="440"/>
        <w:jc w:val="left"/>
      </w:pPr>
      <w:bookmarkStart w:id="647" w:name="bookmark647"/>
      <w:bookmarkStart w:id="648" w:name="bookmark648"/>
      <w:bookmarkStart w:id="649" w:name="bookmark649"/>
      <w:bookmarkStart w:id="650" w:name="bookmark650"/>
      <w:r>
        <w:rPr>
          <w:color w:val="000000"/>
          <w:spacing w:val="0"/>
          <w:w w:val="100"/>
          <w:position w:val="0"/>
        </w:rPr>
        <w:t>四</w:t>
      </w:r>
      <w:bookmarkEnd w:id="649"/>
      <w:r>
        <w:rPr>
          <w:color w:val="000000"/>
          <w:spacing w:val="0"/>
          <w:w w:val="100"/>
          <w:position w:val="0"/>
        </w:rPr>
        <w:t>、董事会下设专门委员会在报告期内履行职责时所提出的重要意见和建议，存在异议事项的, 应当披露具体情况</w:t>
      </w:r>
      <w:bookmarkEnd w:id="647"/>
      <w:bookmarkEnd w:id="648"/>
      <w:bookmarkEnd w:id="650"/>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483" w:val="left"/>
        </w:tabs>
        <w:bidi w:val="0"/>
        <w:spacing w:before="0" w:after="40" w:line="278" w:lineRule="exact"/>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五</w:t>
      </w:r>
      <w:bookmarkEnd w:id="653"/>
      <w:r>
        <w:rPr>
          <w:color w:val="000000"/>
          <w:spacing w:val="0"/>
          <w:w w:val="100"/>
          <w:position w:val="0"/>
        </w:rPr>
        <w:t>、</w:t>
        <w:tab/>
        <w:t>监事会发现公司存在风险的说明</w:t>
      </w:r>
      <w:bookmarkEnd w:id="651"/>
      <w:bookmarkEnd w:id="652"/>
      <w:bookmarkEnd w:id="654"/>
    </w:p>
    <w:p>
      <w:pPr>
        <w:pStyle w:val="Style5"/>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483" w:val="left"/>
        </w:tabs>
        <w:bidi w:val="0"/>
        <w:spacing w:before="0" w:after="40" w:line="278" w:lineRule="exact"/>
        <w:ind w:left="440" w:right="0" w:hanging="440"/>
        <w:jc w:val="left"/>
      </w:pPr>
      <w:bookmarkStart w:id="655" w:name="bookmark655"/>
      <w:bookmarkStart w:id="656" w:name="bookmark656"/>
      <w:bookmarkStart w:id="657" w:name="bookmark657"/>
      <w:bookmarkStart w:id="658" w:name="bookmark658"/>
      <w:r>
        <w:rPr>
          <w:color w:val="000000"/>
          <w:spacing w:val="0"/>
          <w:w w:val="100"/>
          <w:position w:val="0"/>
        </w:rPr>
        <w:t>六</w:t>
      </w:r>
      <w:bookmarkEnd w:id="657"/>
      <w:r>
        <w:rPr>
          <w:color w:val="000000"/>
          <w:spacing w:val="0"/>
          <w:w w:val="100"/>
          <w:position w:val="0"/>
        </w:rPr>
        <w:t>、</w:t>
        <w:tab/>
        <w:t>公司就其与控股股东在业务、人员、资产、机构、财务等方面存在的不能保证独立性、不能 保持自主经营能力的情况说明</w:t>
      </w:r>
      <w:bookmarkEnd w:id="655"/>
      <w:bookmarkEnd w:id="656"/>
      <w:bookmarkEnd w:id="658"/>
    </w:p>
    <w:p>
      <w:pPr>
        <w:pStyle w:val="Style5"/>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483" w:val="left"/>
        </w:tabs>
        <w:bidi w:val="0"/>
        <w:spacing w:before="0" w:after="40" w:line="278" w:lineRule="exact"/>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七</w:t>
      </w:r>
      <w:bookmarkEnd w:id="661"/>
      <w:r>
        <w:rPr>
          <w:color w:val="000000"/>
          <w:spacing w:val="0"/>
          <w:w w:val="100"/>
          <w:position w:val="0"/>
        </w:rPr>
        <w:t>、</w:t>
        <w:tab/>
        <w:t>报告期内对高级管理人员的考评机制，以及激励机制的建立、实施情况</w:t>
      </w:r>
      <w:bookmarkEnd w:id="659"/>
      <w:bookmarkEnd w:id="660"/>
      <w:bookmarkEnd w:id="662"/>
    </w:p>
    <w:p>
      <w:pPr>
        <w:pStyle w:val="Style5"/>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公司对高级管理人员的聘任公开、透明，符合法律法规的规定。公司实施的高级管理人员绩 效评价制度是公司董事会按年度对公司高级管理人员的业绩和履行职责情况进行考评，并根据考 评结果决定下一年度的年薪定级、岗位安排直至聘用与否。公司对高级管理人员实行与公司年度 经营业绩挂钩的绩效奖金制。</w:t>
      </w:r>
    </w:p>
    <w:p>
      <w:pPr>
        <w:pStyle w:val="Style5"/>
        <w:keepNext w:val="0"/>
        <w:keepLines w:val="0"/>
        <w:widowControl w:val="0"/>
        <w:shd w:val="clear" w:color="auto" w:fill="auto"/>
        <w:bidi w:val="0"/>
        <w:spacing w:before="0" w:after="300" w:line="270" w:lineRule="exact"/>
        <w:ind w:left="0" w:right="0" w:firstLine="440"/>
        <w:jc w:val="both"/>
      </w:pPr>
      <w:r>
        <w:rPr>
          <w:color w:val="000000"/>
          <w:spacing w:val="0"/>
          <w:w w:val="100"/>
          <w:position w:val="0"/>
        </w:rPr>
        <w:t>公司根据发展需要对包括高级管理人员在内的骨干员工实施股权激励计划。股权激励计划在 符合计划中规定的条件时实施。</w:t>
      </w:r>
    </w:p>
    <w:p>
      <w:pPr>
        <w:pStyle w:val="Style19"/>
        <w:keepNext/>
        <w:keepLines/>
        <w:widowControl w:val="0"/>
        <w:shd w:val="clear" w:color="auto" w:fill="auto"/>
        <w:tabs>
          <w:tab w:pos="483" w:val="left"/>
        </w:tabs>
        <w:bidi w:val="0"/>
        <w:spacing w:before="0" w:after="40" w:line="283" w:lineRule="exact"/>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八</w:t>
      </w:r>
      <w:bookmarkEnd w:id="665"/>
      <w:r>
        <w:rPr>
          <w:color w:val="000000"/>
          <w:spacing w:val="0"/>
          <w:w w:val="100"/>
          <w:position w:val="0"/>
        </w:rPr>
        <w:t>、</w:t>
        <w:tab/>
        <w:t>是否披露内部控制自我评价报告</w:t>
      </w:r>
      <w:bookmarkEnd w:id="663"/>
      <w:bookmarkEnd w:id="664"/>
      <w:bookmarkEnd w:id="666"/>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440"/>
        <w:jc w:val="both"/>
      </w:pPr>
      <w:r>
        <w:rPr>
          <w:color w:val="000000"/>
          <w:spacing w:val="0"/>
          <w:w w:val="100"/>
          <w:position w:val="0"/>
        </w:rPr>
        <w:t>公司披露了《用友网络科技股份有限公司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年度内部控制评价报告》，披露网址：</w:t>
      </w:r>
    </w:p>
    <w:p>
      <w:pPr>
        <w:pStyle w:val="Style2"/>
        <w:keepNext w:val="0"/>
        <w:keepLines w:val="0"/>
        <w:widowControl w:val="0"/>
        <w:shd w:val="clear" w:color="auto" w:fill="auto"/>
        <w:bidi w:val="0"/>
        <w:spacing w:before="0" w:after="240" w:line="295" w:lineRule="auto"/>
        <w:ind w:left="0" w:right="0" w:firstLine="0"/>
        <w:jc w:val="left"/>
      </w:pPr>
      <w:r>
        <w:fldChar w:fldCharType="begin"/>
      </w:r>
      <w:r>
        <w:rPr/>
        <w:instrText> HYPERLINK "http://www.sse.com.cno" </w:instrText>
      </w:r>
      <w:r>
        <w:fldChar w:fldCharType="separate"/>
      </w:r>
      <w:r>
        <w:rPr>
          <w:color w:val="000000"/>
          <w:spacing w:val="0"/>
          <w:w w:val="100"/>
          <w:position w:val="0"/>
        </w:rPr>
        <w:t>www.sse.com.cn</w:t>
      </w:r>
      <w:r>
        <w:rPr>
          <w:rFonts w:ascii="SimSun" w:eastAsia="SimSun" w:hAnsi="SimSun" w:cs="SimSun"/>
          <w:color w:val="000000"/>
          <w:spacing w:val="0"/>
          <w:w w:val="100"/>
          <w:position w:val="0"/>
        </w:rPr>
        <w:t>o</w:t>
      </w:r>
      <w:r>
        <w:fldChar w:fldCharType="end"/>
      </w:r>
    </w:p>
    <w:p>
      <w:pPr>
        <w:pStyle w:val="Style5"/>
        <w:keepNext w:val="0"/>
        <w:keepLines w:val="0"/>
        <w:widowControl w:val="0"/>
        <w:shd w:val="clear" w:color="auto" w:fill="auto"/>
        <w:bidi w:val="0"/>
        <w:spacing w:before="0" w:after="240" w:line="293" w:lineRule="exact"/>
        <w:ind w:left="0" w:right="0" w:firstLine="0"/>
        <w:jc w:val="left"/>
      </w:pPr>
      <w:r>
        <w:rPr>
          <w:color w:val="000000"/>
          <w:spacing w:val="0"/>
          <w:w w:val="100"/>
          <w:position w:val="0"/>
        </w:rPr>
        <w:t xml:space="preserve">报告期内部控制存在重大缺陷情况的说明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488" w:val="left"/>
        </w:tabs>
        <w:bidi w:val="0"/>
        <w:spacing w:before="0" w:after="0" w:line="331" w:lineRule="exact"/>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九</w:t>
      </w:r>
      <w:bookmarkEnd w:id="669"/>
      <w:r>
        <w:rPr>
          <w:color w:val="000000"/>
          <w:spacing w:val="0"/>
          <w:w w:val="100"/>
          <w:position w:val="0"/>
        </w:rPr>
        <w:t>、</w:t>
        <w:tab/>
        <w:t xml:space="preserve">内部控制审计报告的相关情况说明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667"/>
      <w:bookmarkEnd w:id="668"/>
      <w:bookmarkEnd w:id="670"/>
    </w:p>
    <w:p>
      <w:pPr>
        <w:pStyle w:val="Style5"/>
        <w:keepNext w:val="0"/>
        <w:keepLines w:val="0"/>
        <w:widowControl w:val="0"/>
        <w:shd w:val="clear" w:color="auto" w:fill="auto"/>
        <w:bidi w:val="0"/>
        <w:spacing w:before="0" w:after="40" w:line="283" w:lineRule="exact"/>
        <w:ind w:left="0" w:right="0" w:firstLine="440"/>
        <w:jc w:val="both"/>
      </w:pPr>
      <w:r>
        <w:rPr>
          <w:color w:val="000000"/>
          <w:spacing w:val="0"/>
          <w:w w:val="100"/>
          <w:position w:val="0"/>
        </w:rPr>
        <w:t>公司披露了《用友网络科技股份有限公司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年度内部控制审计报告》，披露网址：</w:t>
      </w:r>
    </w:p>
    <w:p>
      <w:pPr>
        <w:pStyle w:val="Style2"/>
        <w:keepNext w:val="0"/>
        <w:keepLines w:val="0"/>
        <w:widowControl w:val="0"/>
        <w:shd w:val="clear" w:color="auto" w:fill="auto"/>
        <w:bidi w:val="0"/>
        <w:spacing w:before="0" w:after="40" w:line="295" w:lineRule="auto"/>
        <w:ind w:left="0" w:right="0" w:firstLine="0"/>
        <w:jc w:val="left"/>
      </w:pPr>
      <w:r>
        <w:fldChar w:fldCharType="begin"/>
      </w:r>
      <w:r>
        <w:rPr/>
        <w:instrText> HYPERLINK "http://www.sse.com.cno" </w:instrText>
      </w:r>
      <w:r>
        <w:fldChar w:fldCharType="separate"/>
      </w:r>
      <w:r>
        <w:rPr>
          <w:color w:val="000000"/>
          <w:spacing w:val="0"/>
          <w:w w:val="100"/>
          <w:position w:val="0"/>
        </w:rPr>
        <w:t>www.sse.com.cn</w:t>
      </w:r>
      <w:r>
        <w:rPr>
          <w:rFonts w:ascii="SimSun" w:eastAsia="SimSun" w:hAnsi="SimSun" w:cs="SimSun"/>
          <w:color w:val="000000"/>
          <w:spacing w:val="0"/>
          <w:w w:val="100"/>
          <w:position w:val="0"/>
        </w:rPr>
        <w:t>o</w:t>
      </w:r>
      <w:r>
        <w:fldChar w:fldCharType="end"/>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是否披露内部控制审计报告：是 内部控制审计报告意见类型：标准的无保留意见</w:t>
      </w:r>
    </w:p>
    <w:p>
      <w:pPr>
        <w:pStyle w:val="Style19"/>
        <w:keepNext/>
        <w:keepLines/>
        <w:widowControl w:val="0"/>
        <w:shd w:val="clear" w:color="auto" w:fill="auto"/>
        <w:bidi w:val="0"/>
        <w:spacing w:before="0" w:after="40" w:line="283" w:lineRule="exact"/>
        <w:ind w:left="0" w:right="0" w:firstLine="0"/>
        <w:jc w:val="left"/>
      </w:pPr>
      <w:bookmarkStart w:id="671" w:name="bookmark671"/>
      <w:bookmarkStart w:id="672" w:name="bookmark672"/>
      <w:bookmarkStart w:id="673" w:name="bookmark673"/>
      <w:r>
        <w:rPr>
          <w:color w:val="000000"/>
          <w:spacing w:val="0"/>
          <w:w w:val="100"/>
          <w:position w:val="0"/>
        </w:rPr>
        <w:t>十、其他</w:t>
      </w:r>
      <w:bookmarkEnd w:id="671"/>
      <w:bookmarkEnd w:id="672"/>
      <w:bookmarkEnd w:id="673"/>
    </w:p>
    <w:p>
      <w:pPr>
        <w:pStyle w:val="Style5"/>
        <w:keepNext w:val="0"/>
        <w:keepLines w:val="0"/>
        <w:widowControl w:val="0"/>
        <w:shd w:val="clear" w:color="auto" w:fill="auto"/>
        <w:bidi w:val="0"/>
        <w:spacing w:before="0" w:after="300" w:line="283" w:lineRule="exact"/>
        <w:ind w:left="0" w:right="0" w:firstLine="0"/>
        <w:jc w:val="left"/>
      </w:pPr>
      <w:bookmarkStart w:id="674" w:name="bookmark674"/>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74"/>
    </w:p>
    <w:p>
      <w:pPr>
        <w:pStyle w:val="Style15"/>
        <w:keepNext/>
        <w:keepLines/>
        <w:widowControl w:val="0"/>
        <w:shd w:val="clear" w:color="auto" w:fill="auto"/>
        <w:bidi w:val="0"/>
        <w:spacing w:before="0" w:after="240" w:line="240" w:lineRule="auto"/>
        <w:ind w:left="0" w:right="0" w:firstLine="0"/>
        <w:jc w:val="center"/>
      </w:pPr>
      <w:bookmarkStart w:id="675" w:name="bookmark675"/>
      <w:bookmarkStart w:id="676" w:name="bookmark676"/>
      <w:bookmarkStart w:id="677" w:name="bookmark677"/>
      <w:r>
        <w:rPr>
          <w:color w:val="000000"/>
          <w:spacing w:val="0"/>
          <w:w w:val="100"/>
          <w:position w:val="0"/>
        </w:rPr>
        <w:t>第十节公司债券相关情况</w:t>
      </w:r>
      <w:bookmarkEnd w:id="675"/>
      <w:bookmarkEnd w:id="676"/>
      <w:bookmarkEnd w:id="677"/>
    </w:p>
    <w:p>
      <w:pPr>
        <w:pStyle w:val="Style5"/>
        <w:keepNext w:val="0"/>
        <w:keepLines w:val="0"/>
        <w:widowControl w:val="0"/>
        <w:shd w:val="clear" w:color="auto" w:fill="auto"/>
        <w:bidi w:val="0"/>
        <w:spacing w:before="0" w:after="240" w:line="283" w:lineRule="exact"/>
        <w:ind w:left="0" w:right="0" w:firstLine="0"/>
        <w:jc w:val="both"/>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508" w:right="1164" w:bottom="1483" w:left="1741"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440" w:after="240" w:line="240" w:lineRule="auto"/>
        <w:ind w:left="0" w:right="0" w:firstLine="0"/>
        <w:jc w:val="center"/>
      </w:pPr>
      <w:bookmarkStart w:id="679" w:name="bookmark679"/>
      <w:bookmarkStart w:id="680" w:name="bookmark680"/>
      <w:bookmarkStart w:id="681" w:name="bookmark681"/>
      <w:r>
        <w:rPr>
          <w:rFonts w:ascii="SimSun" w:eastAsia="SimSun" w:hAnsi="SimSun" w:cs="SimSun"/>
          <w:color w:val="000000"/>
          <w:spacing w:val="0"/>
          <w:w w:val="100"/>
          <w:position w:val="0"/>
        </w:rPr>
        <w:t>第十一节财务报告</w:t>
      </w:r>
      <w:bookmarkEnd w:id="679"/>
      <w:bookmarkEnd w:id="680"/>
      <w:bookmarkEnd w:id="681"/>
    </w:p>
    <w:p>
      <w:pPr>
        <w:pStyle w:val="Style19"/>
        <w:keepNext/>
        <w:keepLines/>
        <w:widowControl w:val="0"/>
        <w:shd w:val="clear" w:color="auto" w:fill="auto"/>
        <w:bidi w:val="0"/>
        <w:spacing w:before="0" w:after="10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一、审计报告</w:t>
      </w:r>
      <w:bookmarkEnd w:id="683"/>
      <w:bookmarkEnd w:id="684"/>
      <w:bookmarkEnd w:id="685"/>
      <w:bookmarkEnd w:id="682"/>
    </w:p>
    <w:p>
      <w:pPr>
        <w:pStyle w:val="Style5"/>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keepLines/>
        <w:widowControl w:val="0"/>
        <w:shd w:val="clear" w:color="auto" w:fill="auto"/>
        <w:bidi w:val="0"/>
        <w:spacing w:before="0" w:after="240" w:line="240" w:lineRule="auto"/>
        <w:ind w:left="0" w:right="0" w:firstLine="0"/>
        <w:jc w:val="center"/>
      </w:pPr>
      <w:bookmarkStart w:id="686" w:name="bookmark686"/>
      <w:bookmarkStart w:id="687" w:name="bookmark687"/>
      <w:bookmarkStart w:id="688" w:name="bookmark688"/>
      <w:r>
        <w:rPr>
          <w:color w:val="000000"/>
          <w:spacing w:val="0"/>
          <w:w w:val="100"/>
          <w:position w:val="0"/>
        </w:rPr>
        <w:t>审计报告</w:t>
      </w:r>
      <w:bookmarkEnd w:id="686"/>
      <w:bookmarkEnd w:id="687"/>
      <w:bookmarkEnd w:id="688"/>
    </w:p>
    <w:p>
      <w:pPr>
        <w:pStyle w:val="Style2"/>
        <w:keepNext w:val="0"/>
        <w:keepLines w:val="0"/>
        <w:widowControl w:val="0"/>
        <w:shd w:val="clear" w:color="auto" w:fill="auto"/>
        <w:bidi w:val="0"/>
        <w:spacing w:before="0" w:after="40" w:line="240" w:lineRule="auto"/>
        <w:ind w:left="0" w:right="580" w:firstLine="0"/>
        <w:jc w:val="right"/>
      </w:pPr>
      <w:r>
        <w:rPr>
          <w:rFonts w:ascii="SimSun" w:eastAsia="SimSun" w:hAnsi="SimSun" w:cs="SimSun"/>
          <w:color w:val="000000"/>
          <w:spacing w:val="0"/>
          <w:w w:val="100"/>
          <w:position w:val="0"/>
        </w:rPr>
        <w:t>安永华明（</w:t>
      </w:r>
      <w:r>
        <w:rPr>
          <w:color w:val="000000"/>
          <w:spacing w:val="0"/>
          <w:w w:val="100"/>
          <w:position w:val="0"/>
        </w:rPr>
        <w:t>2021</w:t>
      </w:r>
      <w:r>
        <w:rPr>
          <w:rFonts w:ascii="SimSun" w:eastAsia="SimSun" w:hAnsi="SimSun" w:cs="SimSun"/>
          <w:color w:val="000000"/>
          <w:spacing w:val="0"/>
          <w:w w:val="100"/>
          <w:position w:val="0"/>
        </w:rPr>
        <w:t>）审字第</w:t>
      </w:r>
      <w:r>
        <w:rPr>
          <w:color w:val="000000"/>
          <w:spacing w:val="0"/>
          <w:w w:val="100"/>
          <w:position w:val="0"/>
        </w:rPr>
        <w:t>60469423_A0</w:t>
      </w:r>
      <w:r>
        <w:rPr>
          <w:color w:val="000000"/>
          <w:spacing w:val="0"/>
          <w:w w:val="100"/>
          <w:position w:val="0"/>
        </w:rPr>
        <w:t>1</w:t>
      </w:r>
      <w:r>
        <w:rPr>
          <w:rFonts w:ascii="SimSun" w:eastAsia="SimSun" w:hAnsi="SimSun" w:cs="SimSun"/>
          <w:color w:val="000000"/>
          <w:spacing w:val="0"/>
          <w:w w:val="100"/>
          <w:position w:val="0"/>
        </w:rPr>
        <w:t>号</w:t>
      </w:r>
    </w:p>
    <w:p>
      <w:pPr>
        <w:pStyle w:val="Style5"/>
        <w:keepNext w:val="0"/>
        <w:keepLines w:val="0"/>
        <w:widowControl w:val="0"/>
        <w:shd w:val="clear" w:color="auto" w:fill="auto"/>
        <w:bidi w:val="0"/>
        <w:spacing w:before="0" w:after="460" w:line="240" w:lineRule="auto"/>
        <w:ind w:left="0" w:right="580" w:firstLine="0"/>
        <w:jc w:val="right"/>
      </w:pPr>
      <w:r>
        <w:rPr>
          <w:color w:val="000000"/>
          <w:spacing w:val="0"/>
          <w:w w:val="100"/>
          <w:position w:val="0"/>
        </w:rPr>
        <w:t>用友网络科技股份有限公司</w:t>
      </w:r>
    </w:p>
    <w:p>
      <w:pPr>
        <w:pStyle w:val="Style5"/>
        <w:keepNext w:val="0"/>
        <w:keepLines w:val="0"/>
        <w:widowControl w:val="0"/>
        <w:shd w:val="clear" w:color="auto" w:fill="auto"/>
        <w:bidi w:val="0"/>
        <w:spacing w:before="0" w:after="240" w:line="275" w:lineRule="exact"/>
        <w:ind w:left="0" w:right="0" w:firstLine="0"/>
        <w:jc w:val="left"/>
      </w:pPr>
      <w:r>
        <w:rPr>
          <w:color w:val="000000"/>
          <w:spacing w:val="0"/>
          <w:w w:val="100"/>
          <w:position w:val="0"/>
        </w:rPr>
        <w:t>用友网络科技股份有限公司全体股东：</w:t>
      </w:r>
    </w:p>
    <w:p>
      <w:pPr>
        <w:pStyle w:val="Style5"/>
        <w:keepNext w:val="0"/>
        <w:keepLines w:val="0"/>
        <w:widowControl w:val="0"/>
        <w:shd w:val="clear" w:color="auto" w:fill="auto"/>
        <w:tabs>
          <w:tab w:pos="469" w:val="left"/>
        </w:tabs>
        <w:bidi w:val="0"/>
        <w:spacing w:before="0" w:after="240" w:line="275" w:lineRule="exact"/>
        <w:ind w:left="0" w:right="0" w:firstLine="0"/>
        <w:jc w:val="left"/>
      </w:pPr>
      <w:bookmarkStart w:id="689" w:name="bookmark689"/>
      <w:r>
        <w:rPr>
          <w:color w:val="000000"/>
          <w:spacing w:val="0"/>
          <w:w w:val="100"/>
          <w:position w:val="0"/>
        </w:rPr>
        <w:t>一</w:t>
      </w:r>
      <w:bookmarkEnd w:id="689"/>
      <w:r>
        <w:rPr>
          <w:color w:val="000000"/>
          <w:spacing w:val="0"/>
          <w:w w:val="100"/>
          <w:position w:val="0"/>
        </w:rPr>
        <w:t>、</w:t>
        <w:tab/>
        <w:t>审计意见</w:t>
      </w:r>
    </w:p>
    <w:p>
      <w:pPr>
        <w:pStyle w:val="Style5"/>
        <w:keepNext w:val="0"/>
        <w:keepLines w:val="0"/>
        <w:widowControl w:val="0"/>
        <w:shd w:val="clear" w:color="auto" w:fill="auto"/>
        <w:bidi w:val="0"/>
        <w:spacing w:before="0" w:after="240" w:line="278" w:lineRule="exact"/>
        <w:ind w:left="0" w:right="0" w:firstLine="0"/>
        <w:jc w:val="both"/>
      </w:pPr>
      <w:r>
        <w:rPr>
          <w:color w:val="000000"/>
          <w:spacing w:val="0"/>
          <w:w w:val="100"/>
          <w:position w:val="0"/>
        </w:rPr>
        <w:t>我们审计了用友网络科技股份有限公司的财务报表，包括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 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年度的合并及公司利润表、股东权益变动表和现金流量表以及相关财务报表附 注。</w:t>
      </w:r>
    </w:p>
    <w:p>
      <w:pPr>
        <w:pStyle w:val="Style5"/>
        <w:keepNext w:val="0"/>
        <w:keepLines w:val="0"/>
        <w:widowControl w:val="0"/>
        <w:shd w:val="clear" w:color="auto" w:fill="auto"/>
        <w:bidi w:val="0"/>
        <w:spacing w:before="0" w:after="240" w:line="264" w:lineRule="exact"/>
        <w:ind w:left="0" w:right="0" w:firstLine="0"/>
        <w:jc w:val="both"/>
      </w:pPr>
      <w:r>
        <w:rPr>
          <w:color w:val="000000"/>
          <w:spacing w:val="0"/>
          <w:w w:val="100"/>
          <w:position w:val="0"/>
        </w:rPr>
        <w:t>我们认为，后附的用友网络科技股份有限公司的财务报表在所有重大方面按照企业会计准则 的规定编制，公允反映了用友网络科技股份有限公司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 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w:t>
      </w:r>
    </w:p>
    <w:p>
      <w:pPr>
        <w:pStyle w:val="Style5"/>
        <w:keepNext w:val="0"/>
        <w:keepLines w:val="0"/>
        <w:widowControl w:val="0"/>
        <w:shd w:val="clear" w:color="auto" w:fill="auto"/>
        <w:tabs>
          <w:tab w:pos="469" w:val="left"/>
        </w:tabs>
        <w:bidi w:val="0"/>
        <w:spacing w:before="0" w:after="240" w:line="275" w:lineRule="exact"/>
        <w:ind w:left="0" w:right="0" w:firstLine="0"/>
        <w:jc w:val="both"/>
      </w:pPr>
      <w:bookmarkStart w:id="690" w:name="bookmark690"/>
      <w:r>
        <w:rPr>
          <w:color w:val="000000"/>
          <w:spacing w:val="0"/>
          <w:w w:val="100"/>
          <w:position w:val="0"/>
        </w:rPr>
        <w:t>二</w:t>
      </w:r>
      <w:bookmarkEnd w:id="690"/>
      <w:r>
        <w:rPr>
          <w:color w:val="000000"/>
          <w:spacing w:val="0"/>
          <w:w w:val="100"/>
          <w:position w:val="0"/>
        </w:rPr>
        <w:t>、</w:t>
        <w:tab/>
        <w:t>形成审计意见的基础</w:t>
      </w:r>
    </w:p>
    <w:p>
      <w:pPr>
        <w:pStyle w:val="Style5"/>
        <w:keepNext w:val="0"/>
        <w:keepLines w:val="0"/>
        <w:widowControl w:val="0"/>
        <w:shd w:val="clear" w:color="auto" w:fill="auto"/>
        <w:bidi w:val="0"/>
        <w:spacing w:before="0" w:after="240" w:line="275" w:lineRule="exact"/>
        <w:ind w:left="0" w:right="0" w:firstLine="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 德守则，我们独立于用友网络科技股份有限公司，并履行了职业道德方面的其他责任。我们 相信，我们获取的审计证据是充分、适当的，为发表审计意见提供了基础。</w:t>
      </w:r>
    </w:p>
    <w:p>
      <w:pPr>
        <w:pStyle w:val="Style5"/>
        <w:keepNext w:val="0"/>
        <w:keepLines w:val="0"/>
        <w:widowControl w:val="0"/>
        <w:shd w:val="clear" w:color="auto" w:fill="auto"/>
        <w:tabs>
          <w:tab w:pos="474" w:val="left"/>
        </w:tabs>
        <w:bidi w:val="0"/>
        <w:spacing w:before="0" w:after="240" w:line="275" w:lineRule="exact"/>
        <w:ind w:left="0" w:right="0" w:firstLine="0"/>
        <w:jc w:val="both"/>
      </w:pPr>
      <w:bookmarkStart w:id="691" w:name="bookmark691"/>
      <w:r>
        <w:rPr>
          <w:color w:val="000000"/>
          <w:spacing w:val="0"/>
          <w:w w:val="100"/>
          <w:position w:val="0"/>
        </w:rPr>
        <w:t>三</w:t>
      </w:r>
      <w:bookmarkEnd w:id="691"/>
      <w:r>
        <w:rPr>
          <w:color w:val="000000"/>
          <w:spacing w:val="0"/>
          <w:w w:val="100"/>
          <w:position w:val="0"/>
        </w:rPr>
        <w:t>、</w:t>
        <w:tab/>
        <w:t>关键审计事项</w:t>
      </w:r>
    </w:p>
    <w:p>
      <w:pPr>
        <w:pStyle w:val="Style5"/>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 我们对下述每一事项在审计中是如何应对的描述也以此为背景。</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我们已经履行了本报告“注册会计师对财务报表审计的责任”部分阐述的责任，包括与这些 关键审计事项相关的责任。相应地，我们的审计工作包括执行为应对评估的财务报表重大错 报风险而设计的审计程序。我们执行审计程序的结果，包括应对下述关键审计事项所执行的 程序，为财务报表整体发表审计意见提供了基础。</w:t>
      </w:r>
    </w:p>
    <w:tbl>
      <w:tblPr>
        <w:tblOverlap w:val="never"/>
        <w:jc w:val="center"/>
        <w:tblLayout w:type="fixed"/>
      </w:tblPr>
      <w:tblGrid>
        <w:gridCol w:w="4123"/>
        <w:gridCol w:w="4277"/>
      </w:tblGrid>
      <w:tr>
        <w:trPr>
          <w:trHeight w:val="298" w:hRule="exact"/>
        </w:trPr>
        <w:tc>
          <w:tcPr>
            <w:tcBorders>
              <w:top w:val="single" w:sz="4"/>
              <w:left w:val="single" w:sz="4"/>
            </w:tcBorders>
            <w:shd w:val="clear" w:color="auto" w:fill="999999"/>
            <w:vAlign w:val="top"/>
          </w:tcPr>
          <w:p>
            <w:pPr>
              <w:pStyle w:val="Style29"/>
              <w:keepNext w:val="0"/>
              <w:keepLines w:val="0"/>
              <w:widowControl w:val="0"/>
              <w:shd w:val="clear" w:color="auto" w:fill="auto"/>
              <w:bidi w:val="0"/>
              <w:spacing w:before="0" w:after="0" w:line="240" w:lineRule="auto"/>
              <w:ind w:left="0" w:right="0" w:firstLine="600"/>
              <w:jc w:val="left"/>
              <w:rPr>
                <w:sz w:val="26"/>
                <w:szCs w:val="26"/>
              </w:rPr>
            </w:pPr>
            <w:r>
              <w:rPr>
                <w:rFonts w:ascii="SimHei" w:eastAsia="SimHei" w:hAnsi="SimHei" w:cs="SimHei"/>
                <w:b/>
                <w:bCs/>
                <w:color w:val="000000"/>
                <w:spacing w:val="0"/>
                <w:w w:val="100"/>
                <w:position w:val="0"/>
                <w:sz w:val="20"/>
                <w:szCs w:val="20"/>
              </w:rPr>
              <w:t>关键审计事项</w:t>
            </w:r>
            <w:r>
              <w:rPr>
                <w:b/>
                <w:bCs/>
                <w:color w:val="000000"/>
                <w:spacing w:val="0"/>
                <w:w w:val="100"/>
                <w:position w:val="0"/>
                <w:sz w:val="26"/>
                <w:szCs w:val="26"/>
              </w:rPr>
              <w:t>：</w:t>
            </w:r>
          </w:p>
        </w:tc>
        <w:tc>
          <w:tcPr>
            <w:tcBorders>
              <w:top w:val="single" w:sz="4"/>
              <w:left w:val="single" w:sz="4"/>
              <w:right w:val="single" w:sz="4"/>
            </w:tcBorders>
            <w:shd w:val="clear" w:color="auto" w:fill="999999"/>
            <w:vAlign w:val="top"/>
          </w:tcPr>
          <w:p>
            <w:pPr>
              <w:pStyle w:val="Style29"/>
              <w:keepNext w:val="0"/>
              <w:keepLines w:val="0"/>
              <w:widowControl w:val="0"/>
              <w:shd w:val="clear" w:color="auto" w:fill="auto"/>
              <w:bidi w:val="0"/>
              <w:spacing w:before="0" w:after="0" w:line="240" w:lineRule="auto"/>
              <w:ind w:left="0" w:right="0" w:firstLine="580"/>
              <w:jc w:val="left"/>
              <w:rPr>
                <w:sz w:val="26"/>
                <w:szCs w:val="26"/>
              </w:rPr>
            </w:pPr>
            <w:r>
              <w:rPr>
                <w:rFonts w:ascii="SimHei" w:eastAsia="SimHei" w:hAnsi="SimHei" w:cs="SimHei"/>
                <w:b/>
                <w:bCs/>
                <w:color w:val="000000"/>
                <w:spacing w:val="0"/>
                <w:w w:val="100"/>
                <w:position w:val="0"/>
                <w:sz w:val="20"/>
                <w:szCs w:val="20"/>
              </w:rPr>
              <w:t>该事项在审计中是如何应对</w:t>
            </w:r>
            <w:r>
              <w:rPr>
                <w:b/>
                <w:bCs/>
                <w:color w:val="000000"/>
                <w:spacing w:val="0"/>
                <w:w w:val="100"/>
                <w:position w:val="0"/>
                <w:sz w:val="26"/>
                <w:szCs w:val="26"/>
              </w:rPr>
              <w:t>：</w:t>
            </w:r>
          </w:p>
        </w:tc>
      </w:tr>
      <w:tr>
        <w:trPr>
          <w:trHeight w:val="298" w:hRule="exact"/>
        </w:trPr>
        <w:tc>
          <w:tcPr>
            <w:gridSpan w:val="2"/>
            <w:tcBorders>
              <w:top w:val="single" w:sz="4"/>
              <w:left w:val="single" w:sz="4"/>
              <w:right w:val="single" w:sz="4"/>
            </w:tcBorders>
            <w:shd w:val="clear" w:color="auto" w:fill="CCCCCC"/>
            <w:vAlign w:val="bottom"/>
          </w:tcPr>
          <w:p>
            <w:pPr>
              <w:pStyle w:val="Style29"/>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rPr>
              <w:t>一、商誉减值测试</w:t>
            </w:r>
          </w:p>
        </w:tc>
      </w:tr>
      <w:tr>
        <w:trPr>
          <w:trHeight w:val="19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89" w:lineRule="exact"/>
              <w:ind w:left="160" w:right="0" w:firstLine="0"/>
              <w:jc w:val="both"/>
            </w:pPr>
            <w:r>
              <w:rPr>
                <w:rFonts w:ascii="SimHei" w:eastAsia="SimHei" w:hAnsi="SimHei" w:cs="SimHei"/>
                <w:color w:val="000000"/>
                <w:spacing w:val="0"/>
                <w:w w:val="100"/>
                <w:position w:val="0"/>
              </w:rPr>
              <w:t>于</w:t>
            </w:r>
            <w:r>
              <w:rPr>
                <w:rFonts w:ascii="Arial" w:eastAsia="Arial" w:hAnsi="Arial" w:cs="Arial"/>
                <w:color w:val="000000"/>
                <w:spacing w:val="0"/>
                <w:w w:val="100"/>
                <w:position w:val="0"/>
                <w:sz w:val="22"/>
                <w:szCs w:val="22"/>
              </w:rPr>
              <w:t>2020</w:t>
            </w:r>
            <w:r>
              <w:rPr>
                <w:rFonts w:ascii="SimHei" w:eastAsia="SimHei" w:hAnsi="SimHei" w:cs="SimHei"/>
                <w:color w:val="000000"/>
                <w:spacing w:val="0"/>
                <w:w w:val="100"/>
                <w:position w:val="0"/>
              </w:rPr>
              <w:t>年</w:t>
            </w:r>
            <w:r>
              <w:rPr>
                <w:rFonts w:ascii="Arial" w:eastAsia="Arial" w:hAnsi="Arial" w:cs="Arial"/>
                <w:color w:val="000000"/>
                <w:spacing w:val="0"/>
                <w:w w:val="100"/>
                <w:position w:val="0"/>
                <w:sz w:val="22"/>
                <w:szCs w:val="22"/>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sz w:val="22"/>
                <w:szCs w:val="22"/>
              </w:rPr>
              <w:t>31</w:t>
            </w:r>
            <w:r>
              <w:rPr>
                <w:rFonts w:ascii="Arial" w:eastAsia="Arial" w:hAnsi="Arial" w:cs="Arial"/>
                <w:color w:val="000000"/>
                <w:spacing w:val="0"/>
                <w:w w:val="100"/>
                <w:position w:val="0"/>
                <w:sz w:val="17"/>
                <w:szCs w:val="17"/>
              </w:rPr>
              <w:t>0,</w:t>
            </w:r>
            <w:r>
              <w:rPr>
                <w:rFonts w:ascii="SimHei" w:eastAsia="SimHei" w:hAnsi="SimHei" w:cs="SimHei"/>
                <w:color w:val="000000"/>
                <w:spacing w:val="0"/>
                <w:w w:val="100"/>
                <w:position w:val="0"/>
              </w:rPr>
              <w:t>用友网络科技股份 有限公司合并报表商誉的账面价值为人 民币</w:t>
            </w:r>
            <w:r>
              <w:rPr>
                <w:rFonts w:ascii="Arial" w:eastAsia="Arial" w:hAnsi="Arial" w:cs="Arial"/>
                <w:color w:val="000000"/>
                <w:spacing w:val="0"/>
                <w:w w:val="100"/>
                <w:position w:val="0"/>
                <w:sz w:val="22"/>
                <w:szCs w:val="22"/>
              </w:rPr>
              <w:t>875,337,706</w:t>
            </w:r>
            <w:r>
              <w:rPr>
                <w:rFonts w:ascii="SimHei" w:eastAsia="SimHei" w:hAnsi="SimHei" w:cs="SimHei"/>
                <w:color w:val="000000"/>
                <w:spacing w:val="0"/>
                <w:w w:val="100"/>
                <w:position w:val="0"/>
              </w:rPr>
              <w:t>元，主要为以往年度收 购用友汽车信息科技（上海）股份有限公 司（以下简称“用友汽车”）、北京用友 政务软件股份有限公司（以下简称“用友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86" w:lineRule="exact"/>
              <w:ind w:left="0" w:right="0" w:firstLine="0"/>
              <w:jc w:val="left"/>
            </w:pPr>
            <w:r>
              <w:rPr>
                <w:rFonts w:ascii="SimHei" w:eastAsia="SimHei" w:hAnsi="SimHei" w:cs="SimHei"/>
                <w:color w:val="000000"/>
                <w:spacing w:val="0"/>
                <w:w w:val="100"/>
                <w:position w:val="0"/>
              </w:rPr>
              <w:t>我们执行的审计程序主要包括：</w:t>
            </w:r>
          </w:p>
          <w:p>
            <w:pPr>
              <w:pStyle w:val="Style29"/>
              <w:keepNext w:val="0"/>
              <w:keepLines w:val="0"/>
              <w:widowControl w:val="0"/>
              <w:shd w:val="clear" w:color="auto" w:fill="auto"/>
              <w:bidi w:val="0"/>
              <w:spacing w:before="0" w:after="0" w:line="286" w:lineRule="exact"/>
              <w:ind w:left="440" w:right="0" w:hanging="440"/>
              <w:jc w:val="left"/>
            </w:pPr>
            <w:r>
              <w:rPr>
                <w:rFonts w:ascii="Arial" w:eastAsia="Arial" w:hAnsi="Arial" w:cs="Arial"/>
                <w:color w:val="000000"/>
                <w:spacing w:val="0"/>
                <w:w w:val="100"/>
                <w:position w:val="0"/>
                <w:sz w:val="22"/>
                <w:szCs w:val="22"/>
              </w:rPr>
              <w:t xml:space="preserve">1. </w:t>
            </w:r>
            <w:r>
              <w:rPr>
                <w:rFonts w:ascii="SimHei" w:eastAsia="SimHei" w:hAnsi="SimHei" w:cs="SimHei"/>
                <w:color w:val="000000"/>
                <w:spacing w:val="0"/>
                <w:w w:val="100"/>
                <w:position w:val="0"/>
              </w:rPr>
              <w:t>了解商誉减值测试的相关流程及内部 控制的设计，并执行穿行测试以确认我 们对流程的理解与实际一致；</w:t>
            </w:r>
          </w:p>
        </w:tc>
      </w:tr>
    </w:tbl>
    <w:p>
      <w:pPr>
        <w:widowControl w:val="0"/>
        <w:spacing w:line="1" w:lineRule="exact"/>
      </w:pPr>
      <w:r>
        <w:br w:type="page"/>
      </w:r>
    </w:p>
    <w:tbl>
      <w:tblPr>
        <w:tblOverlap w:val="never"/>
        <w:jc w:val="center"/>
        <w:tblLayout w:type="fixed"/>
      </w:tblPr>
      <w:tblGrid>
        <w:gridCol w:w="4123"/>
        <w:gridCol w:w="4277"/>
      </w:tblGrid>
      <w:tr>
        <w:trPr>
          <w:trHeight w:val="481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4" w:lineRule="exact"/>
              <w:ind w:left="0" w:right="0" w:firstLine="0"/>
              <w:jc w:val="both"/>
            </w:pPr>
            <w:r>
              <w:rPr>
                <w:rFonts w:ascii="SimHei" w:eastAsia="SimHei" w:hAnsi="SimHei" w:cs="SimHei"/>
                <w:color w:val="000000"/>
                <w:spacing w:val="0"/>
                <w:w w:val="100"/>
                <w:position w:val="0"/>
              </w:rPr>
              <w:t>政务”）和上海秉钧网络科技股份有限公 司（以下简称“秉钧网络”）时产生的商 誉。用友网络科技股份有限公司至少每 年需要进行一次商誉减值测试。执行商 誉减值测试时，管理层需要计算包含了 所分配商誉的相关资产组或资产组组合 的未来现金流量现值。该测试过程非常 复杂，并且依赖于用友网络科技股份有 限公司管理层的重大估计和判断，比如 折现率以及未来期间的现金流量预测。 具体披露参见合并财务报表附注五、</w:t>
            </w:r>
            <w:r>
              <w:rPr>
                <w:rFonts w:ascii="Arial" w:eastAsia="Arial" w:hAnsi="Arial" w:cs="Arial"/>
                <w:color w:val="000000"/>
                <w:spacing w:val="0"/>
                <w:w w:val="100"/>
                <w:position w:val="0"/>
                <w:sz w:val="22"/>
                <w:szCs w:val="22"/>
              </w:rPr>
              <w:t>30</w:t>
            </w:r>
            <w:r>
              <w:rPr>
                <w:rFonts w:ascii="SimHei" w:eastAsia="SimHei" w:hAnsi="SimHei" w:cs="SimHei"/>
                <w:color w:val="000000"/>
                <w:spacing w:val="0"/>
                <w:w w:val="100"/>
                <w:position w:val="0"/>
              </w:rPr>
              <w:t xml:space="preserve">及 </w:t>
            </w:r>
            <w:r>
              <w:rPr>
                <w:rFonts w:ascii="Arial" w:eastAsia="Arial" w:hAnsi="Arial" w:cs="Arial"/>
                <w:color w:val="000000"/>
                <w:spacing w:val="0"/>
                <w:w w:val="100"/>
                <w:position w:val="0"/>
                <w:sz w:val="22"/>
                <w:szCs w:val="22"/>
              </w:rPr>
              <w:t>33</w:t>
            </w:r>
            <w:r>
              <w:rPr>
                <w:rFonts w:ascii="SimHei" w:eastAsia="SimHei" w:hAnsi="SimHei" w:cs="SimHei"/>
                <w:color w:val="000000"/>
                <w:spacing w:val="0"/>
                <w:w w:val="100"/>
                <w:position w:val="0"/>
              </w:rPr>
              <w:t>，附注七、</w:t>
            </w:r>
            <w:r>
              <w:rPr>
                <w:rFonts w:ascii="Arial" w:eastAsia="Arial" w:hAnsi="Arial" w:cs="Arial"/>
                <w:color w:val="000000"/>
                <w:spacing w:val="0"/>
                <w:w w:val="100"/>
                <w:position w:val="0"/>
                <w:sz w:val="22"/>
                <w:szCs w:val="22"/>
              </w:rPr>
              <w:t>18</w:t>
            </w:r>
            <w:r>
              <w:rPr>
                <w:rFonts w:ascii="SimHei" w:eastAsia="SimHei" w:hAnsi="SimHei" w:cs="SimHei"/>
                <w:color w:val="000000"/>
                <w:spacing w:val="0"/>
                <w:w w:val="100"/>
                <w:position w:val="0"/>
              </w:rPr>
              <w:t>商誉。</w:t>
            </w:r>
          </w:p>
        </w:tc>
        <w:tc>
          <w:tcPr>
            <w:tcBorders>
              <w:top w:val="single" w:sz="4"/>
              <w:left w:val="single" w:sz="4"/>
              <w:bottom w:val="single" w:sz="4"/>
              <w:right w:val="single" w:sz="4"/>
            </w:tcBorders>
            <w:shd w:val="clear" w:color="auto" w:fill="FFFFFF"/>
            <w:vAlign w:val="top"/>
          </w:tcPr>
          <w:p>
            <w:pPr>
              <w:pStyle w:val="Style29"/>
              <w:keepNext w:val="0"/>
              <w:keepLines w:val="0"/>
              <w:widowControl w:val="0"/>
              <w:numPr>
                <w:ilvl w:val="0"/>
                <w:numId w:val="25"/>
              </w:numPr>
              <w:shd w:val="clear" w:color="auto" w:fill="auto"/>
              <w:tabs>
                <w:tab w:pos="331" w:val="left"/>
              </w:tabs>
              <w:bidi w:val="0"/>
              <w:spacing w:before="0" w:after="60" w:line="289" w:lineRule="exact"/>
              <w:ind w:left="440" w:right="0" w:hanging="440"/>
              <w:jc w:val="both"/>
            </w:pPr>
            <w:r>
              <w:rPr>
                <w:rFonts w:ascii="SimHei" w:eastAsia="SimHei" w:hAnsi="SimHei" w:cs="SimHei"/>
                <w:color w:val="000000"/>
                <w:spacing w:val="0"/>
                <w:w w:val="100"/>
                <w:position w:val="0"/>
              </w:rPr>
              <w:t>了解减值测试中涉及的关键假设和参 数，例如现金流预测中的预期收入、预 期成本、周转率，获取该等假设和参数 的使用依据并结合历史数据及行业数 据评估其合理性；</w:t>
            </w:r>
          </w:p>
          <w:p>
            <w:pPr>
              <w:pStyle w:val="Style29"/>
              <w:keepNext w:val="0"/>
              <w:keepLines w:val="0"/>
              <w:widowControl w:val="0"/>
              <w:numPr>
                <w:ilvl w:val="0"/>
                <w:numId w:val="25"/>
              </w:numPr>
              <w:shd w:val="clear" w:color="auto" w:fill="auto"/>
              <w:tabs>
                <w:tab w:pos="302" w:val="left"/>
              </w:tabs>
              <w:bidi w:val="0"/>
              <w:spacing w:before="0" w:after="60" w:line="293" w:lineRule="exact"/>
              <w:ind w:left="440" w:right="0" w:hanging="440"/>
              <w:jc w:val="both"/>
            </w:pPr>
            <w:r>
              <w:rPr>
                <w:rFonts w:ascii="SimHei" w:eastAsia="SimHei" w:hAnsi="SimHei" w:cs="SimHei"/>
                <w:color w:val="000000"/>
                <w:spacing w:val="0"/>
                <w:w w:val="100"/>
                <w:position w:val="0"/>
              </w:rPr>
              <w:t>对现金流预测的基期数据进行检查，并 对预测期数据和永续期数据的计算进 行复核；</w:t>
            </w:r>
          </w:p>
          <w:p>
            <w:pPr>
              <w:pStyle w:val="Style29"/>
              <w:keepNext w:val="0"/>
              <w:keepLines w:val="0"/>
              <w:widowControl w:val="0"/>
              <w:numPr>
                <w:ilvl w:val="0"/>
                <w:numId w:val="25"/>
              </w:numPr>
              <w:shd w:val="clear" w:color="auto" w:fill="auto"/>
              <w:tabs>
                <w:tab w:pos="312" w:val="left"/>
              </w:tabs>
              <w:bidi w:val="0"/>
              <w:spacing w:before="0" w:after="60" w:line="282" w:lineRule="exact"/>
              <w:ind w:left="440" w:right="0" w:hanging="440"/>
              <w:jc w:val="both"/>
            </w:pPr>
            <w:r>
              <w:rPr>
                <w:rFonts w:ascii="SimHei" w:eastAsia="SimHei" w:hAnsi="SimHei" w:cs="SimHei"/>
                <w:color w:val="000000"/>
                <w:spacing w:val="0"/>
                <w:w w:val="100"/>
                <w:position w:val="0"/>
              </w:rPr>
              <w:t>我们与内部估值专家团队一起，复核用 友网络科技股份有限公司管理层准备 的商誉减值测试及敏感性测试计算表， 特别是现金流预测的方法和折现率等 参数；</w:t>
            </w:r>
          </w:p>
          <w:p>
            <w:pPr>
              <w:pStyle w:val="Style29"/>
              <w:keepNext w:val="0"/>
              <w:keepLines w:val="0"/>
              <w:widowControl w:val="0"/>
              <w:numPr>
                <w:ilvl w:val="0"/>
                <w:numId w:val="25"/>
              </w:numPr>
              <w:shd w:val="clear" w:color="auto" w:fill="auto"/>
              <w:tabs>
                <w:tab w:pos="307" w:val="left"/>
              </w:tabs>
              <w:bidi w:val="0"/>
              <w:spacing w:before="0" w:after="60" w:line="298" w:lineRule="exact"/>
              <w:ind w:left="440" w:right="0" w:hanging="440"/>
              <w:jc w:val="both"/>
            </w:pPr>
            <w:r>
              <w:rPr>
                <w:rFonts w:ascii="SimHei" w:eastAsia="SimHei" w:hAnsi="SimHei" w:cs="SimHei"/>
                <w:color w:val="000000"/>
                <w:spacing w:val="0"/>
                <w:w w:val="100"/>
                <w:position w:val="0"/>
              </w:rPr>
              <w:t>复核用友网络科技股份有限公司管理 层对商誉减值披露的适当性。</w:t>
            </w:r>
          </w:p>
        </w:tc>
      </w:tr>
    </w:tbl>
    <w:p>
      <w:pPr>
        <w:widowControl w:val="0"/>
        <w:spacing w:after="219" w:line="1" w:lineRule="exact"/>
      </w:pPr>
    </w:p>
    <w:p>
      <w:pPr>
        <w:widowControl w:val="0"/>
        <w:spacing w:line="1" w:lineRule="exact"/>
      </w:pPr>
    </w:p>
    <w:tbl>
      <w:tblPr>
        <w:tblOverlap w:val="never"/>
        <w:jc w:val="center"/>
        <w:tblLayout w:type="fixed"/>
      </w:tblPr>
      <w:tblGrid>
        <w:gridCol w:w="4123"/>
        <w:gridCol w:w="4277"/>
      </w:tblGrid>
      <w:tr>
        <w:trPr>
          <w:trHeight w:val="293" w:hRule="exact"/>
        </w:trPr>
        <w:tc>
          <w:tcPr>
            <w:tcBorders>
              <w:top w:val="single" w:sz="4"/>
              <w:left w:val="single" w:sz="4"/>
            </w:tcBorders>
            <w:shd w:val="clear" w:color="auto" w:fill="999999"/>
            <w:vAlign w:val="top"/>
          </w:tcPr>
          <w:p>
            <w:pPr>
              <w:pStyle w:val="Style29"/>
              <w:keepNext w:val="0"/>
              <w:keepLines w:val="0"/>
              <w:widowControl w:val="0"/>
              <w:shd w:val="clear" w:color="auto" w:fill="auto"/>
              <w:bidi w:val="0"/>
              <w:spacing w:before="0" w:after="0" w:line="240" w:lineRule="auto"/>
              <w:ind w:left="0" w:right="0" w:firstLine="600"/>
              <w:jc w:val="left"/>
              <w:rPr>
                <w:sz w:val="26"/>
                <w:szCs w:val="26"/>
              </w:rPr>
            </w:pPr>
            <w:r>
              <w:rPr>
                <w:rFonts w:ascii="SimHei" w:eastAsia="SimHei" w:hAnsi="SimHei" w:cs="SimHei"/>
                <w:b/>
                <w:bCs/>
                <w:color w:val="000000"/>
                <w:spacing w:val="0"/>
                <w:w w:val="100"/>
                <w:position w:val="0"/>
                <w:sz w:val="20"/>
                <w:szCs w:val="20"/>
              </w:rPr>
              <w:t>关键审计事项</w:t>
            </w:r>
            <w:r>
              <w:rPr>
                <w:b/>
                <w:bCs/>
                <w:color w:val="000000"/>
                <w:spacing w:val="0"/>
                <w:w w:val="100"/>
                <w:position w:val="0"/>
                <w:sz w:val="26"/>
                <w:szCs w:val="26"/>
              </w:rPr>
              <w:t>：</w:t>
            </w:r>
          </w:p>
        </w:tc>
        <w:tc>
          <w:tcPr>
            <w:tcBorders>
              <w:top w:val="single" w:sz="4"/>
              <w:left w:val="single" w:sz="4"/>
              <w:right w:val="single" w:sz="4"/>
            </w:tcBorders>
            <w:shd w:val="clear" w:color="auto" w:fill="999999"/>
            <w:vAlign w:val="top"/>
          </w:tcPr>
          <w:p>
            <w:pPr>
              <w:pStyle w:val="Style29"/>
              <w:keepNext w:val="0"/>
              <w:keepLines w:val="0"/>
              <w:widowControl w:val="0"/>
              <w:shd w:val="clear" w:color="auto" w:fill="auto"/>
              <w:bidi w:val="0"/>
              <w:spacing w:before="0" w:after="0" w:line="240" w:lineRule="auto"/>
              <w:ind w:left="0" w:right="0" w:firstLine="580"/>
              <w:jc w:val="left"/>
              <w:rPr>
                <w:sz w:val="26"/>
                <w:szCs w:val="26"/>
              </w:rPr>
            </w:pPr>
            <w:r>
              <w:rPr>
                <w:rFonts w:ascii="SimHei" w:eastAsia="SimHei" w:hAnsi="SimHei" w:cs="SimHei"/>
                <w:b/>
                <w:bCs/>
                <w:color w:val="000000"/>
                <w:spacing w:val="0"/>
                <w:w w:val="100"/>
                <w:position w:val="0"/>
                <w:sz w:val="20"/>
                <w:szCs w:val="20"/>
              </w:rPr>
              <w:t>该事项在审计中是如何应对</w:t>
            </w:r>
            <w:r>
              <w:rPr>
                <w:b/>
                <w:bCs/>
                <w:color w:val="000000"/>
                <w:spacing w:val="0"/>
                <w:w w:val="100"/>
                <w:position w:val="0"/>
                <w:sz w:val="26"/>
                <w:szCs w:val="26"/>
              </w:rPr>
              <w:t>：</w:t>
            </w:r>
          </w:p>
        </w:tc>
      </w:tr>
      <w:tr>
        <w:trPr>
          <w:trHeight w:val="302" w:hRule="exact"/>
        </w:trPr>
        <w:tc>
          <w:tcPr>
            <w:gridSpan w:val="2"/>
            <w:tcBorders>
              <w:top w:val="single" w:sz="4"/>
              <w:left w:val="single" w:sz="4"/>
              <w:right w:val="single" w:sz="4"/>
            </w:tcBorders>
            <w:shd w:val="clear" w:color="auto" w:fill="CCCCCC"/>
            <w:vAlign w:val="bottom"/>
          </w:tcPr>
          <w:p>
            <w:pPr>
              <w:pStyle w:val="Style29"/>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二、非上市股权公允价值计量</w:t>
            </w:r>
          </w:p>
        </w:tc>
      </w:tr>
      <w:tr>
        <w:trPr>
          <w:trHeight w:val="437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360" w:line="287" w:lineRule="exact"/>
              <w:ind w:left="0" w:right="0" w:firstLine="0"/>
              <w:jc w:val="both"/>
            </w:pPr>
            <w:r>
              <w:rPr>
                <w:rFonts w:ascii="SimHei" w:eastAsia="SimHei" w:hAnsi="SimHei" w:cs="SimHei"/>
                <w:color w:val="000000"/>
                <w:spacing w:val="0"/>
                <w:w w:val="100"/>
                <w:position w:val="0"/>
              </w:rPr>
              <w:t>于</w:t>
            </w:r>
            <w:r>
              <w:rPr>
                <w:rFonts w:ascii="Arial" w:eastAsia="Arial" w:hAnsi="Arial" w:cs="Arial"/>
                <w:color w:val="000000"/>
                <w:spacing w:val="0"/>
                <w:w w:val="100"/>
                <w:position w:val="0"/>
                <w:sz w:val="22"/>
                <w:szCs w:val="22"/>
              </w:rPr>
              <w:t>2020</w:t>
            </w:r>
            <w:r>
              <w:rPr>
                <w:rFonts w:ascii="SimHei" w:eastAsia="SimHei" w:hAnsi="SimHei" w:cs="SimHei"/>
                <w:color w:val="000000"/>
                <w:spacing w:val="0"/>
                <w:w w:val="100"/>
                <w:position w:val="0"/>
              </w:rPr>
              <w:t>年</w:t>
            </w:r>
            <w:r>
              <w:rPr>
                <w:rFonts w:ascii="Arial" w:eastAsia="Arial" w:hAnsi="Arial" w:cs="Arial"/>
                <w:color w:val="000000"/>
                <w:spacing w:val="0"/>
                <w:w w:val="100"/>
                <w:position w:val="0"/>
                <w:sz w:val="22"/>
                <w:szCs w:val="22"/>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sz w:val="22"/>
                <w:szCs w:val="22"/>
              </w:rPr>
              <w:t>31</w:t>
            </w:r>
            <w:r>
              <w:rPr>
                <w:rFonts w:ascii="SimHei" w:eastAsia="SimHei" w:hAnsi="SimHei" w:cs="SimHei"/>
                <w:color w:val="000000"/>
                <w:spacing w:val="0"/>
                <w:w w:val="100"/>
                <w:position w:val="0"/>
              </w:rPr>
              <w:t>日，用友网络科技股 份有限公司合并报表中以公允价值计量 且其变动计入当期损益的其他非流动金 融资产为人民币</w:t>
            </w:r>
            <w:r>
              <w:rPr>
                <w:rFonts w:ascii="Arial" w:eastAsia="Arial" w:hAnsi="Arial" w:cs="Arial"/>
                <w:color w:val="000000"/>
                <w:spacing w:val="0"/>
                <w:w w:val="100"/>
                <w:position w:val="0"/>
                <w:sz w:val="22"/>
                <w:szCs w:val="22"/>
              </w:rPr>
              <w:t>1,091,342,515</w:t>
            </w:r>
            <w:r>
              <w:rPr>
                <w:rFonts w:ascii="SimHei" w:eastAsia="SimHei" w:hAnsi="SimHei" w:cs="SimHei"/>
                <w:color w:val="000000"/>
                <w:spacing w:val="0"/>
                <w:w w:val="100"/>
                <w:position w:val="0"/>
              </w:rPr>
              <w:t>元。在对 该类金融资产公允价值进行估值过程中， 管理层对估值方法、假设及参数运用了重 要判断和估计。估值方法及相关假设和参 数的选择存在主观性，对评估结果会产生 重大影响。</w:t>
            </w:r>
          </w:p>
          <w:p>
            <w:pPr>
              <w:pStyle w:val="Style29"/>
              <w:keepNext w:val="0"/>
              <w:keepLines w:val="0"/>
              <w:widowControl w:val="0"/>
              <w:shd w:val="clear" w:color="auto" w:fill="auto"/>
              <w:bidi w:val="0"/>
              <w:spacing w:before="0" w:after="0" w:line="288" w:lineRule="exact"/>
              <w:ind w:left="0" w:right="0" w:firstLine="0"/>
              <w:jc w:val="both"/>
            </w:pPr>
            <w:r>
              <w:rPr>
                <w:rFonts w:ascii="SimHei" w:eastAsia="SimHei" w:hAnsi="SimHei" w:cs="SimHei"/>
                <w:color w:val="000000"/>
                <w:spacing w:val="0"/>
                <w:w w:val="100"/>
                <w:position w:val="0"/>
              </w:rPr>
              <w:t>具体披露参见合并财务报表附注五、</w:t>
            </w:r>
            <w:r>
              <w:rPr>
                <w:rFonts w:ascii="Arial" w:eastAsia="Arial" w:hAnsi="Arial" w:cs="Arial"/>
                <w:color w:val="000000"/>
                <w:spacing w:val="0"/>
                <w:w w:val="100"/>
                <w:position w:val="0"/>
                <w:sz w:val="22"/>
                <w:szCs w:val="22"/>
              </w:rPr>
              <w:t>10</w:t>
            </w:r>
            <w:r>
              <w:rPr>
                <w:rFonts w:ascii="SimHei" w:eastAsia="SimHei" w:hAnsi="SimHei" w:cs="SimHei"/>
                <w:color w:val="000000"/>
                <w:spacing w:val="0"/>
                <w:w w:val="100"/>
                <w:position w:val="0"/>
              </w:rPr>
              <w:t xml:space="preserve">、 </w:t>
            </w:r>
            <w:r>
              <w:rPr>
                <w:rFonts w:ascii="Arial" w:eastAsia="Arial" w:hAnsi="Arial" w:cs="Arial"/>
                <w:color w:val="000000"/>
                <w:spacing w:val="0"/>
                <w:w w:val="100"/>
                <w:position w:val="0"/>
                <w:sz w:val="22"/>
                <w:szCs w:val="22"/>
              </w:rPr>
              <w:t>43</w:t>
            </w:r>
            <w:r>
              <w:rPr>
                <w:rFonts w:ascii="SimHei" w:eastAsia="SimHei" w:hAnsi="SimHei" w:cs="SimHei"/>
                <w:color w:val="000000"/>
                <w:spacing w:val="0"/>
                <w:w w:val="100"/>
                <w:position w:val="0"/>
              </w:rPr>
              <w:t>,附注七、</w:t>
            </w:r>
            <w:r>
              <w:rPr>
                <w:rFonts w:ascii="Arial" w:eastAsia="Arial" w:hAnsi="Arial" w:cs="Arial"/>
                <w:color w:val="000000"/>
                <w:spacing w:val="0"/>
                <w:w w:val="100"/>
                <w:position w:val="0"/>
                <w:sz w:val="22"/>
                <w:szCs w:val="22"/>
              </w:rPr>
              <w:t>13</w:t>
            </w:r>
            <w:r>
              <w:rPr>
                <w:rFonts w:ascii="SimHei" w:eastAsia="SimHei" w:hAnsi="SimHei" w:cs="SimHei"/>
                <w:color w:val="000000"/>
                <w:spacing w:val="0"/>
                <w:w w:val="100"/>
                <w:position w:val="0"/>
              </w:rPr>
              <w:t>其他非流动金融资产，附 注十—</w:t>
            </w:r>
            <w:r>
              <w:rPr>
                <w:rFonts w:ascii="SimHei" w:eastAsia="SimHei" w:hAnsi="SimHei" w:cs="SimHei"/>
                <w:i/>
                <w:iCs/>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300" w:after="60" w:line="290" w:lineRule="exact"/>
              <w:ind w:left="0" w:right="0" w:firstLine="0"/>
              <w:jc w:val="left"/>
            </w:pPr>
            <w:r>
              <w:rPr>
                <w:rFonts w:ascii="SimHei" w:eastAsia="SimHei" w:hAnsi="SimHei" w:cs="SimHei"/>
                <w:color w:val="000000"/>
                <w:spacing w:val="0"/>
                <w:w w:val="100"/>
                <w:position w:val="0"/>
              </w:rPr>
              <w:t>我们执行的审计程序主要包括：</w:t>
            </w:r>
          </w:p>
          <w:p>
            <w:pPr>
              <w:pStyle w:val="Style29"/>
              <w:keepNext w:val="0"/>
              <w:keepLines w:val="0"/>
              <w:widowControl w:val="0"/>
              <w:numPr>
                <w:ilvl w:val="0"/>
                <w:numId w:val="27"/>
              </w:numPr>
              <w:shd w:val="clear" w:color="auto" w:fill="auto"/>
              <w:tabs>
                <w:tab w:pos="312" w:val="left"/>
              </w:tabs>
              <w:bidi w:val="0"/>
              <w:spacing w:before="0" w:after="60" w:line="286" w:lineRule="exact"/>
              <w:ind w:left="440" w:right="0" w:hanging="440"/>
              <w:jc w:val="both"/>
            </w:pPr>
            <w:r>
              <w:rPr>
                <w:rFonts w:ascii="SimHei" w:eastAsia="SimHei" w:hAnsi="SimHei" w:cs="SimHei"/>
                <w:color w:val="000000"/>
                <w:spacing w:val="0"/>
                <w:w w:val="100"/>
                <w:position w:val="0"/>
              </w:rPr>
              <w:t>了解并评估用友网络科技股份有限公 司管理层进行相关股权公允价值评估 的流程及内部控制；</w:t>
            </w:r>
          </w:p>
          <w:p>
            <w:pPr>
              <w:pStyle w:val="Style29"/>
              <w:keepNext w:val="0"/>
              <w:keepLines w:val="0"/>
              <w:widowControl w:val="0"/>
              <w:numPr>
                <w:ilvl w:val="0"/>
                <w:numId w:val="27"/>
              </w:numPr>
              <w:shd w:val="clear" w:color="auto" w:fill="auto"/>
              <w:tabs>
                <w:tab w:pos="317" w:val="left"/>
              </w:tabs>
              <w:bidi w:val="0"/>
              <w:spacing w:before="0" w:after="60" w:line="291" w:lineRule="exact"/>
              <w:ind w:left="440" w:right="0" w:hanging="440"/>
              <w:jc w:val="both"/>
            </w:pPr>
            <w:r>
              <w:rPr>
                <w:rFonts w:ascii="SimHei" w:eastAsia="SimHei" w:hAnsi="SimHei" w:cs="SimHei"/>
                <w:color w:val="000000"/>
                <w:spacing w:val="0"/>
                <w:w w:val="100"/>
                <w:position w:val="0"/>
              </w:rPr>
              <w:t>与内部估值专家团队一起，复核用友网 络科技股份有限公司管理层所采用的 估值方法、关键财务指标（如市盈率）、 可比公司等，并评估其恰当性；</w:t>
            </w:r>
          </w:p>
          <w:p>
            <w:pPr>
              <w:pStyle w:val="Style29"/>
              <w:keepNext w:val="0"/>
              <w:keepLines w:val="0"/>
              <w:widowControl w:val="0"/>
              <w:numPr>
                <w:ilvl w:val="0"/>
                <w:numId w:val="27"/>
              </w:numPr>
              <w:shd w:val="clear" w:color="auto" w:fill="auto"/>
              <w:tabs>
                <w:tab w:pos="307" w:val="left"/>
              </w:tabs>
              <w:bidi w:val="0"/>
              <w:spacing w:before="0" w:after="60" w:line="288" w:lineRule="exact"/>
              <w:ind w:left="440" w:right="0" w:hanging="440"/>
              <w:jc w:val="both"/>
            </w:pPr>
            <w:r>
              <w:rPr>
                <w:rFonts w:ascii="SimHei" w:eastAsia="SimHei" w:hAnsi="SimHei" w:cs="SimHei"/>
                <w:color w:val="000000"/>
                <w:spacing w:val="0"/>
                <w:w w:val="100"/>
                <w:position w:val="0"/>
              </w:rPr>
              <w:t>复核用友网络科技股份有限公司管理 层在财务报表中相关披露的适当性。</w:t>
            </w:r>
          </w:p>
        </w:tc>
      </w:tr>
    </w:tbl>
    <w:p>
      <w:pPr>
        <w:widowControl w:val="0"/>
        <w:spacing w:after="219" w:line="1" w:lineRule="exact"/>
      </w:pPr>
    </w:p>
    <w:p>
      <w:pPr>
        <w:widowControl w:val="0"/>
        <w:spacing w:line="1" w:lineRule="exact"/>
      </w:pPr>
    </w:p>
    <w:tbl>
      <w:tblPr>
        <w:tblOverlap w:val="never"/>
        <w:jc w:val="center"/>
        <w:tblLayout w:type="fixed"/>
      </w:tblPr>
      <w:tblGrid>
        <w:gridCol w:w="4123"/>
        <w:gridCol w:w="4277"/>
      </w:tblGrid>
      <w:tr>
        <w:trPr>
          <w:trHeight w:val="312" w:hRule="exact"/>
        </w:trPr>
        <w:tc>
          <w:tcPr>
            <w:tcBorders>
              <w:top w:val="single" w:sz="4"/>
              <w:left w:val="single" w:sz="4"/>
            </w:tcBorders>
            <w:shd w:val="clear" w:color="auto" w:fill="999999"/>
            <w:vAlign w:val="bottom"/>
          </w:tcPr>
          <w:p>
            <w:pPr>
              <w:pStyle w:val="Style29"/>
              <w:keepNext w:val="0"/>
              <w:keepLines w:val="0"/>
              <w:widowControl w:val="0"/>
              <w:shd w:val="clear" w:color="auto" w:fill="auto"/>
              <w:bidi w:val="0"/>
              <w:spacing w:before="0" w:after="0" w:line="240" w:lineRule="auto"/>
              <w:ind w:left="0" w:right="0" w:firstLine="600"/>
              <w:jc w:val="left"/>
              <w:rPr>
                <w:sz w:val="26"/>
                <w:szCs w:val="26"/>
              </w:rPr>
            </w:pPr>
            <w:r>
              <w:rPr>
                <w:rFonts w:ascii="SimHei" w:eastAsia="SimHei" w:hAnsi="SimHei" w:cs="SimHei"/>
                <w:b/>
                <w:bCs/>
                <w:color w:val="000000"/>
                <w:spacing w:val="0"/>
                <w:w w:val="100"/>
                <w:position w:val="0"/>
                <w:sz w:val="20"/>
                <w:szCs w:val="20"/>
              </w:rPr>
              <w:t>关键审计事项</w:t>
            </w:r>
            <w:r>
              <w:rPr>
                <w:b/>
                <w:bCs/>
                <w:color w:val="000000"/>
                <w:spacing w:val="0"/>
                <w:w w:val="100"/>
                <w:position w:val="0"/>
                <w:sz w:val="26"/>
                <w:szCs w:val="26"/>
              </w:rPr>
              <w:t>：</w:t>
            </w:r>
          </w:p>
        </w:tc>
        <w:tc>
          <w:tcPr>
            <w:tcBorders>
              <w:top w:val="single" w:sz="4"/>
              <w:left w:val="single" w:sz="4"/>
              <w:right w:val="single" w:sz="4"/>
            </w:tcBorders>
            <w:shd w:val="clear" w:color="auto" w:fill="999999"/>
            <w:vAlign w:val="bottom"/>
          </w:tcPr>
          <w:p>
            <w:pPr>
              <w:pStyle w:val="Style29"/>
              <w:keepNext w:val="0"/>
              <w:keepLines w:val="0"/>
              <w:widowControl w:val="0"/>
              <w:shd w:val="clear" w:color="auto" w:fill="auto"/>
              <w:bidi w:val="0"/>
              <w:spacing w:before="0" w:after="0" w:line="240" w:lineRule="auto"/>
              <w:ind w:left="0" w:right="0" w:firstLine="580"/>
              <w:jc w:val="left"/>
              <w:rPr>
                <w:sz w:val="26"/>
                <w:szCs w:val="26"/>
              </w:rPr>
            </w:pPr>
            <w:r>
              <w:rPr>
                <w:rFonts w:ascii="SimHei" w:eastAsia="SimHei" w:hAnsi="SimHei" w:cs="SimHei"/>
                <w:b/>
                <w:bCs/>
                <w:color w:val="000000"/>
                <w:spacing w:val="0"/>
                <w:w w:val="100"/>
                <w:position w:val="0"/>
                <w:sz w:val="20"/>
                <w:szCs w:val="20"/>
              </w:rPr>
              <w:t>该事项在审计中是如何应对</w:t>
            </w:r>
            <w:r>
              <w:rPr>
                <w:b/>
                <w:bCs/>
                <w:color w:val="000000"/>
                <w:spacing w:val="0"/>
                <w:w w:val="100"/>
                <w:position w:val="0"/>
                <w:sz w:val="26"/>
                <w:szCs w:val="26"/>
              </w:rPr>
              <w:t>：</w:t>
            </w:r>
          </w:p>
        </w:tc>
      </w:tr>
      <w:tr>
        <w:trPr>
          <w:trHeight w:val="298" w:hRule="exact"/>
        </w:trPr>
        <w:tc>
          <w:tcPr>
            <w:gridSpan w:val="2"/>
            <w:tcBorders>
              <w:top w:val="single" w:sz="4"/>
              <w:left w:val="single" w:sz="4"/>
              <w:right w:val="single" w:sz="4"/>
            </w:tcBorders>
            <w:shd w:val="clear" w:color="auto" w:fill="CCCCCC"/>
            <w:vAlign w:val="top"/>
          </w:tcPr>
          <w:p>
            <w:pPr>
              <w:pStyle w:val="Style29"/>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三、技术服务收入的确认</w:t>
            </w:r>
          </w:p>
        </w:tc>
      </w:tr>
      <w:tr>
        <w:trPr>
          <w:trHeight w:val="307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both"/>
            </w:pPr>
            <w:r>
              <w:rPr>
                <w:rFonts w:ascii="Arial" w:eastAsia="Arial" w:hAnsi="Arial" w:cs="Arial"/>
                <w:color w:val="000000"/>
                <w:spacing w:val="0"/>
                <w:w w:val="100"/>
                <w:position w:val="0"/>
                <w:sz w:val="22"/>
                <w:szCs w:val="22"/>
              </w:rPr>
              <w:t>2020</w:t>
            </w:r>
            <w:r>
              <w:rPr>
                <w:rFonts w:ascii="SimHei" w:eastAsia="SimHei" w:hAnsi="SimHei" w:cs="SimHei"/>
                <w:color w:val="000000"/>
                <w:spacing w:val="0"/>
                <w:w w:val="100"/>
                <w:position w:val="0"/>
              </w:rPr>
              <w:t xml:space="preserve">年度，用友网络科技股份有限公司 合并财务报表中技术服务收入为人民币 </w:t>
            </w:r>
            <w:r>
              <w:rPr>
                <w:rFonts w:ascii="Arial" w:eastAsia="Arial" w:hAnsi="Arial" w:cs="Arial"/>
                <w:color w:val="000000"/>
                <w:spacing w:val="0"/>
                <w:w w:val="100"/>
                <w:position w:val="0"/>
                <w:sz w:val="22"/>
                <w:szCs w:val="22"/>
              </w:rPr>
              <w:t>4,610,924,215</w:t>
            </w:r>
            <w:r>
              <w:rPr>
                <w:rFonts w:ascii="SimHei" w:eastAsia="SimHei" w:hAnsi="SimHei" w:cs="SimHei"/>
                <w:color w:val="000000"/>
                <w:spacing w:val="0"/>
                <w:w w:val="100"/>
                <w:position w:val="0"/>
              </w:rPr>
              <w:t>元，占总收入的</w:t>
            </w:r>
            <w:r>
              <w:rPr>
                <w:rFonts w:ascii="Arial" w:eastAsia="Arial" w:hAnsi="Arial" w:cs="Arial"/>
                <w:color w:val="000000"/>
                <w:spacing w:val="0"/>
                <w:w w:val="100"/>
                <w:position w:val="0"/>
                <w:sz w:val="22"/>
                <w:szCs w:val="22"/>
              </w:rPr>
              <w:t>54%</w:t>
            </w:r>
            <w:r>
              <w:rPr>
                <w:rFonts w:ascii="SimHei" w:eastAsia="SimHei" w:hAnsi="SimHei" w:cs="SimHei"/>
                <w:color w:val="000000"/>
                <w:spacing w:val="0"/>
                <w:w w:val="100"/>
                <w:position w:val="0"/>
              </w:rPr>
              <w:t>,其 中主要包括软件实施和开发合同的收入。 自</w:t>
            </w:r>
            <w:r>
              <w:rPr>
                <w:rFonts w:ascii="Arial" w:eastAsia="Arial" w:hAnsi="Arial" w:cs="Arial"/>
                <w:color w:val="000000"/>
                <w:spacing w:val="0"/>
                <w:w w:val="100"/>
                <w:position w:val="0"/>
                <w:sz w:val="22"/>
                <w:szCs w:val="22"/>
              </w:rPr>
              <w:t>2020</w:t>
            </w:r>
            <w:r>
              <w:rPr>
                <w:rFonts w:ascii="SimHei" w:eastAsia="SimHei" w:hAnsi="SimHei" w:cs="SimHei"/>
                <w:color w:val="000000"/>
                <w:spacing w:val="0"/>
                <w:w w:val="100"/>
                <w:position w:val="0"/>
              </w:rPr>
              <w:t>年</w:t>
            </w: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月</w:t>
            </w: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日起，用友网络科技股 份有限公司采用《企业会计准则第</w:t>
            </w:r>
            <w:r>
              <w:rPr>
                <w:rFonts w:ascii="Arial" w:eastAsia="Arial" w:hAnsi="Arial" w:cs="Arial"/>
                <w:color w:val="000000"/>
                <w:spacing w:val="0"/>
                <w:w w:val="100"/>
                <w:position w:val="0"/>
                <w:sz w:val="22"/>
                <w:szCs w:val="22"/>
              </w:rPr>
              <w:t>14</w:t>
            </w:r>
            <w:r>
              <w:rPr>
                <w:rFonts w:ascii="SimHei" w:eastAsia="SimHei" w:hAnsi="SimHei" w:cs="SimHei"/>
                <w:color w:val="000000"/>
                <w:spacing w:val="0"/>
                <w:w w:val="100"/>
                <w:position w:val="0"/>
              </w:rPr>
              <w:t>号 ――收入（</w:t>
            </w:r>
            <w:r>
              <w:rPr>
                <w:rFonts w:ascii="Arial" w:eastAsia="Arial" w:hAnsi="Arial" w:cs="Arial"/>
                <w:color w:val="000000"/>
                <w:spacing w:val="0"/>
                <w:w w:val="100"/>
                <w:position w:val="0"/>
                <w:sz w:val="22"/>
                <w:szCs w:val="22"/>
              </w:rPr>
              <w:t>2017</w:t>
            </w:r>
            <w:r>
              <w:rPr>
                <w:rFonts w:ascii="SimHei" w:eastAsia="SimHei" w:hAnsi="SimHei" w:cs="SimHei"/>
                <w:color w:val="000000"/>
                <w:spacing w:val="0"/>
                <w:w w:val="100"/>
                <w:position w:val="0"/>
              </w:rPr>
              <w:t xml:space="preserve">）》（简称“新收入准则”）。 </w:t>
            </w:r>
            <w:r>
              <w:rPr>
                <w:rFonts w:ascii="Arial" w:eastAsia="Arial" w:hAnsi="Arial" w:cs="Arial"/>
                <w:color w:val="000000"/>
                <w:spacing w:val="0"/>
                <w:w w:val="100"/>
                <w:position w:val="0"/>
                <w:sz w:val="22"/>
                <w:szCs w:val="22"/>
              </w:rPr>
              <w:t>2020</w:t>
            </w:r>
            <w:r>
              <w:rPr>
                <w:rFonts w:ascii="SimHei" w:eastAsia="SimHei" w:hAnsi="SimHei" w:cs="SimHei"/>
                <w:color w:val="000000"/>
                <w:spacing w:val="0"/>
                <w:w w:val="100"/>
                <w:position w:val="0"/>
              </w:rPr>
              <w:t>年</w:t>
            </w: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月</w:t>
            </w: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日之前软件开发实施业务 采用完工百分比法确认收入。于</w:t>
            </w:r>
            <w:r>
              <w:rPr>
                <w:rFonts w:ascii="Arial" w:eastAsia="Arial" w:hAnsi="Arial" w:cs="Arial"/>
                <w:color w:val="000000"/>
                <w:spacing w:val="0"/>
                <w:w w:val="100"/>
                <w:position w:val="0"/>
                <w:sz w:val="22"/>
                <w:szCs w:val="22"/>
              </w:rPr>
              <w:t>2020</w:t>
            </w:r>
            <w:r>
              <w:rPr>
                <w:rFonts w:ascii="SimHei" w:eastAsia="SimHei" w:hAnsi="SimHei" w:cs="SimHei"/>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60" w:line="293" w:lineRule="exact"/>
              <w:ind w:left="0" w:right="0" w:firstLine="0"/>
              <w:jc w:val="left"/>
            </w:pPr>
            <w:r>
              <w:rPr>
                <w:rFonts w:ascii="SimHei" w:eastAsia="SimHei" w:hAnsi="SimHei" w:cs="SimHei"/>
                <w:color w:val="000000"/>
                <w:spacing w:val="0"/>
                <w:w w:val="100"/>
                <w:position w:val="0"/>
              </w:rPr>
              <w:t>我们执行的审计程序主要包括：</w:t>
            </w:r>
          </w:p>
          <w:p>
            <w:pPr>
              <w:pStyle w:val="Style29"/>
              <w:keepNext w:val="0"/>
              <w:keepLines w:val="0"/>
              <w:widowControl w:val="0"/>
              <w:numPr>
                <w:ilvl w:val="0"/>
                <w:numId w:val="29"/>
              </w:numPr>
              <w:shd w:val="clear" w:color="auto" w:fill="auto"/>
              <w:tabs>
                <w:tab w:pos="370" w:val="left"/>
              </w:tabs>
              <w:bidi w:val="0"/>
              <w:spacing w:before="0" w:after="60" w:line="286" w:lineRule="exact"/>
              <w:ind w:left="440" w:right="0" w:hanging="440"/>
              <w:jc w:val="both"/>
            </w:pPr>
            <w:r>
              <w:rPr>
                <w:rFonts w:ascii="SimHei" w:eastAsia="SimHei" w:hAnsi="SimHei" w:cs="SimHei"/>
                <w:color w:val="000000"/>
                <w:spacing w:val="0"/>
                <w:w w:val="100"/>
                <w:position w:val="0"/>
              </w:rPr>
              <w:t>了解、评估并测试在收入流程中与软件 实施和开发合同相关的内部控制的设 计及运行有效性；</w:t>
            </w:r>
          </w:p>
          <w:p>
            <w:pPr>
              <w:pStyle w:val="Style29"/>
              <w:keepNext w:val="0"/>
              <w:keepLines w:val="0"/>
              <w:widowControl w:val="0"/>
              <w:numPr>
                <w:ilvl w:val="0"/>
                <w:numId w:val="29"/>
              </w:numPr>
              <w:shd w:val="clear" w:color="auto" w:fill="auto"/>
              <w:tabs>
                <w:tab w:pos="365" w:val="left"/>
              </w:tabs>
              <w:bidi w:val="0"/>
              <w:spacing w:before="0" w:after="60" w:line="293" w:lineRule="exact"/>
              <w:ind w:left="440" w:right="0" w:hanging="440"/>
              <w:jc w:val="both"/>
            </w:pPr>
            <w:r>
              <w:rPr>
                <w:rFonts w:ascii="SimHei" w:eastAsia="SimHei" w:hAnsi="SimHei" w:cs="SimHei"/>
                <w:color w:val="000000"/>
                <w:spacing w:val="0"/>
                <w:w w:val="100"/>
                <w:position w:val="0"/>
              </w:rPr>
              <w:t>检查重大软件实施和开发合同条款，分 析重要合同条款对收入确认的影响；</w:t>
            </w:r>
          </w:p>
          <w:p>
            <w:pPr>
              <w:pStyle w:val="Style29"/>
              <w:keepNext w:val="0"/>
              <w:keepLines w:val="0"/>
              <w:widowControl w:val="0"/>
              <w:numPr>
                <w:ilvl w:val="0"/>
                <w:numId w:val="29"/>
              </w:numPr>
              <w:shd w:val="clear" w:color="auto" w:fill="auto"/>
              <w:tabs>
                <w:tab w:pos="360" w:val="left"/>
              </w:tabs>
              <w:bidi w:val="0"/>
              <w:spacing w:before="0" w:after="60" w:line="293" w:lineRule="exact"/>
              <w:ind w:left="440" w:right="0" w:hanging="440"/>
              <w:jc w:val="both"/>
            </w:pPr>
            <w:r>
              <w:rPr>
                <w:rFonts w:ascii="SimHei" w:eastAsia="SimHei" w:hAnsi="SimHei" w:cs="SimHei"/>
                <w:color w:val="000000"/>
                <w:spacing w:val="0"/>
                <w:w w:val="100"/>
                <w:position w:val="0"/>
              </w:rPr>
              <w:t>使用抽样方法选取了部分一段时间确 认收入的软件实施和开发合同，对履约 进度进行复核，包括：将预计总成本与</w:t>
            </w:r>
          </w:p>
        </w:tc>
      </w:tr>
    </w:tbl>
    <w:p>
      <w:pPr>
        <w:spacing w:lineRule="exact" w:line="1"/>
        <w:rPr>
          <w:sz w:val="2"/>
          <w:szCs w:val="2"/>
        </w:rPr>
      </w:pPr>
      <w:r>
        <w:br w:type="page"/>
      </w:r>
    </w:p>
    <w:p>
      <w:pPr>
        <w:widowControl w:val="0"/>
        <w:spacing w:line="1" w:lineRule="exact"/>
      </w:pPr>
      <w:r>
        <mc:AlternateContent>
          <mc:Choice Requires="wps">
            <w:drawing>
              <wp:anchor distT="12065" distB="241935" distL="0" distR="0" simplePos="0" relativeHeight="125829380" behindDoc="0" locked="0" layoutInCell="1" allowOverlap="1">
                <wp:simplePos x="0" y="0"/>
                <wp:positionH relativeFrom="page">
                  <wp:posOffset>1273175</wp:posOffset>
                </wp:positionH>
                <wp:positionV relativeFrom="paragraph">
                  <wp:posOffset>12065</wp:posOffset>
                </wp:positionV>
                <wp:extent cx="2541905" cy="2066290"/>
                <wp:wrapTopAndBottom/>
                <wp:docPr id="37" name="Shape 37"/>
                <a:graphic xmlns:a="http://schemas.openxmlformats.org/drawingml/2006/main">
                  <a:graphicData uri="http://schemas.microsoft.com/office/word/2010/wordprocessingShape">
                    <wps:wsp>
                      <wps:cNvSpPr txBox="1"/>
                      <wps:spPr>
                        <a:xfrm>
                          <a:ext cx="2541905" cy="2066290"/>
                        </a:xfrm>
                        <a:prstGeom prst="rect"/>
                        <a:noFill/>
                      </wps:spPr>
                      <wps:txbx>
                        <w:txbxContent>
                          <w:p>
                            <w:pPr>
                              <w:pStyle w:val="Style74"/>
                              <w:keepNext w:val="0"/>
                              <w:keepLines w:val="0"/>
                              <w:widowControl w:val="0"/>
                              <w:shd w:val="clear" w:color="auto" w:fill="auto"/>
                              <w:bidi w:val="0"/>
                              <w:spacing w:before="0" w:after="60" w:line="278" w:lineRule="exact"/>
                              <w:ind w:left="0" w:right="0" w:firstLine="0"/>
                              <w:jc w:val="both"/>
                              <w:rPr>
                                <w:sz w:val="17"/>
                                <w:szCs w:val="17"/>
                              </w:rPr>
                            </w:pPr>
                            <w:r>
                              <w:rPr>
                                <w:rFonts w:ascii="Arial" w:eastAsia="Arial" w:hAnsi="Arial" w:cs="Arial"/>
                                <w:color w:val="000000"/>
                                <w:spacing w:val="0"/>
                                <w:w w:val="100"/>
                                <w:position w:val="0"/>
                                <w:sz w:val="22"/>
                                <w:szCs w:val="22"/>
                              </w:rPr>
                              <w:t>1</w:t>
                            </w:r>
                            <w:r>
                              <w:rPr>
                                <w:color w:val="000000"/>
                                <w:spacing w:val="0"/>
                                <w:w w:val="100"/>
                                <w:position w:val="0"/>
                                <w:sz w:val="20"/>
                                <w:szCs w:val="20"/>
                              </w:rPr>
                              <w:t>月</w:t>
                            </w:r>
                            <w:r>
                              <w:rPr>
                                <w:rFonts w:ascii="Arial" w:eastAsia="Arial" w:hAnsi="Arial" w:cs="Arial"/>
                                <w:color w:val="000000"/>
                                <w:spacing w:val="0"/>
                                <w:w w:val="100"/>
                                <w:position w:val="0"/>
                                <w:sz w:val="22"/>
                                <w:szCs w:val="22"/>
                              </w:rPr>
                              <w:t>1</w:t>
                            </w:r>
                            <w:r>
                              <w:rPr>
                                <w:color w:val="000000"/>
                                <w:spacing w:val="0"/>
                                <w:w w:val="100"/>
                                <w:position w:val="0"/>
                                <w:sz w:val="20"/>
                                <w:szCs w:val="20"/>
                              </w:rPr>
                              <w:t>日，适用新收入准则导致年初股东 权益合计金额减少人民币</w:t>
                            </w:r>
                            <w:r>
                              <w:rPr>
                                <w:rFonts w:ascii="Arial" w:eastAsia="Arial" w:hAnsi="Arial" w:cs="Arial"/>
                                <w:color w:val="000000"/>
                                <w:spacing w:val="0"/>
                                <w:w w:val="100"/>
                                <w:position w:val="0"/>
                                <w:sz w:val="22"/>
                                <w:szCs w:val="22"/>
                              </w:rPr>
                              <w:t xml:space="preserve">387,856,748 </w:t>
                            </w:r>
                            <w:r>
                              <w:rPr>
                                <w:rFonts w:ascii="Arial" w:eastAsia="Arial" w:hAnsi="Arial" w:cs="Arial"/>
                                <w:color w:val="000000"/>
                                <w:spacing w:val="0"/>
                                <w:w w:val="100"/>
                                <w:position w:val="0"/>
                                <w:sz w:val="17"/>
                                <w:szCs w:val="17"/>
                              </w:rPr>
                              <w:t>yCo</w:t>
                            </w:r>
                          </w:p>
                          <w:p>
                            <w:pPr>
                              <w:pStyle w:val="Style74"/>
                              <w:keepNext w:val="0"/>
                              <w:keepLines w:val="0"/>
                              <w:widowControl w:val="0"/>
                              <w:shd w:val="clear" w:color="auto" w:fill="auto"/>
                              <w:bidi w:val="0"/>
                              <w:spacing w:before="0" w:after="60"/>
                              <w:ind w:left="0" w:right="0" w:firstLine="0"/>
                              <w:jc w:val="both"/>
                            </w:pPr>
                            <w:r>
                              <w:rPr>
                                <w:color w:val="000000"/>
                                <w:spacing w:val="0"/>
                                <w:w w:val="100"/>
                                <w:position w:val="0"/>
                              </w:rPr>
                              <w:t>执行新收入准则后，部分在一段时间确认 收入的实施和开发合同根据履约进度确 认收入，该履约进度计算涉及用友网络科 技股份有限公司管理层对合同履约进度 的判断与估计，从而对技术服务收入的确 认产生重大影响。</w:t>
                            </w:r>
                          </w:p>
                          <w:p>
                            <w:pPr>
                              <w:pStyle w:val="Style74"/>
                              <w:keepNext w:val="0"/>
                              <w:keepLines w:val="0"/>
                              <w:widowControl w:val="0"/>
                              <w:shd w:val="clear" w:color="auto" w:fill="auto"/>
                              <w:bidi w:val="0"/>
                              <w:spacing w:before="0" w:after="60" w:line="278" w:lineRule="exact"/>
                              <w:ind w:left="0" w:right="0" w:firstLine="0"/>
                              <w:jc w:val="both"/>
                            </w:pPr>
                            <w:r>
                              <w:rPr>
                                <w:color w:val="000000"/>
                                <w:spacing w:val="0"/>
                                <w:w w:val="100"/>
                                <w:position w:val="0"/>
                              </w:rPr>
                              <w:t>具体披露参见合并财务报表附注五、</w:t>
                            </w:r>
                            <w:r>
                              <w:rPr>
                                <w:rFonts w:ascii="Arial" w:eastAsia="Arial" w:hAnsi="Arial" w:cs="Arial"/>
                                <w:color w:val="000000"/>
                                <w:spacing w:val="0"/>
                                <w:w w:val="100"/>
                                <w:position w:val="0"/>
                                <w:sz w:val="22"/>
                                <w:szCs w:val="22"/>
                              </w:rPr>
                              <w:t>38</w:t>
                            </w:r>
                            <w:r>
                              <w:rPr>
                                <w:color w:val="000000"/>
                                <w:spacing w:val="0"/>
                                <w:w w:val="100"/>
                                <w:position w:val="0"/>
                              </w:rPr>
                              <w:t>, 附注七、</w:t>
                            </w:r>
                            <w:r>
                              <w:rPr>
                                <w:rFonts w:ascii="Arial" w:eastAsia="Arial" w:hAnsi="Arial" w:cs="Arial"/>
                                <w:color w:val="000000"/>
                                <w:spacing w:val="0"/>
                                <w:w w:val="100"/>
                                <w:position w:val="0"/>
                                <w:sz w:val="22"/>
                                <w:szCs w:val="22"/>
                              </w:rPr>
                              <w:t>41</w:t>
                            </w:r>
                            <w:r>
                              <w:rPr>
                                <w:color w:val="000000"/>
                                <w:spacing w:val="0"/>
                                <w:w w:val="100"/>
                                <w:position w:val="0"/>
                              </w:rPr>
                              <w:t>营业收入和营业成本。</w:t>
                            </w:r>
                          </w:p>
                        </w:txbxContent>
                      </wps:txbx>
                      <wps:bodyPr lIns="0" tIns="0" rIns="0" bIns="0">
                        <a:noAutoFit/>
                      </wps:bodyPr>
                    </wps:wsp>
                  </a:graphicData>
                </a:graphic>
              </wp:anchor>
            </w:drawing>
          </mc:Choice>
          <mc:Fallback>
            <w:pict>
              <v:shape id="_x0000_s1063" type="#_x0000_t202" style="position:absolute;margin-left:100.25pt;margin-top:0.95000000000000007pt;width:200.15000000000001pt;height:162.70000000000002pt;z-index:-125829373;mso-wrap-distance-left:0;mso-wrap-distance-top:0.95000000000000007pt;mso-wrap-distance-right:0;mso-wrap-distance-bottom:19.050000000000001pt;mso-position-horizontal-relative:page" filled="f" stroked="f">
                <v:textbox inset="0,0,0,0">
                  <w:txbxContent>
                    <w:p>
                      <w:pPr>
                        <w:pStyle w:val="Style74"/>
                        <w:keepNext w:val="0"/>
                        <w:keepLines w:val="0"/>
                        <w:widowControl w:val="0"/>
                        <w:shd w:val="clear" w:color="auto" w:fill="auto"/>
                        <w:bidi w:val="0"/>
                        <w:spacing w:before="0" w:after="60" w:line="278" w:lineRule="exact"/>
                        <w:ind w:left="0" w:right="0" w:firstLine="0"/>
                        <w:jc w:val="both"/>
                        <w:rPr>
                          <w:sz w:val="17"/>
                          <w:szCs w:val="17"/>
                        </w:rPr>
                      </w:pPr>
                      <w:r>
                        <w:rPr>
                          <w:rFonts w:ascii="Arial" w:eastAsia="Arial" w:hAnsi="Arial" w:cs="Arial"/>
                          <w:color w:val="000000"/>
                          <w:spacing w:val="0"/>
                          <w:w w:val="100"/>
                          <w:position w:val="0"/>
                          <w:sz w:val="22"/>
                          <w:szCs w:val="22"/>
                        </w:rPr>
                        <w:t>1</w:t>
                      </w:r>
                      <w:r>
                        <w:rPr>
                          <w:color w:val="000000"/>
                          <w:spacing w:val="0"/>
                          <w:w w:val="100"/>
                          <w:position w:val="0"/>
                          <w:sz w:val="20"/>
                          <w:szCs w:val="20"/>
                        </w:rPr>
                        <w:t>月</w:t>
                      </w:r>
                      <w:r>
                        <w:rPr>
                          <w:rFonts w:ascii="Arial" w:eastAsia="Arial" w:hAnsi="Arial" w:cs="Arial"/>
                          <w:color w:val="000000"/>
                          <w:spacing w:val="0"/>
                          <w:w w:val="100"/>
                          <w:position w:val="0"/>
                          <w:sz w:val="22"/>
                          <w:szCs w:val="22"/>
                        </w:rPr>
                        <w:t>1</w:t>
                      </w:r>
                      <w:r>
                        <w:rPr>
                          <w:color w:val="000000"/>
                          <w:spacing w:val="0"/>
                          <w:w w:val="100"/>
                          <w:position w:val="0"/>
                          <w:sz w:val="20"/>
                          <w:szCs w:val="20"/>
                        </w:rPr>
                        <w:t>日，适用新收入准则导致年初股东 权益合计金额减少人民币</w:t>
                      </w:r>
                      <w:r>
                        <w:rPr>
                          <w:rFonts w:ascii="Arial" w:eastAsia="Arial" w:hAnsi="Arial" w:cs="Arial"/>
                          <w:color w:val="000000"/>
                          <w:spacing w:val="0"/>
                          <w:w w:val="100"/>
                          <w:position w:val="0"/>
                          <w:sz w:val="22"/>
                          <w:szCs w:val="22"/>
                        </w:rPr>
                        <w:t xml:space="preserve">387,856,748 </w:t>
                      </w:r>
                      <w:r>
                        <w:rPr>
                          <w:rFonts w:ascii="Arial" w:eastAsia="Arial" w:hAnsi="Arial" w:cs="Arial"/>
                          <w:color w:val="000000"/>
                          <w:spacing w:val="0"/>
                          <w:w w:val="100"/>
                          <w:position w:val="0"/>
                          <w:sz w:val="17"/>
                          <w:szCs w:val="17"/>
                        </w:rPr>
                        <w:t>yCo</w:t>
                      </w:r>
                    </w:p>
                    <w:p>
                      <w:pPr>
                        <w:pStyle w:val="Style74"/>
                        <w:keepNext w:val="0"/>
                        <w:keepLines w:val="0"/>
                        <w:widowControl w:val="0"/>
                        <w:shd w:val="clear" w:color="auto" w:fill="auto"/>
                        <w:bidi w:val="0"/>
                        <w:spacing w:before="0" w:after="60"/>
                        <w:ind w:left="0" w:right="0" w:firstLine="0"/>
                        <w:jc w:val="both"/>
                      </w:pPr>
                      <w:r>
                        <w:rPr>
                          <w:color w:val="000000"/>
                          <w:spacing w:val="0"/>
                          <w:w w:val="100"/>
                          <w:position w:val="0"/>
                        </w:rPr>
                        <w:t>执行新收入准则后，部分在一段时间确认 收入的实施和开发合同根据履约进度确 认收入，该履约进度计算涉及用友网络科 技股份有限公司管理层对合同履约进度 的判断与估计，从而对技术服务收入的确 认产生重大影响。</w:t>
                      </w:r>
                    </w:p>
                    <w:p>
                      <w:pPr>
                        <w:pStyle w:val="Style74"/>
                        <w:keepNext w:val="0"/>
                        <w:keepLines w:val="0"/>
                        <w:widowControl w:val="0"/>
                        <w:shd w:val="clear" w:color="auto" w:fill="auto"/>
                        <w:bidi w:val="0"/>
                        <w:spacing w:before="0" w:after="60" w:line="278" w:lineRule="exact"/>
                        <w:ind w:left="0" w:right="0" w:firstLine="0"/>
                        <w:jc w:val="both"/>
                      </w:pPr>
                      <w:r>
                        <w:rPr>
                          <w:color w:val="000000"/>
                          <w:spacing w:val="0"/>
                          <w:w w:val="100"/>
                          <w:position w:val="0"/>
                        </w:rPr>
                        <w:t>具体披露参见合并财务报表附注五、</w:t>
                      </w:r>
                      <w:r>
                        <w:rPr>
                          <w:rFonts w:ascii="Arial" w:eastAsia="Arial" w:hAnsi="Arial" w:cs="Arial"/>
                          <w:color w:val="000000"/>
                          <w:spacing w:val="0"/>
                          <w:w w:val="100"/>
                          <w:position w:val="0"/>
                          <w:sz w:val="22"/>
                          <w:szCs w:val="22"/>
                        </w:rPr>
                        <w:t>38</w:t>
                      </w:r>
                      <w:r>
                        <w:rPr>
                          <w:color w:val="000000"/>
                          <w:spacing w:val="0"/>
                          <w:w w:val="100"/>
                          <w:position w:val="0"/>
                        </w:rPr>
                        <w:t>, 附注七、</w:t>
                      </w:r>
                      <w:r>
                        <w:rPr>
                          <w:rFonts w:ascii="Arial" w:eastAsia="Arial" w:hAnsi="Arial" w:cs="Arial"/>
                          <w:color w:val="000000"/>
                          <w:spacing w:val="0"/>
                          <w:w w:val="100"/>
                          <w:position w:val="0"/>
                          <w:sz w:val="22"/>
                          <w:szCs w:val="22"/>
                        </w:rPr>
                        <w:t>41</w:t>
                      </w:r>
                      <w:r>
                        <w:rPr>
                          <w:color w:val="000000"/>
                          <w:spacing w:val="0"/>
                          <w:w w:val="100"/>
                          <w:position w:val="0"/>
                        </w:rPr>
                        <w:t>营业收入和营业成本。</w:t>
                      </w:r>
                    </w:p>
                  </w:txbxContent>
                </v:textbox>
                <w10:wrap type="topAndBottom" anchorx="page"/>
              </v:shape>
            </w:pict>
          </mc:Fallback>
        </mc:AlternateContent>
      </w:r>
      <w:r>
        <mc:AlternateContent>
          <mc:Choice Requires="wps">
            <w:drawing>
              <wp:anchor distT="0" distB="820420" distL="0" distR="0" simplePos="0" relativeHeight="125829382" behindDoc="0" locked="0" layoutInCell="1" allowOverlap="1">
                <wp:simplePos x="0" y="0"/>
                <wp:positionH relativeFrom="page">
                  <wp:posOffset>3891280</wp:posOffset>
                </wp:positionH>
                <wp:positionV relativeFrom="paragraph">
                  <wp:posOffset>0</wp:posOffset>
                </wp:positionV>
                <wp:extent cx="2612390" cy="1499870"/>
                <wp:wrapTopAndBottom/>
                <wp:docPr id="39" name="Shape 39"/>
                <a:graphic xmlns:a="http://schemas.openxmlformats.org/drawingml/2006/main">
                  <a:graphicData uri="http://schemas.microsoft.com/office/word/2010/wordprocessingShape">
                    <wps:wsp>
                      <wps:cNvSpPr txBox="1"/>
                      <wps:spPr>
                        <a:xfrm>
                          <a:ext cx="2612390" cy="1499870"/>
                        </a:xfrm>
                        <a:prstGeom prst="rect"/>
                        <a:noFill/>
                      </wps:spPr>
                      <wps:txbx>
                        <w:txbxContent>
                          <w:p>
                            <w:pPr>
                              <w:pStyle w:val="Style74"/>
                              <w:keepNext w:val="0"/>
                              <w:keepLines w:val="0"/>
                              <w:widowControl w:val="0"/>
                              <w:shd w:val="clear" w:color="auto" w:fill="auto"/>
                              <w:bidi w:val="0"/>
                              <w:spacing w:before="0" w:after="40" w:line="282" w:lineRule="exact"/>
                              <w:ind w:left="380" w:right="0" w:firstLine="0"/>
                              <w:jc w:val="both"/>
                            </w:pPr>
                            <w:r>
                              <w:rPr>
                                <w:color w:val="000000"/>
                                <w:spacing w:val="0"/>
                                <w:w w:val="100"/>
                                <w:position w:val="0"/>
                              </w:rPr>
                              <w:t>项目预算进行比较并检查项目预算是 否经过恰当的审批；按项目分析预计总 成本的合理性；对已发生的实际成本进 行抽样检查，并执行截止性测试；根据 履约进度及合同收入总额重新测算收 入；</w:t>
                            </w:r>
                          </w:p>
                          <w:p>
                            <w:pPr>
                              <w:pStyle w:val="Style74"/>
                              <w:keepNext w:val="0"/>
                              <w:keepLines w:val="0"/>
                              <w:widowControl w:val="0"/>
                              <w:numPr>
                                <w:ilvl w:val="0"/>
                                <w:numId w:val="23"/>
                              </w:numPr>
                              <w:shd w:val="clear" w:color="auto" w:fill="auto"/>
                              <w:bidi w:val="0"/>
                              <w:spacing w:before="0" w:after="0" w:line="302" w:lineRule="exact"/>
                              <w:ind w:left="0" w:right="0" w:firstLine="0"/>
                              <w:jc w:val="center"/>
                            </w:pPr>
                            <w:bookmarkStart w:id="678" w:name="bookmark678"/>
                            <w:bookmarkEnd w:id="678"/>
                            <w:r>
                              <w:rPr>
                                <w:color w:val="000000"/>
                                <w:spacing w:val="0"/>
                                <w:w w:val="100"/>
                                <w:position w:val="0"/>
                              </w:rPr>
                              <w:t>复核用友网络科技股份有限公司管理</w:t>
                              <w:br/>
                              <w:t>层对技术服务收入披露的恰当性。</w:t>
                            </w:r>
                          </w:p>
                        </w:txbxContent>
                      </wps:txbx>
                      <wps:bodyPr lIns="0" tIns="0" rIns="0" bIns="0">
                        <a:noAutoFit/>
                      </wps:bodyPr>
                    </wps:wsp>
                  </a:graphicData>
                </a:graphic>
              </wp:anchor>
            </w:drawing>
          </mc:Choice>
          <mc:Fallback>
            <w:pict>
              <v:shape id="_x0000_s1065" type="#_x0000_t202" style="position:absolute;margin-left:306.40000000000003pt;margin-top:0;width:205.70000000000002pt;height:118.10000000000001pt;z-index:-125829371;mso-wrap-distance-left:0;mso-wrap-distance-right:0;mso-wrap-distance-bottom:64.599999999999994pt;mso-position-horizontal-relative:page" filled="f" stroked="f">
                <v:textbox inset="0,0,0,0">
                  <w:txbxContent>
                    <w:p>
                      <w:pPr>
                        <w:pStyle w:val="Style74"/>
                        <w:keepNext w:val="0"/>
                        <w:keepLines w:val="0"/>
                        <w:widowControl w:val="0"/>
                        <w:shd w:val="clear" w:color="auto" w:fill="auto"/>
                        <w:bidi w:val="0"/>
                        <w:spacing w:before="0" w:after="40" w:line="282" w:lineRule="exact"/>
                        <w:ind w:left="380" w:right="0" w:firstLine="0"/>
                        <w:jc w:val="both"/>
                      </w:pPr>
                      <w:r>
                        <w:rPr>
                          <w:color w:val="000000"/>
                          <w:spacing w:val="0"/>
                          <w:w w:val="100"/>
                          <w:position w:val="0"/>
                        </w:rPr>
                        <w:t>项目预算进行比较并检查项目预算是 否经过恰当的审批；按项目分析预计总 成本的合理性；对已发生的实际成本进 行抽样检查，并执行截止性测试；根据 履约进度及合同收入总额重新测算收 入；</w:t>
                      </w:r>
                    </w:p>
                    <w:p>
                      <w:pPr>
                        <w:pStyle w:val="Style74"/>
                        <w:keepNext w:val="0"/>
                        <w:keepLines w:val="0"/>
                        <w:widowControl w:val="0"/>
                        <w:numPr>
                          <w:ilvl w:val="0"/>
                          <w:numId w:val="23"/>
                        </w:numPr>
                        <w:shd w:val="clear" w:color="auto" w:fill="auto"/>
                        <w:bidi w:val="0"/>
                        <w:spacing w:before="0" w:after="0" w:line="302" w:lineRule="exact"/>
                        <w:ind w:left="0" w:right="0" w:firstLine="0"/>
                        <w:jc w:val="center"/>
                      </w:pPr>
                      <w:bookmarkStart w:id="678" w:name="bookmark678"/>
                      <w:bookmarkEnd w:id="678"/>
                      <w:r>
                        <w:rPr>
                          <w:color w:val="000000"/>
                          <w:spacing w:val="0"/>
                          <w:w w:val="100"/>
                          <w:position w:val="0"/>
                        </w:rPr>
                        <w:t>复核用友网络科技股份有限公司管理</w:t>
                        <w:br/>
                        <w:t>层对技术服务收入披露的恰当性。</w:t>
                      </w:r>
                    </w:p>
                  </w:txbxContent>
                </v:textbox>
                <w10:wrap type="topAndBottom" anchorx="page"/>
              </v:shape>
            </w:pict>
          </mc:Fallback>
        </mc:AlternateContent>
      </w:r>
    </w:p>
    <w:p>
      <w:pPr>
        <w:pStyle w:val="Style74"/>
        <w:keepNext w:val="0"/>
        <w:keepLines w:val="0"/>
        <w:widowControl w:val="0"/>
        <w:shd w:val="clear" w:color="auto" w:fill="auto"/>
        <w:bidi w:val="0"/>
        <w:spacing w:before="0" w:line="284" w:lineRule="exact"/>
        <w:ind w:left="0" w:right="0"/>
        <w:jc w:val="both"/>
      </w:pPr>
      <w:r>
        <w:rPr>
          <w:b/>
          <w:bCs/>
          <w:color w:val="000000"/>
          <w:spacing w:val="0"/>
          <w:w w:val="100"/>
          <w:position w:val="0"/>
        </w:rPr>
        <w:t>四' 其他信息</w:t>
      </w:r>
    </w:p>
    <w:p>
      <w:pPr>
        <w:pStyle w:val="Style74"/>
        <w:keepNext w:val="0"/>
        <w:keepLines w:val="0"/>
        <w:widowControl w:val="0"/>
        <w:shd w:val="clear" w:color="auto" w:fill="auto"/>
        <w:bidi w:val="0"/>
        <w:spacing w:before="0" w:line="278" w:lineRule="exact"/>
        <w:ind w:left="0" w:right="0"/>
        <w:jc w:val="both"/>
      </w:pPr>
      <w:r>
        <w:rPr>
          <w:color w:val="000000"/>
          <w:spacing w:val="0"/>
          <w:w w:val="100"/>
          <w:position w:val="0"/>
        </w:rPr>
        <w:t>用友网络科技股份有限公司管理层对其他信息负责。其他信息包括年度报告中涵盖 的信息，但不包括财务报表和我们的审计报告。</w:t>
      </w:r>
    </w:p>
    <w:p>
      <w:pPr>
        <w:pStyle w:val="Style74"/>
        <w:keepNext w:val="0"/>
        <w:keepLines w:val="0"/>
        <w:widowControl w:val="0"/>
        <w:shd w:val="clear" w:color="auto" w:fill="auto"/>
        <w:bidi w:val="0"/>
        <w:spacing w:before="0"/>
        <w:ind w:left="0" w:right="0"/>
        <w:jc w:val="both"/>
      </w:pPr>
      <w:r>
        <w:rPr>
          <w:color w:val="000000"/>
          <w:spacing w:val="0"/>
          <w:w w:val="100"/>
          <w:position w:val="0"/>
        </w:rPr>
        <w:t>我们对财务报表发表的审计意见不涵盖其他信息，我们也不对其他信息发表任何形 式的鉴证结论。</w:t>
      </w:r>
    </w:p>
    <w:p>
      <w:pPr>
        <w:pStyle w:val="Style74"/>
        <w:keepNext w:val="0"/>
        <w:keepLines w:val="0"/>
        <w:widowControl w:val="0"/>
        <w:shd w:val="clear" w:color="auto" w:fill="auto"/>
        <w:bidi w:val="0"/>
        <w:spacing w:before="0" w:line="286" w:lineRule="exact"/>
        <w:ind w:left="0" w:right="0"/>
        <w:jc w:val="both"/>
      </w:pPr>
      <w:r>
        <w:rPr>
          <w:color w:val="000000"/>
          <w:spacing w:val="0"/>
          <w:w w:val="100"/>
          <w:position w:val="0"/>
        </w:rPr>
        <w:t>结合我们对财务报表的审计，我们的责任是阅读其他信息，在此过程中，考虑其他 信息是否与财务报表或我们在审计过程中了解到的情况存在重大不一致或者似乎存在 重大错报。</w:t>
      </w:r>
    </w:p>
    <w:p>
      <w:pPr>
        <w:pStyle w:val="Style74"/>
        <w:keepNext w:val="0"/>
        <w:keepLines w:val="0"/>
        <w:widowControl w:val="0"/>
        <w:shd w:val="clear" w:color="auto" w:fill="auto"/>
        <w:bidi w:val="0"/>
        <w:spacing w:before="0" w:line="293" w:lineRule="exact"/>
        <w:ind w:left="0" w:right="0"/>
        <w:jc w:val="both"/>
      </w:pPr>
      <w:r>
        <w:rPr>
          <w:color w:val="000000"/>
          <w:spacing w:val="0"/>
          <w:w w:val="100"/>
          <w:position w:val="0"/>
        </w:rPr>
        <w:t>基于我们已执行的工作，如果我们确定其他信息存在重大错报，我们应当报告该事 实。在这方面，我们无任何事项需要报告。</w:t>
      </w:r>
    </w:p>
    <w:p>
      <w:pPr>
        <w:pStyle w:val="Style74"/>
        <w:keepNext w:val="0"/>
        <w:keepLines w:val="0"/>
        <w:widowControl w:val="0"/>
        <w:shd w:val="clear" w:color="auto" w:fill="auto"/>
        <w:tabs>
          <w:tab w:pos="957" w:val="left"/>
        </w:tabs>
        <w:bidi w:val="0"/>
        <w:spacing w:before="0" w:line="284" w:lineRule="exact"/>
        <w:ind w:left="0" w:right="0"/>
        <w:jc w:val="left"/>
      </w:pPr>
      <w:r>
        <w:rPr>
          <w:b/>
          <w:bCs/>
          <w:color w:val="000000"/>
          <w:spacing w:val="0"/>
          <w:w w:val="100"/>
          <w:position w:val="0"/>
        </w:rPr>
        <w:t>五'</w:t>
        <w:tab/>
        <w:t>管理层和治理层对财务报表的责任</w:t>
      </w:r>
    </w:p>
    <w:p>
      <w:pPr>
        <w:pStyle w:val="Style74"/>
        <w:keepNext w:val="0"/>
        <w:keepLines w:val="0"/>
        <w:widowControl w:val="0"/>
        <w:shd w:val="clear" w:color="auto" w:fill="auto"/>
        <w:bidi w:val="0"/>
        <w:spacing w:before="0"/>
        <w:ind w:left="0" w:right="0"/>
        <w:jc w:val="left"/>
      </w:pPr>
      <w:r>
        <w:rPr>
          <w:color w:val="000000"/>
          <w:spacing w:val="0"/>
          <w:w w:val="100"/>
          <w:position w:val="0"/>
        </w:rPr>
        <w:t>管理层负责按照企业会计准则的规定编制财务报表，使其实现公允反映，并设计、 执行和维护必要的内部控制，以使财务报表不存在由于舞弊或错误导致的重大错报。</w:t>
      </w:r>
    </w:p>
    <w:p>
      <w:pPr>
        <w:pStyle w:val="Style74"/>
        <w:keepNext w:val="0"/>
        <w:keepLines w:val="0"/>
        <w:widowControl w:val="0"/>
        <w:shd w:val="clear" w:color="auto" w:fill="auto"/>
        <w:bidi w:val="0"/>
        <w:spacing w:before="0"/>
        <w:ind w:left="0" w:right="0"/>
        <w:jc w:val="left"/>
      </w:pPr>
      <w:r>
        <w:rPr>
          <w:color w:val="000000"/>
          <w:spacing w:val="0"/>
          <w:w w:val="100"/>
          <w:position w:val="0"/>
        </w:rPr>
        <w:t>在编制财务报表时，管理层负责评估用友网络科技股份有限公司的持续经营能力， 披露与持续经营相关的事项（如适用），并运用持续经营假设，除非计划进行清算、终 止运营或别无其他现实的选择</w:t>
      </w:r>
      <w:r>
        <w:rPr>
          <w:i/>
          <w:iCs/>
          <w:color w:val="000000"/>
          <w:spacing w:val="0"/>
          <w:w w:val="100"/>
          <w:position w:val="0"/>
        </w:rPr>
        <w:t>。</w:t>
      </w:r>
    </w:p>
    <w:p>
      <w:pPr>
        <w:pStyle w:val="Style74"/>
        <w:keepNext w:val="0"/>
        <w:keepLines w:val="0"/>
        <w:widowControl w:val="0"/>
        <w:shd w:val="clear" w:color="auto" w:fill="auto"/>
        <w:bidi w:val="0"/>
        <w:spacing w:before="0" w:line="284" w:lineRule="exact"/>
        <w:ind w:left="0" w:right="0" w:firstLine="0"/>
        <w:jc w:val="left"/>
      </w:pPr>
      <w:r>
        <w:rPr>
          <w:color w:val="000000"/>
          <w:spacing w:val="0"/>
          <w:w w:val="100"/>
          <w:position w:val="0"/>
        </w:rPr>
        <w:t>治理层负责监督用友网络科技股份有限公司的财务报告过程。</w:t>
      </w:r>
    </w:p>
    <w:p>
      <w:pPr>
        <w:pStyle w:val="Style74"/>
        <w:keepNext w:val="0"/>
        <w:keepLines w:val="0"/>
        <w:widowControl w:val="0"/>
        <w:shd w:val="clear" w:color="auto" w:fill="auto"/>
        <w:bidi w:val="0"/>
        <w:spacing w:before="0" w:line="284" w:lineRule="exact"/>
        <w:ind w:left="0" w:right="0" w:firstLine="420"/>
        <w:jc w:val="left"/>
      </w:pPr>
      <w:bookmarkStart w:id="692" w:name="bookmark692"/>
      <w:r>
        <w:rPr>
          <w:b/>
          <w:bCs/>
          <w:color w:val="000000"/>
          <w:spacing w:val="0"/>
          <w:w w:val="100"/>
          <w:position w:val="0"/>
        </w:rPr>
        <w:t>六</w:t>
      </w:r>
      <w:bookmarkEnd w:id="692"/>
      <w:r>
        <w:rPr>
          <w:b/>
          <w:bCs/>
          <w:color w:val="000000"/>
          <w:spacing w:val="0"/>
          <w:w w:val="100"/>
          <w:position w:val="0"/>
        </w:rPr>
        <w:t>、注册会计师对财务报表审计的责任</w:t>
      </w:r>
    </w:p>
    <w:p>
      <w:pPr>
        <w:pStyle w:val="Style74"/>
        <w:keepNext w:val="0"/>
        <w:keepLines w:val="0"/>
        <w:widowControl w:val="0"/>
        <w:shd w:val="clear" w:color="auto" w:fill="auto"/>
        <w:bidi w:val="0"/>
        <w:spacing w:before="0" w:line="284" w:lineRule="exact"/>
        <w:ind w:left="0" w:right="0"/>
        <w:jc w:val="both"/>
      </w:pPr>
      <w:r>
        <w:rPr>
          <w:color w:val="000000"/>
          <w:spacing w:val="0"/>
          <w:w w:val="100"/>
          <w:position w:val="0"/>
        </w:rPr>
        <w:t>我们的目标是对财务报表整体是否不存在由于舞弊或错误导致的重大错报获取合 理保证，并出具包含审计意见的审计报告。合理保证是高水平的保证，但并不能保证按 照审计准则执行的审计在某一重大错报存在时总能发现。错报可能由于舞弊或错误导致, 如果合理预期错报单独或汇总起来可能影响财务报表使用者依据财务报表作出的经济 决策，则通常认为错报是重大的。</w:t>
      </w:r>
    </w:p>
    <w:p>
      <w:pPr>
        <w:pStyle w:val="Style74"/>
        <w:keepNext w:val="0"/>
        <w:keepLines w:val="0"/>
        <w:widowControl w:val="0"/>
        <w:shd w:val="clear" w:color="auto" w:fill="auto"/>
        <w:bidi w:val="0"/>
        <w:spacing w:before="0" w:line="288" w:lineRule="exact"/>
        <w:ind w:left="0" w:right="0"/>
        <w:jc w:val="both"/>
      </w:pPr>
      <w:r>
        <w:rPr>
          <w:color w:val="000000"/>
          <w:spacing w:val="0"/>
          <w:w w:val="100"/>
          <w:position w:val="0"/>
        </w:rPr>
        <w:t>在按照审计准则执行审计工作的过程中，我们运用职业判断，并保持职业怀疑。同 时，我们也执行以下工作：</w:t>
      </w:r>
    </w:p>
    <w:p>
      <w:pPr>
        <w:pStyle w:val="Style74"/>
        <w:keepNext w:val="0"/>
        <w:keepLines w:val="0"/>
        <w:widowControl w:val="0"/>
        <w:numPr>
          <w:ilvl w:val="0"/>
          <w:numId w:val="31"/>
        </w:numPr>
        <w:shd w:val="clear" w:color="auto" w:fill="auto"/>
        <w:tabs>
          <w:tab w:pos="627" w:val="left"/>
        </w:tabs>
        <w:bidi w:val="0"/>
        <w:spacing w:before="0" w:after="0" w:line="288" w:lineRule="exact"/>
        <w:ind w:left="0" w:right="0" w:firstLine="0"/>
        <w:jc w:val="both"/>
      </w:pPr>
      <w:bookmarkStart w:id="693" w:name="bookmark693"/>
      <w:bookmarkEnd w:id="693"/>
      <w:r>
        <w:rPr>
          <w:color w:val="000000"/>
          <w:spacing w:val="0"/>
          <w:w w:val="100"/>
          <w:position w:val="0"/>
        </w:rPr>
        <w:t>识别和评估由于舞弊或错误导致的财务报表重大错报风险，设计和实施审计程序</w:t>
      </w:r>
    </w:p>
    <w:p>
      <w:pPr>
        <w:pStyle w:val="Style74"/>
        <w:keepNext w:val="0"/>
        <w:keepLines w:val="0"/>
        <w:widowControl w:val="0"/>
        <w:shd w:val="clear" w:color="auto" w:fill="auto"/>
        <w:bidi w:val="0"/>
        <w:spacing w:before="0" w:after="0" w:line="288" w:lineRule="exact"/>
        <w:ind w:left="660" w:right="0" w:firstLine="0"/>
        <w:jc w:val="both"/>
      </w:pPr>
      <w:r>
        <w:rPr>
          <w:color w:val="000000"/>
          <w:spacing w:val="0"/>
          <w:w w:val="100"/>
          <w:position w:val="0"/>
        </w:rPr>
        <w:t>以应对这些风险，并获取充分、适当的审计证据，作为发表审计意见的基础。由 于舞弊可能涉及串通、伪造、故意遗漏、虚假陈述或凌驾于内部控制之上，未能 发现由于舞弊导致的重大错报的风险高于未能发现由于错误导致的重大错报的 风险。</w:t>
      </w:r>
    </w:p>
    <w:p>
      <w:pPr>
        <w:pStyle w:val="Style74"/>
        <w:keepNext w:val="0"/>
        <w:keepLines w:val="0"/>
        <w:widowControl w:val="0"/>
        <w:shd w:val="clear" w:color="auto" w:fill="auto"/>
        <w:tabs>
          <w:tab w:pos="627" w:val="left"/>
        </w:tabs>
        <w:bidi w:val="0"/>
        <w:spacing w:before="0" w:after="0" w:line="288" w:lineRule="exact"/>
        <w:ind w:left="0" w:right="0" w:firstLine="0"/>
        <w:jc w:val="both"/>
      </w:pPr>
      <w:r>
        <w:rPr>
          <w:color w:val="000000"/>
          <w:spacing w:val="0"/>
          <w:w w:val="100"/>
          <w:position w:val="0"/>
        </w:rPr>
        <w:t>⑵</w:t>
        <w:tab/>
        <w:t>了解与审计相关的内部控制，以设计恰当的审计程序，但目的并非对内部控制的</w:t>
      </w:r>
    </w:p>
    <w:p>
      <w:pPr>
        <w:pStyle w:val="Style74"/>
        <w:keepNext w:val="0"/>
        <w:keepLines w:val="0"/>
        <w:widowControl w:val="0"/>
        <w:shd w:val="clear" w:color="auto" w:fill="auto"/>
        <w:bidi w:val="0"/>
        <w:spacing w:before="0" w:after="0" w:line="288" w:lineRule="exact"/>
        <w:ind w:left="0" w:right="0" w:firstLine="660"/>
        <w:jc w:val="both"/>
      </w:pPr>
      <w:r>
        <w:rPr>
          <w:color w:val="000000"/>
          <w:spacing w:val="0"/>
          <w:w w:val="100"/>
          <w:position w:val="0"/>
        </w:rPr>
        <w:t>有效性发表意见。</w:t>
      </w:r>
    </w:p>
    <w:p>
      <w:pPr>
        <w:pStyle w:val="Style74"/>
        <w:keepNext w:val="0"/>
        <w:keepLines w:val="0"/>
        <w:widowControl w:val="0"/>
        <w:numPr>
          <w:ilvl w:val="0"/>
          <w:numId w:val="33"/>
        </w:numPr>
        <w:shd w:val="clear" w:color="auto" w:fill="auto"/>
        <w:tabs>
          <w:tab w:pos="627" w:val="left"/>
        </w:tabs>
        <w:bidi w:val="0"/>
        <w:spacing w:before="0" w:after="0" w:line="288" w:lineRule="exact"/>
        <w:ind w:left="0" w:right="0" w:firstLine="0"/>
        <w:jc w:val="left"/>
      </w:pPr>
      <w:bookmarkStart w:id="694" w:name="bookmark694"/>
      <w:bookmarkEnd w:id="694"/>
      <w:r>
        <w:rPr>
          <w:color w:val="000000"/>
          <w:spacing w:val="0"/>
          <w:w w:val="100"/>
          <w:position w:val="0"/>
        </w:rPr>
        <w:t>评价管理层选用会计政策的恰当性和作出会计估计及相关披露的合理性。</w:t>
      </w:r>
    </w:p>
    <w:p>
      <w:pPr>
        <w:pStyle w:val="Style74"/>
        <w:keepNext w:val="0"/>
        <w:keepLines w:val="0"/>
        <w:widowControl w:val="0"/>
        <w:numPr>
          <w:ilvl w:val="0"/>
          <w:numId w:val="33"/>
        </w:numPr>
        <w:shd w:val="clear" w:color="auto" w:fill="auto"/>
        <w:tabs>
          <w:tab w:pos="627" w:val="left"/>
        </w:tabs>
        <w:bidi w:val="0"/>
        <w:spacing w:before="0" w:after="0" w:line="288" w:lineRule="exact"/>
        <w:ind w:left="660" w:right="0" w:hanging="660"/>
        <w:jc w:val="both"/>
      </w:pPr>
      <w:bookmarkStart w:id="695" w:name="bookmark695"/>
      <w:bookmarkEnd w:id="695"/>
      <w:r>
        <w:rPr>
          <w:color w:val="000000"/>
          <w:spacing w:val="0"/>
          <w:w w:val="100"/>
          <w:position w:val="0"/>
        </w:rPr>
        <w:t>对管理层使用持续经营假设的恰当性得出结论。同时，根据获取的审计证据，就 可能导致对用友网络科技股份有限公司持续经营能力产生重大疑虑的事项或情 况是否存在重大不确定性得出结论。如果我们得出结论认为存在重大不确定性, 审计准则要求我们在审计报告中提请报表使用者注意财务报表中的相关披露；如 果披露不充分，我们应当发表非无保留意见。我们的结论基于截至审计报告日可 获得的信息。然而，未来的事项或情况可能导致用友网络科技股份有限公司不能 持续经营。</w:t>
      </w:r>
    </w:p>
    <w:p>
      <w:pPr>
        <w:pStyle w:val="Style74"/>
        <w:keepNext w:val="0"/>
        <w:keepLines w:val="0"/>
        <w:widowControl w:val="0"/>
        <w:numPr>
          <w:ilvl w:val="0"/>
          <w:numId w:val="33"/>
        </w:numPr>
        <w:shd w:val="clear" w:color="auto" w:fill="auto"/>
        <w:tabs>
          <w:tab w:pos="627" w:val="left"/>
        </w:tabs>
        <w:bidi w:val="0"/>
        <w:spacing w:before="0" w:after="0" w:line="288" w:lineRule="exact"/>
        <w:ind w:left="660" w:right="0" w:hanging="660"/>
        <w:jc w:val="both"/>
      </w:pPr>
      <w:bookmarkStart w:id="696" w:name="bookmark696"/>
      <w:bookmarkEnd w:id="696"/>
      <w:r>
        <w:rPr>
          <w:color w:val="000000"/>
          <w:spacing w:val="0"/>
          <w:w w:val="100"/>
          <w:position w:val="0"/>
        </w:rPr>
        <w:t>评价财务报表的总体列报(包括披露)、结构和内容，并评价财务报表是否公允 反映相关交易和事项。</w:t>
      </w:r>
    </w:p>
    <w:p>
      <w:pPr>
        <w:pStyle w:val="Style74"/>
        <w:keepNext w:val="0"/>
        <w:keepLines w:val="0"/>
        <w:widowControl w:val="0"/>
        <w:numPr>
          <w:ilvl w:val="0"/>
          <w:numId w:val="33"/>
        </w:numPr>
        <w:shd w:val="clear" w:color="auto" w:fill="auto"/>
        <w:tabs>
          <w:tab w:pos="627" w:val="left"/>
        </w:tabs>
        <w:bidi w:val="0"/>
        <w:spacing w:before="0" w:line="288" w:lineRule="exact"/>
        <w:ind w:left="660" w:right="0" w:hanging="660"/>
        <w:jc w:val="both"/>
      </w:pPr>
      <w:bookmarkStart w:id="697" w:name="bookmark697"/>
      <w:bookmarkEnd w:id="697"/>
      <w:r>
        <w:rPr>
          <w:color w:val="000000"/>
          <w:spacing w:val="0"/>
          <w:w w:val="100"/>
          <w:position w:val="0"/>
        </w:rPr>
        <w:t>就用友网络科技股份有限公司中实体或业务活动的财务信息获取充分、适当的审 计证据，以对财务报表发表审计意见。我们负责指导、监督和执行集团审计，并 对审计意见承担全部责任。</w:t>
      </w:r>
    </w:p>
    <w:p>
      <w:pPr>
        <w:pStyle w:val="Style74"/>
        <w:keepNext w:val="0"/>
        <w:keepLines w:val="0"/>
        <w:widowControl w:val="0"/>
        <w:shd w:val="clear" w:color="auto" w:fill="auto"/>
        <w:bidi w:val="0"/>
        <w:spacing w:before="0" w:line="278" w:lineRule="exact"/>
        <w:ind w:left="0" w:right="0"/>
        <w:jc w:val="both"/>
      </w:pPr>
      <w:r>
        <w:rPr>
          <w:color w:val="000000"/>
          <w:spacing w:val="0"/>
          <w:w w:val="100"/>
          <w:position w:val="0"/>
        </w:rPr>
        <w:t>我们与治理层就计划的审计范围、时间安排和重大审计发现等事项进行沟通，包括 沟通我们在审计中识别出的值得关注的内部控制缺陷。</w:t>
      </w:r>
    </w:p>
    <w:p>
      <w:pPr>
        <w:pStyle w:val="Style74"/>
        <w:keepNext w:val="0"/>
        <w:keepLines w:val="0"/>
        <w:widowControl w:val="0"/>
        <w:shd w:val="clear" w:color="auto" w:fill="auto"/>
        <w:bidi w:val="0"/>
        <w:spacing w:before="0"/>
        <w:ind w:left="0" w:right="0"/>
        <w:jc w:val="both"/>
      </w:pPr>
      <w:r>
        <w:rPr>
          <w:color w:val="000000"/>
          <w:spacing w:val="0"/>
          <w:w w:val="100"/>
          <w:position w:val="0"/>
        </w:rPr>
        <w:t>我们还就已遵守与独立性相关的职业道德要求向治理层提供声明，并与治理层沟通 可能被合理认为影响我们独立性的所有关系和其他事项，以及相关的防范措施(如适 用)。</w:t>
      </w:r>
    </w:p>
    <w:p>
      <w:pPr>
        <w:pStyle w:val="Style74"/>
        <w:keepNext w:val="0"/>
        <w:keepLines w:val="0"/>
        <w:widowControl w:val="0"/>
        <w:shd w:val="clear" w:color="auto" w:fill="auto"/>
        <w:bidi w:val="0"/>
        <w:spacing w:before="0" w:line="286" w:lineRule="exact"/>
        <w:ind w:left="0" w:right="0"/>
        <w:jc w:val="both"/>
      </w:pPr>
      <w:r>
        <w:rPr>
          <w:color w:val="000000"/>
          <w:spacing w:val="0"/>
          <w:w w:val="100"/>
          <w:position w:val="0"/>
        </w:rPr>
        <w:t>从与治理层沟通过的事项中，我们确定哪些事项对本期财务报表审计最为重要，因 而构成关键审计事项。我们在审计报告中描述这些事项，除非法律法规禁止公开披露这 些事项，或在极少数情形下，如果合理预期在审计报告中沟通某事项造成的负面后果超 过在公众利益方面产生的益处，我们确定不应在审计报告中沟通该事项。</w:t>
      </w:r>
    </w:p>
    <w:p>
      <w:pPr>
        <w:pStyle w:val="Style74"/>
        <w:keepNext w:val="0"/>
        <w:keepLines w:val="0"/>
        <w:widowControl w:val="0"/>
        <w:shd w:val="clear" w:color="auto" w:fill="auto"/>
        <w:tabs>
          <w:tab w:pos="5558" w:val="left"/>
        </w:tabs>
        <w:bidi w:val="0"/>
        <w:spacing w:before="0" w:after="0" w:line="288" w:lineRule="exact"/>
        <w:ind w:left="0" w:right="0" w:firstLine="0"/>
        <w:jc w:val="center"/>
      </w:pPr>
      <w:r>
        <w:rPr>
          <w:color w:val="000000"/>
          <w:spacing w:val="0"/>
          <w:w w:val="100"/>
          <w:position w:val="0"/>
        </w:rPr>
        <w:t>安永华明会计师事务所(特殊普通合伙)</w:t>
        <w:tab/>
        <w:t>中国注册会计师：王静</w:t>
      </w:r>
    </w:p>
    <w:p>
      <w:pPr>
        <w:pStyle w:val="Style74"/>
        <w:keepNext w:val="0"/>
        <w:keepLines w:val="0"/>
        <w:widowControl w:val="0"/>
        <w:shd w:val="clear" w:color="auto" w:fill="auto"/>
        <w:bidi w:val="0"/>
        <w:spacing w:before="0" w:after="1560" w:line="288" w:lineRule="exact"/>
        <w:ind w:left="0" w:right="620" w:firstLine="0"/>
        <w:jc w:val="right"/>
      </w:pPr>
      <w:r>
        <w:rPr>
          <w:color w:val="000000"/>
          <w:spacing w:val="0"/>
          <w:w w:val="100"/>
          <w:position w:val="0"/>
        </w:rPr>
        <w:t>(项目合伙人)</w:t>
      </w:r>
    </w:p>
    <w:p>
      <w:pPr>
        <w:pStyle w:val="Style74"/>
        <w:keepNext w:val="0"/>
        <w:keepLines w:val="0"/>
        <w:widowControl w:val="0"/>
        <w:shd w:val="clear" w:color="auto" w:fill="auto"/>
        <w:bidi w:val="0"/>
        <w:spacing w:before="0" w:after="1560" w:line="240" w:lineRule="auto"/>
        <w:ind w:left="0" w:right="620" w:firstLine="0"/>
        <w:jc w:val="right"/>
      </w:pPr>
      <w:r>
        <w:rPr>
          <w:color w:val="000000"/>
          <w:spacing w:val="0"/>
          <w:w w:val="100"/>
          <w:position w:val="0"/>
        </w:rPr>
        <w:t>中国注册会计师：蒋遵杰</w:t>
      </w:r>
    </w:p>
    <w:p>
      <w:pPr>
        <w:pStyle w:val="Style87"/>
        <w:keepNext w:val="0"/>
        <w:keepLines w:val="0"/>
        <w:widowControl w:val="0"/>
        <w:shd w:val="clear" w:color="auto" w:fill="auto"/>
        <w:bidi w:val="0"/>
        <w:spacing w:before="0" w:line="240" w:lineRule="auto"/>
        <w:ind w:left="0" w:firstLine="0"/>
        <w:jc w:val="right"/>
        <w:rPr>
          <w:sz w:val="20"/>
          <w:szCs w:val="20"/>
        </w:r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286" w:right="1187" w:bottom="1420" w:left="1717" w:header="858" w:footer="3" w:gutter="0"/>
          <w:pgNumType w:start="1"/>
          <w:cols w:space="720"/>
          <w:noEndnote/>
          <w:rtlGutter w:val="0"/>
          <w:docGrid w:linePitch="360"/>
        </w:sectPr>
      </w:pPr>
      <w:r>
        <mc:AlternateContent>
          <mc:Choice Requires="wps">
            <w:drawing>
              <wp:anchor distT="0" distB="0" distL="114300" distR="114300" simplePos="0" relativeHeight="125829384" behindDoc="0" locked="0" layoutInCell="1" allowOverlap="1">
                <wp:simplePos x="0" y="0"/>
                <wp:positionH relativeFrom="page">
                  <wp:posOffset>2259330</wp:posOffset>
                </wp:positionH>
                <wp:positionV relativeFrom="paragraph">
                  <wp:posOffset>12700</wp:posOffset>
                </wp:positionV>
                <wp:extent cx="725170" cy="176530"/>
                <wp:wrapSquare wrapText="right"/>
                <wp:docPr id="45" name="Shape 45"/>
                <a:graphic xmlns:a="http://schemas.openxmlformats.org/drawingml/2006/main">
                  <a:graphicData uri="http://schemas.microsoft.com/office/word/2010/wordprocessingShape">
                    <wps:wsp>
                      <wps:cNvSpPr txBox="1"/>
                      <wps:spPr>
                        <a:xfrm>
                          <a:ext cx="725170" cy="17653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71" type="#_x0000_t202" style="position:absolute;margin-left:177.90000000000001pt;margin-top:1.pt;width:57.100000000000001pt;height:13.9pt;z-index:-125829369;mso-wrap-distance-left:9.pt;mso-wrap-distance-right: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sz w:val="22"/>
          <w:szCs w:val="22"/>
        </w:rPr>
        <w:t>2021</w:t>
      </w:r>
      <w:r>
        <w:rPr>
          <w:rFonts w:ascii="SimHei" w:eastAsia="SimHei" w:hAnsi="SimHei" w:cs="SimHei"/>
          <w:color w:val="000000"/>
          <w:spacing w:val="0"/>
          <w:w w:val="100"/>
          <w:position w:val="0"/>
          <w:sz w:val="20"/>
          <w:szCs w:val="20"/>
        </w:rPr>
        <w:t>年</w:t>
      </w:r>
      <w:r>
        <w:rPr>
          <w:color w:val="000000"/>
          <w:spacing w:val="0"/>
          <w:w w:val="100"/>
          <w:position w:val="0"/>
          <w:sz w:val="22"/>
          <w:szCs w:val="22"/>
        </w:rPr>
        <w:t>3</w:t>
      </w:r>
      <w:r>
        <w:rPr>
          <w:rFonts w:ascii="SimHei" w:eastAsia="SimHei" w:hAnsi="SimHei" w:cs="SimHei"/>
          <w:color w:val="000000"/>
          <w:spacing w:val="0"/>
          <w:w w:val="100"/>
          <w:position w:val="0"/>
          <w:sz w:val="20"/>
          <w:szCs w:val="20"/>
        </w:rPr>
        <w:t>月</w:t>
      </w:r>
      <w:r>
        <w:rPr>
          <w:color w:val="000000"/>
          <w:spacing w:val="0"/>
          <w:w w:val="100"/>
          <w:position w:val="0"/>
          <w:sz w:val="22"/>
          <w:szCs w:val="22"/>
        </w:rPr>
        <w:t>26</w:t>
      </w:r>
      <w:r>
        <w:rPr>
          <w:rFonts w:ascii="SimHei" w:eastAsia="SimHei" w:hAnsi="SimHei" w:cs="SimHei"/>
          <w:color w:val="000000"/>
          <w:spacing w:val="0"/>
          <w:w w:val="100"/>
          <w:position w:val="0"/>
          <w:sz w:val="20"/>
          <w:szCs w:val="20"/>
        </w:rPr>
        <w:t>日</w:t>
      </w:r>
    </w:p>
    <w:p>
      <w:pPr>
        <w:pStyle w:val="Style19"/>
        <w:keepNext/>
        <w:keepLines/>
        <w:widowControl w:val="0"/>
        <w:shd w:val="clear" w:color="auto" w:fill="auto"/>
        <w:bidi w:val="0"/>
        <w:spacing w:before="0" w:after="0" w:line="293" w:lineRule="exact"/>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二</w:t>
      </w:r>
      <w:bookmarkEnd w:id="700"/>
      <w:r>
        <w:rPr>
          <w:color w:val="000000"/>
          <w:spacing w:val="0"/>
          <w:w w:val="100"/>
          <w:position w:val="0"/>
        </w:rPr>
        <w:t>、财务报表</w:t>
      </w:r>
      <w:bookmarkEnd w:id="698"/>
      <w:bookmarkEnd w:id="699"/>
      <w:bookmarkEnd w:id="701"/>
    </w:p>
    <w:p>
      <w:pPr>
        <w:pStyle w:val="Style5"/>
        <w:keepNext w:val="0"/>
        <w:keepLines w:val="0"/>
        <w:widowControl w:val="0"/>
        <w:shd w:val="clear" w:color="auto" w:fill="auto"/>
        <w:bidi w:val="0"/>
        <w:spacing w:before="0" w:after="0" w:line="293" w:lineRule="exact"/>
        <w:ind w:left="0" w:right="0" w:firstLine="3660"/>
        <w:jc w:val="left"/>
      </w:pPr>
      <w:r>
        <w:rPr>
          <w:b/>
          <w:bCs/>
          <w:color w:val="000000"/>
          <w:spacing w:val="0"/>
          <w:w w:val="100"/>
          <w:position w:val="0"/>
        </w:rPr>
        <w:t xml:space="preserve">合并资产负债表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color w:val="000000"/>
          <w:spacing w:val="0"/>
          <w:w w:val="100"/>
          <w:position w:val="0"/>
        </w:rPr>
        <w:t>：</w:t>
      </w:r>
      <w:r>
        <w:rPr>
          <w:color w:val="000000"/>
          <w:spacing w:val="0"/>
          <w:w w:val="100"/>
          <w:position w:val="0"/>
        </w:rPr>
        <w:t>用友网络科技股份有限公司</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880"/>
        <w:gridCol w:w="1094"/>
        <w:gridCol w:w="2491"/>
        <w:gridCol w:w="2371"/>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5,604,880,919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7,147,448,420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230,387,156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221,059,354</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109,916,186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133,306,487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1,041,705,688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1,234,210,969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95,487,159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90,457,997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432,798,734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456,289,435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423,314,723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22,859,468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209,069,654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60,614,570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53,557,307</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19,740,000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545,008,552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809,127,224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8,772,923,341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10,168,316,661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5,981,995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26,029,129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2,472,650,043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1,781,941,480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1,091,342,515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1,069,298,248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2,432,158,018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2,509,501,286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75,077,600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784,896,311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870,242,780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276,571,703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875,337,706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890,890,412</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17,817,021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18,185,090</w:t>
            </w:r>
          </w:p>
        </w:tc>
      </w:tr>
    </w:tbl>
    <w:p>
      <w:pPr>
        <w:widowControl w:val="0"/>
        <w:spacing w:line="1" w:lineRule="exact"/>
      </w:pPr>
      <w:r>
        <w:br w:type="page"/>
      </w:r>
    </w:p>
    <w:tbl>
      <w:tblPr>
        <w:tblOverlap w:val="never"/>
        <w:jc w:val="center"/>
        <w:tblLayout w:type="fixed"/>
      </w:tblPr>
      <w:tblGrid>
        <w:gridCol w:w="2880"/>
        <w:gridCol w:w="1094"/>
        <w:gridCol w:w="2491"/>
        <w:gridCol w:w="2371"/>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136,205,379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134,488,481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9,301,546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69,489,140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8,177,339,837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7,370,066,046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16,950,263,178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17,538,382,707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2,375,398,000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4,235,544,650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10,886,791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6,658,487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548,824,067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597,049,158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14,087,668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1,267,738,456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2,030,801,954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1,067,403,579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1,158,983,615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341,465,983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299,898,103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1,318,283,252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1,332,754,020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197,991,717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123,771,936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7,950,143,011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9,112,398,425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4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45,000,000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65,818,355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68,572,162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14,707,594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18,222,197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371,913,581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452,844,424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131,794,359</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8,402,987,435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9,244,192,784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3,270,449,192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2,503,898,164</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2880"/>
        <w:gridCol w:w="1094"/>
        <w:gridCol w:w="2491"/>
        <w:gridCol w:w="2371"/>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1,096,403,237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1,762,111,795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233,339,298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482,696,342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-8,935,613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-2,494,297</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1,161,267,130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997,252,171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2,257,095,857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2,394,562,400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7,542,940,505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7,172,633,891</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1,004,335,238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1,121,556,032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54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8,547,275,743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8,294,189,923</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16,950,263,178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17,538,382,707</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法定代表人：王文京主管会计工作负责人：徐洲金会计机构负责人：孙淑嫔</w:t>
      </w:r>
    </w:p>
    <w:p>
      <w:pPr>
        <w:widowControl w:val="0"/>
        <w:spacing w:after="579" w:line="1" w:lineRule="exact"/>
      </w:pPr>
    </w:p>
    <w:p>
      <w:pPr>
        <w:pStyle w:val="Style19"/>
        <w:keepNext/>
        <w:keepLines/>
        <w:widowControl w:val="0"/>
        <w:shd w:val="clear" w:color="auto" w:fill="auto"/>
        <w:bidi w:val="0"/>
        <w:spacing w:before="0" w:after="80" w:line="240" w:lineRule="auto"/>
        <w:ind w:left="0" w:right="0" w:firstLine="0"/>
        <w:jc w:val="center"/>
      </w:pPr>
      <w:bookmarkStart w:id="702" w:name="bookmark702"/>
      <w:bookmarkStart w:id="703" w:name="bookmark703"/>
      <w:bookmarkStart w:id="704" w:name="bookmark704"/>
      <w:r>
        <w:rPr>
          <w:color w:val="000000"/>
          <w:spacing w:val="0"/>
          <w:w w:val="100"/>
          <w:position w:val="0"/>
        </w:rPr>
        <w:t>母公司资产负债表</w:t>
      </w:r>
      <w:bookmarkEnd w:id="702"/>
      <w:bookmarkEnd w:id="703"/>
      <w:bookmarkEnd w:id="70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用友网络科技股份有限公司</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880"/>
        <w:gridCol w:w="1094"/>
        <w:gridCol w:w="2491"/>
        <w:gridCol w:w="2371"/>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1,242,027,746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2,593,116,650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16,507,181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84,692,678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83,309,989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87,047,257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493,839,767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513,581,159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18,079,026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24,693,969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1,511,669,763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1,251,362,117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143,148,866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15,172,614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116,775,304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19,740,000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79,077,981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52,722,495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3,724,175,623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4,622,388,939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19,740,000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5,306,855,457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4,734,751,851</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2880"/>
        <w:gridCol w:w="1094"/>
        <w:gridCol w:w="2491"/>
        <w:gridCol w:w="2371"/>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922,350,217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934,580,933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1,604,901,539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1,639,236,072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541,875,375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562,023,905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276,571,703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89,790,002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89,790,002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7,376,280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6,146,483</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33,773,454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50,949,113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4,708,385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27,539,433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8,788,202,412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8,064,757,792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12,512,378,035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12,687,146,731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2,663,715,850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4,475,996,840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10,886,791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6,658,487</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204,005,891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163,538,868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1,938,416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551,763,854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840,699,513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501,966,695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498,501,415</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150,964,635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115,667,121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864,729,244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358,248,511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35,565,353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54,666,027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5,274,472,388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6,225,041,123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4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63,121,422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62,733,750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63,121,422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62,733,750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5,337,593,810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6,287,774,873</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b/>
                <w:bCs/>
                <w:color w:val="000000"/>
                <w:spacing w:val="0"/>
                <w:w w:val="100"/>
                <w:position w:val="0"/>
              </w:rPr>
              <w:t>所有者权益（或股东权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094"/>
        <w:gridCol w:w="2491"/>
        <w:gridCol w:w="2371"/>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3,270,449,192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2,503,898,164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586,780,636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1,274,661,278</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233,339,298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482,696,342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1,161,267,130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997,252,171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2,389,626,565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2,106,256,587</w:t>
            </w: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54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7,174,784,225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6,399,371,858</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12,512,378,035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12,687,146,731</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法定代表人：王文京主管会计工作负责人：徐洲金会计机构负责人：孙淑嫔</w:t>
      </w:r>
    </w:p>
    <w:p>
      <w:pPr>
        <w:widowControl w:val="0"/>
        <w:spacing w:after="559" w:line="1" w:lineRule="exact"/>
      </w:pPr>
    </w:p>
    <w:p>
      <w:pPr>
        <w:pStyle w:val="Style19"/>
        <w:keepNext/>
        <w:keepLines/>
        <w:widowControl w:val="0"/>
        <w:shd w:val="clear" w:color="auto" w:fill="auto"/>
        <w:bidi w:val="0"/>
        <w:spacing w:before="0" w:after="80" w:line="240" w:lineRule="auto"/>
        <w:ind w:left="0" w:right="0" w:firstLine="0"/>
        <w:jc w:val="center"/>
      </w:pPr>
      <w:bookmarkStart w:id="705" w:name="bookmark705"/>
      <w:bookmarkStart w:id="706" w:name="bookmark706"/>
      <w:bookmarkStart w:id="707" w:name="bookmark707"/>
      <w:r>
        <w:rPr>
          <w:color w:val="000000"/>
          <w:spacing w:val="0"/>
          <w:w w:val="100"/>
          <w:position w:val="0"/>
        </w:rPr>
        <w:t>合并利润表</w:t>
      </w:r>
      <w:bookmarkEnd w:id="705"/>
      <w:bookmarkEnd w:id="706"/>
      <w:bookmarkEnd w:id="70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432"/>
        <w:gridCol w:w="1488"/>
        <w:gridCol w:w="1954"/>
        <w:gridCol w:w="1992"/>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8,524,588,604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8,509,659,748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8,524,588,604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8,509,659,748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7,541,362,837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7,825,561,972</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3,320,586,764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2,942,232,116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57,093,545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98,821,479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112,619,643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1,536,512,656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1,633,777,585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959,494,789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1,389,010,908</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1,458,677,615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1,630,127,520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110,175,989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117,794,200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177,681,294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190,995,832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72,122,340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76,758,328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274,714,036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369,540,301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七、</w:t>
            </w: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74,997,997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287,203,202</w:t>
            </w:r>
          </w:p>
        </w:tc>
      </w:tr>
      <w:tr>
        <w:trPr>
          <w:trHeight w:val="55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740"/>
              <w:jc w:val="left"/>
            </w:pPr>
            <w:r>
              <w:rPr>
                <w:color w:val="000000"/>
                <w:spacing w:val="0"/>
                <w:w w:val="100"/>
                <w:position w:val="0"/>
              </w:rPr>
              <w:t>其中：对联营企业和合营企 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47,207,025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22,472,096</w:t>
            </w:r>
          </w:p>
        </w:tc>
      </w:tr>
    </w:tbl>
    <w:p>
      <w:pPr>
        <w:widowControl w:val="0"/>
        <w:spacing w:line="1" w:lineRule="exact"/>
      </w:pPr>
      <w:r>
        <w:br w:type="page"/>
      </w:r>
    </w:p>
    <w:tbl>
      <w:tblPr>
        <w:tblOverlap w:val="never"/>
        <w:jc w:val="center"/>
        <w:tblLayout w:type="fixed"/>
      </w:tblPr>
      <w:tblGrid>
        <w:gridCol w:w="3432"/>
        <w:gridCol w:w="1488"/>
        <w:gridCol w:w="1954"/>
        <w:gridCol w:w="1992"/>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净敞口套期收益（损失以 “</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52,304,889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235,091,744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-217,840,591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-136,112,298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-47,440,260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-36,104,309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616,284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905,946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1,120,578,122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1,404,622,362</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23,882,504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8,755,786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18,286,126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9,528,960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1,126,174,500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1,403,849,188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74,793,057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82,540,199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1,051,381,443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1,321,308,989</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持续经营净利润（净亏损以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1,051,381,443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1,321,308,989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终止经营净利润（净亏损以 </w:t>
            </w:r>
            <w:r>
              <w:rPr>
                <w:i/>
                <w:iCs/>
                <w:color w:val="000000"/>
                <w:spacing w:val="0"/>
                <w:w w:val="100"/>
                <w:position w:val="0"/>
              </w:rPr>
              <w:t>"</w:t>
            </w:r>
            <w:r>
              <w:rPr>
                <w:rFonts w:ascii="Arial" w:eastAsia="Arial" w:hAnsi="Arial" w:cs="Arial"/>
                <w:i/>
                <w:iCs/>
                <w:color w:val="000000"/>
                <w:spacing w:val="0"/>
                <w:w w:val="100"/>
                <w:position w:val="0"/>
              </w:rPr>
              <w:t>―</w:t>
            </w:r>
            <w:r>
              <w:rPr>
                <w:i/>
                <w:i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 （净亏损以"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988,601,470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1,182,989,733</w:t>
            </w:r>
          </w:p>
        </w:tc>
      </w:tr>
      <w:tr>
        <w:trPr>
          <w:trHeight w:val="54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 “</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62,779,973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138,319,256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-6,491,831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-7,357,561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-6,441,316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-6,921,569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5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-6,441,316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-6,921,569</w:t>
            </w:r>
          </w:p>
        </w:tc>
      </w:tr>
    </w:tbl>
    <w:p>
      <w:pPr>
        <w:widowControl w:val="0"/>
        <w:spacing w:line="1" w:lineRule="exact"/>
      </w:pPr>
      <w:r>
        <w:br w:type="page"/>
      </w:r>
    </w:p>
    <w:tbl>
      <w:tblPr>
        <w:tblOverlap w:val="never"/>
        <w:jc w:val="center"/>
        <w:tblLayout w:type="fixed"/>
      </w:tblPr>
      <w:tblGrid>
        <w:gridCol w:w="3432"/>
        <w:gridCol w:w="1488"/>
        <w:gridCol w:w="1954"/>
        <w:gridCol w:w="1992"/>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-6,441,316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-6,921,569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-435,992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1,044,889,612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1,313,951,428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982,160,154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1,176,068,164</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62,729,458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137,883,264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bl>
    <w:p>
      <w:pPr>
        <w:widowControl w:val="0"/>
        <w:spacing w:after="239" w:line="1" w:lineRule="exact"/>
      </w:pPr>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color w:val="000000"/>
          <w:spacing w:val="0"/>
          <w:w w:val="100"/>
          <w:position w:val="0"/>
        </w:rPr>
        <w:t>，</w:t>
      </w:r>
      <w:r>
        <w:rPr>
          <w:color w:val="000000"/>
          <w:spacing w:val="0"/>
          <w:w w:val="100"/>
          <w:position w:val="0"/>
        </w:rPr>
        <w:t>上期被合并方实现 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法定代表人：王文京主管会计工作负责人：徐洲金会计机构负责人：孙淑嫔</w:t>
      </w:r>
    </w:p>
    <w:p>
      <w:pPr>
        <w:pStyle w:val="Style19"/>
        <w:keepNext/>
        <w:keepLines/>
        <w:widowControl w:val="0"/>
        <w:shd w:val="clear" w:color="auto" w:fill="auto"/>
        <w:bidi w:val="0"/>
        <w:spacing w:before="0" w:after="80" w:line="240" w:lineRule="auto"/>
        <w:ind w:left="0" w:right="0" w:firstLine="0"/>
        <w:jc w:val="center"/>
      </w:pPr>
      <w:bookmarkStart w:id="708" w:name="bookmark708"/>
      <w:bookmarkStart w:id="709" w:name="bookmark709"/>
      <w:bookmarkStart w:id="710" w:name="bookmark710"/>
      <w:r>
        <w:rPr>
          <w:color w:val="000000"/>
          <w:spacing w:val="0"/>
          <w:w w:val="100"/>
          <w:position w:val="0"/>
        </w:rPr>
        <w:t>母公司利润表</w:t>
      </w:r>
      <w:bookmarkEnd w:id="708"/>
      <w:bookmarkEnd w:id="709"/>
      <w:bookmarkEnd w:id="71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432"/>
        <w:gridCol w:w="1488"/>
        <w:gridCol w:w="1954"/>
        <w:gridCol w:w="1992"/>
      </w:tblGrid>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3,757,607,865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3,371,985,764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1,079,680,661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930,780,626</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65,021,819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69,256,769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651,585,773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576,725,642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451,169,043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600,154,559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626,510,528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732,602,591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168,584,617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183,765,096</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191,293,671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195,807,355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17,295,003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16,858,497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166,408,418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211,391,854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353,892,958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467,147,088</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44,932,282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16,548,415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32"/>
        <w:gridCol w:w="1488"/>
        <w:gridCol w:w="1954"/>
        <w:gridCol w:w="1992"/>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55,339,386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191,316,469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740"/>
              <w:jc w:val="both"/>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-68,193,435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-33,609,655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-36,618,632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-33,681,647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406,953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492,308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1,186,291,072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1,081,756,898</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6,443,743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1,255,144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13,579,181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2,988,973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1,179,155,634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1,080,023,069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25,431,784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-21,768,466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1,153,723,850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1,101,791,535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11" w:lineRule="exact"/>
              <w:ind w:left="0" w:right="0" w:firstLine="320"/>
              <w:jc w:val="both"/>
            </w:pPr>
            <w:r>
              <w:rPr>
                <w:color w:val="000000"/>
                <w:spacing w:val="0"/>
                <w:w w:val="100"/>
                <w:position w:val="0"/>
              </w:rPr>
              <w:t>（一）持续经营净利润（净亏损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1,153,723,850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1,101,791,535</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97" w:lineRule="exact"/>
              <w:ind w:left="0" w:right="0" w:firstLine="320"/>
              <w:jc w:val="both"/>
            </w:pPr>
            <w:r>
              <w:rPr>
                <w:color w:val="000000"/>
                <w:spacing w:val="0"/>
                <w:w w:val="100"/>
                <w:position w:val="0"/>
              </w:rPr>
              <w:t>（二）终止经营净利润（净亏损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1,153,723,850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1,101,791,535</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法定代表人：王文京主管会计工作负责人：徐洲金会计机构负责人：孙淑嫔</w:t>
      </w:r>
      <w:r>
        <w:br w:type="page"/>
      </w:r>
    </w:p>
    <w:p>
      <w:pPr>
        <w:pStyle w:val="Style19"/>
        <w:keepNext/>
        <w:keepLines/>
        <w:widowControl w:val="0"/>
        <w:shd w:val="clear" w:color="auto" w:fill="auto"/>
        <w:bidi w:val="0"/>
        <w:spacing w:before="0" w:after="0" w:line="240" w:lineRule="auto"/>
        <w:ind w:left="0" w:right="0" w:firstLine="0"/>
        <w:jc w:val="center"/>
      </w:pPr>
      <w:bookmarkStart w:id="711" w:name="bookmark711"/>
      <w:bookmarkStart w:id="712" w:name="bookmark712"/>
      <w:bookmarkStart w:id="713" w:name="bookmark713"/>
      <w:r>
        <w:rPr>
          <w:color w:val="000000"/>
          <w:spacing w:val="0"/>
          <w:w w:val="100"/>
          <w:position w:val="0"/>
        </w:rPr>
        <w:t>合并现金流量表</w:t>
      </w:r>
      <w:bookmarkEnd w:id="711"/>
      <w:bookmarkEnd w:id="712"/>
      <w:bookmarkEnd w:id="713"/>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6"/>
        <w:gridCol w:w="1517"/>
        <w:gridCol w:w="2136"/>
        <w:gridCol w:w="212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8,601,067,342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8,891,957,759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253,341,742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289,333,563</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434,699,935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363,013,454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9,289,109,019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9,544,304,776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1,486,449,075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1,371,072,568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4,084,491,330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4,292,352,498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734,624,890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977,305,624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1,370,524,160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1,370,532,030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7,676,089,455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8,011,262,720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1,613,019,564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1,533,042,056</w:t>
            </w:r>
          </w:p>
        </w:tc>
      </w:tr>
      <w:tr>
        <w:trPr>
          <w:trHeight w:val="55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二、投资活动产生的现金流 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1517"/>
        <w:gridCol w:w="2136"/>
        <w:gridCol w:w="2126"/>
      </w:tblGrid>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5,005,751,905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3,891,280,479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10,678,242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244,542,617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16,984,479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79,669,667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10,326,153</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207,214,312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38,278,922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5,240,628,938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4,264,097,838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591,529,364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375,715,568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5,498,787,018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4,071,339,939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43,890,880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6,134,207,262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4,447,055,507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-893,578,324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-182,957,669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425,129,159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166,957,683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38,810,800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4,286,800,000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4,618,500,260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175,834,800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36,244,206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4,887,763,959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4,821,702,149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6,236,946,650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3,709,497,501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928,883,328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797,725,502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101,579,537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124,463,301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37,422,892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469,077,017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7,203,252,870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4,976,300,020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-2,315,488,911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-154,597,871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-6,441,316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-6,921,569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-1,602,488,987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1,188,564,947</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6,038,444,456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4,849,879,509</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4,435,955,469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6,038,444,456</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法定代表人：王文京主管会计工作负责人：徐洲金会计机构负责人：孙淑嫔</w:t>
      </w:r>
      <w:r>
        <w:br w:type="page"/>
      </w:r>
    </w:p>
    <w:p>
      <w:pPr>
        <w:pStyle w:val="Style19"/>
        <w:keepNext/>
        <w:keepLines/>
        <w:widowControl w:val="0"/>
        <w:shd w:val="clear" w:color="auto" w:fill="auto"/>
        <w:bidi w:val="0"/>
        <w:spacing w:before="0" w:after="0" w:line="240" w:lineRule="auto"/>
        <w:ind w:left="0" w:right="0" w:firstLine="0"/>
        <w:jc w:val="center"/>
      </w:pPr>
      <w:bookmarkStart w:id="714" w:name="bookmark714"/>
      <w:bookmarkStart w:id="715" w:name="bookmark715"/>
      <w:bookmarkStart w:id="716" w:name="bookmark716"/>
      <w:r>
        <w:rPr>
          <w:color w:val="000000"/>
          <w:spacing w:val="0"/>
          <w:w w:val="100"/>
          <w:position w:val="0"/>
        </w:rPr>
        <w:t>母公司现金流量表</w:t>
      </w:r>
      <w:bookmarkEnd w:id="714"/>
      <w:bookmarkEnd w:id="715"/>
      <w:bookmarkEnd w:id="71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086"/>
        <w:gridCol w:w="1531"/>
        <w:gridCol w:w="2122"/>
        <w:gridCol w:w="2126"/>
      </w:tblGrid>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3,613,377,032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3,486,639,335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162,955,665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166,647,051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480,713,102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435,758,430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4,257,045,799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4,089,044,816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279,200,605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338,261,017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1,714,607,594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1,884,414,280</w:t>
            </w:r>
          </w:p>
        </w:tc>
      </w:tr>
      <w:tr>
        <w:trPr>
          <w:trHeight w:val="2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352</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129</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416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440,846,212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645,308,708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699,789,829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2,991,246,323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3,363,311,338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1,265,799,476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725,733,478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524,926,642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258,835,098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330,883,861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425,081,542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851,331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7,428,636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612,273,727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240,082,767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1,468,935,561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931,428,043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438,900,627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282,820,532</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927,575,677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502,177,569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459,190,688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55,219,184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1,825,666,992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840,217,285</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-356,731,431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91,210,758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386,294,359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166,957,683</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4,877,685,307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5,016,441,481</w:t>
            </w:r>
          </w:p>
        </w:tc>
      </w:tr>
    </w:tbl>
    <w:p>
      <w:pPr>
        <w:widowControl w:val="0"/>
        <w:spacing w:line="1" w:lineRule="exact"/>
      </w:pPr>
      <w:r>
        <w:br w:type="page"/>
      </w:r>
    </w:p>
    <w:tbl>
      <w:tblPr>
        <w:tblOverlap w:val="never"/>
        <w:jc w:val="center"/>
        <w:tblLayout w:type="fixed"/>
      </w:tblPr>
      <w:tblGrid>
        <w:gridCol w:w="3086"/>
        <w:gridCol w:w="1531"/>
        <w:gridCol w:w="2122"/>
        <w:gridCol w:w="2126"/>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5,263,979,666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5,183,399,164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6,689,966,297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4,012,235,756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837,636,816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670,958,802</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1,226,597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469,077,017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7,528,829,710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5,152,271,575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-2,264,850,044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31,127,589</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7,460,664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107,650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-1,348,321,335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848,179,475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2,571,406,783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1,723,227,308</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1,223,085,448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2,571,406,783</w:t>
            </w:r>
          </w:p>
        </w:tc>
      </w:tr>
    </w:tbl>
    <w:p>
      <w:pPr>
        <w:pStyle w:val="Style26"/>
        <w:keepNext w:val="0"/>
        <w:keepLines w:val="0"/>
        <w:widowControl w:val="0"/>
        <w:shd w:val="clear" w:color="auto" w:fill="auto"/>
        <w:bidi w:val="0"/>
        <w:spacing w:before="0" w:after="0" w:line="240" w:lineRule="auto"/>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286" w:right="1187" w:bottom="1420" w:left="1717" w:header="858" w:footer="3" w:gutter="0"/>
          <w:cols w:space="720"/>
          <w:noEndnote/>
          <w:rtlGutter w:val="0"/>
          <w:docGrid w:linePitch="360"/>
        </w:sectPr>
      </w:pPr>
      <w:r>
        <w:rPr>
          <w:b w:val="0"/>
          <w:bCs w:val="0"/>
          <w:color w:val="000000"/>
          <w:spacing w:val="0"/>
          <w:w w:val="100"/>
          <w:position w:val="0"/>
        </w:rPr>
        <w:t>法定代表人：王文京主管会计工作负责人：徐洲金会计机构负责人：孙淑嫔</w:t>
      </w:r>
    </w:p>
    <w:p>
      <w:pPr>
        <w:pStyle w:val="Style5"/>
        <w:keepNext w:val="0"/>
        <w:keepLines w:val="0"/>
        <w:widowControl w:val="0"/>
        <w:shd w:val="clear" w:color="auto" w:fill="auto"/>
        <w:bidi w:val="0"/>
        <w:spacing w:before="240" w:after="0" w:line="250" w:lineRule="exact"/>
        <w:ind w:left="0" w:right="0" w:firstLine="0"/>
        <w:jc w:val="center"/>
      </w:pPr>
      <w:r>
        <w:rPr>
          <w:b/>
          <w:bCs/>
          <w:color w:val="000000"/>
          <w:spacing w:val="0"/>
          <w:w w:val="100"/>
          <w:position w:val="0"/>
        </w:rPr>
        <w:t>合并所有者权益变动表</w:t>
        <w:br/>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52"/>
        <w:gridCol w:w="960"/>
        <w:gridCol w:w="394"/>
        <w:gridCol w:w="403"/>
        <w:gridCol w:w="389"/>
        <w:gridCol w:w="1248"/>
        <w:gridCol w:w="1128"/>
        <w:gridCol w:w="931"/>
        <w:gridCol w:w="403"/>
        <w:gridCol w:w="1248"/>
        <w:gridCol w:w="389"/>
        <w:gridCol w:w="1262"/>
        <w:gridCol w:w="389"/>
        <w:gridCol w:w="1262"/>
        <w:gridCol w:w="1243"/>
        <w:gridCol w:w="1008"/>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676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所有者权 益合计</w:t>
            </w:r>
          </w:p>
        </w:tc>
      </w:tr>
      <w:tr>
        <w:trPr>
          <w:trHeight w:val="49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实收资本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2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一、上年年 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2,503,898</w:t>
            </w:r>
          </w:p>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1,762,111,795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482,696,342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2,494,29</w:t>
            </w:r>
          </w:p>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997,252,171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2,394,562,400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7,172,633,891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1,121,556,032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8,294,189</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,923</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-306,961,313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-316,004,932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-71,851,816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387,856,7</w:t>
            </w:r>
          </w:p>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480"/>
              <w:jc w:val="both"/>
              <w:rPr>
                <w:sz w:val="17"/>
                <w:szCs w:val="17"/>
              </w:rPr>
            </w:pPr>
            <w:r>
              <w:rPr>
                <w:color w:val="000000"/>
                <w:spacing w:val="0"/>
                <w:w w:val="100"/>
                <w:position w:val="0"/>
                <w:sz w:val="17"/>
                <w:szCs w:val="17"/>
              </w:rPr>
              <w:t>前期差</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7"/>
                <w:szCs w:val="17"/>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二、本年期 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2,503,898</w:t>
            </w:r>
          </w:p>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1,762,111,795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482,696,342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2,494,29</w:t>
            </w:r>
          </w:p>
          <w:p>
            <w:pPr>
              <w:pStyle w:val="Style29"/>
              <w:keepNext w:val="0"/>
              <w:keepLines w:val="0"/>
              <w:widowControl w:val="0"/>
              <w:shd w:val="clear" w:color="auto" w:fill="auto"/>
              <w:bidi w:val="0"/>
              <w:spacing w:before="0" w:after="0" w:line="221"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988,208,552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2,087,601,087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6,856,628,959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1,049,704,216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7,906,333</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11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三、本期增 减变动金额</w:t>
            </w:r>
          </w:p>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（减少以</w:t>
            </w:r>
          </w:p>
          <w:p>
            <w:pPr>
              <w:pStyle w:val="Style29"/>
              <w:keepNext w:val="0"/>
              <w:keepLines w:val="0"/>
              <w:widowControl w:val="0"/>
              <w:shd w:val="clear" w:color="auto" w:fill="auto"/>
              <w:bidi w:val="0"/>
              <w:spacing w:before="0" w:after="0" w:line="26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_，，号填 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766,551,0</w:t>
            </w:r>
          </w:p>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-665,708,558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249,357,044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6,441,31</w:t>
            </w:r>
          </w:p>
          <w:p>
            <w:pPr>
              <w:pStyle w:val="Style29"/>
              <w:keepNext w:val="0"/>
              <w:keepLines w:val="0"/>
              <w:widowControl w:val="0"/>
              <w:shd w:val="clear" w:color="auto" w:fill="auto"/>
              <w:bidi w:val="0"/>
              <w:spacing w:before="0" w:after="0" w:line="228"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173,058,578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169,494,770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686,311,546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-45,368,978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640,942,5</w:t>
            </w:r>
          </w:p>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62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（一）综合 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6,441,31</w:t>
            </w:r>
          </w:p>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988,601,470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982,160,154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62,729,458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1,044,889</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,612</w:t>
            </w:r>
          </w:p>
        </w:tc>
      </w:tr>
    </w:tbl>
    <w:p>
      <w:pPr>
        <w:spacing w:lineRule="exact" w:line="1"/>
        <w:rPr>
          <w:sz w:val="2"/>
          <w:szCs w:val="2"/>
        </w:rPr>
      </w:pPr>
      <w:r>
        <w:br w:type="page"/>
      </w:r>
    </w:p>
    <w:tbl>
      <w:tblPr>
        <w:tblOverlap w:val="never"/>
        <w:jc w:val="center"/>
        <w:tblLayout w:type="fixed"/>
      </w:tblPr>
      <w:tblGrid>
        <w:gridCol w:w="1152"/>
        <w:gridCol w:w="960"/>
        <w:gridCol w:w="394"/>
        <w:gridCol w:w="403"/>
        <w:gridCol w:w="389"/>
        <w:gridCol w:w="1248"/>
        <w:gridCol w:w="1128"/>
        <w:gridCol w:w="931"/>
        <w:gridCol w:w="403"/>
        <w:gridCol w:w="1248"/>
        <w:gridCol w:w="389"/>
        <w:gridCol w:w="1262"/>
        <w:gridCol w:w="389"/>
        <w:gridCol w:w="1262"/>
        <w:gridCol w:w="1243"/>
        <w:gridCol w:w="989"/>
      </w:tblGrid>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（二）所有 者投入和减 少资本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21,110,88</w:t>
            </w:r>
          </w:p>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79,731,583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249,357,044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350,199,514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-6,518,899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343,680,6</w:t>
            </w:r>
          </w:p>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 投入的普通 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22,241,68</w:t>
            </w:r>
          </w:p>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134,336,354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156,578,034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38,810,800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195,388,8</w:t>
            </w:r>
          </w:p>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 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 付计入所有 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167,052,870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167,052,870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11,207,368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178,260,2</w:t>
            </w:r>
          </w:p>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62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-221,657,641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249,357,044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26,568,610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-56,537,067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29,968,45</w:t>
            </w:r>
          </w:p>
          <w:p>
            <w:pPr>
              <w:pStyle w:val="Style29"/>
              <w:keepNext w:val="0"/>
              <w:keepLines w:val="0"/>
              <w:widowControl w:val="0"/>
              <w:shd w:val="clear" w:color="auto" w:fill="auto"/>
              <w:bidi w:val="0"/>
              <w:spacing w:before="0" w:after="0" w:line="221"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2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173,058,578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-819,106,700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-646,048,122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-101,579,537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747,627,6</w:t>
            </w:r>
          </w:p>
          <w:p>
            <w:pPr>
              <w:pStyle w:val="Style29"/>
              <w:keepNext w:val="0"/>
              <w:keepLines w:val="0"/>
              <w:widowControl w:val="0"/>
              <w:shd w:val="clear" w:color="auto" w:fill="auto"/>
              <w:bidi w:val="0"/>
              <w:spacing w:before="0" w:after="0" w:line="228"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w:t>
            </w: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173,058,578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-173,058,578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 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-646,048,122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-646,048,122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-101,579,537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747,627,6</w:t>
            </w:r>
          </w:p>
          <w:p>
            <w:pPr>
              <w:pStyle w:val="Style29"/>
              <w:keepNext w:val="0"/>
              <w:keepLines w:val="0"/>
              <w:widowControl w:val="0"/>
              <w:shd w:val="clear" w:color="auto" w:fill="auto"/>
              <w:bidi w:val="0"/>
              <w:spacing w:before="0" w:after="0" w:line="228"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（四）所有 者权益内部 结转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745,440,1</w:t>
            </w:r>
          </w:p>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-745,440,141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19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 积转增资本</w:t>
            </w:r>
          </w:p>
          <w:p>
            <w:pPr>
              <w:pStyle w:val="Style29"/>
              <w:keepNext w:val="0"/>
              <w:keepLines w:val="0"/>
              <w:widowControl w:val="0"/>
              <w:shd w:val="clear" w:color="auto" w:fill="auto"/>
              <w:bidi w:val="0"/>
              <w:spacing w:before="0" w:after="0" w:line="197" w:lineRule="exact"/>
              <w:ind w:left="0" w:right="0" w:firstLine="0"/>
              <w:jc w:val="both"/>
              <w:rPr>
                <w:sz w:val="17"/>
                <w:szCs w:val="17"/>
              </w:rPr>
            </w:pPr>
            <w:r>
              <w:rPr>
                <w:color w:val="000000"/>
                <w:spacing w:val="0"/>
                <w:w w:val="100"/>
                <w:position w:val="0"/>
                <w:sz w:val="17"/>
                <w:szCs w:val="17"/>
              </w:rPr>
              <w:t>（或股本）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745,440,1</w:t>
            </w:r>
          </w:p>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-745,440,141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960"/>
        <w:gridCol w:w="394"/>
        <w:gridCol w:w="403"/>
        <w:gridCol w:w="389"/>
        <w:gridCol w:w="1248"/>
        <w:gridCol w:w="1128"/>
        <w:gridCol w:w="931"/>
        <w:gridCol w:w="403"/>
        <w:gridCol w:w="1248"/>
        <w:gridCol w:w="389"/>
        <w:gridCol w:w="1262"/>
        <w:gridCol w:w="389"/>
        <w:gridCol w:w="1262"/>
        <w:gridCol w:w="1243"/>
        <w:gridCol w:w="989"/>
      </w:tblGrid>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0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 积转增资本</w:t>
            </w:r>
          </w:p>
          <w:p>
            <w:pPr>
              <w:pStyle w:val="Style29"/>
              <w:keepNext w:val="0"/>
              <w:keepLines w:val="0"/>
              <w:widowControl w:val="0"/>
              <w:shd w:val="clear" w:color="auto" w:fill="auto"/>
              <w:bidi w:val="0"/>
              <w:spacing w:before="0" w:after="0" w:line="206" w:lineRule="exact"/>
              <w:ind w:left="0" w:right="0" w:firstLine="0"/>
              <w:jc w:val="both"/>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 益计划变动 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.其他综 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四、本期期 末余额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3,270,449</w:t>
            </w:r>
          </w:p>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1,096,403,237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233,339,298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1,161,267,130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2,257,095,857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7,542,940,505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1,004,335,238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8,547,275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bl>
    <w:p>
      <w:pPr>
        <w:widowControl w:val="0"/>
        <w:spacing w:after="459" w:line="1" w:lineRule="exact"/>
      </w:pPr>
    </w:p>
    <w:tbl>
      <w:tblPr>
        <w:tblOverlap w:val="never"/>
        <w:jc w:val="center"/>
        <w:tblLayout w:type="fixed"/>
      </w:tblPr>
      <w:tblGrid>
        <w:gridCol w:w="821"/>
        <w:gridCol w:w="1248"/>
        <w:gridCol w:w="403"/>
        <w:gridCol w:w="394"/>
        <w:gridCol w:w="389"/>
        <w:gridCol w:w="1248"/>
        <w:gridCol w:w="1109"/>
        <w:gridCol w:w="1022"/>
        <w:gridCol w:w="389"/>
        <w:gridCol w:w="1114"/>
        <w:gridCol w:w="389"/>
        <w:gridCol w:w="1243"/>
        <w:gridCol w:w="394"/>
        <w:gridCol w:w="1243"/>
        <w:gridCol w:w="1248"/>
        <w:gridCol w:w="1258"/>
      </w:tblGrid>
      <w:tr>
        <w:trPr>
          <w:trHeight w:val="26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00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所有者权益 合计</w:t>
            </w:r>
          </w:p>
        </w:tc>
      </w:tr>
      <w:tr>
        <w:trPr>
          <w:trHeight w:val="49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实收资本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textDirection w:val="tbRlV"/>
            <w:vAlign w:val="center"/>
          </w:tcPr>
          <w:p>
            <w:pPr>
              <w:pStyle w:val="Style54"/>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一、上 年年末 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1,917,832,79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2,120,758,79</w:t>
            </w:r>
          </w:p>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55,787,910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25,234,85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827,153,65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1,785,975,03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6,570,697,50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1,081,265,64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7,651,963,14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821"/>
        <w:gridCol w:w="1248"/>
        <w:gridCol w:w="403"/>
        <w:gridCol w:w="394"/>
        <w:gridCol w:w="389"/>
        <w:gridCol w:w="1248"/>
        <w:gridCol w:w="1109"/>
        <w:gridCol w:w="1022"/>
        <w:gridCol w:w="389"/>
        <w:gridCol w:w="1114"/>
        <w:gridCol w:w="389"/>
        <w:gridCol w:w="1243"/>
        <w:gridCol w:w="394"/>
        <w:gridCol w:w="1243"/>
        <w:gridCol w:w="1248"/>
        <w:gridCol w:w="1258"/>
      </w:tblGrid>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29,662,12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99,771,315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-4,063,410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95,707,905</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540"/>
              <w:jc w:val="both"/>
              <w:rPr>
                <w:sz w:val="17"/>
                <w:szCs w:val="17"/>
              </w:rPr>
            </w:pPr>
            <w:r>
              <w:rPr>
                <w:color w:val="000000"/>
                <w:spacing w:val="0"/>
                <w:w w:val="100"/>
                <w:position w:val="0"/>
                <w:sz w:val="17"/>
                <w:szCs w:val="17"/>
              </w:rPr>
              <w:t>前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7" w:lineRule="exact"/>
              <w:ind w:left="0" w:right="0" w:firstLine="540"/>
              <w:jc w:val="both"/>
              <w:rPr>
                <w:sz w:val="17"/>
                <w:szCs w:val="17"/>
              </w:rPr>
            </w:pPr>
            <w:r>
              <w:rPr>
                <w:color w:val="000000"/>
                <w:spacing w:val="0"/>
                <w:w w:val="100"/>
                <w:position w:val="0"/>
                <w:sz w:val="17"/>
                <w:szCs w:val="17"/>
              </w:rPr>
              <w:t>同 一控制 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540"/>
              <w:jc w:val="both"/>
              <w:rPr>
                <w:sz w:val="17"/>
                <w:szCs w:val="17"/>
              </w:rPr>
            </w:pPr>
            <w:r>
              <w:rPr>
                <w:color w:val="000000"/>
                <w:spacing w:val="0"/>
                <w:w w:val="100"/>
                <w:position w:val="0"/>
                <w:sz w:val="17"/>
                <w:szCs w:val="17"/>
              </w:rPr>
              <w:t>其</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二、本 年期初 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1,917,832,79</w:t>
            </w:r>
          </w:p>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2,120,758,79</w:t>
            </w:r>
          </w:p>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55,787,910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831,983,44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1,851,254,43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6,670,468,81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1,077,202,23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7,747,671,05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三、本 期增减 变动金 额（减 少以</w:t>
            </w:r>
          </w:p>
          <w:p>
            <w:pPr>
              <w:pStyle w:val="Style2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586,065,372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-358,646,995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426,908,43</w:t>
            </w:r>
          </w:p>
          <w:p>
            <w:pPr>
              <w:pStyle w:val="Style29"/>
              <w:keepNext w:val="0"/>
              <w:keepLines w:val="0"/>
              <w:widowControl w:val="0"/>
              <w:shd w:val="clear" w:color="auto" w:fill="auto"/>
              <w:bidi w:val="0"/>
              <w:spacing w:before="0" w:after="0" w:line="228"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-6,921,569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165,268,73</w:t>
            </w:r>
          </w:p>
          <w:p>
            <w:pPr>
              <w:pStyle w:val="Style29"/>
              <w:keepNext w:val="0"/>
              <w:keepLines w:val="0"/>
              <w:widowControl w:val="0"/>
              <w:shd w:val="clear" w:color="auto" w:fill="auto"/>
              <w:bidi w:val="0"/>
              <w:spacing w:before="0" w:after="0" w:line="228"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543,307,967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502,165,073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44,353,800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546,518,873</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（一） 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-6,921,569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1,182,989,73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1,176,068,16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137,883,264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1,313,951,42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17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35" w:lineRule="exact"/>
              <w:ind w:left="0" w:right="0" w:firstLine="0"/>
              <w:jc w:val="both"/>
              <w:rPr>
                <w:sz w:val="17"/>
                <w:szCs w:val="17"/>
              </w:rPr>
            </w:pPr>
            <w:r>
              <w:rPr>
                <w:color w:val="000000"/>
                <w:spacing w:val="0"/>
                <w:w w:val="100"/>
                <w:position w:val="0"/>
                <w:sz w:val="17"/>
                <w:szCs w:val="17"/>
              </w:rPr>
              <w:t>（二）</w:t>
            </w:r>
          </w:p>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所有者 投入和 减少资 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16,769,730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210,648,647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426,908,43</w:t>
            </w:r>
          </w:p>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-199,490,055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30,933,837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-168,556,218</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 有者投 入的普 通股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17,763,659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149,194,024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166,957,683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166,957,683</w:t>
            </w: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 他权益 工具持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1248"/>
        <w:gridCol w:w="403"/>
        <w:gridCol w:w="394"/>
        <w:gridCol w:w="389"/>
        <w:gridCol w:w="1248"/>
        <w:gridCol w:w="1109"/>
        <w:gridCol w:w="1022"/>
        <w:gridCol w:w="389"/>
        <w:gridCol w:w="1114"/>
        <w:gridCol w:w="389"/>
        <w:gridCol w:w="1243"/>
        <w:gridCol w:w="394"/>
        <w:gridCol w:w="1243"/>
        <w:gridCol w:w="1248"/>
        <w:gridCol w:w="1258"/>
      </w:tblGrid>
      <w:tr>
        <w:trPr>
          <w:trHeight w:val="4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 份支付 计入所 有者权 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134,632,444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134,632,444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12,162,447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146,794,891</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 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-73,177,821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426,908,43</w:t>
            </w:r>
          </w:p>
          <w:p>
            <w:pPr>
              <w:pStyle w:val="Style29"/>
              <w:keepNext w:val="0"/>
              <w:keepLines w:val="0"/>
              <w:widowControl w:val="0"/>
              <w:shd w:val="clear" w:color="auto" w:fill="auto"/>
              <w:bidi w:val="0"/>
              <w:spacing w:before="0" w:after="0" w:line="221"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-501,080,182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18,771,390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-482,308,792</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165,268,73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-639,681,766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-474,413,036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-124,463,301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-598,876,337</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 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165,268,73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-165,268,730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 取一般 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 所有者</w:t>
            </w:r>
          </w:p>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-474,413,036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-474,413,036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-124,463,301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-598,876,337</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（四） 所有者 权益内 部结转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569,295,642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-569,295,642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w:t>
            </w:r>
          </w:p>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本公积 转增资 本（或 股本）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569,295,642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-569,295,642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1248"/>
        <w:gridCol w:w="403"/>
        <w:gridCol w:w="394"/>
        <w:gridCol w:w="389"/>
        <w:gridCol w:w="1248"/>
        <w:gridCol w:w="1109"/>
        <w:gridCol w:w="1022"/>
        <w:gridCol w:w="389"/>
        <w:gridCol w:w="1114"/>
        <w:gridCol w:w="389"/>
        <w:gridCol w:w="1243"/>
        <w:gridCol w:w="394"/>
        <w:gridCol w:w="1243"/>
        <w:gridCol w:w="1248"/>
        <w:gridCol w:w="1258"/>
      </w:tblGrid>
      <w:tr>
        <w:trPr>
          <w:trHeight w:val="120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 余公积 转增资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 余公积 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 定受益 计划变 动额结 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 他综合 收益结 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7" w:lineRule="exact"/>
              <w:ind w:left="0" w:right="0" w:firstLine="0"/>
              <w:jc w:val="both"/>
              <w:rPr>
                <w:sz w:val="17"/>
                <w:szCs w:val="17"/>
              </w:rPr>
            </w:pPr>
            <w:r>
              <w:rPr>
                <w:color w:val="000000"/>
                <w:spacing w:val="0"/>
                <w:w w:val="100"/>
                <w:position w:val="0"/>
                <w:sz w:val="17"/>
                <w:szCs w:val="17"/>
              </w:rPr>
              <w:t>（五）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 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（六）</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四、本 期期末 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2,503,898,16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1,762,111,79</w:t>
            </w:r>
          </w:p>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482,696,34</w:t>
            </w:r>
          </w:p>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-2,494,297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997,252,17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2,394,562,40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7,172,633,89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1,121,556,03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8,294,189,92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法定代表人：王文京主管会计工作负责人：徐洲金会计机构负责人：孙淑嫔</w:t>
      </w:r>
      <w:r>
        <w:br w:type="page"/>
      </w:r>
    </w:p>
    <w:p>
      <w:pPr>
        <w:pStyle w:val="Style19"/>
        <w:keepNext/>
        <w:keepLines/>
        <w:widowControl w:val="0"/>
        <w:shd w:val="clear" w:color="auto" w:fill="auto"/>
        <w:bidi w:val="0"/>
        <w:spacing w:before="0" w:after="0" w:line="240" w:lineRule="auto"/>
        <w:ind w:left="0" w:right="0" w:firstLine="0"/>
        <w:jc w:val="center"/>
      </w:pPr>
      <w:bookmarkStart w:id="717" w:name="bookmark717"/>
      <w:bookmarkStart w:id="718" w:name="bookmark718"/>
      <w:bookmarkStart w:id="719" w:name="bookmark719"/>
      <w:r>
        <w:rPr>
          <w:color w:val="000000"/>
          <w:spacing w:val="0"/>
          <w:w w:val="100"/>
          <w:position w:val="0"/>
        </w:rPr>
        <w:t>母公司所有者权益变动表</w:t>
      </w:r>
      <w:bookmarkEnd w:id="717"/>
      <w:bookmarkEnd w:id="718"/>
      <w:bookmarkEnd w:id="71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95"/>
        <w:gridCol w:w="1277"/>
        <w:gridCol w:w="706"/>
        <w:gridCol w:w="571"/>
        <w:gridCol w:w="854"/>
        <w:gridCol w:w="1277"/>
        <w:gridCol w:w="1411"/>
        <w:gridCol w:w="854"/>
        <w:gridCol w:w="859"/>
        <w:gridCol w:w="1277"/>
        <w:gridCol w:w="1560"/>
        <w:gridCol w:w="1541"/>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2,503,898,164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1,274,661,278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482,696,342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997,252,171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2,106,256,587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6,399,371,858</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-9,043,619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-51,247,172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-60,290,791</w:t>
            </w: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2,503,898,164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1,274,661,278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482,696,342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988,208,552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2,055,009,415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6,339,081,067</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766,551,028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-687,880,642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-249,357,044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173,058,578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334,617,150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835,703,158</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1,153,723,850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1,153,723,850</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21,110,887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57,559,499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-249,357,044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328,027,430</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.所有者投入的普 通股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22,241,680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134,336,354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156,578,034</w:t>
            </w: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130,173,727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130,173,727</w:t>
            </w: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-1,130,793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-206,950,582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-249,357,044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41,275,669</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173,058,578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-819,106,700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-646,048,122</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173,058,578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-173,058,578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-646,048,122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-646,048,122</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745,440,141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-745,440,141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95"/>
        <w:gridCol w:w="1277"/>
        <w:gridCol w:w="706"/>
        <w:gridCol w:w="571"/>
        <w:gridCol w:w="854"/>
        <w:gridCol w:w="1277"/>
        <w:gridCol w:w="1411"/>
        <w:gridCol w:w="854"/>
        <w:gridCol w:w="859"/>
        <w:gridCol w:w="1277"/>
        <w:gridCol w:w="1560"/>
        <w:gridCol w:w="1541"/>
      </w:tblGrid>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745,440,141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-745,440,141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3,270,449,192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586,780,636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233,339,298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1,161,267,130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2,389,626,565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7,174,784,225</w:t>
            </w:r>
          </w:p>
        </w:tc>
      </w:tr>
    </w:tbl>
    <w:p>
      <w:pPr>
        <w:widowControl w:val="0"/>
        <w:spacing w:after="459" w:line="1" w:lineRule="exact"/>
      </w:pPr>
    </w:p>
    <w:tbl>
      <w:tblPr>
        <w:tblOverlap w:val="never"/>
        <w:jc w:val="center"/>
        <w:tblLayout w:type="fixed"/>
      </w:tblPr>
      <w:tblGrid>
        <w:gridCol w:w="2026"/>
        <w:gridCol w:w="1411"/>
        <w:gridCol w:w="720"/>
        <w:gridCol w:w="706"/>
        <w:gridCol w:w="840"/>
        <w:gridCol w:w="1426"/>
        <w:gridCol w:w="1142"/>
        <w:gridCol w:w="1123"/>
        <w:gridCol w:w="706"/>
        <w:gridCol w:w="1277"/>
        <w:gridCol w:w="1291"/>
        <w:gridCol w:w="1272"/>
      </w:tblGrid>
      <w:tr>
        <w:trPr>
          <w:trHeight w:val="26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3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7"/>
                <w:szCs w:val="17"/>
              </w:rPr>
              <w:t>实收资本</w:t>
            </w:r>
            <w:r>
              <w:rPr>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16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所有者权益 合计</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1,917,832,792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1,619,007,491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55,787,910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827,153,655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1,614,399,420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5,873,143,214</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4,829,786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29,747,398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84,039,418</w:t>
            </w: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1,917,832,792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1,619,007,491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55,787,910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831,983,441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1,644,146,818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5,957,182,632</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7" w:lineRule="exact"/>
              <w:ind w:left="0" w:right="0" w:firstLine="0"/>
              <w:jc w:val="left"/>
              <w:rPr>
                <w:sz w:val="17"/>
                <w:szCs w:val="17"/>
              </w:rPr>
            </w:pPr>
            <w:r>
              <w:rPr>
                <w:color w:val="000000"/>
                <w:spacing w:val="0"/>
                <w:w w:val="100"/>
                <w:position w:val="0"/>
                <w:sz w:val="17"/>
                <w:szCs w:val="17"/>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586,065,372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-344,346,213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426,908,432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165,268,730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462,109,769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442,189,226</w:t>
            </w: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1,101,791,535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1,101,791,535</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16,769,730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224,949,429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426,908,432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-185,189,273</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.所有者投入的普通 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17,763,659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149,194,024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166,957,683</w:t>
            </w:r>
          </w:p>
        </w:tc>
      </w:tr>
    </w:tbl>
    <w:p>
      <w:pPr>
        <w:spacing w:lineRule="exact" w:line="1"/>
        <w:rPr>
          <w:sz w:val="2"/>
          <w:szCs w:val="2"/>
        </w:rPr>
      </w:pPr>
      <w:r>
        <w:br w:type="page"/>
      </w:r>
    </w:p>
    <w:tbl>
      <w:tblPr>
        <w:tblOverlap w:val="never"/>
        <w:jc w:val="center"/>
        <w:tblLayout w:type="fixed"/>
      </w:tblPr>
      <w:tblGrid>
        <w:gridCol w:w="2026"/>
        <w:gridCol w:w="1411"/>
        <w:gridCol w:w="720"/>
        <w:gridCol w:w="706"/>
        <w:gridCol w:w="840"/>
        <w:gridCol w:w="1426"/>
        <w:gridCol w:w="1142"/>
        <w:gridCol w:w="1123"/>
        <w:gridCol w:w="706"/>
        <w:gridCol w:w="1277"/>
        <w:gridCol w:w="1291"/>
        <w:gridCol w:w="1272"/>
      </w:tblGrid>
      <w:tr>
        <w:trPr>
          <w:trHeight w:val="4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94,216,791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94,216,791</w:t>
            </w: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-993,929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-18,461,386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426,908,432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-446,363,747</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165,268,730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-639,681,766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-474,413,036</w:t>
            </w: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165,268,730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-165,268,730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-474,413,036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-474,413,036</w:t>
            </w: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569,295,642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-569,295,642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569,295,642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-569,295,642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2,503,898,164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1,274,661,278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482,696,342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997,252,171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2,106,256,587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6,399,371,858</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6840" w:h="11900" w:orient="landscape"/>
          <w:pgMar w:top="1268" w:right="1351" w:bottom="1625" w:left="1493" w:header="840" w:footer="3" w:gutter="0"/>
          <w:cols w:space="720"/>
          <w:noEndnote/>
          <w:rtlGutter w:val="0"/>
          <w:docGrid w:linePitch="360"/>
        </w:sectPr>
      </w:pPr>
      <w:r>
        <w:rPr>
          <w:color w:val="000000"/>
          <w:spacing w:val="0"/>
          <w:w w:val="100"/>
          <w:position w:val="0"/>
        </w:rPr>
        <w:t>法定代表人：王文京主管会计工作负责人：徐洲金会计机构负责人：孙淑嫔</w:t>
      </w:r>
    </w:p>
    <w:p>
      <w:pPr>
        <w:pStyle w:val="Style19"/>
        <w:keepNext/>
        <w:keepLines/>
        <w:widowControl w:val="0"/>
        <w:shd w:val="clear" w:color="auto" w:fill="auto"/>
        <w:tabs>
          <w:tab w:pos="478" w:val="left"/>
        </w:tabs>
        <w:bidi w:val="0"/>
        <w:spacing w:before="200"/>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三</w:t>
      </w:r>
      <w:bookmarkEnd w:id="722"/>
      <w:r>
        <w:rPr>
          <w:color w:val="000000"/>
          <w:spacing w:val="0"/>
          <w:w w:val="100"/>
          <w:position w:val="0"/>
        </w:rPr>
        <w:t>、</w:t>
        <w:tab/>
        <w:t>公司基本情况</w:t>
      </w:r>
      <w:bookmarkEnd w:id="720"/>
      <w:bookmarkEnd w:id="721"/>
      <w:bookmarkEnd w:id="723"/>
    </w:p>
    <w:p>
      <w:pPr>
        <w:pStyle w:val="Style19"/>
        <w:keepNext/>
        <w:keepLines/>
        <w:widowControl w:val="0"/>
        <w:numPr>
          <w:ilvl w:val="0"/>
          <w:numId w:val="35"/>
        </w:numPr>
        <w:shd w:val="clear" w:color="auto" w:fill="auto"/>
        <w:tabs>
          <w:tab w:pos="414" w:val="left"/>
        </w:tabs>
        <w:bidi w:val="0"/>
        <w:spacing w:before="0"/>
        <w:ind w:left="0" w:right="0" w:firstLine="0"/>
        <w:jc w:val="left"/>
      </w:pPr>
      <w:bookmarkStart w:id="720" w:name="bookmark720"/>
      <w:bookmarkStart w:id="721" w:name="bookmark721"/>
      <w:bookmarkStart w:id="724" w:name="bookmark724"/>
      <w:bookmarkStart w:id="725" w:name="bookmark725"/>
      <w:bookmarkEnd w:id="724"/>
      <w:r>
        <w:rPr>
          <w:color w:val="000000"/>
          <w:spacing w:val="0"/>
          <w:w w:val="100"/>
          <w:position w:val="0"/>
        </w:rPr>
        <w:t>公司概况</w:t>
      </w:r>
      <w:bookmarkEnd w:id="720"/>
      <w:bookmarkEnd w:id="721"/>
      <w:bookmarkEnd w:id="725"/>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68" w:lineRule="exact"/>
        <w:ind w:left="0" w:right="0" w:firstLine="0"/>
        <w:jc w:val="left"/>
      </w:pPr>
      <w:r>
        <w:rPr>
          <w:color w:val="000000"/>
          <w:spacing w:val="0"/>
          <w:w w:val="100"/>
          <w:position w:val="0"/>
        </w:rPr>
        <w:t>用友网络科技股份有限公司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以下简称“本公司”</w:t>
      </w:r>
      <w:r>
        <w:rPr>
          <w:color w:val="000000"/>
          <w:spacing w:val="0"/>
          <w:w w:val="100"/>
          <w:position w:val="0"/>
        </w:rPr>
        <w:t>）</w:t>
      </w:r>
      <w:r>
        <w:rPr>
          <w:color w:val="000000"/>
          <w:spacing w:val="0"/>
          <w:w w:val="100"/>
          <w:position w:val="0"/>
        </w:rPr>
        <w:t>是根据《中华人民共和国公司法》于</w:t>
      </w:r>
      <w:r>
        <w:rPr>
          <w:rFonts w:ascii="Times New Roman" w:eastAsia="Times New Roman" w:hAnsi="Times New Roman" w:cs="Times New Roman"/>
          <w:color w:val="000000"/>
          <w:spacing w:val="0"/>
          <w:w w:val="100"/>
          <w:position w:val="0"/>
        </w:rPr>
        <w:t>1999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日在中华人民共和国</w:t>
      </w:r>
      <w:r>
        <w:rPr>
          <w:rFonts w:ascii="Times New Roman" w:eastAsia="Times New Roman" w:hAnsi="Times New Roman" w:cs="Times New Roman"/>
          <w:color w:val="000000"/>
          <w:spacing w:val="0"/>
          <w:w w:val="100"/>
          <w:position w:val="0"/>
        </w:rPr>
        <w:t>（</w:t>
      </w:r>
      <w:r>
        <w:rPr>
          <w:color w:val="000000"/>
          <w:spacing w:val="0"/>
          <w:w w:val="100"/>
          <w:position w:val="0"/>
        </w:rPr>
        <w:t>以下简称"中国</w:t>
      </w:r>
      <w:r>
        <w:rPr>
          <w:color w:val="000000"/>
          <w:spacing w:val="0"/>
          <w:w w:val="100"/>
          <w:position w:val="0"/>
        </w:rPr>
        <w:t>”</w:t>
      </w:r>
      <w:r>
        <w:rPr>
          <w:color w:val="000000"/>
          <w:spacing w:val="0"/>
          <w:w w:val="100"/>
          <w:position w:val="0"/>
        </w:rPr>
        <w:t>）</w:t>
      </w:r>
      <w:r>
        <w:rPr>
          <w:color w:val="000000"/>
          <w:spacing w:val="0"/>
          <w:w w:val="100"/>
          <w:position w:val="0"/>
        </w:rPr>
        <w:t>注册成立的股份有限公司。根据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年第一次临时股东大会通过的决议，公司名称由“用友软件股份有限公司”变更 为“用友网络科技股份有限公司”。本公司所发行的人民币普通股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股股票已在上海证券交易 所上市。本公司统一社会信用代码为</w:t>
      </w:r>
      <w:r>
        <w:rPr>
          <w:rFonts w:ascii="Times New Roman" w:eastAsia="Times New Roman" w:hAnsi="Times New Roman" w:cs="Times New Roman"/>
          <w:color w:val="000000"/>
          <w:spacing w:val="0"/>
          <w:w w:val="100"/>
          <w:position w:val="0"/>
        </w:rPr>
        <w:t>91110000600001760P</w:t>
      </w:r>
      <w:r>
        <w:rPr>
          <w:color w:val="000000"/>
          <w:spacing w:val="0"/>
          <w:w w:val="100"/>
          <w:position w:val="0"/>
        </w:rPr>
        <w:t>。</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本公司及子公司</w:t>
      </w:r>
      <w:r>
        <w:rPr>
          <w:rFonts w:ascii="Times New Roman" w:eastAsia="Times New Roman" w:hAnsi="Times New Roman" w:cs="Times New Roman"/>
          <w:color w:val="000000"/>
          <w:spacing w:val="0"/>
          <w:w w:val="100"/>
          <w:position w:val="0"/>
        </w:rPr>
        <w:t>（</w:t>
      </w:r>
      <w:r>
        <w:rPr>
          <w:color w:val="000000"/>
          <w:spacing w:val="0"/>
          <w:w w:val="100"/>
          <w:position w:val="0"/>
        </w:rPr>
        <w:t>统称“本集团”</w:t>
      </w:r>
      <w:r>
        <w:rPr>
          <w:color w:val="000000"/>
          <w:spacing w:val="0"/>
          <w:w w:val="100"/>
          <w:position w:val="0"/>
        </w:rPr>
        <w:t>）</w:t>
      </w:r>
      <w:r>
        <w:rPr>
          <w:color w:val="000000"/>
          <w:spacing w:val="0"/>
          <w:w w:val="100"/>
          <w:position w:val="0"/>
        </w:rPr>
        <w:t>主要经营活动为：电子计算机软件、硬件及外部设备的技术开 发、技术咨询、技术转让、技术服务、技术培训；计算机系统集成；销售打印纸和计算机耗材； 物业管理；企业管理咨询；数据库服务；销售电子计算机软硬件及外部设备；设计、制作、代 理、发布广告；自营和代理各类商品和技术的进出口，但国家限定公司经营或禁止进出口的商品 和技术除外；出租办公用房；零售图书；互联网数据中心业务</w:t>
      </w:r>
      <w:r>
        <w:rPr>
          <w:rFonts w:ascii="Times New Roman" w:eastAsia="Times New Roman" w:hAnsi="Times New Roman" w:cs="Times New Roman"/>
          <w:color w:val="000000"/>
          <w:spacing w:val="0"/>
          <w:w w:val="100"/>
          <w:position w:val="0"/>
        </w:rPr>
        <w:t>（</w:t>
      </w:r>
      <w:r>
        <w:rPr>
          <w:color w:val="000000"/>
          <w:spacing w:val="0"/>
          <w:w w:val="100"/>
          <w:position w:val="0"/>
        </w:rPr>
        <w:t>机房所在地为北京、南昌</w:t>
      </w:r>
      <w:r>
        <w:rPr>
          <w:rFonts w:ascii="Times New Roman" w:eastAsia="Times New Roman" w:hAnsi="Times New Roman" w:cs="Times New Roman"/>
          <w:color w:val="000000"/>
          <w:spacing w:val="0"/>
          <w:w w:val="100"/>
          <w:position w:val="0"/>
        </w:rPr>
        <w:t>）</w:t>
      </w:r>
      <w:r>
        <w:rPr>
          <w:color w:val="000000"/>
          <w:spacing w:val="0"/>
          <w:w w:val="100"/>
          <w:position w:val="0"/>
        </w:rPr>
        <w:t>、互联 网接入服务业务</w:t>
      </w:r>
      <w:r>
        <w:rPr>
          <w:rFonts w:ascii="Times New Roman" w:eastAsia="Times New Roman" w:hAnsi="Times New Roman" w:cs="Times New Roman"/>
          <w:color w:val="000000"/>
          <w:spacing w:val="0"/>
          <w:w w:val="100"/>
          <w:position w:val="0"/>
        </w:rPr>
        <w:t>（</w:t>
      </w:r>
      <w:r>
        <w:rPr>
          <w:color w:val="000000"/>
          <w:spacing w:val="0"/>
          <w:w w:val="100"/>
          <w:position w:val="0"/>
        </w:rPr>
        <w:t>北京、南昌</w:t>
      </w:r>
      <w:r>
        <w:rPr>
          <w:rFonts w:ascii="Times New Roman" w:eastAsia="Times New Roman" w:hAnsi="Times New Roman" w:cs="Times New Roman"/>
          <w:color w:val="000000"/>
          <w:spacing w:val="0"/>
          <w:w w:val="100"/>
          <w:position w:val="0"/>
        </w:rPr>
        <w:t>）</w:t>
      </w:r>
      <w:r>
        <w:rPr>
          <w:color w:val="000000"/>
          <w:spacing w:val="0"/>
          <w:w w:val="100"/>
          <w:position w:val="0"/>
        </w:rPr>
        <w:t>、信息服务业务</w:t>
      </w:r>
      <w:r>
        <w:rPr>
          <w:rFonts w:ascii="Times New Roman" w:eastAsia="Times New Roman" w:hAnsi="Times New Roman" w:cs="Times New Roman"/>
          <w:color w:val="000000"/>
          <w:spacing w:val="0"/>
          <w:w w:val="100"/>
          <w:position w:val="0"/>
        </w:rPr>
        <w:t>（</w:t>
      </w:r>
      <w:r>
        <w:rPr>
          <w:color w:val="000000"/>
          <w:spacing w:val="0"/>
          <w:w w:val="100"/>
          <w:position w:val="0"/>
        </w:rPr>
        <w:t>不含互联网信息服务</w:t>
      </w:r>
      <w:r>
        <w:rPr>
          <w:rFonts w:ascii="Times New Roman" w:eastAsia="Times New Roman" w:hAnsi="Times New Roman" w:cs="Times New Roman"/>
          <w:color w:val="000000"/>
          <w:spacing w:val="0"/>
          <w:w w:val="100"/>
          <w:position w:val="0"/>
        </w:rPr>
        <w:t>）（</w:t>
      </w:r>
      <w:r>
        <w:rPr>
          <w:color w:val="000000"/>
          <w:spacing w:val="0"/>
          <w:w w:val="100"/>
          <w:position w:val="0"/>
        </w:rPr>
        <w:t>全国</w:t>
      </w:r>
      <w:r>
        <w:rPr>
          <w:rFonts w:ascii="Times New Roman" w:eastAsia="Times New Roman" w:hAnsi="Times New Roman" w:cs="Times New Roman"/>
          <w:color w:val="000000"/>
          <w:spacing w:val="0"/>
          <w:w w:val="100"/>
          <w:position w:val="0"/>
        </w:rPr>
        <w:t>）（</w:t>
      </w:r>
      <w:r>
        <w:rPr>
          <w:color w:val="000000"/>
          <w:spacing w:val="0"/>
          <w:w w:val="100"/>
          <w:position w:val="0"/>
        </w:rPr>
        <w:t>增值电信业务经营许 可证有效期至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color w:val="000000"/>
          <w:spacing w:val="0"/>
          <w:w w:val="100"/>
          <w:position w:val="0"/>
        </w:rPr>
        <w:t>）</w:t>
      </w:r>
      <w:r>
        <w:rPr>
          <w:color w:val="000000"/>
          <w:spacing w:val="0"/>
          <w:w w:val="100"/>
          <w:position w:val="0"/>
        </w:rPr>
        <w:t>；互联网信息服务。</w:t>
      </w:r>
      <w:r>
        <w:rPr>
          <w:color w:val="000000"/>
          <w:spacing w:val="0"/>
          <w:w w:val="100"/>
          <w:position w:val="0"/>
        </w:rPr>
        <w:t>（</w:t>
      </w:r>
      <w:r>
        <w:rPr>
          <w:color w:val="000000"/>
          <w:spacing w:val="0"/>
          <w:w w:val="100"/>
          <w:position w:val="0"/>
        </w:rPr>
        <w:t>市场主体依法自主选择经营项目，开展 经营活动；互联网信息服务、互联网数据中心业务</w:t>
      </w:r>
      <w:r>
        <w:rPr>
          <w:rFonts w:ascii="Times New Roman" w:eastAsia="Times New Roman" w:hAnsi="Times New Roman" w:cs="Times New Roman"/>
          <w:color w:val="000000"/>
          <w:spacing w:val="0"/>
          <w:w w:val="100"/>
          <w:position w:val="0"/>
        </w:rPr>
        <w:t>（</w:t>
      </w:r>
      <w:r>
        <w:rPr>
          <w:color w:val="000000"/>
          <w:spacing w:val="0"/>
          <w:w w:val="100"/>
          <w:position w:val="0"/>
        </w:rPr>
        <w:t>机房所在地为北京、南昌</w:t>
      </w:r>
      <w:r>
        <w:rPr>
          <w:rFonts w:ascii="Times New Roman" w:eastAsia="Times New Roman" w:hAnsi="Times New Roman" w:cs="Times New Roman"/>
          <w:color w:val="000000"/>
          <w:spacing w:val="0"/>
          <w:w w:val="100"/>
          <w:position w:val="0"/>
        </w:rPr>
        <w:t>）</w:t>
      </w:r>
      <w:r>
        <w:rPr>
          <w:color w:val="000000"/>
          <w:spacing w:val="0"/>
          <w:w w:val="100"/>
          <w:position w:val="0"/>
        </w:rPr>
        <w:t>、互联网接入服务 业务</w:t>
      </w:r>
      <w:r>
        <w:rPr>
          <w:rFonts w:ascii="Times New Roman" w:eastAsia="Times New Roman" w:hAnsi="Times New Roman" w:cs="Times New Roman"/>
          <w:color w:val="000000"/>
          <w:spacing w:val="0"/>
          <w:w w:val="100"/>
          <w:position w:val="0"/>
        </w:rPr>
        <w:t>（</w:t>
      </w:r>
      <w:r>
        <w:rPr>
          <w:color w:val="000000"/>
          <w:spacing w:val="0"/>
          <w:w w:val="100"/>
          <w:position w:val="0"/>
        </w:rPr>
        <w:t>北京、南昌</w:t>
      </w:r>
      <w:r>
        <w:rPr>
          <w:rFonts w:ascii="Times New Roman" w:eastAsia="Times New Roman" w:hAnsi="Times New Roman" w:cs="Times New Roman"/>
          <w:color w:val="000000"/>
          <w:spacing w:val="0"/>
          <w:w w:val="100"/>
          <w:position w:val="0"/>
        </w:rPr>
        <w:t>）</w:t>
      </w:r>
      <w:r>
        <w:rPr>
          <w:color w:val="000000"/>
          <w:spacing w:val="0"/>
          <w:w w:val="100"/>
          <w:position w:val="0"/>
        </w:rPr>
        <w:t>、信息服务业务</w:t>
      </w:r>
      <w:r>
        <w:rPr>
          <w:rFonts w:ascii="Times New Roman" w:eastAsia="Times New Roman" w:hAnsi="Times New Roman" w:cs="Times New Roman"/>
          <w:color w:val="000000"/>
          <w:spacing w:val="0"/>
          <w:w w:val="100"/>
          <w:position w:val="0"/>
        </w:rPr>
        <w:t>（</w:t>
      </w:r>
      <w:r>
        <w:rPr>
          <w:color w:val="000000"/>
          <w:spacing w:val="0"/>
          <w:w w:val="100"/>
          <w:position w:val="0"/>
        </w:rPr>
        <w:t>不含互联网信息服务</w:t>
      </w:r>
      <w:r>
        <w:rPr>
          <w:rFonts w:ascii="Times New Roman" w:eastAsia="Times New Roman" w:hAnsi="Times New Roman" w:cs="Times New Roman"/>
          <w:color w:val="000000"/>
          <w:spacing w:val="0"/>
          <w:w w:val="100"/>
          <w:position w:val="0"/>
        </w:rPr>
        <w:t>）（</w:t>
      </w:r>
      <w:r>
        <w:rPr>
          <w:color w:val="000000"/>
          <w:spacing w:val="0"/>
          <w:w w:val="100"/>
          <w:position w:val="0"/>
        </w:rPr>
        <w:t>全国</w:t>
      </w:r>
      <w:r>
        <w:rPr>
          <w:rFonts w:ascii="Times New Roman" w:eastAsia="Times New Roman" w:hAnsi="Times New Roman" w:cs="Times New Roman"/>
          <w:color w:val="000000"/>
          <w:spacing w:val="0"/>
          <w:w w:val="100"/>
          <w:position w:val="0"/>
        </w:rPr>
        <w:t>）</w:t>
      </w:r>
      <w:r>
        <w:rPr>
          <w:color w:val="000000"/>
          <w:spacing w:val="0"/>
          <w:w w:val="100"/>
          <w:position w:val="0"/>
        </w:rPr>
        <w:t>以及依法须经批准的项目，经相关 部门批准后依批准的内容开展经营活动；不得从事国家和本市产业政策禁止和限制类项目的经营 活动。</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公司经营范围以市场监督管理机关核准的经营范围为准。</w:t>
      </w:r>
      <w:r>
        <w:rPr>
          <w:color w:val="000000"/>
          <w:spacing w:val="0"/>
          <w:w w:val="100"/>
          <w:position w:val="0"/>
        </w:rPr>
        <w:t>）</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本集团最终控制人为王文京先生。</w:t>
      </w:r>
    </w:p>
    <w:p>
      <w:pPr>
        <w:pStyle w:val="Style5"/>
        <w:keepNext w:val="0"/>
        <w:keepLines w:val="0"/>
        <w:widowControl w:val="0"/>
        <w:shd w:val="clear" w:color="auto" w:fill="auto"/>
        <w:bidi w:val="0"/>
        <w:spacing w:before="0" w:after="520" w:line="283" w:lineRule="exact"/>
        <w:ind w:left="0" w:right="0" w:firstLine="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日决议批准。根据本公司章程，本财务报表将提交 股东大会审议。</w:t>
      </w:r>
    </w:p>
    <w:p>
      <w:pPr>
        <w:pStyle w:val="Style19"/>
        <w:keepNext/>
        <w:keepLines/>
        <w:widowControl w:val="0"/>
        <w:numPr>
          <w:ilvl w:val="0"/>
          <w:numId w:val="35"/>
        </w:numPr>
        <w:shd w:val="clear" w:color="auto" w:fill="auto"/>
        <w:tabs>
          <w:tab w:pos="414" w:val="left"/>
        </w:tabs>
        <w:bidi w:val="0"/>
        <w:spacing w:before="0"/>
        <w:ind w:left="0" w:right="0" w:firstLine="0"/>
        <w:jc w:val="left"/>
      </w:pPr>
      <w:bookmarkStart w:id="726" w:name="bookmark726"/>
      <w:bookmarkStart w:id="727" w:name="bookmark727"/>
      <w:bookmarkStart w:id="728" w:name="bookmark728"/>
      <w:bookmarkStart w:id="729" w:name="bookmark729"/>
      <w:bookmarkEnd w:id="728"/>
      <w:r>
        <w:rPr>
          <w:color w:val="000000"/>
          <w:spacing w:val="0"/>
          <w:w w:val="100"/>
          <w:position w:val="0"/>
        </w:rPr>
        <w:t>合并财务报表范围</w:t>
      </w:r>
      <w:bookmarkEnd w:id="726"/>
      <w:bookmarkEnd w:id="727"/>
      <w:bookmarkEnd w:id="729"/>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274" w:lineRule="exact"/>
        <w:ind w:left="0" w:right="0" w:firstLine="0"/>
        <w:jc w:val="left"/>
      </w:pPr>
      <w:r>
        <w:rPr>
          <w:color w:val="000000"/>
          <w:spacing w:val="0"/>
          <w:w w:val="100"/>
          <w:position w:val="0"/>
        </w:rPr>
        <w:t>合并财务报表的合并范围以控制为基础确定，本年度变化情况参见附注八。</w:t>
      </w:r>
    </w:p>
    <w:p>
      <w:pPr>
        <w:pStyle w:val="Style19"/>
        <w:keepNext/>
        <w:keepLines/>
        <w:widowControl w:val="0"/>
        <w:shd w:val="clear" w:color="auto" w:fill="auto"/>
        <w:tabs>
          <w:tab w:pos="478" w:val="left"/>
        </w:tabs>
        <w:bidi w:val="0"/>
        <w:spacing w:before="0"/>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四</w:t>
      </w:r>
      <w:bookmarkEnd w:id="732"/>
      <w:r>
        <w:rPr>
          <w:color w:val="000000"/>
          <w:spacing w:val="0"/>
          <w:w w:val="100"/>
          <w:position w:val="0"/>
        </w:rPr>
        <w:t>、</w:t>
        <w:tab/>
        <w:t>财务报表的编制基础</w:t>
      </w:r>
      <w:bookmarkEnd w:id="730"/>
      <w:bookmarkEnd w:id="731"/>
      <w:bookmarkEnd w:id="733"/>
    </w:p>
    <w:p>
      <w:pPr>
        <w:pStyle w:val="Style19"/>
        <w:keepNext/>
        <w:keepLines/>
        <w:widowControl w:val="0"/>
        <w:numPr>
          <w:ilvl w:val="0"/>
          <w:numId w:val="37"/>
        </w:numPr>
        <w:shd w:val="clear" w:color="auto" w:fill="auto"/>
        <w:tabs>
          <w:tab w:pos="414" w:val="left"/>
        </w:tabs>
        <w:bidi w:val="0"/>
        <w:spacing w:before="0"/>
        <w:ind w:left="0" w:right="0" w:firstLine="0"/>
        <w:jc w:val="left"/>
      </w:pPr>
      <w:bookmarkStart w:id="730" w:name="bookmark730"/>
      <w:bookmarkStart w:id="731" w:name="bookmark731"/>
      <w:bookmarkStart w:id="734" w:name="bookmark734"/>
      <w:bookmarkStart w:id="735" w:name="bookmark735"/>
      <w:bookmarkEnd w:id="734"/>
      <w:r>
        <w:rPr>
          <w:color w:val="000000"/>
          <w:spacing w:val="0"/>
          <w:w w:val="100"/>
          <w:position w:val="0"/>
        </w:rPr>
        <w:t>编制基础</w:t>
      </w:r>
      <w:bookmarkEnd w:id="730"/>
      <w:bookmarkEnd w:id="731"/>
      <w:bookmarkEnd w:id="735"/>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本财务报表按照财政部颁布的《企业会计准则一一基本准则》以及其后颁布及修订的具体会计准 则、应用指南、解释以及其他相关规定</w:t>
      </w:r>
      <w:r>
        <w:rPr>
          <w:rFonts w:ascii="Times New Roman" w:eastAsia="Times New Roman" w:hAnsi="Times New Roman" w:cs="Times New Roman"/>
          <w:color w:val="000000"/>
          <w:spacing w:val="0"/>
          <w:w w:val="100"/>
          <w:position w:val="0"/>
        </w:rPr>
        <w:t>（</w:t>
      </w:r>
      <w:r>
        <w:rPr>
          <w:color w:val="000000"/>
          <w:spacing w:val="0"/>
          <w:w w:val="100"/>
          <w:position w:val="0"/>
        </w:rPr>
        <w:t>统称“企业会计准则”</w:t>
      </w:r>
      <w:r>
        <w:rPr>
          <w:color w:val="000000"/>
          <w:spacing w:val="0"/>
          <w:w w:val="100"/>
          <w:position w:val="0"/>
        </w:rPr>
        <w:t>）</w:t>
      </w:r>
      <w:r>
        <w:rPr>
          <w:color w:val="000000"/>
          <w:spacing w:val="0"/>
          <w:w w:val="100"/>
          <w:position w:val="0"/>
        </w:rPr>
        <w:t>编制。</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本财务报表以持续经营为基础列报。</w:t>
      </w:r>
    </w:p>
    <w:p>
      <w:pPr>
        <w:pStyle w:val="Style5"/>
        <w:keepNext w:val="0"/>
        <w:keepLines w:val="0"/>
        <w:widowControl w:val="0"/>
        <w:shd w:val="clear" w:color="auto" w:fill="auto"/>
        <w:bidi w:val="0"/>
        <w:spacing w:before="0" w:after="520" w:line="269" w:lineRule="exact"/>
        <w:ind w:left="0" w:right="0" w:firstLine="0"/>
        <w:jc w:val="left"/>
      </w:pPr>
      <w:r>
        <w:rPr>
          <w:color w:val="000000"/>
          <w:spacing w:val="0"/>
          <w:w w:val="100"/>
          <w:position w:val="0"/>
        </w:rPr>
        <w:t>编制本财务报表时，除某些金融工具外，均以历史成本为计价原则。持有待售的处置组，按照账 面价值与公允价值减去出售费用后的净额孰低列报。资产如果发生减值，则按照相关规定计提相 应的减值准备。</w:t>
      </w:r>
    </w:p>
    <w:p>
      <w:pPr>
        <w:pStyle w:val="Style19"/>
        <w:keepNext/>
        <w:keepLines/>
        <w:widowControl w:val="0"/>
        <w:numPr>
          <w:ilvl w:val="0"/>
          <w:numId w:val="37"/>
        </w:numPr>
        <w:shd w:val="clear" w:color="auto" w:fill="auto"/>
        <w:tabs>
          <w:tab w:pos="414" w:val="left"/>
        </w:tabs>
        <w:bidi w:val="0"/>
        <w:spacing w:before="0"/>
        <w:ind w:left="0" w:right="0" w:firstLine="0"/>
        <w:jc w:val="left"/>
      </w:pPr>
      <w:bookmarkStart w:id="736" w:name="bookmark736"/>
      <w:bookmarkStart w:id="737" w:name="bookmark737"/>
      <w:bookmarkStart w:id="738" w:name="bookmark738"/>
      <w:bookmarkStart w:id="739" w:name="bookmark739"/>
      <w:bookmarkEnd w:id="738"/>
      <w:r>
        <w:rPr>
          <w:color w:val="000000"/>
          <w:spacing w:val="0"/>
          <w:w w:val="100"/>
          <w:position w:val="0"/>
        </w:rPr>
        <w:t>持续经营</w:t>
      </w:r>
      <w:bookmarkEnd w:id="736"/>
      <w:bookmarkEnd w:id="737"/>
      <w:bookmarkEnd w:id="73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个月内的持续经营假设重大疑虑的事项或情况。</w:t>
      </w:r>
    </w:p>
    <w:p>
      <w:pPr>
        <w:pStyle w:val="Style19"/>
        <w:keepNext/>
        <w:keepLines/>
        <w:widowControl w:val="0"/>
        <w:shd w:val="clear" w:color="auto" w:fill="auto"/>
        <w:bidi w:val="0"/>
        <w:spacing w:before="0" w:after="40" w:line="269" w:lineRule="exact"/>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五</w:t>
      </w:r>
      <w:bookmarkEnd w:id="742"/>
      <w:r>
        <w:rPr>
          <w:color w:val="000000"/>
          <w:spacing w:val="0"/>
          <w:w w:val="100"/>
          <w:position w:val="0"/>
        </w:rPr>
        <w:t>、重要会计政策及会计估计</w:t>
      </w:r>
      <w:bookmarkEnd w:id="740"/>
      <w:bookmarkEnd w:id="741"/>
      <w:bookmarkEnd w:id="743"/>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77" w:lineRule="exact"/>
        <w:ind w:left="0" w:right="0" w:firstLine="0"/>
        <w:jc w:val="both"/>
      </w:pPr>
      <w:r>
        <w:rPr>
          <w:color w:val="000000"/>
          <w:spacing w:val="0"/>
          <w:w w:val="100"/>
          <w:position w:val="0"/>
        </w:rPr>
        <w:t>本集团根据实际生产经营特点制定了具体会计政策和会计估计，主要体现在应收款项坏账准备的 计提、其他金融资产</w:t>
      </w:r>
      <w:r>
        <w:rPr>
          <w:rFonts w:ascii="Times New Roman" w:eastAsia="Times New Roman" w:hAnsi="Times New Roman" w:cs="Times New Roman"/>
          <w:color w:val="000000"/>
          <w:spacing w:val="0"/>
          <w:w w:val="100"/>
          <w:position w:val="0"/>
        </w:rPr>
        <w:t>/</w:t>
      </w:r>
      <w:r>
        <w:rPr>
          <w:color w:val="000000"/>
          <w:spacing w:val="0"/>
          <w:w w:val="100"/>
          <w:position w:val="0"/>
        </w:rPr>
        <w:t>负债公允价值计量、研发费用资本化条件、收入确认和计量、除金融资产之 外的非流动资产的减值、递延所得税资产的确认、固定资产的折旧政策、无形资产的可使用寿命 和无形资产摊销等及股份支付费用的计量方面。</w:t>
      </w:r>
    </w:p>
    <w:p>
      <w:pPr>
        <w:pStyle w:val="Style19"/>
        <w:keepNext/>
        <w:keepLines/>
        <w:widowControl w:val="0"/>
        <w:numPr>
          <w:ilvl w:val="0"/>
          <w:numId w:val="39"/>
        </w:numPr>
        <w:shd w:val="clear" w:color="auto" w:fill="auto"/>
        <w:tabs>
          <w:tab w:pos="421" w:val="left"/>
        </w:tabs>
        <w:bidi w:val="0"/>
        <w:spacing w:before="0" w:after="40" w:line="269" w:lineRule="exact"/>
        <w:ind w:left="0" w:right="0" w:firstLine="0"/>
        <w:jc w:val="both"/>
      </w:pPr>
      <w:bookmarkStart w:id="744" w:name="bookmark744"/>
      <w:bookmarkStart w:id="745" w:name="bookmark745"/>
      <w:bookmarkStart w:id="746" w:name="bookmark746"/>
      <w:bookmarkStart w:id="747" w:name="bookmark747"/>
      <w:bookmarkEnd w:id="746"/>
      <w:r>
        <w:rPr>
          <w:color w:val="000000"/>
          <w:spacing w:val="0"/>
          <w:w w:val="100"/>
          <w:position w:val="0"/>
        </w:rPr>
        <w:t>遵循企业会计准则的声明</w:t>
      </w:r>
      <w:bookmarkEnd w:id="744"/>
      <w:bookmarkEnd w:id="745"/>
      <w:bookmarkEnd w:id="747"/>
    </w:p>
    <w:p>
      <w:pPr>
        <w:pStyle w:val="Style5"/>
        <w:keepNext w:val="0"/>
        <w:keepLines w:val="0"/>
        <w:widowControl w:val="0"/>
        <w:shd w:val="clear" w:color="auto" w:fill="auto"/>
        <w:bidi w:val="0"/>
        <w:spacing w:before="0" w:after="300" w:line="283" w:lineRule="exact"/>
        <w:ind w:left="0" w:right="0" w:firstLine="0"/>
        <w:jc w:val="both"/>
      </w:pPr>
      <w:r>
        <w:rPr>
          <w:color w:val="000000"/>
          <w:spacing w:val="0"/>
          <w:w w:val="100"/>
          <w:position w:val="0"/>
        </w:rPr>
        <w:t>本财务报表符合企业会计准则的要求，真实、完整地反映了本公司及本集团于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年度的经营成果和现金流量。</w:t>
      </w:r>
    </w:p>
    <w:p>
      <w:pPr>
        <w:pStyle w:val="Style19"/>
        <w:keepNext/>
        <w:keepLines/>
        <w:widowControl w:val="0"/>
        <w:numPr>
          <w:ilvl w:val="0"/>
          <w:numId w:val="39"/>
        </w:numPr>
        <w:shd w:val="clear" w:color="auto" w:fill="auto"/>
        <w:tabs>
          <w:tab w:pos="421" w:val="left"/>
        </w:tabs>
        <w:bidi w:val="0"/>
        <w:spacing w:before="0" w:after="40" w:line="269" w:lineRule="exact"/>
        <w:ind w:left="0" w:right="0" w:firstLine="0"/>
        <w:jc w:val="both"/>
      </w:pPr>
      <w:bookmarkStart w:id="748" w:name="bookmark748"/>
      <w:bookmarkStart w:id="749" w:name="bookmark749"/>
      <w:bookmarkStart w:id="750" w:name="bookmark750"/>
      <w:bookmarkStart w:id="751" w:name="bookmark751"/>
      <w:bookmarkEnd w:id="750"/>
      <w:r>
        <w:rPr>
          <w:color w:val="000000"/>
          <w:spacing w:val="0"/>
          <w:w w:val="100"/>
          <w:position w:val="0"/>
        </w:rPr>
        <w:t>会计期间</w:t>
      </w:r>
      <w:bookmarkEnd w:id="748"/>
      <w:bookmarkEnd w:id="749"/>
      <w:bookmarkEnd w:id="751"/>
    </w:p>
    <w:p>
      <w:pPr>
        <w:pStyle w:val="Style5"/>
        <w:keepNext w:val="0"/>
        <w:keepLines w:val="0"/>
        <w:widowControl w:val="0"/>
        <w:shd w:val="clear" w:color="auto" w:fill="auto"/>
        <w:bidi w:val="0"/>
        <w:spacing w:before="0" w:after="300" w:line="269" w:lineRule="exact"/>
        <w:ind w:left="0" w:right="0" w:firstLine="0"/>
        <w:jc w:val="both"/>
      </w:pPr>
      <w:r>
        <w:rPr>
          <w:color w:val="000000"/>
          <w:spacing w:val="0"/>
          <w:w w:val="100"/>
          <w:position w:val="0"/>
        </w:rPr>
        <w:t>本集团会计年度采用公历年度，即每年自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19"/>
        <w:keepNext/>
        <w:keepLines/>
        <w:widowControl w:val="0"/>
        <w:numPr>
          <w:ilvl w:val="0"/>
          <w:numId w:val="39"/>
        </w:numPr>
        <w:shd w:val="clear" w:color="auto" w:fill="auto"/>
        <w:tabs>
          <w:tab w:pos="421" w:val="left"/>
        </w:tabs>
        <w:bidi w:val="0"/>
        <w:spacing w:before="0" w:after="40" w:line="269" w:lineRule="exact"/>
        <w:ind w:left="0" w:right="0" w:firstLine="0"/>
        <w:jc w:val="both"/>
      </w:pPr>
      <w:bookmarkStart w:id="752" w:name="bookmark752"/>
      <w:bookmarkStart w:id="753" w:name="bookmark753"/>
      <w:bookmarkStart w:id="754" w:name="bookmark754"/>
      <w:bookmarkStart w:id="755" w:name="bookmark755"/>
      <w:bookmarkEnd w:id="754"/>
      <w:r>
        <w:rPr>
          <w:color w:val="000000"/>
          <w:spacing w:val="0"/>
          <w:w w:val="100"/>
          <w:position w:val="0"/>
        </w:rPr>
        <w:t>营业周期</w:t>
      </w:r>
      <w:bookmarkEnd w:id="752"/>
      <w:bookmarkEnd w:id="753"/>
      <w:bookmarkEnd w:id="755"/>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93" w:lineRule="exact"/>
        <w:ind w:left="0" w:right="0" w:firstLine="0"/>
        <w:jc w:val="both"/>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 准。</w:t>
      </w:r>
    </w:p>
    <w:p>
      <w:pPr>
        <w:pStyle w:val="Style19"/>
        <w:keepNext/>
        <w:keepLines/>
        <w:widowControl w:val="0"/>
        <w:numPr>
          <w:ilvl w:val="0"/>
          <w:numId w:val="39"/>
        </w:numPr>
        <w:shd w:val="clear" w:color="auto" w:fill="auto"/>
        <w:tabs>
          <w:tab w:pos="421" w:val="left"/>
        </w:tabs>
        <w:bidi w:val="0"/>
        <w:spacing w:before="0" w:after="40" w:line="269" w:lineRule="exact"/>
        <w:ind w:left="0" w:right="0" w:firstLine="0"/>
        <w:jc w:val="both"/>
      </w:pPr>
      <w:bookmarkStart w:id="756" w:name="bookmark756"/>
      <w:bookmarkStart w:id="757" w:name="bookmark757"/>
      <w:bookmarkStart w:id="758" w:name="bookmark758"/>
      <w:bookmarkStart w:id="759" w:name="bookmark759"/>
      <w:bookmarkEnd w:id="758"/>
      <w:r>
        <w:rPr>
          <w:color w:val="000000"/>
          <w:spacing w:val="0"/>
          <w:w w:val="100"/>
          <w:position w:val="0"/>
        </w:rPr>
        <w:t>记账本位币</w:t>
      </w:r>
      <w:bookmarkEnd w:id="756"/>
      <w:bookmarkEnd w:id="757"/>
      <w:bookmarkEnd w:id="759"/>
    </w:p>
    <w:p>
      <w:pPr>
        <w:pStyle w:val="Style5"/>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本集团记账本位币和编制本财务报表所采用的货币均为人民币。除有特别说明外，均以人民币元 为单位表示。</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本集团下属子公司及联营企业，根据其经营所处的主要经济环境自行决定其记账本位币，编制财 务报表时折算为人民币。</w:t>
      </w:r>
    </w:p>
    <w:p>
      <w:pPr>
        <w:pStyle w:val="Style19"/>
        <w:keepNext/>
        <w:keepLines/>
        <w:widowControl w:val="0"/>
        <w:numPr>
          <w:ilvl w:val="0"/>
          <w:numId w:val="39"/>
        </w:numPr>
        <w:shd w:val="clear" w:color="auto" w:fill="auto"/>
        <w:tabs>
          <w:tab w:pos="421" w:val="left"/>
        </w:tabs>
        <w:bidi w:val="0"/>
        <w:spacing w:before="0" w:after="100" w:line="269" w:lineRule="exact"/>
        <w:ind w:left="0" w:right="0" w:firstLine="0"/>
        <w:jc w:val="both"/>
      </w:pPr>
      <w:bookmarkStart w:id="760" w:name="bookmark760"/>
      <w:bookmarkStart w:id="761" w:name="bookmark761"/>
      <w:bookmarkStart w:id="762" w:name="bookmark762"/>
      <w:bookmarkStart w:id="763" w:name="bookmark763"/>
      <w:bookmarkEnd w:id="762"/>
      <w:r>
        <w:rPr>
          <w:color w:val="000000"/>
          <w:spacing w:val="0"/>
          <w:w w:val="100"/>
          <w:position w:val="0"/>
        </w:rPr>
        <w:t>同一控制下和非同一控制下企业合并的会计处理方法</w:t>
      </w:r>
      <w:bookmarkEnd w:id="760"/>
      <w:bookmarkEnd w:id="761"/>
      <w:bookmarkEnd w:id="763"/>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40" w:lineRule="auto"/>
        <w:ind w:left="0" w:right="0" w:firstLine="0"/>
        <w:jc w:val="both"/>
        <w:rPr>
          <w:sz w:val="19"/>
          <w:szCs w:val="19"/>
        </w:rPr>
      </w:pPr>
      <w:r>
        <w:rPr>
          <w:color w:val="000000"/>
          <w:spacing w:val="0"/>
          <w:w w:val="100"/>
          <w:position w:val="0"/>
          <w:sz w:val="19"/>
          <w:szCs w:val="19"/>
        </w:rPr>
        <w:t>企业合并分为同一控制下企业合并和非同一控制下企业合并。</w:t>
      </w:r>
    </w:p>
    <w:p>
      <w:pPr>
        <w:pStyle w:val="Style5"/>
        <w:keepNext w:val="0"/>
        <w:keepLines w:val="0"/>
        <w:widowControl w:val="0"/>
        <w:shd w:val="clear" w:color="auto" w:fill="auto"/>
        <w:bidi w:val="0"/>
        <w:spacing w:before="0" w:after="240" w:line="269" w:lineRule="exact"/>
        <w:ind w:left="0" w:right="0" w:firstLine="0"/>
        <w:jc w:val="both"/>
        <w:rPr>
          <w:sz w:val="19"/>
          <w:szCs w:val="19"/>
        </w:rPr>
      </w:pPr>
      <w:r>
        <w:rPr>
          <w:color w:val="000000"/>
          <w:spacing w:val="0"/>
          <w:w w:val="100"/>
          <w:position w:val="0"/>
          <w:sz w:val="19"/>
          <w:szCs w:val="19"/>
          <w:u w:val="single"/>
        </w:rPr>
        <w:t>同一控制下企业合并</w:t>
      </w:r>
    </w:p>
    <w:p>
      <w:pPr>
        <w:pStyle w:val="Style5"/>
        <w:keepNext w:val="0"/>
        <w:keepLines w:val="0"/>
        <w:widowControl w:val="0"/>
        <w:shd w:val="clear" w:color="auto" w:fill="auto"/>
        <w:bidi w:val="0"/>
        <w:spacing w:before="0" w:after="240" w:line="264" w:lineRule="exact"/>
        <w:ind w:left="0" w:right="0" w:firstLine="0"/>
        <w:jc w:val="both"/>
        <w:rPr>
          <w:sz w:val="19"/>
          <w:szCs w:val="19"/>
        </w:rPr>
      </w:pPr>
      <w:r>
        <w:rPr>
          <w:color w:val="000000"/>
          <w:spacing w:val="0"/>
          <w:w w:val="100"/>
          <w:position w:val="0"/>
          <w:sz w:val="19"/>
          <w:szCs w:val="19"/>
        </w:rPr>
        <w:t>参与合并的企业在合并前后均受同一方或相同的多方最终控制，且该控制并非暂时性的，为同一控制 下企业合并。同一控制下企业合并，在合并日取得对其他参与合并企业控制权的一方为合并方，参与 合并的其他企业为被合并方。合并日，是指合并方实际取得对被合并方控制权的日期。</w:t>
      </w:r>
    </w:p>
    <w:p>
      <w:pPr>
        <w:pStyle w:val="Style5"/>
        <w:keepNext w:val="0"/>
        <w:keepLines w:val="0"/>
        <w:widowControl w:val="0"/>
        <w:shd w:val="clear" w:color="auto" w:fill="auto"/>
        <w:bidi w:val="0"/>
        <w:spacing w:before="0" w:after="240" w:line="253" w:lineRule="exact"/>
        <w:ind w:left="0" w:right="0" w:firstLine="0"/>
        <w:jc w:val="both"/>
        <w:rPr>
          <w:sz w:val="19"/>
          <w:szCs w:val="19"/>
        </w:rPr>
      </w:pPr>
      <w:r>
        <w:rPr>
          <w:color w:val="000000"/>
          <w:spacing w:val="0"/>
          <w:w w:val="100"/>
          <w:position w:val="0"/>
          <w:sz w:val="19"/>
          <w:szCs w:val="19"/>
        </w:rPr>
        <w:t>合并方在同一控制下企业合并中取得的资产和负债（包括最终控制方收购被合并方而形成的商誉），按 合并日在最终控制方财务报表中的账面价值为基础进行相关会计处理。合并方取得的净资产账面价值 与支付的合并对价的账面价值或发行股份面值份额的差额，调整资本公积中的股本溢价，不足冲减的 则调整留存收益。</w:t>
      </w:r>
    </w:p>
    <w:p>
      <w:pPr>
        <w:pStyle w:val="Style5"/>
        <w:keepNext w:val="0"/>
        <w:keepLines w:val="0"/>
        <w:widowControl w:val="0"/>
        <w:shd w:val="clear" w:color="auto" w:fill="auto"/>
        <w:bidi w:val="0"/>
        <w:spacing w:before="0" w:after="240" w:line="269" w:lineRule="exact"/>
        <w:ind w:left="0" w:right="0" w:firstLine="0"/>
        <w:jc w:val="both"/>
        <w:rPr>
          <w:sz w:val="19"/>
          <w:szCs w:val="19"/>
        </w:rPr>
      </w:pPr>
      <w:r>
        <w:rPr>
          <w:color w:val="000000"/>
          <w:spacing w:val="0"/>
          <w:w w:val="100"/>
          <w:position w:val="0"/>
          <w:sz w:val="19"/>
          <w:szCs w:val="19"/>
          <w:u w:val="single"/>
        </w:rPr>
        <w:t>非同一控制下企业合并</w:t>
      </w:r>
    </w:p>
    <w:p>
      <w:pPr>
        <w:pStyle w:val="Style5"/>
        <w:keepNext w:val="0"/>
        <w:keepLines w:val="0"/>
        <w:widowControl w:val="0"/>
        <w:shd w:val="clear" w:color="auto" w:fill="auto"/>
        <w:bidi w:val="0"/>
        <w:spacing w:before="0" w:after="240" w:line="266" w:lineRule="exact"/>
        <w:ind w:left="0" w:right="0" w:firstLine="0"/>
        <w:jc w:val="both"/>
        <w:rPr>
          <w:sz w:val="19"/>
          <w:szCs w:val="19"/>
        </w:rPr>
      </w:pPr>
      <w:r>
        <w:rPr>
          <w:color w:val="000000"/>
          <w:spacing w:val="0"/>
          <w:w w:val="100"/>
          <w:position w:val="0"/>
          <w:sz w:val="19"/>
          <w:szCs w:val="19"/>
        </w:rPr>
        <w:t>参与合并的企业在合并前后不受同一方或相同多方最终控制的，为非同一控制下企业合并。非同一控 制下企业合并，在购买日取得对其他参与合并企业控制权的一方为购买方，参与合并的其他企业为被 购买方。购买日是指为购买方实际取得对被购买方控制权的日期。</w:t>
      </w:r>
    </w:p>
    <w:p>
      <w:pPr>
        <w:pStyle w:val="Style5"/>
        <w:keepNext w:val="0"/>
        <w:keepLines w:val="0"/>
        <w:widowControl w:val="0"/>
        <w:shd w:val="clear" w:color="auto" w:fill="auto"/>
        <w:bidi w:val="0"/>
        <w:spacing w:before="0" w:after="240" w:line="269" w:lineRule="exact"/>
        <w:ind w:left="0" w:right="0" w:firstLine="0"/>
        <w:jc w:val="both"/>
        <w:rPr>
          <w:sz w:val="19"/>
          <w:szCs w:val="19"/>
        </w:rPr>
      </w:pPr>
      <w:r>
        <w:rPr>
          <w:color w:val="000000"/>
          <w:spacing w:val="0"/>
          <w:w w:val="100"/>
          <w:position w:val="0"/>
          <w:sz w:val="19"/>
          <w:szCs w:val="19"/>
        </w:rPr>
        <w:t xml:space="preserve">非同一控制下企业合并中所取得的被购买方可辨认资产、负债及或有负债在收购日以公允价值计量。 </w:t>
      </w:r>
      <w:r>
        <w:rPr>
          <w:color w:val="000000"/>
          <w:spacing w:val="0"/>
          <w:w w:val="100"/>
          <w:position w:val="0"/>
          <w:sz w:val="19"/>
          <w:szCs w:val="19"/>
        </w:rPr>
        <w:t>支付的合并对价的公允价值（或发行的权益性证券的公允价值）与购买日之前持有的被购买方的股权的 公允价值之和大于合并中取得的被购买方可辨认净资产公允价值份额的差额，确认为商誉，并以成本 减去累计减值损失进行后续计量。支付的合并对价的公允价值（或发行的权益性证券的公允价值）与购 买日之前持有的被购买方的股权的公允价值之和小于合并中取得的被购买方可辨认净资产公允价值份 额的，对取得的被购买方各项可辨认资产、负债及或有负债的公允价值以及支付的合并对价的公允价 值（或发行的权益性证券的公允价值）及购买日之前持有的被购买方的股权的公允价值的计量进行复 核，复核后支付的合并对价的公允价值与购买日之前持有的被购买方的股权的公允价值之和仍小于合 并中取得的被购买方可辨认净资产公允价值份额的，其差额计入当期损益。</w:t>
      </w:r>
    </w:p>
    <w:p>
      <w:pPr>
        <w:pStyle w:val="Style5"/>
        <w:keepNext w:val="0"/>
        <w:keepLines w:val="0"/>
        <w:widowControl w:val="0"/>
        <w:shd w:val="clear" w:color="auto" w:fill="auto"/>
        <w:bidi w:val="0"/>
        <w:spacing w:before="0" w:after="540" w:line="258" w:lineRule="exact"/>
        <w:ind w:left="0" w:right="0" w:firstLine="0"/>
        <w:jc w:val="both"/>
        <w:rPr>
          <w:sz w:val="19"/>
          <w:szCs w:val="19"/>
        </w:rPr>
      </w:pPr>
      <w:r>
        <w:rPr>
          <w:color w:val="000000"/>
          <w:spacing w:val="0"/>
          <w:w w:val="100"/>
          <w:position w:val="0"/>
          <w:sz w:val="19"/>
          <w:szCs w:val="19"/>
        </w:rPr>
        <w:t>通过多次交易分步实现非同一控制下企业合并的，对于购买日之前持有的被购买方的长期股权投资， 按照该长期股权投资在购买日的公允价值进行重新计量，公允价值与其账面价值的差额计入当期损益； 购买日之前持有的被购买方的长期股权投资在权益法核算下的其他综合收益，采用与被投资单位直接 处置相关资产或负债相同的基础进行会计处理，除净损益、其他综合收益和利润分配外的其他股东权 益变动，转为购买日所属当期损益。对于购买日之前持有的被购买方的权益工具投资，该权益工具投 资在购买日之前累计在其他综合收益的公允价值变动转入留存损益。</w:t>
      </w:r>
    </w:p>
    <w:p>
      <w:pPr>
        <w:pStyle w:val="Style19"/>
        <w:keepNext/>
        <w:keepLines/>
        <w:widowControl w:val="0"/>
        <w:numPr>
          <w:ilvl w:val="0"/>
          <w:numId w:val="39"/>
        </w:numPr>
        <w:shd w:val="clear" w:color="auto" w:fill="auto"/>
        <w:bidi w:val="0"/>
        <w:spacing w:before="0" w:after="80" w:line="258" w:lineRule="exact"/>
        <w:ind w:left="0" w:right="0" w:firstLine="0"/>
        <w:jc w:val="both"/>
      </w:pPr>
      <w:bookmarkStart w:id="764" w:name="bookmark764"/>
      <w:bookmarkStart w:id="765" w:name="bookmark765"/>
      <w:bookmarkStart w:id="766" w:name="bookmark766"/>
      <w:bookmarkStart w:id="767" w:name="bookmark767"/>
      <w:bookmarkEnd w:id="766"/>
      <w:r>
        <w:rPr>
          <w:color w:val="000000"/>
          <w:spacing w:val="0"/>
          <w:w w:val="100"/>
          <w:position w:val="0"/>
        </w:rPr>
        <w:t>合并财务报表的编制方法</w:t>
      </w:r>
      <w:bookmarkEnd w:id="764"/>
      <w:bookmarkEnd w:id="765"/>
      <w:bookmarkEnd w:id="767"/>
    </w:p>
    <w:p>
      <w:pPr>
        <w:pStyle w:val="Style5"/>
        <w:keepNext w:val="0"/>
        <w:keepLines w:val="0"/>
        <w:widowControl w:val="0"/>
        <w:shd w:val="clear" w:color="auto" w:fill="auto"/>
        <w:bidi w:val="0"/>
        <w:spacing w:before="0" w:after="0" w:line="245"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45" w:lineRule="exact"/>
        <w:ind w:left="0" w:right="0" w:firstLine="0"/>
        <w:jc w:val="both"/>
        <w:rPr>
          <w:sz w:val="19"/>
          <w:szCs w:val="19"/>
        </w:rPr>
      </w:pPr>
      <w:r>
        <w:rPr>
          <w:color w:val="000000"/>
          <w:spacing w:val="0"/>
          <w:w w:val="100"/>
          <w:position w:val="0"/>
          <w:sz w:val="19"/>
          <w:szCs w:val="19"/>
        </w:rPr>
        <w:t>合并财务报表的合并范围以控制为基础确定，包括本公司及全部子公司的财务报表。子公司，是指被 本公司控制的主体（含企业、被投资单位中可分割的部分，以及本公司所控制的结构化主体等）。</w:t>
      </w:r>
    </w:p>
    <w:p>
      <w:pPr>
        <w:pStyle w:val="Style5"/>
        <w:keepNext w:val="0"/>
        <w:keepLines w:val="0"/>
        <w:widowControl w:val="0"/>
        <w:shd w:val="clear" w:color="auto" w:fill="auto"/>
        <w:bidi w:val="0"/>
        <w:spacing w:before="0" w:after="240" w:line="266" w:lineRule="exact"/>
        <w:ind w:left="0" w:right="0" w:firstLine="0"/>
        <w:jc w:val="both"/>
        <w:rPr>
          <w:sz w:val="19"/>
          <w:szCs w:val="19"/>
        </w:rPr>
      </w:pPr>
      <w:r>
        <w:rPr>
          <w:color w:val="000000"/>
          <w:spacing w:val="0"/>
          <w:w w:val="100"/>
          <w:position w:val="0"/>
          <w:sz w:val="19"/>
          <w:szCs w:val="19"/>
        </w:rPr>
        <w:t>编制合并财务报表时，子公司采用与本公司一致的会计年度和重要会计政策。对子公司可能存在的与 本公司不一致的会计政策，已按照本公司的会计政策调整一致。本集团内部各公司之间的所有交易产 生的资产、负债、权益、收入、费用和现金流量于合并时全额抵消。</w:t>
      </w:r>
    </w:p>
    <w:p>
      <w:pPr>
        <w:pStyle w:val="Style5"/>
        <w:keepNext w:val="0"/>
        <w:keepLines w:val="0"/>
        <w:widowControl w:val="0"/>
        <w:shd w:val="clear" w:color="auto" w:fill="auto"/>
        <w:bidi w:val="0"/>
        <w:spacing w:before="0" w:after="240" w:line="259" w:lineRule="exact"/>
        <w:ind w:left="0" w:right="0" w:firstLine="0"/>
        <w:jc w:val="both"/>
        <w:rPr>
          <w:sz w:val="19"/>
          <w:szCs w:val="19"/>
        </w:rPr>
      </w:pPr>
      <w:r>
        <w:rPr>
          <w:color w:val="000000"/>
          <w:spacing w:val="0"/>
          <w:w w:val="100"/>
          <w:position w:val="0"/>
          <w:sz w:val="19"/>
          <w:szCs w:val="19"/>
        </w:rPr>
        <w:t>子公司少数股东分担的当期亏损超过了少数股东在该子公司期初股东权益中所享有的份额的，其余额 仍冲减少数股东权益。</w:t>
      </w:r>
    </w:p>
    <w:p>
      <w:pPr>
        <w:pStyle w:val="Style5"/>
        <w:keepNext w:val="0"/>
        <w:keepLines w:val="0"/>
        <w:widowControl w:val="0"/>
        <w:shd w:val="clear" w:color="auto" w:fill="auto"/>
        <w:bidi w:val="0"/>
        <w:spacing w:before="0" w:after="240" w:line="262" w:lineRule="exact"/>
        <w:ind w:left="0" w:right="0" w:firstLine="0"/>
        <w:jc w:val="both"/>
        <w:rPr>
          <w:sz w:val="19"/>
          <w:szCs w:val="19"/>
        </w:rPr>
      </w:pPr>
      <w:r>
        <w:rPr>
          <w:color w:val="000000"/>
          <w:spacing w:val="0"/>
          <w:w w:val="100"/>
          <w:position w:val="0"/>
          <w:sz w:val="19"/>
          <w:szCs w:val="19"/>
        </w:rPr>
        <w:t>对于通过非同一控制下企业合并取得的子公司，被购买方的经营成果和现金流量自本集团取得控制权 之日起纳入合并财务报表，直至本集团对其控制权终止。在编制合并财务报表时，以购买日确定的各 项可辨认资产、负债及或有负债的公允价值为基础对子公司的财务报表进行调整。</w:t>
      </w:r>
    </w:p>
    <w:p>
      <w:pPr>
        <w:pStyle w:val="Style5"/>
        <w:keepNext w:val="0"/>
        <w:keepLines w:val="0"/>
        <w:widowControl w:val="0"/>
        <w:shd w:val="clear" w:color="auto" w:fill="auto"/>
        <w:bidi w:val="0"/>
        <w:spacing w:before="0" w:after="240" w:line="262" w:lineRule="exact"/>
        <w:ind w:left="0" w:right="0" w:firstLine="0"/>
        <w:jc w:val="both"/>
        <w:rPr>
          <w:sz w:val="19"/>
          <w:szCs w:val="19"/>
        </w:rPr>
      </w:pPr>
      <w:r>
        <w:rPr>
          <w:color w:val="000000"/>
          <w:spacing w:val="0"/>
          <w:w w:val="100"/>
          <w:position w:val="0"/>
          <w:sz w:val="19"/>
          <w:szCs w:val="19"/>
        </w:rPr>
        <w:t>对于通过同一控制下企业合并取得的子公司，被合并方的经营成果和现金流量自合并当期期初纳入合 并财务报表。编制比较合并财务报表时，对前期财务报表的相关项目进行调整，视同合并后形成的报 告主体自最终控制方开始实施控制时一直存在。</w:t>
      </w:r>
    </w:p>
    <w:p>
      <w:pPr>
        <w:pStyle w:val="Style5"/>
        <w:keepNext w:val="0"/>
        <w:keepLines w:val="0"/>
        <w:widowControl w:val="0"/>
        <w:shd w:val="clear" w:color="auto" w:fill="auto"/>
        <w:bidi w:val="0"/>
        <w:spacing w:before="0" w:after="240" w:line="278" w:lineRule="exact"/>
        <w:ind w:left="0" w:right="0" w:firstLine="0"/>
        <w:jc w:val="both"/>
        <w:rPr>
          <w:sz w:val="19"/>
          <w:szCs w:val="19"/>
        </w:rPr>
      </w:pPr>
      <w:r>
        <w:rPr>
          <w:color w:val="000000"/>
          <w:spacing w:val="0"/>
          <w:w w:val="100"/>
          <w:position w:val="0"/>
          <w:sz w:val="19"/>
          <w:szCs w:val="19"/>
        </w:rPr>
        <w:t>如果相关事实和情况的变化导致对控制要素中的一项或多项发生变化的，本集团重新评估是否控制被 投资方。</w:t>
      </w:r>
    </w:p>
    <w:p>
      <w:pPr>
        <w:pStyle w:val="Style5"/>
        <w:keepNext w:val="0"/>
        <w:keepLines w:val="0"/>
        <w:widowControl w:val="0"/>
        <w:shd w:val="clear" w:color="auto" w:fill="auto"/>
        <w:bidi w:val="0"/>
        <w:spacing w:before="0" w:after="240" w:line="258" w:lineRule="exact"/>
        <w:ind w:left="0" w:right="0" w:firstLine="0"/>
        <w:jc w:val="both"/>
        <w:rPr>
          <w:sz w:val="19"/>
          <w:szCs w:val="19"/>
        </w:rPr>
      </w:pPr>
      <w:r>
        <w:rPr>
          <w:color w:val="000000"/>
          <w:spacing w:val="0"/>
          <w:w w:val="100"/>
          <w:position w:val="0"/>
          <w:sz w:val="19"/>
          <w:szCs w:val="19"/>
        </w:rPr>
        <w:t>不丧失控制权情况下，少数股东权益发生变化作为权益性交易。</w:t>
      </w:r>
    </w:p>
    <w:p>
      <w:pPr>
        <w:pStyle w:val="Style5"/>
        <w:keepNext w:val="0"/>
        <w:keepLines w:val="0"/>
        <w:widowControl w:val="0"/>
        <w:shd w:val="clear" w:color="auto" w:fill="auto"/>
        <w:bidi w:val="0"/>
        <w:spacing w:before="0" w:after="560" w:line="258" w:lineRule="exact"/>
        <w:ind w:left="0" w:right="0" w:firstLine="0"/>
        <w:jc w:val="both"/>
        <w:rPr>
          <w:sz w:val="19"/>
          <w:szCs w:val="19"/>
        </w:rPr>
      </w:pPr>
      <w:r>
        <w:rPr>
          <w:color w:val="000000"/>
          <w:spacing w:val="0"/>
          <w:w w:val="100"/>
          <w:position w:val="0"/>
          <w:sz w:val="19"/>
          <w:szCs w:val="19"/>
        </w:rPr>
        <w:t xml:space="preserve">通过多次交易分步处置对子公司股权投资直至丧失控制权，属于一揽子交易的，将各项交易作为一项 处置子公司并丧失控制权的交易进行会计处理；但是，在丧失控制权之前每一次处置价款与处置投资 对应的享有该子公司净资产份额的差额，在合并财务报表中确认为其他综合收益，在丧失控制权时一 并转入丧失控制权当期的损益。通过多次交易分步处置对子公司股权投资直至丧失控制权，不属于一 揽子交易的，对每一项交易区分是否丧失控制权进行相应的会计处理。不丧失控制权的，少数股东权 益发生变化作为权益性交易处理。丧失控制权的，对于剩余股权，按照其在丧失控制权日的公允价值 进行重新计量；处置股权取得的对价与剩余股权公允价值之和，减去按原持股比例计算应享有原有子 公司自购买日开始持续计算的净资产的份额之间的差额，计入丧失控制权当期损益；存在对该子公司 的商誉的，在计算确定处置子公司损益时，扣除该项商誉的金额；与原有子公司股权投资相关的其他 综合收益，在丧失控制权时采用与子公司直接处置相关资产或负债相同的基础进行会计处理，因原有 </w:t>
      </w:r>
      <w:r>
        <w:rPr>
          <w:color w:val="000000"/>
          <w:spacing w:val="0"/>
          <w:w w:val="100"/>
          <w:position w:val="0"/>
          <w:sz w:val="19"/>
          <w:szCs w:val="19"/>
        </w:rPr>
        <w:t>子公司相关的除净损益、其他综合收益和利润分配以外的其他股东权益变动而确认的股东权益，在丧 失控制权时转为当期损益。</w:t>
      </w:r>
    </w:p>
    <w:p>
      <w:pPr>
        <w:pStyle w:val="Style19"/>
        <w:keepNext/>
        <w:keepLines/>
        <w:widowControl w:val="0"/>
        <w:numPr>
          <w:ilvl w:val="0"/>
          <w:numId w:val="39"/>
        </w:numPr>
        <w:shd w:val="clear" w:color="auto" w:fill="auto"/>
        <w:bidi w:val="0"/>
        <w:spacing w:before="0" w:after="40" w:line="261" w:lineRule="exact"/>
        <w:ind w:left="0" w:right="0" w:firstLine="0"/>
        <w:jc w:val="left"/>
      </w:pPr>
      <w:bookmarkStart w:id="768" w:name="bookmark768"/>
      <w:bookmarkStart w:id="769" w:name="bookmark769"/>
      <w:bookmarkStart w:id="770" w:name="bookmark770"/>
      <w:bookmarkStart w:id="771" w:name="bookmark771"/>
      <w:bookmarkEnd w:id="770"/>
      <w:r>
        <w:rPr>
          <w:color w:val="000000"/>
          <w:spacing w:val="0"/>
          <w:w w:val="100"/>
          <w:position w:val="0"/>
        </w:rPr>
        <w:t>合营安排分类及共同经营会计处理方法</w:t>
      </w:r>
      <w:bookmarkEnd w:id="768"/>
      <w:bookmarkEnd w:id="769"/>
      <w:bookmarkEnd w:id="771"/>
    </w:p>
    <w:p>
      <w:pPr>
        <w:pStyle w:val="Style5"/>
        <w:keepNext w:val="0"/>
        <w:keepLines w:val="0"/>
        <w:widowControl w:val="0"/>
        <w:shd w:val="clear" w:color="auto" w:fill="auto"/>
        <w:bidi w:val="0"/>
        <w:spacing w:before="0" w:after="0" w:line="26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0" w:right="0" w:firstLine="0"/>
        <w:jc w:val="left"/>
        <w:rPr>
          <w:sz w:val="19"/>
          <w:szCs w:val="19"/>
        </w:rPr>
      </w:pPr>
      <w:r>
        <w:rPr>
          <w:color w:val="000000"/>
          <w:spacing w:val="0"/>
          <w:w w:val="100"/>
          <w:position w:val="0"/>
          <w:sz w:val="19"/>
          <w:szCs w:val="19"/>
        </w:rPr>
        <w:t>合营安排分为共同经营和合营企业。共同经营，是指合营方享有该安排相关资产且承担该安排相关负 债的合营安排。合营企业，是指合营方仅对该安排的净资产享有权利的合营安排。</w:t>
      </w:r>
    </w:p>
    <w:p>
      <w:pPr>
        <w:pStyle w:val="Style5"/>
        <w:keepNext w:val="0"/>
        <w:keepLines w:val="0"/>
        <w:widowControl w:val="0"/>
        <w:shd w:val="clear" w:color="auto" w:fill="auto"/>
        <w:bidi w:val="0"/>
        <w:spacing w:before="0" w:after="560" w:line="261" w:lineRule="exact"/>
        <w:ind w:left="0" w:right="0" w:firstLine="0"/>
        <w:jc w:val="left"/>
        <w:rPr>
          <w:sz w:val="19"/>
          <w:szCs w:val="19"/>
        </w:rPr>
      </w:pPr>
      <w:r>
        <w:rPr>
          <w:color w:val="000000"/>
          <w:spacing w:val="0"/>
          <w:w w:val="100"/>
          <w:position w:val="0"/>
          <w:sz w:val="19"/>
          <w:szCs w:val="19"/>
        </w:rPr>
        <w:t>合营方确认其与共同经营中利益份额相关的下列项目：确认单独所持有的资产，以及按其份额确认共 同持有的资产；确认单独所承担的负债，以及按其份额确认共同承担的负债；确认出售其享有的共同 经营产出份额所产生的收入；按其份额确认共同经营因出售产出所产生的收入；确认单独所发生的费 用，以及按其份额确认共同经营发生的费用。</w:t>
      </w:r>
    </w:p>
    <w:p>
      <w:pPr>
        <w:pStyle w:val="Style19"/>
        <w:keepNext/>
        <w:keepLines/>
        <w:widowControl w:val="0"/>
        <w:numPr>
          <w:ilvl w:val="0"/>
          <w:numId w:val="39"/>
        </w:numPr>
        <w:shd w:val="clear" w:color="auto" w:fill="auto"/>
        <w:tabs>
          <w:tab w:pos="418" w:val="left"/>
        </w:tabs>
        <w:bidi w:val="0"/>
        <w:spacing w:before="0" w:after="40" w:line="259" w:lineRule="exact"/>
        <w:ind w:left="0" w:right="0" w:firstLine="0"/>
        <w:jc w:val="left"/>
      </w:pPr>
      <w:bookmarkStart w:id="772" w:name="bookmark772"/>
      <w:bookmarkStart w:id="773" w:name="bookmark773"/>
      <w:bookmarkStart w:id="774" w:name="bookmark774"/>
      <w:bookmarkStart w:id="775" w:name="bookmark775"/>
      <w:bookmarkEnd w:id="774"/>
      <w:r>
        <w:rPr>
          <w:color w:val="000000"/>
          <w:spacing w:val="0"/>
          <w:w w:val="100"/>
          <w:position w:val="0"/>
        </w:rPr>
        <w:t>现金及现金等价物的确定标准</w:t>
      </w:r>
      <w:bookmarkEnd w:id="772"/>
      <w:bookmarkEnd w:id="773"/>
      <w:bookmarkEnd w:id="775"/>
    </w:p>
    <w:p>
      <w:pPr>
        <w:pStyle w:val="Style5"/>
        <w:keepNext w:val="0"/>
        <w:keepLines w:val="0"/>
        <w:widowControl w:val="0"/>
        <w:shd w:val="clear" w:color="auto" w:fill="auto"/>
        <w:bidi w:val="0"/>
        <w:spacing w:before="0" w:after="560" w:line="254" w:lineRule="exact"/>
        <w:ind w:left="0" w:right="0" w:firstLine="0"/>
        <w:jc w:val="left"/>
        <w:rPr>
          <w:sz w:val="19"/>
          <w:szCs w:val="19"/>
        </w:rPr>
      </w:pPr>
      <w:r>
        <w:rPr>
          <w:color w:val="000000"/>
          <w:spacing w:val="0"/>
          <w:w w:val="100"/>
          <w:position w:val="0"/>
          <w:sz w:val="19"/>
          <w:szCs w:val="19"/>
        </w:rPr>
        <w:t>现金，是指本集团的库存现金以及可以随时用于支付的存款；现金等价物，是指本集团持有的期限短、 流动性强、易于转换为已知金额的现金、价值变动风险很小的投资。</w:t>
      </w:r>
    </w:p>
    <w:p>
      <w:pPr>
        <w:pStyle w:val="Style19"/>
        <w:keepNext/>
        <w:keepLines/>
        <w:widowControl w:val="0"/>
        <w:numPr>
          <w:ilvl w:val="0"/>
          <w:numId w:val="39"/>
        </w:numPr>
        <w:shd w:val="clear" w:color="auto" w:fill="auto"/>
        <w:tabs>
          <w:tab w:pos="418" w:val="left"/>
        </w:tabs>
        <w:bidi w:val="0"/>
        <w:spacing w:before="0" w:after="40" w:line="259" w:lineRule="exact"/>
        <w:ind w:left="0" w:right="0" w:firstLine="0"/>
        <w:jc w:val="left"/>
      </w:pPr>
      <w:bookmarkStart w:id="776" w:name="bookmark776"/>
      <w:bookmarkStart w:id="777" w:name="bookmark777"/>
      <w:bookmarkStart w:id="778" w:name="bookmark778"/>
      <w:bookmarkStart w:id="779" w:name="bookmark779"/>
      <w:bookmarkEnd w:id="778"/>
      <w:r>
        <w:rPr>
          <w:color w:val="000000"/>
          <w:spacing w:val="0"/>
          <w:w w:val="100"/>
          <w:position w:val="0"/>
        </w:rPr>
        <w:t>外币业务和外币报表折算</w:t>
      </w:r>
      <w:bookmarkEnd w:id="776"/>
      <w:bookmarkEnd w:id="777"/>
      <w:bookmarkEnd w:id="779"/>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line="259" w:lineRule="exact"/>
        <w:ind w:left="0" w:right="0" w:firstLine="0"/>
        <w:jc w:val="left"/>
        <w:rPr>
          <w:sz w:val="19"/>
          <w:szCs w:val="19"/>
        </w:rPr>
      </w:pPr>
      <w:r>
        <w:rPr>
          <w:color w:val="000000"/>
          <w:spacing w:val="0"/>
          <w:w w:val="100"/>
          <w:position w:val="0"/>
          <w:sz w:val="19"/>
          <w:szCs w:val="19"/>
        </w:rPr>
        <w:t>本集团对于发生的外币交易，将外币金额折算为记账本位币金额。</w:t>
      </w:r>
    </w:p>
    <w:p>
      <w:pPr>
        <w:pStyle w:val="Style74"/>
        <w:keepNext w:val="0"/>
        <w:keepLines w:val="0"/>
        <w:widowControl w:val="0"/>
        <w:shd w:val="clear" w:color="auto" w:fill="auto"/>
        <w:bidi w:val="0"/>
        <w:spacing w:before="0" w:line="258" w:lineRule="exact"/>
        <w:ind w:left="0" w:right="0" w:firstLine="0"/>
        <w:jc w:val="left"/>
        <w:rPr>
          <w:sz w:val="19"/>
          <w:szCs w:val="19"/>
        </w:rPr>
      </w:pPr>
      <w:r>
        <w:rPr>
          <w:color w:val="000000"/>
          <w:spacing w:val="0"/>
          <w:w w:val="100"/>
          <w:position w:val="0"/>
          <w:sz w:val="19"/>
          <w:szCs w:val="19"/>
        </w:rPr>
        <w:t>外币交易在初始确认时，采用交易发生当期平均汇率将外币金额折算为记账本位币金额。于资产负债 表日，对于外币货币性项目采用资产负债表日即期汇率折算。由此产生的结算和货币性项目折算差额, 除属于与购建符合资本化条件的资产相关的外币专门借款产生的汇兑差额按照借款费用资本化的原则 处理之外，均计入当期损益。以历史成本计量的外币非货币性项目，仍采用交易发生日的即期汇率折 算，不改变其记账本位币金额。以公允价值计量的外币非货币性项目，采用公允价值确定日的即期汇 率折算，由此产生的差额根据非货币性项目的性质计入当期损益或其他综合收益。</w:t>
      </w:r>
    </w:p>
    <w:p>
      <w:pPr>
        <w:pStyle w:val="Style74"/>
        <w:keepNext w:val="0"/>
        <w:keepLines w:val="0"/>
        <w:widowControl w:val="0"/>
        <w:shd w:val="clear" w:color="auto" w:fill="auto"/>
        <w:bidi w:val="0"/>
        <w:spacing w:before="0" w:line="259" w:lineRule="exact"/>
        <w:ind w:left="0" w:right="0" w:firstLine="0"/>
        <w:jc w:val="left"/>
        <w:rPr>
          <w:sz w:val="19"/>
          <w:szCs w:val="19"/>
        </w:rPr>
      </w:pPr>
      <w:r>
        <w:rPr>
          <w:color w:val="000000"/>
          <w:spacing w:val="0"/>
          <w:w w:val="100"/>
          <w:position w:val="0"/>
          <w:sz w:val="19"/>
          <w:szCs w:val="19"/>
        </w:rPr>
        <w:t>对于境外经营，本集团在编制财务报表时将其记账本位币折算为人民币：对资产负债表中的资产和负 债项目，采用资产负债表日的即期汇率折算，股东权益项目除</w:t>
      </w:r>
      <w:r>
        <w:rPr>
          <w:rFonts w:ascii="Arial" w:eastAsia="Arial" w:hAnsi="Arial" w:cs="Arial"/>
          <w:color w:val="000000"/>
          <w:spacing w:val="0"/>
          <w:w w:val="100"/>
          <w:position w:val="0"/>
          <w:sz w:val="19"/>
          <w:szCs w:val="19"/>
        </w:rPr>
        <w:t>“</w:t>
      </w:r>
      <w:r>
        <w:rPr>
          <w:color w:val="000000"/>
          <w:spacing w:val="0"/>
          <w:w w:val="100"/>
          <w:position w:val="0"/>
          <w:sz w:val="19"/>
          <w:szCs w:val="19"/>
        </w:rPr>
        <w:t>未分配利润</w:t>
      </w:r>
      <w:r>
        <w:rPr>
          <w:rFonts w:ascii="Arial" w:eastAsia="Arial" w:hAnsi="Arial" w:cs="Arial"/>
          <w:color w:val="000000"/>
          <w:spacing w:val="0"/>
          <w:w w:val="100"/>
          <w:position w:val="0"/>
          <w:sz w:val="19"/>
          <w:szCs w:val="19"/>
        </w:rPr>
        <w:t>”</w:t>
      </w:r>
      <w:r>
        <w:rPr>
          <w:color w:val="000000"/>
          <w:spacing w:val="0"/>
          <w:w w:val="100"/>
          <w:position w:val="0"/>
          <w:sz w:val="19"/>
          <w:szCs w:val="19"/>
        </w:rPr>
        <w:t>项目外，其他项目采用发生 时的即期汇率折算；利润表中的收入和费用项目，采用交易发生当期平均汇率折算。按照上述折算产 生的外币财务报表折算差额，确认为其他综合收益。处置境外经营时，将与该境外经营相关的其他综 合收益转入处置当期损益，部分处置的按处置比例计算。</w:t>
      </w:r>
    </w:p>
    <w:p>
      <w:pPr>
        <w:pStyle w:val="Style74"/>
        <w:keepNext w:val="0"/>
        <w:keepLines w:val="0"/>
        <w:widowControl w:val="0"/>
        <w:shd w:val="clear" w:color="auto" w:fill="auto"/>
        <w:bidi w:val="0"/>
        <w:spacing w:before="0" w:after="560" w:line="259" w:lineRule="exact"/>
        <w:ind w:left="0" w:right="0" w:firstLine="0"/>
        <w:jc w:val="left"/>
        <w:rPr>
          <w:sz w:val="19"/>
          <w:szCs w:val="19"/>
        </w:rPr>
      </w:pPr>
      <w:r>
        <w:rPr>
          <w:color w:val="000000"/>
          <w:spacing w:val="0"/>
          <w:w w:val="100"/>
          <w:position w:val="0"/>
          <w:sz w:val="19"/>
          <w:szCs w:val="19"/>
        </w:rPr>
        <w:t>外币现金流量以及境外子公司的现金流量，采用现金流量发生当期平均汇率折算。汇率变动对现金的 影响额作为调节项目，在现金流量表中单独列报。</w:t>
      </w:r>
    </w:p>
    <w:p>
      <w:pPr>
        <w:pStyle w:val="Style19"/>
        <w:keepNext/>
        <w:keepLines/>
        <w:widowControl w:val="0"/>
        <w:numPr>
          <w:ilvl w:val="0"/>
          <w:numId w:val="39"/>
        </w:numPr>
        <w:shd w:val="clear" w:color="auto" w:fill="auto"/>
        <w:tabs>
          <w:tab w:pos="423" w:val="left"/>
        </w:tabs>
        <w:bidi w:val="0"/>
        <w:spacing w:before="0" w:after="120" w:line="259" w:lineRule="exact"/>
        <w:ind w:left="0" w:right="0" w:firstLine="0"/>
        <w:jc w:val="left"/>
      </w:pPr>
      <w:bookmarkStart w:id="780" w:name="bookmark780"/>
      <w:bookmarkStart w:id="781" w:name="bookmark781"/>
      <w:bookmarkStart w:id="782" w:name="bookmark782"/>
      <w:bookmarkStart w:id="783" w:name="bookmark783"/>
      <w:bookmarkEnd w:id="782"/>
      <w:r>
        <w:rPr>
          <w:color w:val="000000"/>
          <w:spacing w:val="0"/>
          <w:w w:val="100"/>
          <w:position w:val="0"/>
        </w:rPr>
        <w:t>金融工具</w:t>
      </w:r>
      <w:bookmarkEnd w:id="780"/>
      <w:bookmarkEnd w:id="781"/>
      <w:bookmarkEnd w:id="78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金融工具，是指形成一个企业的金融资产，并形成其他单位的金融负债或权益工具的合同。</w:t>
      </w:r>
    </w:p>
    <w:p>
      <w:pPr>
        <w:pStyle w:val="Style5"/>
        <w:keepNext w:val="0"/>
        <w:keepLines w:val="0"/>
        <w:widowControl w:val="0"/>
        <w:shd w:val="clear" w:color="auto" w:fill="auto"/>
        <w:bidi w:val="0"/>
        <w:spacing w:before="0" w:after="240" w:line="259" w:lineRule="exact"/>
        <w:ind w:left="0" w:right="0" w:firstLine="0"/>
        <w:jc w:val="left"/>
        <w:rPr>
          <w:sz w:val="19"/>
          <w:szCs w:val="19"/>
        </w:rPr>
      </w:pPr>
      <w:r>
        <w:rPr>
          <w:color w:val="000000"/>
          <w:spacing w:val="0"/>
          <w:w w:val="100"/>
          <w:position w:val="0"/>
          <w:sz w:val="19"/>
          <w:szCs w:val="19"/>
          <w:u w:val="single"/>
        </w:rPr>
        <w:t>金融工具的确认和终止确认</w:t>
      </w:r>
    </w:p>
    <w:p>
      <w:pPr>
        <w:pStyle w:val="Style5"/>
        <w:keepNext w:val="0"/>
        <w:keepLines w:val="0"/>
        <w:widowControl w:val="0"/>
        <w:shd w:val="clear" w:color="auto" w:fill="auto"/>
        <w:bidi w:val="0"/>
        <w:spacing w:before="0" w:after="240" w:line="259" w:lineRule="exact"/>
        <w:ind w:left="0" w:right="0" w:firstLine="0"/>
        <w:jc w:val="left"/>
        <w:rPr>
          <w:sz w:val="19"/>
          <w:szCs w:val="19"/>
        </w:rPr>
      </w:pPr>
      <w:r>
        <w:rPr>
          <w:color w:val="000000"/>
          <w:spacing w:val="0"/>
          <w:w w:val="100"/>
          <w:position w:val="0"/>
          <w:sz w:val="19"/>
          <w:szCs w:val="19"/>
        </w:rPr>
        <w:t>本集团于成为金融工具合同的一方时确认一项金融资产或金融负债。</w:t>
      </w:r>
    </w:p>
    <w:p>
      <w:pPr>
        <w:pStyle w:val="Style5"/>
        <w:keepNext w:val="0"/>
        <w:keepLines w:val="0"/>
        <w:widowControl w:val="0"/>
        <w:shd w:val="clear" w:color="auto" w:fill="auto"/>
        <w:bidi w:val="0"/>
        <w:spacing w:before="0" w:after="240" w:line="259" w:lineRule="exact"/>
        <w:ind w:left="0" w:right="0" w:firstLine="0"/>
        <w:jc w:val="left"/>
        <w:rPr>
          <w:sz w:val="19"/>
          <w:szCs w:val="19"/>
        </w:rPr>
      </w:pPr>
      <w:r>
        <w:rPr>
          <w:color w:val="000000"/>
          <w:spacing w:val="0"/>
          <w:w w:val="100"/>
          <w:position w:val="0"/>
          <w:sz w:val="19"/>
          <w:szCs w:val="19"/>
        </w:rPr>
        <w:t>满足下列条件的，终止确认金融资产（或金融资产的一部分，或一组类似金融资产的一部分），即从其 账户和资产负债表内予以转销：</w:t>
      </w:r>
    </w:p>
    <w:p>
      <w:pPr>
        <w:pStyle w:val="Style5"/>
        <w:keepNext w:val="0"/>
        <w:keepLines w:val="0"/>
        <w:widowControl w:val="0"/>
        <w:numPr>
          <w:ilvl w:val="0"/>
          <w:numId w:val="41"/>
        </w:numPr>
        <w:shd w:val="clear" w:color="auto" w:fill="auto"/>
        <w:tabs>
          <w:tab w:pos="394" w:val="left"/>
        </w:tabs>
        <w:bidi w:val="0"/>
        <w:spacing w:before="0" w:after="0" w:line="266" w:lineRule="exact"/>
        <w:ind w:left="0" w:right="0" w:firstLine="0"/>
        <w:jc w:val="left"/>
        <w:rPr>
          <w:sz w:val="19"/>
          <w:szCs w:val="19"/>
        </w:rPr>
      </w:pPr>
      <w:bookmarkStart w:id="784" w:name="bookmark784"/>
      <w:bookmarkEnd w:id="784"/>
      <w:r>
        <w:rPr>
          <w:color w:val="000000"/>
          <w:spacing w:val="0"/>
          <w:w w:val="100"/>
          <w:position w:val="0"/>
          <w:sz w:val="19"/>
          <w:szCs w:val="19"/>
        </w:rPr>
        <w:t>收取金融资产现金流量的权利届满；</w:t>
      </w:r>
    </w:p>
    <w:p>
      <w:pPr>
        <w:pStyle w:val="Style5"/>
        <w:keepNext w:val="0"/>
        <w:keepLines w:val="0"/>
        <w:widowControl w:val="0"/>
        <w:numPr>
          <w:ilvl w:val="0"/>
          <w:numId w:val="41"/>
        </w:numPr>
        <w:shd w:val="clear" w:color="auto" w:fill="auto"/>
        <w:tabs>
          <w:tab w:pos="667" w:val="left"/>
        </w:tabs>
        <w:bidi w:val="0"/>
        <w:spacing w:before="0" w:after="260" w:line="266" w:lineRule="exact"/>
        <w:ind w:left="720" w:right="0" w:hanging="720"/>
        <w:jc w:val="both"/>
        <w:rPr>
          <w:sz w:val="19"/>
          <w:szCs w:val="19"/>
        </w:rPr>
      </w:pPr>
      <w:bookmarkStart w:id="785" w:name="bookmark785"/>
      <w:bookmarkEnd w:id="785"/>
      <w:r>
        <w:rPr>
          <w:color w:val="000000"/>
          <w:spacing w:val="0"/>
          <w:w w:val="100"/>
          <w:position w:val="0"/>
          <w:sz w:val="19"/>
          <w:szCs w:val="19"/>
        </w:rPr>
        <w:t>转移了收取金融资产现金流量的权利，或在“过手协议”下承担了及时将收取的现金流量全额 支付给第三方的义务；并且(</w:t>
      </w:r>
      <w:r>
        <w:rPr>
          <w:color w:val="000000"/>
          <w:spacing w:val="0"/>
          <w:w w:val="100"/>
          <w:position w:val="0"/>
          <w:sz w:val="20"/>
          <w:szCs w:val="20"/>
        </w:rPr>
        <w:t>a)</w:t>
      </w:r>
      <w:r>
        <w:rPr>
          <w:color w:val="000000"/>
          <w:spacing w:val="0"/>
          <w:w w:val="100"/>
          <w:position w:val="0"/>
          <w:sz w:val="19"/>
          <w:szCs w:val="19"/>
        </w:rPr>
        <w:t>实质上转让了金融资产所有权上几乎所有的风险和报酬，或</w:t>
      </w:r>
      <w:r>
        <w:rPr>
          <w:color w:val="000000"/>
          <w:spacing w:val="0"/>
          <w:w w:val="100"/>
          <w:position w:val="0"/>
          <w:sz w:val="20"/>
          <w:szCs w:val="20"/>
        </w:rPr>
        <w:t xml:space="preserve">(b) </w:t>
      </w:r>
      <w:r>
        <w:rPr>
          <w:color w:val="000000"/>
          <w:spacing w:val="0"/>
          <w:w w:val="100"/>
          <w:position w:val="0"/>
          <w:sz w:val="19"/>
          <w:szCs w:val="19"/>
        </w:rPr>
        <w:t>虽然实质上既没有转移也没有保留金融资产所有权上几乎所有的风险和报酬，但放弃了对该金 融资产的控制。</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如果金融负债的责任已履行、撤销或届满，则对金融负债进行终止确认。如果现有金融负债被同一债 权人以实质上几乎完全不同条款的另一金融负债所取代，或现有负债的条款几乎全部被实质性修改， 则此类替换或修改作为终止确认原负债和确认新负债处理，差额计入当期损益。</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rPr>
        <w:t>以常规方式买卖金融资产，按交易日会计进行确认和终止确认。常规方式买卖金融资产，是指按照合 同条款的约定，在法规或通行惯例规定的期限内收取或交付金融资产。交易日，是指本集团承诺买入 或卖出金融资产的日期。</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u w:val="single"/>
        </w:rPr>
        <w:t>金融资产分类和计量</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本集团的金融资产于初始确认时根据本集团企业管理金融资产的业务模式和金融资产的合同现金流量 特征分类为：以公允价值计量且其变动计入当期损益的金融资产、以摊余成本计量的金融资产。</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金融资产在初始确认时以公允价值计量，但是因销售商品或提供服务等产生的应收账款或应收票据未 包含重大融资成分或不考虑不超过一年的融资成分的，按照交易价格进行初始计量。</w:t>
      </w:r>
    </w:p>
    <w:p>
      <w:pPr>
        <w:pStyle w:val="Style5"/>
        <w:keepNext w:val="0"/>
        <w:keepLines w:val="0"/>
        <w:widowControl w:val="0"/>
        <w:shd w:val="clear" w:color="auto" w:fill="auto"/>
        <w:bidi w:val="0"/>
        <w:spacing w:before="0" w:after="260" w:line="278" w:lineRule="exact"/>
        <w:ind w:left="0" w:right="0" w:firstLine="0"/>
        <w:jc w:val="both"/>
        <w:rPr>
          <w:sz w:val="19"/>
          <w:szCs w:val="19"/>
        </w:rPr>
      </w:pPr>
      <w:r>
        <w:rPr>
          <w:color w:val="000000"/>
          <w:spacing w:val="0"/>
          <w:w w:val="100"/>
          <w:position w:val="0"/>
          <w:sz w:val="19"/>
          <w:szCs w:val="19"/>
        </w:rPr>
        <w:t>对于以公允价值计量且其变动计入当期损益的金融资产，相关交易费用直接计入当期损益，其他类别 的金融资产相关交易费用计入其初始确认金额。</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rPr>
        <w:t>金融资产的后续计量取决于其分类：</w:t>
      </w:r>
    </w:p>
    <w:p>
      <w:pPr>
        <w:pStyle w:val="Style5"/>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以摊余成本计量的债务工具投资</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金融资产同时符合下列条件的，分类为以摊余成本计量的金融资产：管理该金融资产的业务模式是以 收取合同现金流量为目标；该金融资产的合同条款规定，在特定日期产生的现金流量仅为对本金和以 未偿付本金金额为基础的利息的支付。此类金融资产采用实际利率法确认利息收入，其终止确认、修 改或减值产生的利得或损失，均计入当期损益。</w:t>
      </w:r>
    </w:p>
    <w:p>
      <w:pPr>
        <w:pStyle w:val="Style5"/>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以公允价值计量且其变动计入当期损益的金融资产</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上述以摊余成本计量的金融资产和以公允价值计量且其变动计入其他综合收益的金融资产之外的金融 资产，分类为以公允价值计量且其变动计入当期损益的金融资产。对于此类金融资产，采用公允价值 进行后续计量，所有公允价值变动计入当期损益。</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u w:val="single"/>
        </w:rPr>
        <w:t>金融负债分类和计量</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本集团的金融负债于初始确认时分类为：以公允价值计量且其变动计入当期损益的金融负债、其他金 融负债。对于以公允价值计量且其变动计入当期损益的金融负债，相关交易费用直接计入当期损益， 其他金融负债的相关交易费用计入其初始确认金额。</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rPr>
        <w:t>金融负债的后续计量取决于其分类：</w:t>
      </w:r>
    </w:p>
    <w:p>
      <w:pPr>
        <w:pStyle w:val="Style5"/>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以公允价值计量且其变动计入当期损益的金融负债</w:t>
      </w:r>
    </w:p>
    <w:p>
      <w:pPr>
        <w:pStyle w:val="Style5"/>
        <w:keepNext w:val="0"/>
        <w:keepLines w:val="0"/>
        <w:widowControl w:val="0"/>
        <w:shd w:val="clear" w:color="auto" w:fill="auto"/>
        <w:bidi w:val="0"/>
        <w:spacing w:before="0" w:after="260" w:line="263" w:lineRule="exact"/>
        <w:ind w:left="0" w:right="0" w:firstLine="0"/>
        <w:jc w:val="both"/>
        <w:rPr>
          <w:sz w:val="19"/>
          <w:szCs w:val="19"/>
        </w:rPr>
      </w:pPr>
      <w:r>
        <w:rPr>
          <w:color w:val="000000"/>
          <w:spacing w:val="0"/>
          <w:w w:val="100"/>
          <w:position w:val="0"/>
          <w:sz w:val="19"/>
          <w:szCs w:val="19"/>
        </w:rPr>
        <w:t xml:space="preserve">以公允价值计量且其变动计入当期损益的金融负债，包括交易性金融负债(含属于金融负债的衍生工 具)和初始确认时指定为以公允价值计量且其变动计入当期损益的金融负债。交易性金融负债(含属于 金融负债的衍生工具)，按照公允价值进行后续计量，所有公允价值变动均计入当期损益。对于指定为 以公允价值计量且其变动计入当期损益的金融负债，按照公允价值进行后续计量，除由本集团自身信 用风险变动引起的公允价值变动计入其他综合收益之外，其他公允价值变动计入当期损益；如果由本 </w:t>
      </w:r>
      <w:r>
        <w:rPr>
          <w:color w:val="000000"/>
          <w:spacing w:val="0"/>
          <w:w w:val="100"/>
          <w:position w:val="0"/>
          <w:sz w:val="19"/>
          <w:szCs w:val="19"/>
        </w:rPr>
        <w:t>集团自身信用风险变动引起的公允价值变动计入其他综合收益会造成或扩大损益中的会计错配，本集 团将所有公允价值变动（包括自身信用风险变动的影响金额）计入当期损益。</w:t>
      </w:r>
    </w:p>
    <w:p>
      <w:pPr>
        <w:pStyle w:val="Style5"/>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其他金融负债</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对于此类金融负债，采用实际利率法，按照摊余成本进行后续计量。</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u w:val="single"/>
        </w:rPr>
        <w:t>金融工具减值</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本集团以预期信用损失为基础，对以摊余成本计量的金融资产及财务担保合同进行减值处理并确认损 失准备。</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对于不含重大融资成分的应收款项以及合同资产，本集团运用简化计量方法，按照相当于整个存续期 内的预期信用损失金额计量损失准备。</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除上述采用简化计量方法以外的金融资产及财务担保合同，本集团在每个资产负债表日评估其信用风 险自初始确认后是否已经显著增加，如果信用风险自初始确认后未显著增加，处于第一阶段，本集团 按照相当于未来</w:t>
      </w:r>
      <w:r>
        <w:rPr>
          <w:color w:val="000000"/>
          <w:spacing w:val="0"/>
          <w:w w:val="100"/>
          <w:position w:val="0"/>
          <w:sz w:val="20"/>
          <w:szCs w:val="20"/>
        </w:rPr>
        <w:t>12</w:t>
      </w:r>
      <w:r>
        <w:rPr>
          <w:color w:val="000000"/>
          <w:spacing w:val="0"/>
          <w:w w:val="100"/>
          <w:position w:val="0"/>
          <w:sz w:val="19"/>
          <w:szCs w:val="19"/>
        </w:rPr>
        <w:t>个月内预期信用损失的金额计量损失准备，并按照账面余额和实际利率计算利息收 入；如果信用风险自初始确认后已显著增加但尚未发生信用减值的，处于第二阶段，本集团按照相当 于整个存续期内预期信用损失的金额计量损失准备，并按照账面余额和实际利率计算利息收入；如果 初始确认后发生信用减值的，处于第三阶段，本集团按照相当于整个存续期内预期信用损失的金额计 量损失准备，并按照摊余成本和实际利率计算利息收入。对于资产负债表日只具有较低信用风险的金 融工具，本集团假设其信用风险自初始确认后未显著增加。</w:t>
      </w:r>
    </w:p>
    <w:p>
      <w:pPr>
        <w:pStyle w:val="Style5"/>
        <w:keepNext w:val="0"/>
        <w:keepLines w:val="0"/>
        <w:widowControl w:val="0"/>
        <w:shd w:val="clear" w:color="auto" w:fill="auto"/>
        <w:bidi w:val="0"/>
        <w:spacing w:before="0" w:after="260" w:line="250" w:lineRule="exact"/>
        <w:ind w:left="0" w:right="0" w:firstLine="0"/>
        <w:jc w:val="both"/>
        <w:rPr>
          <w:sz w:val="19"/>
          <w:szCs w:val="19"/>
        </w:rPr>
      </w:pPr>
      <w:r>
        <w:rPr>
          <w:color w:val="000000"/>
          <w:spacing w:val="0"/>
          <w:w w:val="100"/>
          <w:position w:val="0"/>
          <w:sz w:val="19"/>
          <w:szCs w:val="19"/>
        </w:rPr>
        <w:t>本集团基于单项和组合评估金融工具的预期信用损失。本集团考虑了不同客户的信用风险特征，以账 龄组合为基础评估应收账款和其他应收款的预期信用损失。</w:t>
      </w:r>
    </w:p>
    <w:p>
      <w:pPr>
        <w:pStyle w:val="Style5"/>
        <w:keepNext w:val="0"/>
        <w:keepLines w:val="0"/>
        <w:widowControl w:val="0"/>
        <w:shd w:val="clear" w:color="auto" w:fill="auto"/>
        <w:bidi w:val="0"/>
        <w:spacing w:before="0" w:after="260" w:line="274" w:lineRule="exact"/>
        <w:ind w:left="0" w:right="0" w:firstLine="0"/>
        <w:jc w:val="both"/>
        <w:rPr>
          <w:sz w:val="19"/>
          <w:szCs w:val="19"/>
        </w:rPr>
      </w:pPr>
      <w:r>
        <w:rPr>
          <w:color w:val="000000"/>
          <w:spacing w:val="0"/>
          <w:w w:val="100"/>
          <w:position w:val="0"/>
          <w:sz w:val="19"/>
          <w:szCs w:val="19"/>
        </w:rPr>
        <w:t>关于本集团对信用风险显著增加判断标准、已发生信用减值资产的定义、预期信用损失计量的假设等 披露参见附注十。</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当本集团不再合理预期能够全部或部分收回金融资产合同现金流量时，本集团直接减记该金融资产的 账面余额。</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u w:val="single"/>
        </w:rPr>
        <w:t>金融工具抵销</w:t>
      </w:r>
    </w:p>
    <w:p>
      <w:pPr>
        <w:pStyle w:val="Style5"/>
        <w:keepNext w:val="0"/>
        <w:keepLines w:val="0"/>
        <w:widowControl w:val="0"/>
        <w:shd w:val="clear" w:color="auto" w:fill="auto"/>
        <w:bidi w:val="0"/>
        <w:spacing w:before="0" w:after="260" w:line="257" w:lineRule="exact"/>
        <w:ind w:left="0" w:right="0" w:firstLine="0"/>
        <w:jc w:val="both"/>
        <w:rPr>
          <w:sz w:val="19"/>
          <w:szCs w:val="19"/>
        </w:rPr>
      </w:pPr>
      <w:r>
        <w:rPr>
          <w:color w:val="000000"/>
          <w:spacing w:val="0"/>
          <w:w w:val="100"/>
          <w:position w:val="0"/>
          <w:sz w:val="19"/>
          <w:szCs w:val="19"/>
        </w:rPr>
        <w:t>同时满足下列条件的，金融资产和金融负债以相互抵销后的净额在资产负债表内列示：具有抵销已确 认金额的法定权利，且该种法定权利是当前可执行的；计划以净额结算，或同时变现该金融资产和清 偿该金融负债。</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u w:val="single"/>
        </w:rPr>
        <w:t>财务担保合同</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财务担保合同，是指特定债务人到期不能按照债务工具条款偿付债务时，发行方向蒙受损失的合同持 有人赔付特定金额的合同。财务担保合同在初始确认时按照公允价值计量，除指定为以公允价值计量 且其变动计入当期损益的金融负债的财务担保合同外，其余财务担保合同在初始确认后按照资产负债 表日确定的预期信用损失准备金额和初始确认金额扣除按照收入确认原则确定的累计摊销额后的余额 两者孰高者进行后续计量。</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u w:val="single"/>
        </w:rPr>
        <w:t>衍生金融工具</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本集团使用衍生金融工具，以外汇远期合同对汇率风险进行套期。衍生金融工具初始以衍生交易合同 签订当日的公允价值进行计量，并以其公允价值进行后续计量。公允价值为正数的衍生金融工具确认 为一项资产，公允价值为负数的确认为一项负债。</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除与套期会计有关外，衍生工具公允价值变动产生的利得或损失直接计入当期损益。</w:t>
      </w:r>
    </w:p>
    <w:p>
      <w:pPr>
        <w:pStyle w:val="Style5"/>
        <w:keepNext w:val="0"/>
        <w:keepLines w:val="0"/>
        <w:widowControl w:val="0"/>
        <w:shd w:val="clear" w:color="auto" w:fill="auto"/>
        <w:bidi w:val="0"/>
        <w:spacing w:before="0" w:after="260" w:line="257" w:lineRule="exact"/>
        <w:ind w:left="0" w:right="0" w:firstLine="0"/>
        <w:jc w:val="left"/>
        <w:rPr>
          <w:sz w:val="19"/>
          <w:szCs w:val="19"/>
        </w:rPr>
      </w:pPr>
      <w:r>
        <w:rPr>
          <w:color w:val="000000"/>
          <w:spacing w:val="0"/>
          <w:w w:val="100"/>
          <w:position w:val="0"/>
          <w:sz w:val="19"/>
          <w:szCs w:val="19"/>
          <w:u w:val="single"/>
        </w:rPr>
        <w:t>金融资产转移</w:t>
      </w:r>
    </w:p>
    <w:p>
      <w:pPr>
        <w:pStyle w:val="Style5"/>
        <w:keepNext w:val="0"/>
        <w:keepLines w:val="0"/>
        <w:widowControl w:val="0"/>
        <w:shd w:val="clear" w:color="auto" w:fill="auto"/>
        <w:bidi w:val="0"/>
        <w:spacing w:before="0" w:after="260" w:line="264" w:lineRule="exact"/>
        <w:ind w:left="0" w:right="0" w:firstLine="0"/>
        <w:jc w:val="left"/>
        <w:rPr>
          <w:sz w:val="19"/>
          <w:szCs w:val="19"/>
        </w:rPr>
      </w:pPr>
      <w:r>
        <w:rPr>
          <w:color w:val="000000"/>
          <w:spacing w:val="0"/>
          <w:w w:val="100"/>
          <w:position w:val="0"/>
          <w:sz w:val="19"/>
          <w:szCs w:val="19"/>
        </w:rPr>
        <w:t>本集团已将金融资产所有权上几乎所有的风险和报酬转移给转入方的，终止确认该金融资产；保留了 金融资产所有权上几乎所有的风险和报酬的，不终止确认该金融资产。</w:t>
      </w:r>
    </w:p>
    <w:p>
      <w:pPr>
        <w:pStyle w:val="Style5"/>
        <w:keepNext w:val="0"/>
        <w:keepLines w:val="0"/>
        <w:widowControl w:val="0"/>
        <w:shd w:val="clear" w:color="auto" w:fill="auto"/>
        <w:bidi w:val="0"/>
        <w:spacing w:before="0" w:after="260" w:line="254" w:lineRule="exact"/>
        <w:ind w:left="0" w:right="0" w:firstLine="0"/>
        <w:jc w:val="left"/>
        <w:rPr>
          <w:sz w:val="19"/>
          <w:szCs w:val="19"/>
        </w:rPr>
      </w:pPr>
      <w:r>
        <w:rPr>
          <w:color w:val="000000"/>
          <w:spacing w:val="0"/>
          <w:w w:val="100"/>
          <w:position w:val="0"/>
          <w:sz w:val="19"/>
          <w:szCs w:val="19"/>
        </w:rPr>
        <w:t>本集团既没有转移也没有保留金融资产所有权上几乎所有的风险和报酬的，分别下列情况处理：放弃 了对该金融资产控制的，终止确认该金融资产并确认产生的资产和负债；未放弃对该金融资产控制 的，按照其继续涉入所转移金融资产的程度确认有关金融资产，并相应确认有关负债。</w:t>
      </w:r>
    </w:p>
    <w:p>
      <w:pPr>
        <w:pStyle w:val="Style5"/>
        <w:keepNext w:val="0"/>
        <w:keepLines w:val="0"/>
        <w:widowControl w:val="0"/>
        <w:shd w:val="clear" w:color="auto" w:fill="auto"/>
        <w:bidi w:val="0"/>
        <w:spacing w:before="0" w:after="560" w:line="262" w:lineRule="exact"/>
        <w:ind w:left="0" w:right="0" w:firstLine="0"/>
        <w:jc w:val="left"/>
        <w:rPr>
          <w:sz w:val="19"/>
          <w:szCs w:val="19"/>
        </w:rPr>
      </w:pPr>
      <w:r>
        <w:rPr>
          <w:color w:val="000000"/>
          <w:spacing w:val="0"/>
          <w:w w:val="100"/>
          <w:position w:val="0"/>
          <w:sz w:val="19"/>
          <w:szCs w:val="19"/>
        </w:rPr>
        <w:t>通过对所转移金融资产提供财务担保方式继续涉入的，按照金融资产的账面价值和财务担保金额两者 之中的较低者，确认继续涉入形成的资产。财务担保金额，是指所收到的对价中，将被要求偿还的最 高金额。</w:t>
      </w:r>
    </w:p>
    <w:p>
      <w:pPr>
        <w:pStyle w:val="Style19"/>
        <w:keepNext/>
        <w:keepLines/>
        <w:widowControl w:val="0"/>
        <w:numPr>
          <w:ilvl w:val="0"/>
          <w:numId w:val="39"/>
        </w:numPr>
        <w:shd w:val="clear" w:color="auto" w:fill="auto"/>
        <w:tabs>
          <w:tab w:pos="426" w:val="left"/>
        </w:tabs>
        <w:bidi w:val="0"/>
        <w:spacing w:before="0" w:line="257" w:lineRule="exact"/>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应收票据</w:t>
      </w:r>
      <w:bookmarkEnd w:id="786"/>
      <w:bookmarkEnd w:id="787"/>
      <w:bookmarkEnd w:id="789"/>
    </w:p>
    <w:p>
      <w:pPr>
        <w:pStyle w:val="Style19"/>
        <w:keepNext/>
        <w:keepLines/>
        <w:widowControl w:val="0"/>
        <w:shd w:val="clear" w:color="auto" w:fill="auto"/>
        <w:bidi w:val="0"/>
        <w:spacing w:before="0" w:line="257" w:lineRule="exact"/>
        <w:ind w:left="0" w:right="0" w:firstLine="0"/>
        <w:jc w:val="left"/>
      </w:pPr>
      <w:bookmarkStart w:id="786" w:name="bookmark786"/>
      <w:bookmarkStart w:id="787" w:name="bookmark787"/>
      <w:bookmarkStart w:id="790" w:name="bookmark790"/>
      <w:r>
        <w:rPr>
          <w:color w:val="000000"/>
          <w:spacing w:val="0"/>
          <w:w w:val="100"/>
          <w:position w:val="0"/>
        </w:rPr>
        <w:t>应收票据的预期信用损失的确定方法及会计处理方法</w:t>
      </w:r>
      <w:bookmarkEnd w:id="786"/>
      <w:bookmarkEnd w:id="787"/>
      <w:bookmarkEnd w:id="790"/>
    </w:p>
    <w:p>
      <w:pPr>
        <w:pStyle w:val="Style5"/>
        <w:keepNext w:val="0"/>
        <w:keepLines w:val="0"/>
        <w:widowControl w:val="0"/>
        <w:shd w:val="clear" w:color="auto" w:fill="auto"/>
        <w:bidi w:val="0"/>
        <w:spacing w:before="0" w:after="560" w:line="264" w:lineRule="exact"/>
        <w:ind w:left="0" w:right="0" w:firstLine="0"/>
        <w:jc w:val="left"/>
      </w:pPr>
      <w:r>
        <w:rPr>
          <w:color w:val="000000"/>
          <w:spacing w:val="0"/>
          <w:w w:val="100"/>
          <w:position w:val="0"/>
        </w:rPr>
        <w:t>J</w:t>
      </w:r>
      <w:r>
        <w:rPr>
          <w:color w:val="000000"/>
          <w:spacing w:val="0"/>
          <w:w w:val="100"/>
          <w:position w:val="0"/>
        </w:rPr>
        <w:t>适用口不适用 见五、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19"/>
        <w:keepNext/>
        <w:keepLines/>
        <w:widowControl w:val="0"/>
        <w:numPr>
          <w:ilvl w:val="0"/>
          <w:numId w:val="39"/>
        </w:numPr>
        <w:shd w:val="clear" w:color="auto" w:fill="auto"/>
        <w:tabs>
          <w:tab w:pos="426" w:val="left"/>
        </w:tabs>
        <w:bidi w:val="0"/>
        <w:spacing w:before="0" w:line="257" w:lineRule="exact"/>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应收账款</w:t>
      </w:r>
      <w:bookmarkEnd w:id="791"/>
      <w:bookmarkEnd w:id="792"/>
      <w:bookmarkEnd w:id="794"/>
    </w:p>
    <w:p>
      <w:pPr>
        <w:pStyle w:val="Style19"/>
        <w:keepNext/>
        <w:keepLines/>
        <w:widowControl w:val="0"/>
        <w:shd w:val="clear" w:color="auto" w:fill="auto"/>
        <w:bidi w:val="0"/>
        <w:spacing w:before="0" w:line="257" w:lineRule="exact"/>
        <w:ind w:left="0" w:right="0" w:firstLine="0"/>
        <w:jc w:val="left"/>
      </w:pPr>
      <w:bookmarkStart w:id="791" w:name="bookmark791"/>
      <w:bookmarkStart w:id="792" w:name="bookmark792"/>
      <w:bookmarkStart w:id="795" w:name="bookmark795"/>
      <w:r>
        <w:rPr>
          <w:color w:val="000000"/>
          <w:spacing w:val="0"/>
          <w:w w:val="100"/>
          <w:position w:val="0"/>
        </w:rPr>
        <w:t>应收账款的预期信用损失的确定方法及会计处理方法</w:t>
      </w:r>
      <w:bookmarkEnd w:id="791"/>
      <w:bookmarkEnd w:id="792"/>
      <w:bookmarkEnd w:id="795"/>
    </w:p>
    <w:p>
      <w:pPr>
        <w:pStyle w:val="Style5"/>
        <w:keepNext w:val="0"/>
        <w:keepLines w:val="0"/>
        <w:widowControl w:val="0"/>
        <w:shd w:val="clear" w:color="auto" w:fill="auto"/>
        <w:bidi w:val="0"/>
        <w:spacing w:before="0" w:after="0" w:line="257"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60" w:line="257" w:lineRule="exact"/>
        <w:ind w:left="0" w:right="0" w:firstLine="0"/>
        <w:jc w:val="left"/>
      </w:pPr>
      <w:r>
        <w:rPr>
          <w:color w:val="000000"/>
          <w:spacing w:val="0"/>
          <w:w w:val="100"/>
          <w:position w:val="0"/>
        </w:rPr>
        <w:t xml:space="preserve">见五、 </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19"/>
        <w:keepNext/>
        <w:keepLines/>
        <w:widowControl w:val="0"/>
        <w:numPr>
          <w:ilvl w:val="0"/>
          <w:numId w:val="39"/>
        </w:numPr>
        <w:shd w:val="clear" w:color="auto" w:fill="auto"/>
        <w:tabs>
          <w:tab w:pos="426" w:val="left"/>
        </w:tabs>
        <w:bidi w:val="0"/>
        <w:spacing w:before="0" w:line="257" w:lineRule="exact"/>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应收款项融资</w:t>
      </w:r>
      <w:bookmarkEnd w:id="796"/>
      <w:bookmarkEnd w:id="797"/>
      <w:bookmarkEnd w:id="799"/>
    </w:p>
    <w:p>
      <w:pPr>
        <w:pStyle w:val="Style5"/>
        <w:keepNext w:val="0"/>
        <w:keepLines w:val="0"/>
        <w:widowControl w:val="0"/>
        <w:shd w:val="clear" w:color="auto" w:fill="auto"/>
        <w:bidi w:val="0"/>
        <w:spacing w:before="0" w:after="260" w:line="25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39"/>
        </w:numPr>
        <w:shd w:val="clear" w:color="auto" w:fill="auto"/>
        <w:tabs>
          <w:tab w:pos="426" w:val="left"/>
        </w:tabs>
        <w:bidi w:val="0"/>
        <w:spacing w:before="0" w:line="257" w:lineRule="exact"/>
        <w:ind w:left="0" w:right="0" w:firstLine="0"/>
        <w:jc w:val="left"/>
      </w:pPr>
      <w:bookmarkStart w:id="800" w:name="bookmark800"/>
      <w:bookmarkStart w:id="801" w:name="bookmark801"/>
      <w:bookmarkStart w:id="802" w:name="bookmark802"/>
      <w:bookmarkStart w:id="803" w:name="bookmark803"/>
      <w:bookmarkEnd w:id="802"/>
      <w:r>
        <w:rPr>
          <w:color w:val="000000"/>
          <w:spacing w:val="0"/>
          <w:w w:val="100"/>
          <w:position w:val="0"/>
        </w:rPr>
        <w:t>其他应收款</w:t>
      </w:r>
      <w:bookmarkEnd w:id="800"/>
      <w:bookmarkEnd w:id="801"/>
      <w:bookmarkEnd w:id="803"/>
    </w:p>
    <w:p>
      <w:pPr>
        <w:pStyle w:val="Style19"/>
        <w:keepNext/>
        <w:keepLines/>
        <w:widowControl w:val="0"/>
        <w:shd w:val="clear" w:color="auto" w:fill="auto"/>
        <w:bidi w:val="0"/>
        <w:spacing w:before="0" w:line="257" w:lineRule="exact"/>
        <w:ind w:left="0" w:right="0" w:firstLine="0"/>
        <w:jc w:val="left"/>
      </w:pPr>
      <w:bookmarkStart w:id="800" w:name="bookmark800"/>
      <w:bookmarkStart w:id="801" w:name="bookmark801"/>
      <w:bookmarkStart w:id="804" w:name="bookmark804"/>
      <w:r>
        <w:rPr>
          <w:color w:val="000000"/>
          <w:spacing w:val="0"/>
          <w:w w:val="100"/>
          <w:position w:val="0"/>
        </w:rPr>
        <w:t>其他应收款预期信用损失的确定方法及会计处理方法</w:t>
      </w:r>
      <w:bookmarkEnd w:id="800"/>
      <w:bookmarkEnd w:id="801"/>
      <w:bookmarkEnd w:id="804"/>
    </w:p>
    <w:p>
      <w:pPr>
        <w:pStyle w:val="Style5"/>
        <w:keepNext w:val="0"/>
        <w:keepLines w:val="0"/>
        <w:widowControl w:val="0"/>
        <w:shd w:val="clear" w:color="auto" w:fill="auto"/>
        <w:bidi w:val="0"/>
        <w:spacing w:before="0" w:after="0" w:line="257"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60" w:line="257" w:lineRule="exact"/>
        <w:ind w:left="0" w:right="0" w:firstLine="0"/>
        <w:jc w:val="left"/>
      </w:pPr>
      <w:r>
        <w:rPr>
          <w:color w:val="000000"/>
          <w:spacing w:val="0"/>
          <w:w w:val="100"/>
          <w:position w:val="0"/>
        </w:rPr>
        <w:t xml:space="preserve">见五、 </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19"/>
        <w:keepNext/>
        <w:keepLines/>
        <w:widowControl w:val="0"/>
        <w:numPr>
          <w:ilvl w:val="0"/>
          <w:numId w:val="39"/>
        </w:numPr>
        <w:shd w:val="clear" w:color="auto" w:fill="auto"/>
        <w:tabs>
          <w:tab w:pos="426" w:val="left"/>
        </w:tabs>
        <w:bidi w:val="0"/>
        <w:spacing w:before="0" w:line="257" w:lineRule="exact"/>
        <w:ind w:left="0" w:right="0" w:firstLine="0"/>
        <w:jc w:val="left"/>
      </w:pPr>
      <w:bookmarkStart w:id="805" w:name="bookmark805"/>
      <w:bookmarkStart w:id="806" w:name="bookmark806"/>
      <w:bookmarkStart w:id="807" w:name="bookmark807"/>
      <w:bookmarkStart w:id="808" w:name="bookmark808"/>
      <w:bookmarkEnd w:id="807"/>
      <w:r>
        <w:rPr>
          <w:color w:val="000000"/>
          <w:spacing w:val="0"/>
          <w:w w:val="100"/>
          <w:position w:val="0"/>
        </w:rPr>
        <w:t>存货</w:t>
      </w:r>
      <w:bookmarkEnd w:id="805"/>
      <w:bookmarkEnd w:id="806"/>
      <w:bookmarkEnd w:id="808"/>
    </w:p>
    <w:p>
      <w:pPr>
        <w:pStyle w:val="Style5"/>
        <w:keepNext w:val="0"/>
        <w:keepLines w:val="0"/>
        <w:widowControl w:val="0"/>
        <w:shd w:val="clear" w:color="auto" w:fill="auto"/>
        <w:bidi w:val="0"/>
        <w:spacing w:before="0" w:after="260" w:line="240" w:lineRule="exact"/>
        <w:ind w:left="0" w:right="0" w:firstLine="0"/>
        <w:jc w:val="left"/>
        <w:rPr>
          <w:sz w:val="19"/>
          <w:szCs w:val="19"/>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 xml:space="preserve">不适用 </w:t>
      </w:r>
      <w:r>
        <w:rPr>
          <w:color w:val="000000"/>
          <w:spacing w:val="0"/>
          <w:w w:val="100"/>
          <w:position w:val="0"/>
          <w:sz w:val="19"/>
          <w:szCs w:val="19"/>
        </w:rPr>
        <w:t>存货包括原材料、库存商品和合同履约成本。</w:t>
      </w:r>
    </w:p>
    <w:p>
      <w:pPr>
        <w:pStyle w:val="Style5"/>
        <w:keepNext w:val="0"/>
        <w:keepLines w:val="0"/>
        <w:widowControl w:val="0"/>
        <w:shd w:val="clear" w:color="auto" w:fill="auto"/>
        <w:bidi w:val="0"/>
        <w:spacing w:before="0" w:after="260" w:line="257" w:lineRule="exact"/>
        <w:ind w:left="0" w:right="0" w:firstLine="0"/>
        <w:jc w:val="left"/>
        <w:rPr>
          <w:sz w:val="19"/>
          <w:szCs w:val="19"/>
        </w:rPr>
      </w:pPr>
      <w:r>
        <w:rPr>
          <w:color w:val="000000"/>
          <w:spacing w:val="0"/>
          <w:w w:val="100"/>
          <w:position w:val="0"/>
          <w:sz w:val="19"/>
          <w:szCs w:val="19"/>
        </w:rPr>
        <w:t>存货按照成本进行初始计量。存货成本包括采购成本和其他成本。发出存货，采用加权平均法或个别 计价法确定其实际成本。周转材料包括低值易耗品和包装物等，低值易耗品和包装物采用一次转销法 进行摊销。</w:t>
      </w:r>
    </w:p>
    <w:p>
      <w:pPr>
        <w:pStyle w:val="Style5"/>
        <w:keepNext w:val="0"/>
        <w:keepLines w:val="0"/>
        <w:widowControl w:val="0"/>
        <w:shd w:val="clear" w:color="auto" w:fill="auto"/>
        <w:bidi w:val="0"/>
        <w:spacing w:before="0" w:after="260" w:line="257" w:lineRule="exact"/>
        <w:ind w:left="0" w:right="0" w:firstLine="0"/>
        <w:jc w:val="left"/>
        <w:rPr>
          <w:sz w:val="19"/>
          <w:szCs w:val="19"/>
        </w:rPr>
      </w:pPr>
      <w:r>
        <w:rPr>
          <w:color w:val="000000"/>
          <w:spacing w:val="0"/>
          <w:w w:val="100"/>
          <w:position w:val="0"/>
          <w:sz w:val="19"/>
          <w:szCs w:val="19"/>
        </w:rPr>
        <w:t>存货的盘存制度采用永续盘存制。</w:t>
      </w:r>
    </w:p>
    <w:p>
      <w:pPr>
        <w:pStyle w:val="Style5"/>
        <w:keepNext w:val="0"/>
        <w:keepLines w:val="0"/>
        <w:widowControl w:val="0"/>
        <w:shd w:val="clear" w:color="auto" w:fill="auto"/>
        <w:bidi w:val="0"/>
        <w:spacing w:before="0" w:after="260" w:line="251" w:lineRule="exact"/>
        <w:ind w:left="0" w:right="0" w:firstLine="0"/>
        <w:jc w:val="left"/>
        <w:rPr>
          <w:sz w:val="19"/>
          <w:szCs w:val="19"/>
        </w:rPr>
      </w:pPr>
      <w:r>
        <w:rPr>
          <w:color w:val="000000"/>
          <w:spacing w:val="0"/>
          <w:w w:val="100"/>
          <w:position w:val="0"/>
          <w:sz w:val="19"/>
          <w:szCs w:val="19"/>
        </w:rPr>
        <w:t>于资产负债表日，存货按照成本与可变现净值孰低计量，对成本高于可变现净值的，计提存货跌价准 备，计入当期损益。如果以前计提存货跌价准备的影响因素已经消失，使得存货的可变现净值高于其 账面价值，则在原已计提的存货跌价准备金额内，将以前减记的金额予以恢复，转回的金额计入当期 损益。</w:t>
      </w:r>
    </w:p>
    <w:p>
      <w:pPr>
        <w:pStyle w:val="Style5"/>
        <w:keepNext w:val="0"/>
        <w:keepLines w:val="0"/>
        <w:widowControl w:val="0"/>
        <w:shd w:val="clear" w:color="auto" w:fill="auto"/>
        <w:bidi w:val="0"/>
        <w:spacing w:before="0" w:after="280" w:line="269" w:lineRule="exact"/>
        <w:ind w:left="0" w:right="0" w:firstLine="0"/>
        <w:jc w:val="left"/>
        <w:rPr>
          <w:sz w:val="19"/>
          <w:szCs w:val="19"/>
        </w:rPr>
      </w:pPr>
      <w:r>
        <w:rPr>
          <w:color w:val="000000"/>
          <w:spacing w:val="0"/>
          <w:w w:val="100"/>
          <w:position w:val="0"/>
          <w:sz w:val="19"/>
          <w:szCs w:val="19"/>
        </w:rPr>
        <w:t>可变现净值，是指在日常活动中，存货的估计售价减去至完工时估计将要发生的成本、估计的销售费 用以及相关税费后的金额。计提存货跌价准备时，原材料按类别计提，库存商品按单个存货项目计提。</w:t>
      </w:r>
    </w:p>
    <w:p>
      <w:pPr>
        <w:pStyle w:val="Style5"/>
        <w:keepNext w:val="0"/>
        <w:keepLines w:val="0"/>
        <w:widowControl w:val="0"/>
        <w:shd w:val="clear" w:color="auto" w:fill="auto"/>
        <w:bidi w:val="0"/>
        <w:spacing w:before="0" w:after="80" w:line="260" w:lineRule="exact"/>
        <w:ind w:left="0" w:right="0" w:firstLine="0"/>
        <w:jc w:val="left"/>
      </w:pPr>
      <w:r>
        <w:rPr>
          <w:color w:val="000000"/>
          <w:spacing w:val="0"/>
          <w:w w:val="100"/>
          <w:position w:val="0"/>
          <w:sz w:val="19"/>
          <w:szCs w:val="19"/>
        </w:rPr>
        <w:t>合同履约成本详见附注五、</w:t>
      </w:r>
      <w:r>
        <w:rPr>
          <w:color w:val="000000"/>
          <w:spacing w:val="0"/>
          <w:w w:val="100"/>
          <w:position w:val="0"/>
        </w:rPr>
        <w:t>39</w:t>
      </w:r>
    </w:p>
    <w:p>
      <w:pPr>
        <w:pStyle w:val="Style19"/>
        <w:keepNext/>
        <w:keepLines/>
        <w:widowControl w:val="0"/>
        <w:numPr>
          <w:ilvl w:val="0"/>
          <w:numId w:val="39"/>
        </w:numPr>
        <w:shd w:val="clear" w:color="auto" w:fill="auto"/>
        <w:tabs>
          <w:tab w:pos="426" w:val="left"/>
        </w:tabs>
        <w:bidi w:val="0"/>
        <w:spacing w:before="0" w:after="80" w:line="260" w:lineRule="exact"/>
        <w:ind w:left="0" w:right="0" w:firstLine="0"/>
        <w:jc w:val="left"/>
      </w:pPr>
      <w:bookmarkStart w:id="809" w:name="bookmark809"/>
      <w:bookmarkStart w:id="810" w:name="bookmark810"/>
      <w:bookmarkStart w:id="811" w:name="bookmark811"/>
      <w:bookmarkStart w:id="812" w:name="bookmark812"/>
      <w:bookmarkEnd w:id="811"/>
      <w:r>
        <w:rPr>
          <w:color w:val="000000"/>
          <w:spacing w:val="0"/>
          <w:w w:val="100"/>
          <w:position w:val="0"/>
        </w:rPr>
        <w:t>合同资产</w:t>
      </w:r>
      <w:bookmarkEnd w:id="809"/>
      <w:bookmarkEnd w:id="810"/>
      <w:bookmarkEnd w:id="812"/>
    </w:p>
    <w:p>
      <w:pPr>
        <w:pStyle w:val="Style19"/>
        <w:keepNext/>
        <w:keepLines/>
        <w:widowControl w:val="0"/>
        <w:numPr>
          <w:ilvl w:val="0"/>
          <w:numId w:val="43"/>
        </w:numPr>
        <w:shd w:val="clear" w:color="auto" w:fill="auto"/>
        <w:tabs>
          <w:tab w:pos="430" w:val="left"/>
        </w:tabs>
        <w:bidi w:val="0"/>
        <w:spacing w:before="0" w:after="80" w:line="260" w:lineRule="exact"/>
        <w:ind w:left="0" w:right="0" w:firstLine="0"/>
        <w:jc w:val="left"/>
      </w:pPr>
      <w:bookmarkStart w:id="809" w:name="bookmark809"/>
      <w:bookmarkStart w:id="810" w:name="bookmark810"/>
      <w:bookmarkStart w:id="813" w:name="bookmark813"/>
      <w:bookmarkStart w:id="814" w:name="bookmark814"/>
      <w:bookmarkEnd w:id="813"/>
      <w:r>
        <w:rPr>
          <w:color w:val="000000"/>
          <w:spacing w:val="0"/>
          <w:w w:val="100"/>
          <w:position w:val="0"/>
        </w:rPr>
        <w:t>.</w:t>
      </w:r>
      <w:r>
        <w:rPr>
          <w:color w:val="000000"/>
          <w:spacing w:val="0"/>
          <w:w w:val="100"/>
          <w:position w:val="0"/>
        </w:rPr>
        <w:t>合同资产的确认方法及标准</w:t>
      </w:r>
      <w:bookmarkEnd w:id="809"/>
      <w:bookmarkEnd w:id="810"/>
      <w:bookmarkEnd w:id="814"/>
    </w:p>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54" w:lineRule="exact"/>
        <w:ind w:left="0" w:right="0" w:firstLine="0"/>
        <w:jc w:val="left"/>
        <w:rPr>
          <w:sz w:val="19"/>
          <w:szCs w:val="19"/>
        </w:rPr>
      </w:pPr>
      <w:r>
        <w:rPr>
          <w:color w:val="000000"/>
          <w:spacing w:val="0"/>
          <w:w w:val="100"/>
          <w:position w:val="0"/>
          <w:sz w:val="19"/>
          <w:szCs w:val="19"/>
        </w:rPr>
        <w:t>本集团根据履行履约义务与客户付款之间的关系在资产负债表中列示合同资产或合同负债。本集团将 同一合同下的合同资产和合同负债相互抵销后以净额列示。</w:t>
      </w:r>
    </w:p>
    <w:p>
      <w:pPr>
        <w:pStyle w:val="Style5"/>
        <w:keepNext w:val="0"/>
        <w:keepLines w:val="0"/>
        <w:widowControl w:val="0"/>
        <w:shd w:val="clear" w:color="auto" w:fill="auto"/>
        <w:bidi w:val="0"/>
        <w:spacing w:before="0" w:after="560" w:line="259" w:lineRule="exact"/>
        <w:ind w:left="0" w:right="0" w:firstLine="0"/>
        <w:jc w:val="left"/>
        <w:rPr>
          <w:sz w:val="19"/>
          <w:szCs w:val="19"/>
        </w:rPr>
      </w:pPr>
      <w:r>
        <w:rPr>
          <w:color w:val="000000"/>
          <w:spacing w:val="0"/>
          <w:w w:val="100"/>
          <w:position w:val="0"/>
          <w:sz w:val="19"/>
          <w:szCs w:val="19"/>
        </w:rPr>
        <w:t>合同资产是指已向客户转让商品或服务而有权收取对价的权利，且该权利取决于时间流逝之外的其他 因素。</w:t>
      </w:r>
    </w:p>
    <w:p>
      <w:pPr>
        <w:pStyle w:val="Style19"/>
        <w:keepNext/>
        <w:keepLines/>
        <w:widowControl w:val="0"/>
        <w:numPr>
          <w:ilvl w:val="0"/>
          <w:numId w:val="43"/>
        </w:numPr>
        <w:shd w:val="clear" w:color="auto" w:fill="auto"/>
        <w:tabs>
          <w:tab w:pos="430" w:val="left"/>
        </w:tabs>
        <w:bidi w:val="0"/>
        <w:spacing w:before="0" w:after="80" w:line="260" w:lineRule="exact"/>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w:t>
      </w:r>
      <w:r>
        <w:rPr>
          <w:color w:val="000000"/>
          <w:spacing w:val="0"/>
          <w:w w:val="100"/>
          <w:position w:val="0"/>
        </w:rPr>
        <w:t>合同资产预期信用损失的确定方法及会计处理方法</w:t>
      </w:r>
      <w:bookmarkEnd w:id="815"/>
      <w:bookmarkEnd w:id="816"/>
      <w:bookmarkEnd w:id="81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0"/>
        <w:jc w:val="left"/>
        <w:rPr>
          <w:sz w:val="19"/>
          <w:szCs w:val="19"/>
        </w:rPr>
      </w:pPr>
      <w:r>
        <w:rPr>
          <w:color w:val="000000"/>
          <w:spacing w:val="0"/>
          <w:w w:val="100"/>
          <w:position w:val="0"/>
          <w:sz w:val="19"/>
          <w:szCs w:val="19"/>
        </w:rPr>
        <w:t>本集团对合同资产的预期信用损失的确定方法及会计处理方法详见附注五、</w:t>
      </w:r>
      <w:r>
        <w:rPr>
          <w:color w:val="000000"/>
          <w:spacing w:val="0"/>
          <w:w w:val="100"/>
          <w:position w:val="0"/>
          <w:sz w:val="20"/>
          <w:szCs w:val="20"/>
        </w:rPr>
        <w:t>10</w:t>
      </w:r>
      <w:r>
        <w:rPr>
          <w:color w:val="000000"/>
          <w:spacing w:val="0"/>
          <w:w w:val="100"/>
          <w:position w:val="0"/>
          <w:sz w:val="19"/>
          <w:szCs w:val="19"/>
        </w:rPr>
        <w:t>。</w:t>
      </w:r>
    </w:p>
    <w:p>
      <w:pPr>
        <w:pStyle w:val="Style19"/>
        <w:keepNext/>
        <w:keepLines/>
        <w:widowControl w:val="0"/>
        <w:numPr>
          <w:ilvl w:val="0"/>
          <w:numId w:val="39"/>
        </w:numPr>
        <w:shd w:val="clear" w:color="auto" w:fill="auto"/>
        <w:tabs>
          <w:tab w:pos="426" w:val="left"/>
        </w:tabs>
        <w:bidi w:val="0"/>
        <w:spacing w:before="0" w:after="80" w:line="260" w:lineRule="exact"/>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持有待售资产</w:t>
      </w:r>
      <w:bookmarkEnd w:id="819"/>
      <w:bookmarkEnd w:id="820"/>
      <w:bookmarkEnd w:id="8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61" w:lineRule="exact"/>
        <w:ind w:left="0" w:right="0" w:firstLine="0"/>
        <w:jc w:val="left"/>
        <w:rPr>
          <w:sz w:val="19"/>
          <w:szCs w:val="19"/>
        </w:rPr>
      </w:pPr>
      <w:r>
        <w:rPr>
          <w:color w:val="000000"/>
          <w:spacing w:val="0"/>
          <w:w w:val="100"/>
          <w:position w:val="0"/>
          <w:sz w:val="19"/>
          <w:szCs w:val="19"/>
        </w:rPr>
        <w:t>主要通过出售而非持续使用一项非流动资产或处置组收回其账面价值的，划分为持有待售类别。同时 满足下列条件的，划分为持有待售类别：根据类似交易中出售此类资产或处置组的惯例，在当前状况 下即可立即出售；出售极可能发生，即企业已经就一项出售计划作出决议且获得确定的购买承诺，预 计出售将在一年内完成(有关规定要求企业相关权力机构或者监管部门批准后方可出售的，已经获得批 准)。因出售对子公司的投资等原因导致丧失对子公司控制权的，无论出售后是否保留部分权益性投资， 满足持有待售划分条件的，在个别财务报表中将对子公司投资整体划分为持有待售类别，在合并财务 报表中将子公司所有资产和负债划分为持有待售类别。</w:t>
      </w:r>
    </w:p>
    <w:p>
      <w:pPr>
        <w:pStyle w:val="Style5"/>
        <w:keepNext w:val="0"/>
        <w:keepLines w:val="0"/>
        <w:widowControl w:val="0"/>
        <w:shd w:val="clear" w:color="auto" w:fill="auto"/>
        <w:bidi w:val="0"/>
        <w:spacing w:before="0" w:after="560" w:line="259" w:lineRule="exact"/>
        <w:ind w:left="0" w:right="0" w:firstLine="0"/>
        <w:jc w:val="left"/>
        <w:rPr>
          <w:sz w:val="19"/>
          <w:szCs w:val="19"/>
        </w:rPr>
      </w:pPr>
      <w:r>
        <w:rPr>
          <w:color w:val="000000"/>
          <w:spacing w:val="0"/>
          <w:w w:val="100"/>
          <w:position w:val="0"/>
          <w:sz w:val="19"/>
          <w:szCs w:val="19"/>
        </w:rPr>
        <w:t>持有待售的非流动资产或处置组(除金融资产、递延所得税资产、职工薪酬形成的资产外)，其账面价 值高于公允价值减去出售费用后的净额的，将账面价值减记至公允价值减去出售费用后的净额，减记 的金额确认为资产减值损失，计入当期损益，同时计提持有待售资产减值准备。持有待售的非流动资 产或处置组中的非流动资产，不计提折旧或摊销。</w:t>
      </w:r>
    </w:p>
    <w:p>
      <w:pPr>
        <w:pStyle w:val="Style19"/>
        <w:keepNext/>
        <w:keepLines/>
        <w:widowControl w:val="0"/>
        <w:numPr>
          <w:ilvl w:val="0"/>
          <w:numId w:val="39"/>
        </w:numPr>
        <w:shd w:val="clear" w:color="auto" w:fill="auto"/>
        <w:tabs>
          <w:tab w:pos="426" w:val="left"/>
        </w:tabs>
        <w:bidi w:val="0"/>
        <w:spacing w:before="0" w:after="80" w:line="260" w:lineRule="exact"/>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债权投资</w:t>
      </w:r>
      <w:bookmarkEnd w:id="823"/>
      <w:bookmarkEnd w:id="824"/>
      <w:bookmarkEnd w:id="826"/>
    </w:p>
    <w:p>
      <w:pPr>
        <w:pStyle w:val="Style19"/>
        <w:keepNext/>
        <w:keepLines/>
        <w:widowControl w:val="0"/>
        <w:numPr>
          <w:ilvl w:val="0"/>
          <w:numId w:val="45"/>
        </w:numPr>
        <w:shd w:val="clear" w:color="auto" w:fill="auto"/>
        <w:bidi w:val="0"/>
        <w:spacing w:before="0" w:after="80" w:line="260" w:lineRule="exact"/>
        <w:ind w:left="0" w:right="0" w:firstLine="0"/>
        <w:jc w:val="left"/>
      </w:pPr>
      <w:bookmarkStart w:id="823" w:name="bookmark823"/>
      <w:bookmarkStart w:id="824" w:name="bookmark824"/>
      <w:bookmarkStart w:id="827" w:name="bookmark827"/>
      <w:bookmarkStart w:id="828" w:name="bookmark828"/>
      <w:bookmarkEnd w:id="827"/>
      <w:r>
        <w:rPr>
          <w:color w:val="000000"/>
          <w:spacing w:val="0"/>
          <w:w w:val="100"/>
          <w:position w:val="0"/>
        </w:rPr>
        <w:t>.</w:t>
      </w:r>
      <w:r>
        <w:rPr>
          <w:color w:val="000000"/>
          <w:spacing w:val="0"/>
          <w:w w:val="100"/>
          <w:position w:val="0"/>
        </w:rPr>
        <w:t>债权投资预期信用损失的确定方法及会计处理方法</w:t>
      </w:r>
      <w:bookmarkEnd w:id="823"/>
      <w:bookmarkEnd w:id="824"/>
      <w:bookmarkEnd w:id="828"/>
    </w:p>
    <w:p>
      <w:pPr>
        <w:pStyle w:val="Style5"/>
        <w:keepNext w:val="0"/>
        <w:keepLines w:val="0"/>
        <w:widowControl w:val="0"/>
        <w:shd w:val="clear" w:color="auto" w:fill="auto"/>
        <w:bidi w:val="0"/>
        <w:spacing w:before="0" w:after="280" w:line="2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39"/>
        </w:numPr>
        <w:shd w:val="clear" w:color="auto" w:fill="auto"/>
        <w:tabs>
          <w:tab w:pos="426" w:val="left"/>
        </w:tabs>
        <w:bidi w:val="0"/>
        <w:spacing w:before="0" w:after="80" w:line="260" w:lineRule="exact"/>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其他债权投资</w:t>
      </w:r>
      <w:bookmarkEnd w:id="829"/>
      <w:bookmarkEnd w:id="830"/>
      <w:bookmarkEnd w:id="832"/>
    </w:p>
    <w:p>
      <w:pPr>
        <w:pStyle w:val="Style19"/>
        <w:keepNext/>
        <w:keepLines/>
        <w:widowControl w:val="0"/>
        <w:numPr>
          <w:ilvl w:val="0"/>
          <w:numId w:val="47"/>
        </w:numPr>
        <w:shd w:val="clear" w:color="auto" w:fill="auto"/>
        <w:bidi w:val="0"/>
        <w:spacing w:before="0" w:after="80" w:line="260" w:lineRule="exact"/>
        <w:ind w:left="0" w:right="0" w:firstLine="0"/>
        <w:jc w:val="left"/>
      </w:pPr>
      <w:bookmarkStart w:id="829" w:name="bookmark829"/>
      <w:bookmarkStart w:id="830" w:name="bookmark830"/>
      <w:bookmarkStart w:id="833" w:name="bookmark833"/>
      <w:bookmarkStart w:id="834" w:name="bookmark834"/>
      <w:bookmarkEnd w:id="833"/>
      <w:r>
        <w:rPr>
          <w:color w:val="000000"/>
          <w:spacing w:val="0"/>
          <w:w w:val="100"/>
          <w:position w:val="0"/>
        </w:rPr>
        <w:t>.</w:t>
      </w:r>
      <w:r>
        <w:rPr>
          <w:color w:val="000000"/>
          <w:spacing w:val="0"/>
          <w:w w:val="100"/>
          <w:position w:val="0"/>
        </w:rPr>
        <w:t>其他债权投资预期信用损失的确定方法及会计处理方法</w:t>
      </w:r>
      <w:bookmarkEnd w:id="829"/>
      <w:bookmarkEnd w:id="830"/>
      <w:bookmarkEnd w:id="834"/>
    </w:p>
    <w:p>
      <w:pPr>
        <w:pStyle w:val="Style5"/>
        <w:keepNext w:val="0"/>
        <w:keepLines w:val="0"/>
        <w:widowControl w:val="0"/>
        <w:shd w:val="clear" w:color="auto" w:fill="auto"/>
        <w:bidi w:val="0"/>
        <w:spacing w:before="0" w:after="280" w:line="2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39"/>
        </w:numPr>
        <w:shd w:val="clear" w:color="auto" w:fill="auto"/>
        <w:tabs>
          <w:tab w:pos="445" w:val="left"/>
        </w:tabs>
        <w:bidi w:val="0"/>
        <w:spacing w:before="0" w:after="80" w:line="260" w:lineRule="exact"/>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rPr>
        <w:t>长期应收款</w:t>
      </w:r>
      <w:bookmarkEnd w:id="835"/>
      <w:bookmarkEnd w:id="836"/>
      <w:bookmarkEnd w:id="838"/>
    </w:p>
    <w:p>
      <w:pPr>
        <w:pStyle w:val="Style19"/>
        <w:keepNext/>
        <w:keepLines/>
        <w:widowControl w:val="0"/>
        <w:numPr>
          <w:ilvl w:val="0"/>
          <w:numId w:val="49"/>
        </w:numPr>
        <w:shd w:val="clear" w:color="auto" w:fill="auto"/>
        <w:bidi w:val="0"/>
        <w:spacing w:before="0" w:after="80" w:line="260" w:lineRule="exact"/>
        <w:ind w:left="0" w:right="0" w:firstLine="0"/>
        <w:jc w:val="left"/>
      </w:pPr>
      <w:bookmarkStart w:id="835" w:name="bookmark835"/>
      <w:bookmarkStart w:id="836" w:name="bookmark836"/>
      <w:bookmarkStart w:id="839" w:name="bookmark839"/>
      <w:bookmarkStart w:id="840" w:name="bookmark840"/>
      <w:bookmarkEnd w:id="839"/>
      <w:r>
        <w:rPr>
          <w:color w:val="000000"/>
          <w:spacing w:val="0"/>
          <w:w w:val="100"/>
          <w:position w:val="0"/>
        </w:rPr>
        <w:t>.</w:t>
      </w:r>
      <w:r>
        <w:rPr>
          <w:color w:val="000000"/>
          <w:spacing w:val="0"/>
          <w:w w:val="100"/>
          <w:position w:val="0"/>
        </w:rPr>
        <w:t>长期应收款预期信用损失的确定方法及会计处理方法</w:t>
      </w:r>
      <w:bookmarkEnd w:id="835"/>
      <w:bookmarkEnd w:id="836"/>
      <w:bookmarkEnd w:id="840"/>
    </w:p>
    <w:p>
      <w:pPr>
        <w:pStyle w:val="Style5"/>
        <w:keepNext w:val="0"/>
        <w:keepLines w:val="0"/>
        <w:widowControl w:val="0"/>
        <w:shd w:val="clear" w:color="auto" w:fill="auto"/>
        <w:bidi w:val="0"/>
        <w:spacing w:before="0" w:after="80" w:line="2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39"/>
        </w:numPr>
        <w:shd w:val="clear" w:color="auto" w:fill="auto"/>
        <w:bidi w:val="0"/>
        <w:spacing w:before="0" w:line="261" w:lineRule="exact"/>
        <w:ind w:left="0" w:right="0" w:firstLine="0"/>
        <w:jc w:val="both"/>
      </w:pPr>
      <w:bookmarkStart w:id="841" w:name="bookmark841"/>
      <w:bookmarkStart w:id="842" w:name="bookmark842"/>
      <w:bookmarkStart w:id="843" w:name="bookmark843"/>
      <w:bookmarkStart w:id="844" w:name="bookmark844"/>
      <w:bookmarkEnd w:id="843"/>
      <w:r>
        <w:rPr>
          <w:color w:val="000000"/>
          <w:spacing w:val="0"/>
          <w:w w:val="100"/>
          <w:position w:val="0"/>
        </w:rPr>
        <w:t>长期股权投资</w:t>
      </w:r>
      <w:bookmarkEnd w:id="841"/>
      <w:bookmarkEnd w:id="842"/>
      <w:bookmarkEnd w:id="844"/>
    </w:p>
    <w:p>
      <w:pPr>
        <w:pStyle w:val="Style5"/>
        <w:keepNext w:val="0"/>
        <w:keepLines w:val="0"/>
        <w:widowControl w:val="0"/>
        <w:shd w:val="clear" w:color="auto" w:fill="auto"/>
        <w:bidi w:val="0"/>
        <w:spacing w:before="0" w:after="0" w:line="261"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61" w:lineRule="exact"/>
        <w:ind w:left="0" w:right="0" w:firstLine="0"/>
        <w:jc w:val="both"/>
        <w:rPr>
          <w:sz w:val="19"/>
          <w:szCs w:val="19"/>
        </w:rPr>
      </w:pPr>
      <w:r>
        <w:rPr>
          <w:color w:val="000000"/>
          <w:spacing w:val="0"/>
          <w:w w:val="100"/>
          <w:position w:val="0"/>
          <w:sz w:val="19"/>
          <w:szCs w:val="19"/>
        </w:rPr>
        <w:t>长期股权投资包括对子公司和联营企业的权益性投资。</w:t>
      </w:r>
    </w:p>
    <w:p>
      <w:pPr>
        <w:pStyle w:val="Style5"/>
        <w:keepNext w:val="0"/>
        <w:keepLines w:val="0"/>
        <w:widowControl w:val="0"/>
        <w:shd w:val="clear" w:color="auto" w:fill="auto"/>
        <w:bidi w:val="0"/>
        <w:spacing w:before="0" w:after="240" w:line="261" w:lineRule="exact"/>
        <w:ind w:left="0" w:right="0" w:firstLine="0"/>
        <w:jc w:val="both"/>
        <w:rPr>
          <w:sz w:val="19"/>
          <w:szCs w:val="19"/>
        </w:rPr>
      </w:pPr>
      <w:r>
        <w:rPr>
          <w:color w:val="000000"/>
          <w:spacing w:val="0"/>
          <w:w w:val="100"/>
          <w:position w:val="0"/>
          <w:sz w:val="19"/>
          <w:szCs w:val="19"/>
        </w:rPr>
        <w:t>长期股权投资在取得时以初始投资成本进行初始计量。通过同一控制下企业合并取得的长期股权投资， 以合并日取得被合并方所有者权益在最终控制方合并财务报表中的账面价值的份额作为初始投资成 本；初始投资成本与合并对价账面价值之间差额，调整资本公积（不足冲减的，冲减留存收益）；合并 日之前的其他综合收益，在处置该项投资时采用与被投资单位直接处置相关资产或负债相同的基础进 行会计处理，因被投资方除净损益、其他综合收益和利润分配以外的其他股东权益变动而确认的股东 权益，在处置该项投资时转入当期损益；其中，处置后仍为长期股权投资的按比例结转，处置后转换 为金融工具的则全额结转。</w:t>
      </w:r>
    </w:p>
    <w:p>
      <w:pPr>
        <w:pStyle w:val="Style5"/>
        <w:keepNext w:val="0"/>
        <w:keepLines w:val="0"/>
        <w:widowControl w:val="0"/>
        <w:shd w:val="clear" w:color="auto" w:fill="auto"/>
        <w:bidi w:val="0"/>
        <w:spacing w:before="0" w:after="240" w:line="261" w:lineRule="exact"/>
        <w:ind w:left="0" w:right="0" w:firstLine="0"/>
        <w:jc w:val="both"/>
        <w:rPr>
          <w:sz w:val="19"/>
          <w:szCs w:val="19"/>
        </w:rPr>
      </w:pPr>
      <w:r>
        <w:rPr>
          <w:color w:val="000000"/>
          <w:spacing w:val="0"/>
          <w:w w:val="100"/>
          <w:position w:val="0"/>
          <w:sz w:val="19"/>
          <w:szCs w:val="19"/>
        </w:rPr>
        <w:t>通过非同一控制下企业合并取得的长期股权投资，以合并成本作为初始投资成本（通过多次交易分步实 现非同一控制下企业合并的，以购买日之前所持被购买方的股权投资的账面价值与购买日新增投资成 本之和作为初始投资成本），合并成本包括购买方付出的资产、发生或承担的负债、发行的权益性证券 的公允价值之和；购买日之前持有的因采用权益法核算而确认的其他综合收益，在处置该项投资时采 用与被投资单位直接处置相关资产或负债相同的基础进行会计处理，因被投资方除净损益、其他综合 收益和利润分配以外的其他股东权益变动而确认的股东权益，在处置该项投资时转入当期损益；其中， 处置后仍为长期股权投资的按比例结转，处置后转换为金融工具的则全额结转。</w:t>
      </w:r>
    </w:p>
    <w:p>
      <w:pPr>
        <w:pStyle w:val="Style5"/>
        <w:keepNext w:val="0"/>
        <w:keepLines w:val="0"/>
        <w:widowControl w:val="0"/>
        <w:shd w:val="clear" w:color="auto" w:fill="auto"/>
        <w:bidi w:val="0"/>
        <w:spacing w:before="0" w:after="240" w:line="257" w:lineRule="exact"/>
        <w:ind w:left="0" w:right="0" w:firstLine="0"/>
        <w:jc w:val="both"/>
        <w:rPr>
          <w:sz w:val="19"/>
          <w:szCs w:val="19"/>
        </w:rPr>
      </w:pPr>
      <w:r>
        <w:rPr>
          <w:color w:val="000000"/>
          <w:spacing w:val="0"/>
          <w:w w:val="100"/>
          <w:position w:val="0"/>
          <w:sz w:val="19"/>
          <w:szCs w:val="19"/>
        </w:rPr>
        <w:t>除企业合并形成的长期股权投资以外方式取得的长期股权投资，按照下列方法确定初始投资成本：支 付现金取得的，以实际支付的购买价款及与取得长期股权投资直接相关的费用、税金及其他必要支出 作为初始投资成本；发行权益性证券取得的，以发行权益性证券的公允价值作为初始投资成本。</w:t>
      </w:r>
    </w:p>
    <w:p>
      <w:pPr>
        <w:pStyle w:val="Style5"/>
        <w:keepNext w:val="0"/>
        <w:keepLines w:val="0"/>
        <w:widowControl w:val="0"/>
        <w:shd w:val="clear" w:color="auto" w:fill="auto"/>
        <w:bidi w:val="0"/>
        <w:spacing w:before="0" w:after="240" w:line="257" w:lineRule="exact"/>
        <w:ind w:left="0" w:right="0" w:firstLine="0"/>
        <w:jc w:val="both"/>
        <w:rPr>
          <w:sz w:val="19"/>
          <w:szCs w:val="19"/>
        </w:rPr>
      </w:pPr>
      <w:r>
        <w:rPr>
          <w:color w:val="000000"/>
          <w:spacing w:val="0"/>
          <w:w w:val="100"/>
          <w:position w:val="0"/>
          <w:sz w:val="19"/>
          <w:szCs w:val="19"/>
        </w:rPr>
        <w:t>本公司能够对被投资单位实施控制的长期股权投资，在本公司个别财务报表中采用成本法核算。控制， 是指拥有对被投资方的权力，通过参与被投资方的相关活动而享有可变回报，并且有能力运用对被投 资方的权力影响回报金额。</w:t>
      </w:r>
    </w:p>
    <w:p>
      <w:pPr>
        <w:pStyle w:val="Style5"/>
        <w:keepNext w:val="0"/>
        <w:keepLines w:val="0"/>
        <w:widowControl w:val="0"/>
        <w:shd w:val="clear" w:color="auto" w:fill="auto"/>
        <w:bidi w:val="0"/>
        <w:spacing w:before="0" w:after="240" w:line="264" w:lineRule="exact"/>
        <w:ind w:left="0" w:right="0" w:firstLine="0"/>
        <w:jc w:val="both"/>
        <w:rPr>
          <w:sz w:val="19"/>
          <w:szCs w:val="19"/>
        </w:rPr>
      </w:pPr>
      <w:r>
        <w:rPr>
          <w:color w:val="000000"/>
          <w:spacing w:val="0"/>
          <w:w w:val="100"/>
          <w:position w:val="0"/>
          <w:sz w:val="19"/>
          <w:szCs w:val="19"/>
        </w:rPr>
        <w:t>采用成本法时，长期股权投资按初始投资成本计价。追加或收回投资的，调整长期股权投资的成本。 被投资单位宣告分派的现金股利或利润，确认为当期投资收益。</w:t>
      </w:r>
    </w:p>
    <w:p>
      <w:pPr>
        <w:pStyle w:val="Style5"/>
        <w:keepNext w:val="0"/>
        <w:keepLines w:val="0"/>
        <w:widowControl w:val="0"/>
        <w:shd w:val="clear" w:color="auto" w:fill="auto"/>
        <w:bidi w:val="0"/>
        <w:spacing w:before="0" w:after="240" w:line="262" w:lineRule="exact"/>
        <w:ind w:left="0" w:right="0" w:firstLine="0"/>
        <w:jc w:val="both"/>
        <w:rPr>
          <w:sz w:val="19"/>
          <w:szCs w:val="19"/>
        </w:rPr>
      </w:pPr>
      <w:r>
        <w:rPr>
          <w:color w:val="000000"/>
          <w:spacing w:val="0"/>
          <w:w w:val="100"/>
          <w:position w:val="0"/>
          <w:sz w:val="19"/>
          <w:szCs w:val="19"/>
        </w:rPr>
        <w:t>本集团对被投资单位具有共同控制或重大影响的，长期股权投资采用权益法核算。共同控制，是指按 照相关约定对某项安排所共有的控制，并且该安排的相关活动必须经过分享控制权的参与方一致同意 后才能决策。重大影响，是指对被投资单位的财务和经营政策有参与决策的权力，但并不能够控制或 者与其他方一起共同控制这些政策的制定。</w:t>
      </w:r>
    </w:p>
    <w:p>
      <w:pPr>
        <w:pStyle w:val="Style5"/>
        <w:keepNext w:val="0"/>
        <w:keepLines w:val="0"/>
        <w:widowControl w:val="0"/>
        <w:shd w:val="clear" w:color="auto" w:fill="auto"/>
        <w:bidi w:val="0"/>
        <w:spacing w:before="0" w:after="240" w:line="264" w:lineRule="exact"/>
        <w:ind w:left="0" w:right="0" w:firstLine="0"/>
        <w:jc w:val="both"/>
        <w:rPr>
          <w:sz w:val="19"/>
          <w:szCs w:val="19"/>
        </w:rPr>
      </w:pPr>
      <w:r>
        <w:rPr>
          <w:color w:val="000000"/>
          <w:spacing w:val="0"/>
          <w:w w:val="100"/>
          <w:position w:val="0"/>
          <w:sz w:val="19"/>
          <w:szCs w:val="19"/>
        </w:rPr>
        <w:t>采用权益法时，长期股权投资的初始投资成本大于投资时应享有被投资单位可辨认净资产公允价值份 额的，归入长期股权投资的初始投资成本；长期股权投资的初始投资成本小于投资时应享有被投资单 位可辨认净资产公允价值份额的，其差额计入当期损益，同时调整长期股权投资的成本。</w:t>
      </w:r>
    </w:p>
    <w:p>
      <w:pPr>
        <w:pStyle w:val="Style5"/>
        <w:keepNext w:val="0"/>
        <w:keepLines w:val="0"/>
        <w:widowControl w:val="0"/>
        <w:shd w:val="clear" w:color="auto" w:fill="auto"/>
        <w:bidi w:val="0"/>
        <w:spacing w:before="0" w:after="240" w:line="261" w:lineRule="exact"/>
        <w:ind w:left="0" w:right="0" w:firstLine="0"/>
        <w:jc w:val="both"/>
        <w:rPr>
          <w:sz w:val="19"/>
          <w:szCs w:val="19"/>
        </w:rPr>
      </w:pPr>
      <w:r>
        <w:rPr>
          <w:color w:val="000000"/>
          <w:spacing w:val="0"/>
          <w:w w:val="100"/>
          <w:position w:val="0"/>
          <w:sz w:val="19"/>
          <w:szCs w:val="19"/>
        </w:rPr>
        <w:t>采用权益法时，取得长期股权投资后，按照应享有或应分担的被投资单位实现的净损益和其他综合收 益的份额，分别确认投资损益和其他综合收益并调整长期股权投资的账面价值。在确认应享有被投资 单位净损益的份额时，以取得投资时被投资单位可辨认资产等的公允价值为基础，按照本集团的会计 政策及会计期间，并抵销与联营企业及合营企业之间发生的内部交易损益按照应享有的比例计算归属 于投资方的部分（但内部交易损失属于资产减值损失的，应全额确认），对被投资单位的净利润进行调 整后确认，但投出或出售的资产构成业务的除外。按照被投资单位宣告分派的利润或现金股利计算应 享有的部分，相应减少长期股权投资的账面价值。本集团确认被投资单位发生的净亏损，以长期股权 投资的账面价值以及其他实质上构成对被投资单位净投资的长期权益减记至零为限，本集团负有承担 额外损失义务的除外。对于被投资单位除净损益、其他综合收益和利润分配以外股东权益的其他变动， 调整长期股权投资的账面价值并计入股东权益。</w:t>
      </w:r>
    </w:p>
    <w:p>
      <w:pPr>
        <w:pStyle w:val="Style5"/>
        <w:keepNext w:val="0"/>
        <w:keepLines w:val="0"/>
        <w:widowControl w:val="0"/>
        <w:shd w:val="clear" w:color="auto" w:fill="auto"/>
        <w:bidi w:val="0"/>
        <w:spacing w:before="0" w:after="560" w:line="274" w:lineRule="exact"/>
        <w:ind w:left="0" w:right="0" w:firstLine="0"/>
        <w:jc w:val="both"/>
        <w:rPr>
          <w:sz w:val="19"/>
          <w:szCs w:val="19"/>
        </w:rPr>
      </w:pPr>
      <w:r>
        <w:rPr>
          <w:color w:val="000000"/>
          <w:spacing w:val="0"/>
          <w:w w:val="100"/>
          <w:position w:val="0"/>
          <w:sz w:val="19"/>
          <w:szCs w:val="19"/>
        </w:rPr>
        <w:t xml:space="preserve">处置长期股权投资，其账面价值与实际取得价款的差额，计入当期损益。采用权益法核算的长期股权 投资，因处置终止采用权益法的，原权益法核算的相关其他综合收益采用与被投资单位直接处置相关 </w:t>
      </w:r>
      <w:r>
        <w:rPr>
          <w:color w:val="000000"/>
          <w:spacing w:val="0"/>
          <w:w w:val="100"/>
          <w:position w:val="0"/>
          <w:sz w:val="19"/>
          <w:szCs w:val="19"/>
        </w:rPr>
        <w:t>资产或负债相同的基础进行会计处理，因被投资方除净损益、其他综合收益和利润分配以外的其他股 东权益变动而确认的股东权益，全部转入当期损益；仍采用权益法的，原权益法核算的相关其他综合 收益采用与被投资单位直接处置相关资产或负债相同的基础进行会计处理并按比例转入当期损益，因 被投资方除净损益、其他综合收益和利润分配以外的其他股东权益变动而确认的股东权益，按相应的 比例转入当期损益。</w:t>
      </w:r>
    </w:p>
    <w:p>
      <w:pPr>
        <w:pStyle w:val="Style5"/>
        <w:keepNext w:val="0"/>
        <w:keepLines w:val="0"/>
        <w:widowControl w:val="0"/>
        <w:numPr>
          <w:ilvl w:val="0"/>
          <w:numId w:val="39"/>
        </w:numPr>
        <w:shd w:val="clear" w:color="auto" w:fill="auto"/>
        <w:tabs>
          <w:tab w:pos="445" w:val="left"/>
        </w:tabs>
        <w:bidi w:val="0"/>
        <w:spacing w:before="0" w:after="380" w:line="264" w:lineRule="exact"/>
        <w:ind w:left="0" w:right="0" w:firstLine="0"/>
        <w:jc w:val="both"/>
      </w:pPr>
      <w:bookmarkStart w:id="845" w:name="bookmark845"/>
      <w:bookmarkEnd w:id="845"/>
      <w:r>
        <w:rPr>
          <w:b/>
          <w:bCs/>
          <w:color w:val="000000"/>
          <w:spacing w:val="0"/>
          <w:w w:val="100"/>
          <w:position w:val="0"/>
        </w:rPr>
        <w:t>投资性房地产</w:t>
      </w:r>
    </w:p>
    <w:p>
      <w:pPr>
        <w:pStyle w:val="Style5"/>
        <w:keepNext w:val="0"/>
        <w:keepLines w:val="0"/>
        <w:widowControl w:val="0"/>
        <w:numPr>
          <w:ilvl w:val="0"/>
          <w:numId w:val="51"/>
        </w:numPr>
        <w:shd w:val="clear" w:color="auto" w:fill="auto"/>
        <w:tabs>
          <w:tab w:pos="445" w:val="left"/>
        </w:tabs>
        <w:bidi w:val="0"/>
        <w:spacing w:before="0" w:after="80" w:line="264" w:lineRule="exact"/>
        <w:ind w:left="0" w:right="0" w:firstLine="0"/>
        <w:jc w:val="both"/>
      </w:pPr>
      <w:bookmarkStart w:id="846" w:name="bookmark846"/>
      <w:bookmarkEnd w:id="846"/>
      <w:r>
        <w:rPr>
          <w:b/>
          <w:bCs/>
          <w:color w:val="000000"/>
          <w:spacing w:val="0"/>
          <w:w w:val="100"/>
          <w:position w:val="0"/>
        </w:rPr>
        <w:t>固定资产</w:t>
      </w:r>
    </w:p>
    <w:p>
      <w:pPr>
        <w:pStyle w:val="Style5"/>
        <w:keepNext w:val="0"/>
        <w:keepLines w:val="0"/>
        <w:widowControl w:val="0"/>
        <w:numPr>
          <w:ilvl w:val="0"/>
          <w:numId w:val="53"/>
        </w:numPr>
        <w:shd w:val="clear" w:color="auto" w:fill="auto"/>
        <w:bidi w:val="0"/>
        <w:spacing w:before="0" w:after="80" w:line="264" w:lineRule="exact"/>
        <w:ind w:left="0" w:right="0" w:firstLine="0"/>
        <w:jc w:val="both"/>
      </w:pPr>
      <w:bookmarkStart w:id="847" w:name="bookmark847"/>
      <w:bookmarkEnd w:id="847"/>
      <w:r>
        <w:rPr>
          <w:b/>
          <w:bCs/>
          <w:color w:val="000000"/>
          <w:spacing w:val="0"/>
          <w:w w:val="100"/>
          <w:position w:val="0"/>
        </w:rPr>
        <w:t>.</w:t>
      </w:r>
      <w:r>
        <w:rPr>
          <w:b/>
          <w:bCs/>
          <w:color w:val="000000"/>
          <w:spacing w:val="0"/>
          <w:w w:val="100"/>
          <w:position w:val="0"/>
        </w:rPr>
        <w:t>确认条件</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64" w:lineRule="exact"/>
        <w:ind w:left="0" w:right="0" w:firstLine="0"/>
        <w:jc w:val="both"/>
        <w:rPr>
          <w:sz w:val="19"/>
          <w:szCs w:val="19"/>
        </w:rPr>
      </w:pPr>
      <w:r>
        <w:rPr>
          <w:color w:val="000000"/>
          <w:spacing w:val="0"/>
          <w:w w:val="100"/>
          <w:position w:val="0"/>
          <w:sz w:val="19"/>
          <w:szCs w:val="19"/>
        </w:rPr>
        <w:t>固定资产仅在与其有关的经济利益很可能流入本集团，且其成本能够可靠地计量时才予以确认。与固 定资产有关的后续支出，符合该确认条件的，计入固定资产成本，并终止确认被替换部分的账面价值； 否则，在发生时计入当期损益。</w:t>
      </w:r>
    </w:p>
    <w:p>
      <w:pPr>
        <w:pStyle w:val="Style5"/>
        <w:keepNext w:val="0"/>
        <w:keepLines w:val="0"/>
        <w:widowControl w:val="0"/>
        <w:shd w:val="clear" w:color="auto" w:fill="auto"/>
        <w:bidi w:val="0"/>
        <w:spacing w:before="0" w:after="240" w:line="254" w:lineRule="exact"/>
        <w:ind w:left="0" w:right="0" w:firstLine="0"/>
        <w:jc w:val="both"/>
        <w:rPr>
          <w:sz w:val="19"/>
          <w:szCs w:val="19"/>
        </w:rPr>
      </w:pPr>
      <w:r>
        <w:rPr>
          <w:color w:val="000000"/>
          <w:spacing w:val="0"/>
          <w:w w:val="100"/>
          <w:position w:val="0"/>
          <w:sz w:val="19"/>
          <w:szCs w:val="19"/>
        </w:rPr>
        <w:t>固定资产按照成本进行初始计量。购置固定资产的成本包括购买价款、相关税费、使固定资产达到预 定可使用状态前所发生的可直接归属于该项资产的其他支出。</w:t>
      </w:r>
    </w:p>
    <w:p>
      <w:pPr>
        <w:pStyle w:val="Style5"/>
        <w:keepNext w:val="0"/>
        <w:keepLines w:val="0"/>
        <w:widowControl w:val="0"/>
        <w:shd w:val="clear" w:color="auto" w:fill="auto"/>
        <w:bidi w:val="0"/>
        <w:spacing w:before="0" w:after="560" w:line="264" w:lineRule="exact"/>
        <w:ind w:left="0" w:right="0" w:firstLine="0"/>
        <w:jc w:val="both"/>
        <w:rPr>
          <w:sz w:val="19"/>
          <w:szCs w:val="19"/>
        </w:rPr>
      </w:pPr>
      <w:r>
        <w:rPr>
          <w:color w:val="000000"/>
          <w:spacing w:val="0"/>
          <w:w w:val="100"/>
          <w:position w:val="0"/>
          <w:sz w:val="19"/>
          <w:szCs w:val="19"/>
        </w:rPr>
        <w:t>固定资产的折旧采用年限平均法计提，各类固定资产的使用寿命、预计净残值率及年折旧率如下：</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color w:val="000000"/>
          <w:spacing w:val="0"/>
          <w:w w:val="100"/>
          <w:position w:val="0"/>
        </w:rPr>
        <w:t>折旧方法</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694"/>
        <w:gridCol w:w="1786"/>
        <w:gridCol w:w="1786"/>
        <w:gridCol w:w="1790"/>
        <w:gridCol w:w="1810"/>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4.9-12.1%</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20.0-33.3%</w:t>
            </w:r>
          </w:p>
        </w:tc>
      </w:tr>
    </w:tbl>
    <w:p>
      <w:pPr>
        <w:widowControl w:val="0"/>
        <w:spacing w:after="239" w:line="1" w:lineRule="exact"/>
      </w:pPr>
    </w:p>
    <w:p>
      <w:pPr>
        <w:pStyle w:val="Style5"/>
        <w:keepNext w:val="0"/>
        <w:keepLines w:val="0"/>
        <w:widowControl w:val="0"/>
        <w:shd w:val="clear" w:color="auto" w:fill="auto"/>
        <w:bidi w:val="0"/>
        <w:spacing w:before="0" w:after="560" w:line="259" w:lineRule="exact"/>
        <w:ind w:left="0" w:right="0" w:firstLine="0"/>
        <w:jc w:val="both"/>
        <w:rPr>
          <w:sz w:val="19"/>
          <w:szCs w:val="19"/>
        </w:rPr>
      </w:pPr>
      <w:r>
        <w:rPr>
          <w:color w:val="000000"/>
          <w:spacing w:val="0"/>
          <w:w w:val="100"/>
          <w:position w:val="0"/>
          <w:sz w:val="19"/>
          <w:szCs w:val="19"/>
        </w:rPr>
        <w:t>本集团至少于每年年度终了，对固定资产的使用寿命、预计净残值和折旧方法进行复核，必要时进行 调整。</w:t>
      </w:r>
    </w:p>
    <w:p>
      <w:pPr>
        <w:pStyle w:val="Style19"/>
        <w:keepNext/>
        <w:keepLines/>
        <w:widowControl w:val="0"/>
        <w:numPr>
          <w:ilvl w:val="0"/>
          <w:numId w:val="43"/>
        </w:numPr>
        <w:shd w:val="clear" w:color="auto" w:fill="auto"/>
        <w:bidi w:val="0"/>
        <w:spacing w:before="0" w:after="80" w:line="266" w:lineRule="exact"/>
        <w:ind w:left="0" w:right="0" w:firstLine="0"/>
        <w:jc w:val="both"/>
      </w:pPr>
      <w:bookmarkStart w:id="848" w:name="bookmark848"/>
      <w:bookmarkStart w:id="849" w:name="bookmark849"/>
      <w:bookmarkStart w:id="850" w:name="bookmark850"/>
      <w:bookmarkStart w:id="851" w:name="bookmark851"/>
      <w:bookmarkEnd w:id="850"/>
      <w:r>
        <w:rPr>
          <w:color w:val="000000"/>
          <w:spacing w:val="0"/>
          <w:w w:val="100"/>
          <w:position w:val="0"/>
        </w:rPr>
        <w:t>.</w:t>
      </w:r>
      <w:r>
        <w:rPr>
          <w:color w:val="000000"/>
          <w:spacing w:val="0"/>
          <w:w w:val="100"/>
          <w:position w:val="0"/>
        </w:rPr>
        <w:t>融资租入固定资产的认定依据、计价和折旧方法</w:t>
      </w:r>
      <w:bookmarkEnd w:id="848"/>
      <w:bookmarkEnd w:id="849"/>
      <w:bookmarkEnd w:id="851"/>
    </w:p>
    <w:p>
      <w:pPr>
        <w:pStyle w:val="Style5"/>
        <w:keepNext w:val="0"/>
        <w:keepLines w:val="0"/>
        <w:widowControl w:val="0"/>
        <w:shd w:val="clear" w:color="auto" w:fill="auto"/>
        <w:bidi w:val="0"/>
        <w:spacing w:before="0" w:after="300" w:line="266"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55"/>
        </w:numPr>
        <w:shd w:val="clear" w:color="auto" w:fill="auto"/>
        <w:tabs>
          <w:tab w:pos="445" w:val="left"/>
        </w:tabs>
        <w:bidi w:val="0"/>
        <w:spacing w:before="0" w:after="80" w:line="266" w:lineRule="exact"/>
        <w:ind w:left="0" w:right="0" w:firstLine="0"/>
        <w:jc w:val="both"/>
      </w:pPr>
      <w:bookmarkStart w:id="852" w:name="bookmark852"/>
      <w:bookmarkStart w:id="853" w:name="bookmark853"/>
      <w:bookmarkStart w:id="854" w:name="bookmark854"/>
      <w:bookmarkStart w:id="855" w:name="bookmark855"/>
      <w:bookmarkEnd w:id="854"/>
      <w:r>
        <w:rPr>
          <w:color w:val="000000"/>
          <w:spacing w:val="0"/>
          <w:w w:val="100"/>
          <w:position w:val="0"/>
        </w:rPr>
        <w:t>在建工程</w:t>
      </w:r>
      <w:bookmarkEnd w:id="852"/>
      <w:bookmarkEnd w:id="853"/>
      <w:bookmarkEnd w:id="855"/>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59" w:lineRule="exact"/>
        <w:ind w:left="0" w:right="0" w:firstLine="0"/>
        <w:jc w:val="both"/>
        <w:rPr>
          <w:sz w:val="19"/>
          <w:szCs w:val="19"/>
        </w:rPr>
      </w:pPr>
      <w:r>
        <w:rPr>
          <w:color w:val="000000"/>
          <w:spacing w:val="0"/>
          <w:w w:val="100"/>
          <w:position w:val="0"/>
          <w:sz w:val="19"/>
          <w:szCs w:val="19"/>
        </w:rPr>
        <w:t>在建工程成本按实际工程支出确定，包括在建期间发生的各项必要工程支出、工程达到预定可使用状 态前的应予资本化的借款费用以及其他相关费用等。</w:t>
      </w:r>
    </w:p>
    <w:p>
      <w:pPr>
        <w:pStyle w:val="Style5"/>
        <w:keepNext w:val="0"/>
        <w:keepLines w:val="0"/>
        <w:widowControl w:val="0"/>
        <w:shd w:val="clear" w:color="auto" w:fill="auto"/>
        <w:bidi w:val="0"/>
        <w:spacing w:before="0" w:after="300" w:line="266" w:lineRule="exact"/>
        <w:ind w:left="0" w:right="0" w:firstLine="0"/>
        <w:jc w:val="both"/>
        <w:rPr>
          <w:sz w:val="19"/>
          <w:szCs w:val="19"/>
        </w:rPr>
      </w:pPr>
      <w:r>
        <w:rPr>
          <w:color w:val="000000"/>
          <w:spacing w:val="0"/>
          <w:w w:val="100"/>
          <w:position w:val="0"/>
          <w:sz w:val="19"/>
          <w:szCs w:val="19"/>
        </w:rPr>
        <w:t>在建工程在达到预定可使用状态时转入固定资产。</w:t>
      </w:r>
    </w:p>
    <w:p>
      <w:pPr>
        <w:pStyle w:val="Style19"/>
        <w:keepNext/>
        <w:keepLines/>
        <w:widowControl w:val="0"/>
        <w:numPr>
          <w:ilvl w:val="0"/>
          <w:numId w:val="55"/>
        </w:numPr>
        <w:shd w:val="clear" w:color="auto" w:fill="auto"/>
        <w:tabs>
          <w:tab w:pos="445" w:val="left"/>
        </w:tabs>
        <w:bidi w:val="0"/>
        <w:spacing w:before="0" w:after="80" w:line="266" w:lineRule="exact"/>
        <w:ind w:left="0" w:right="0" w:firstLine="0"/>
        <w:jc w:val="both"/>
      </w:pPr>
      <w:bookmarkStart w:id="856" w:name="bookmark856"/>
      <w:bookmarkStart w:id="857" w:name="bookmark857"/>
      <w:bookmarkStart w:id="858" w:name="bookmark858"/>
      <w:bookmarkStart w:id="859" w:name="bookmark859"/>
      <w:bookmarkEnd w:id="858"/>
      <w:r>
        <w:rPr>
          <w:color w:val="000000"/>
          <w:spacing w:val="0"/>
          <w:w w:val="100"/>
          <w:position w:val="0"/>
        </w:rPr>
        <w:t>借款费用</w:t>
      </w:r>
      <w:bookmarkEnd w:id="856"/>
      <w:bookmarkEnd w:id="857"/>
      <w:bookmarkEnd w:id="85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0" w:right="0" w:firstLine="0"/>
        <w:jc w:val="both"/>
        <w:rPr>
          <w:sz w:val="19"/>
          <w:szCs w:val="19"/>
        </w:rPr>
      </w:pPr>
      <w:r>
        <w:rPr>
          <w:color w:val="000000"/>
          <w:spacing w:val="0"/>
          <w:w w:val="100"/>
          <w:position w:val="0"/>
          <w:sz w:val="19"/>
          <w:szCs w:val="19"/>
        </w:rPr>
        <w:t>借款费用，是指本集团因借款而发生的利息及其他相关成本，包括借款利息、折价或者溢价的摊销、 辅助费用以及因外币借款而发生的汇兑差额等。</w:t>
      </w:r>
      <w:r>
        <w:br w:type="page"/>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可直接归属于符合资本化条件的资产的购建或者生产的借款费用，予以资本化，其他借款费用计入当 期损益。符合资本化条件的资产，是指需要经过相当长时间的购建或者生产活动才能达到预定可使用 或者可销售状态的固定资产、投资性房地产和存货等资产。</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借款费用同时满足下列条件的，才能开始资本化：</w:t>
      </w:r>
    </w:p>
    <w:p>
      <w:pPr>
        <w:pStyle w:val="Style5"/>
        <w:keepNext w:val="0"/>
        <w:keepLines w:val="0"/>
        <w:widowControl w:val="0"/>
        <w:numPr>
          <w:ilvl w:val="0"/>
          <w:numId w:val="57"/>
        </w:numPr>
        <w:shd w:val="clear" w:color="auto" w:fill="auto"/>
        <w:tabs>
          <w:tab w:pos="530" w:val="left"/>
        </w:tabs>
        <w:bidi w:val="0"/>
        <w:spacing w:before="0" w:after="0" w:line="264" w:lineRule="exact"/>
        <w:ind w:left="0" w:right="0" w:firstLine="0"/>
        <w:jc w:val="both"/>
        <w:rPr>
          <w:sz w:val="19"/>
          <w:szCs w:val="19"/>
        </w:rPr>
      </w:pPr>
      <w:bookmarkStart w:id="860" w:name="bookmark860"/>
      <w:bookmarkEnd w:id="860"/>
      <w:r>
        <w:rPr>
          <w:color w:val="000000"/>
          <w:spacing w:val="0"/>
          <w:w w:val="100"/>
          <w:position w:val="0"/>
          <w:sz w:val="19"/>
          <w:szCs w:val="19"/>
        </w:rPr>
        <w:t>资产支出已经发生；</w:t>
      </w:r>
    </w:p>
    <w:p>
      <w:pPr>
        <w:pStyle w:val="Style5"/>
        <w:keepNext w:val="0"/>
        <w:keepLines w:val="0"/>
        <w:widowControl w:val="0"/>
        <w:numPr>
          <w:ilvl w:val="0"/>
          <w:numId w:val="57"/>
        </w:numPr>
        <w:shd w:val="clear" w:color="auto" w:fill="auto"/>
        <w:tabs>
          <w:tab w:pos="530" w:val="left"/>
        </w:tabs>
        <w:bidi w:val="0"/>
        <w:spacing w:before="0" w:after="0" w:line="264" w:lineRule="exact"/>
        <w:ind w:left="0" w:right="0" w:firstLine="0"/>
        <w:jc w:val="both"/>
        <w:rPr>
          <w:sz w:val="19"/>
          <w:szCs w:val="19"/>
        </w:rPr>
      </w:pPr>
      <w:bookmarkStart w:id="861" w:name="bookmark861"/>
      <w:bookmarkEnd w:id="861"/>
      <w:r>
        <w:rPr>
          <w:color w:val="000000"/>
          <w:spacing w:val="0"/>
          <w:w w:val="100"/>
          <w:position w:val="0"/>
          <w:sz w:val="19"/>
          <w:szCs w:val="19"/>
        </w:rPr>
        <w:t>借款费用已经发生；</w:t>
      </w:r>
    </w:p>
    <w:p>
      <w:pPr>
        <w:pStyle w:val="Style5"/>
        <w:keepNext w:val="0"/>
        <w:keepLines w:val="0"/>
        <w:widowControl w:val="0"/>
        <w:numPr>
          <w:ilvl w:val="0"/>
          <w:numId w:val="57"/>
        </w:numPr>
        <w:shd w:val="clear" w:color="auto" w:fill="auto"/>
        <w:tabs>
          <w:tab w:pos="530" w:val="left"/>
        </w:tabs>
        <w:bidi w:val="0"/>
        <w:spacing w:before="0" w:after="260" w:line="264" w:lineRule="exact"/>
        <w:ind w:left="0" w:right="0" w:firstLine="0"/>
        <w:jc w:val="both"/>
        <w:rPr>
          <w:sz w:val="19"/>
          <w:szCs w:val="19"/>
        </w:rPr>
      </w:pPr>
      <w:bookmarkStart w:id="862" w:name="bookmark862"/>
      <w:bookmarkEnd w:id="862"/>
      <w:r>
        <w:rPr>
          <w:color w:val="000000"/>
          <w:spacing w:val="0"/>
          <w:w w:val="100"/>
          <w:position w:val="0"/>
          <w:sz w:val="19"/>
          <w:szCs w:val="19"/>
        </w:rPr>
        <w:t>为使资产达到预定可使用或者可销售状态所必要的购建或者生产活动已经开始。</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购建或者生产符合资本化条件的资产达到预定可使用或者可销售状态时，借款费用停止资本化。之后 发生的借款费用计入当期损益。</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在资本化期间内，每一会计期间的利息资本化金额，按照下列方法确定：</w:t>
      </w:r>
    </w:p>
    <w:p>
      <w:pPr>
        <w:pStyle w:val="Style5"/>
        <w:keepNext w:val="0"/>
        <w:keepLines w:val="0"/>
        <w:widowControl w:val="0"/>
        <w:numPr>
          <w:ilvl w:val="0"/>
          <w:numId w:val="59"/>
        </w:numPr>
        <w:shd w:val="clear" w:color="auto" w:fill="auto"/>
        <w:tabs>
          <w:tab w:pos="530" w:val="left"/>
        </w:tabs>
        <w:bidi w:val="0"/>
        <w:spacing w:before="0" w:after="0" w:line="264" w:lineRule="exact"/>
        <w:ind w:left="0" w:right="0" w:firstLine="0"/>
        <w:jc w:val="both"/>
        <w:rPr>
          <w:sz w:val="19"/>
          <w:szCs w:val="19"/>
        </w:rPr>
      </w:pPr>
      <w:bookmarkStart w:id="863" w:name="bookmark863"/>
      <w:bookmarkEnd w:id="863"/>
      <w:r>
        <w:rPr>
          <w:color w:val="000000"/>
          <w:spacing w:val="0"/>
          <w:w w:val="100"/>
          <w:position w:val="0"/>
          <w:sz w:val="19"/>
          <w:szCs w:val="19"/>
        </w:rPr>
        <w:t>专门借款以当期实际发生的利息费用，减去暂时性的存款利息收入或投资收益后的金额确定。</w:t>
      </w:r>
    </w:p>
    <w:p>
      <w:pPr>
        <w:pStyle w:val="Style5"/>
        <w:keepNext w:val="0"/>
        <w:keepLines w:val="0"/>
        <w:widowControl w:val="0"/>
        <w:numPr>
          <w:ilvl w:val="0"/>
          <w:numId w:val="59"/>
        </w:numPr>
        <w:shd w:val="clear" w:color="auto" w:fill="auto"/>
        <w:tabs>
          <w:tab w:pos="530" w:val="left"/>
        </w:tabs>
        <w:bidi w:val="0"/>
        <w:spacing w:before="0" w:after="260" w:line="264" w:lineRule="exact"/>
        <w:ind w:left="620" w:right="0" w:hanging="620"/>
        <w:jc w:val="left"/>
        <w:rPr>
          <w:sz w:val="19"/>
          <w:szCs w:val="19"/>
        </w:rPr>
      </w:pPr>
      <w:bookmarkStart w:id="864" w:name="bookmark864"/>
      <w:bookmarkEnd w:id="864"/>
      <w:r>
        <w:rPr>
          <w:color w:val="000000"/>
          <w:spacing w:val="0"/>
          <w:w w:val="100"/>
          <w:position w:val="0"/>
          <w:sz w:val="19"/>
          <w:szCs w:val="19"/>
        </w:rPr>
        <w:t>占用的一般借款，根据累计资产支出超过专门借款部分的资产支出加权平均数乘以所占用一般 借款的加权平均利率计算确定。</w:t>
      </w:r>
    </w:p>
    <w:p>
      <w:pPr>
        <w:pStyle w:val="Style5"/>
        <w:keepNext w:val="0"/>
        <w:keepLines w:val="0"/>
        <w:widowControl w:val="0"/>
        <w:shd w:val="clear" w:color="auto" w:fill="auto"/>
        <w:bidi w:val="0"/>
        <w:spacing w:before="0" w:after="580" w:line="257" w:lineRule="exact"/>
        <w:ind w:left="0" w:right="0" w:firstLine="0"/>
        <w:jc w:val="both"/>
        <w:rPr>
          <w:sz w:val="19"/>
          <w:szCs w:val="19"/>
        </w:rPr>
      </w:pPr>
      <w:r>
        <w:rPr>
          <w:color w:val="000000"/>
          <w:spacing w:val="0"/>
          <w:w w:val="100"/>
          <w:position w:val="0"/>
          <w:sz w:val="19"/>
          <w:szCs w:val="19"/>
        </w:rPr>
        <w:t>符合资本化条件的资产在购建或者生产过程中，发生除达到预定可使用或者可销售状态必要的程序之 外的非正常中断、且中断时间连续超过</w:t>
      </w:r>
      <w:r>
        <w:rPr>
          <w:color w:val="000000"/>
          <w:spacing w:val="0"/>
          <w:w w:val="100"/>
          <w:position w:val="0"/>
          <w:sz w:val="20"/>
          <w:szCs w:val="20"/>
        </w:rPr>
        <w:t>3</w:t>
      </w:r>
      <w:r>
        <w:rPr>
          <w:color w:val="000000"/>
          <w:spacing w:val="0"/>
          <w:w w:val="100"/>
          <w:position w:val="0"/>
          <w:sz w:val="19"/>
          <w:szCs w:val="19"/>
        </w:rPr>
        <w:t>个月的，暂停借款费用的资本化。在中断期间发生的借款费用 确认为费用，计入当期损益，直至资产的购建或者生产活动重新开始。</w:t>
      </w:r>
    </w:p>
    <w:p>
      <w:pPr>
        <w:pStyle w:val="Style19"/>
        <w:keepNext/>
        <w:keepLines/>
        <w:widowControl w:val="0"/>
        <w:numPr>
          <w:ilvl w:val="0"/>
          <w:numId w:val="55"/>
        </w:numPr>
        <w:shd w:val="clear" w:color="auto" w:fill="auto"/>
        <w:bidi w:val="0"/>
        <w:spacing w:before="0" w:after="100" w:line="240" w:lineRule="auto"/>
        <w:ind w:left="0" w:right="0" w:firstLine="0"/>
        <w:jc w:val="both"/>
      </w:pPr>
      <w:bookmarkStart w:id="865" w:name="bookmark865"/>
      <w:bookmarkStart w:id="866" w:name="bookmark866"/>
      <w:bookmarkStart w:id="867" w:name="bookmark867"/>
      <w:bookmarkStart w:id="868" w:name="bookmark868"/>
      <w:bookmarkEnd w:id="867"/>
      <w:r>
        <w:rPr>
          <w:color w:val="000000"/>
          <w:spacing w:val="0"/>
          <w:w w:val="100"/>
          <w:position w:val="0"/>
        </w:rPr>
        <w:t>生物资产</w:t>
      </w:r>
      <w:bookmarkEnd w:id="865"/>
      <w:bookmarkEnd w:id="866"/>
      <w:bookmarkEnd w:id="868"/>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55"/>
        </w:numPr>
        <w:shd w:val="clear" w:color="auto" w:fill="auto"/>
        <w:tabs>
          <w:tab w:pos="530" w:val="left"/>
        </w:tabs>
        <w:bidi w:val="0"/>
        <w:spacing w:before="0" w:after="100" w:line="240" w:lineRule="auto"/>
        <w:ind w:left="0" w:right="0" w:firstLine="0"/>
        <w:jc w:val="both"/>
      </w:pPr>
      <w:bookmarkStart w:id="869" w:name="bookmark869"/>
      <w:bookmarkStart w:id="870" w:name="bookmark870"/>
      <w:bookmarkStart w:id="871" w:name="bookmark871"/>
      <w:bookmarkStart w:id="872" w:name="bookmark872"/>
      <w:bookmarkEnd w:id="871"/>
      <w:r>
        <w:rPr>
          <w:color w:val="000000"/>
          <w:spacing w:val="0"/>
          <w:w w:val="100"/>
          <w:position w:val="0"/>
        </w:rPr>
        <w:t>油气资产</w:t>
      </w:r>
      <w:bookmarkEnd w:id="869"/>
      <w:bookmarkEnd w:id="870"/>
      <w:bookmarkEnd w:id="872"/>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55"/>
        </w:numPr>
        <w:shd w:val="clear" w:color="auto" w:fill="auto"/>
        <w:tabs>
          <w:tab w:pos="530" w:val="left"/>
        </w:tabs>
        <w:bidi w:val="0"/>
        <w:spacing w:before="0" w:after="100" w:line="240" w:lineRule="auto"/>
        <w:ind w:left="0" w:right="0" w:firstLine="0"/>
        <w:jc w:val="both"/>
      </w:pPr>
      <w:bookmarkStart w:id="873" w:name="bookmark873"/>
      <w:bookmarkStart w:id="874" w:name="bookmark874"/>
      <w:bookmarkStart w:id="875" w:name="bookmark875"/>
      <w:bookmarkStart w:id="876" w:name="bookmark876"/>
      <w:bookmarkEnd w:id="875"/>
      <w:r>
        <w:rPr>
          <w:color w:val="000000"/>
          <w:spacing w:val="0"/>
          <w:w w:val="100"/>
          <w:position w:val="0"/>
        </w:rPr>
        <w:t>使用权资产</w:t>
      </w:r>
      <w:bookmarkEnd w:id="873"/>
      <w:bookmarkEnd w:id="874"/>
      <w:bookmarkEnd w:id="876"/>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55"/>
        </w:numPr>
        <w:shd w:val="clear" w:color="auto" w:fill="auto"/>
        <w:bidi w:val="0"/>
        <w:spacing w:before="0" w:after="100" w:line="262" w:lineRule="exact"/>
        <w:ind w:left="0" w:right="0" w:firstLine="0"/>
        <w:jc w:val="both"/>
      </w:pPr>
      <w:bookmarkStart w:id="877" w:name="bookmark877"/>
      <w:bookmarkStart w:id="878" w:name="bookmark878"/>
      <w:bookmarkStart w:id="879" w:name="bookmark879"/>
      <w:bookmarkStart w:id="880" w:name="bookmark880"/>
      <w:bookmarkEnd w:id="879"/>
      <w:r>
        <w:rPr>
          <w:color w:val="000000"/>
          <w:spacing w:val="0"/>
          <w:w w:val="100"/>
          <w:position w:val="0"/>
        </w:rPr>
        <w:t>无形资产</w:t>
      </w:r>
      <w:bookmarkEnd w:id="877"/>
      <w:bookmarkEnd w:id="878"/>
      <w:bookmarkEnd w:id="880"/>
    </w:p>
    <w:p>
      <w:pPr>
        <w:pStyle w:val="Style19"/>
        <w:keepNext/>
        <w:keepLines/>
        <w:widowControl w:val="0"/>
        <w:numPr>
          <w:ilvl w:val="0"/>
          <w:numId w:val="61"/>
        </w:numPr>
        <w:shd w:val="clear" w:color="auto" w:fill="auto"/>
        <w:bidi w:val="0"/>
        <w:spacing w:before="0" w:after="0" w:line="262" w:lineRule="exact"/>
        <w:ind w:left="0" w:right="0" w:firstLine="0"/>
        <w:jc w:val="both"/>
      </w:pPr>
      <w:bookmarkStart w:id="877" w:name="bookmark877"/>
      <w:bookmarkStart w:id="878" w:name="bookmark878"/>
      <w:bookmarkStart w:id="881" w:name="bookmark881"/>
      <w:bookmarkStart w:id="882" w:name="bookmark882"/>
      <w:bookmarkEnd w:id="881"/>
      <w:r>
        <w:rPr>
          <w:color w:val="000000"/>
          <w:spacing w:val="0"/>
          <w:w w:val="100"/>
          <w:position w:val="0"/>
        </w:rPr>
        <w:t>.</w:t>
      </w:r>
      <w:r>
        <w:rPr>
          <w:color w:val="000000"/>
          <w:spacing w:val="0"/>
          <w:w w:val="100"/>
          <w:position w:val="0"/>
        </w:rPr>
        <w:t>计价方法、使用寿命、减值测试</w:t>
      </w:r>
      <w:bookmarkEnd w:id="877"/>
      <w:bookmarkEnd w:id="878"/>
      <w:bookmarkEnd w:id="882"/>
    </w:p>
    <w:p>
      <w:pPr>
        <w:pStyle w:val="Style5"/>
        <w:keepNext w:val="0"/>
        <w:keepLines w:val="0"/>
        <w:widowControl w:val="0"/>
        <w:shd w:val="clear" w:color="auto" w:fill="auto"/>
        <w:bidi w:val="0"/>
        <w:spacing w:before="0" w:after="0" w:line="26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rPr>
        <w:t>无形资产仅在与其有关的经济利益很可能流入本集团，且其成本能够可靠地计量时才予以确认，并以 成本进行初始计量。但非同一控制下企业合并中取得的无形资产，其公允价值能够可靠地计量的，即 单独确认为无形资产并按照公允价值计量。</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无形资产按照其能为本集团带来经济利益的期限确定使用寿命，无法预见其为本集团带来经济利益期 限的作为使用寿命不确定的无形资产。</w:t>
      </w:r>
    </w:p>
    <w:p>
      <w:pPr>
        <w:pStyle w:val="Style5"/>
        <w:keepNext w:val="0"/>
        <w:keepLines w:val="0"/>
        <w:widowControl w:val="0"/>
        <w:shd w:val="clear" w:color="auto" w:fill="auto"/>
        <w:bidi w:val="0"/>
        <w:spacing w:before="0" w:after="320" w:line="264" w:lineRule="exact"/>
        <w:ind w:left="0" w:right="0" w:firstLine="0"/>
        <w:jc w:val="both"/>
        <w:rPr>
          <w:sz w:val="19"/>
          <w:szCs w:val="19"/>
        </w:rPr>
      </w:pPr>
      <w:r>
        <w:rPr>
          <w:color w:val="000000"/>
          <w:spacing w:val="0"/>
          <w:w w:val="100"/>
          <w:position w:val="0"/>
          <w:sz w:val="19"/>
          <w:szCs w:val="19"/>
        </w:rPr>
        <w:t>各项无形资产的使用寿命如下：</w:t>
      </w:r>
    </w:p>
    <w:p>
      <w:pPr>
        <w:pStyle w:val="Style5"/>
        <w:keepNext w:val="0"/>
        <w:keepLines w:val="0"/>
        <w:widowControl w:val="0"/>
        <w:shd w:val="clear" w:color="auto" w:fill="auto"/>
        <w:bidi w:val="0"/>
        <w:spacing w:before="0" w:after="260" w:line="240" w:lineRule="auto"/>
        <w:ind w:left="0" w:right="620" w:firstLine="0"/>
        <w:jc w:val="right"/>
        <w:rPr>
          <w:sz w:val="19"/>
          <w:szCs w:val="19"/>
        </w:rPr>
      </w:pPr>
      <w:r>
        <w:rPr>
          <w:color w:val="000000"/>
          <w:spacing w:val="0"/>
          <w:w w:val="100"/>
          <w:position w:val="0"/>
          <w:sz w:val="19"/>
          <w:szCs w:val="19"/>
        </w:rPr>
        <w:t>使用寿命</w:t>
      </w:r>
    </w:p>
    <w:p>
      <w:pPr>
        <w:pStyle w:val="Style5"/>
        <w:keepNext w:val="0"/>
        <w:keepLines w:val="0"/>
        <w:widowControl w:val="0"/>
        <w:shd w:val="clear" w:color="auto" w:fill="auto"/>
        <w:bidi w:val="0"/>
        <w:spacing w:before="0" w:after="0" w:line="240" w:lineRule="auto"/>
        <w:ind w:left="0" w:right="620" w:firstLine="0"/>
        <w:jc w:val="right"/>
        <w:rPr>
          <w:sz w:val="19"/>
          <w:szCs w:val="19"/>
        </w:rPr>
      </w:pPr>
      <w:r>
        <mc:AlternateContent>
          <mc:Choice Requires="wps">
            <w:drawing>
              <wp:anchor distT="0" distB="0" distL="114300" distR="114300" simplePos="0" relativeHeight="125829386" behindDoc="0" locked="0" layoutInCell="1" allowOverlap="1">
                <wp:simplePos x="0" y="0"/>
                <wp:positionH relativeFrom="page">
                  <wp:posOffset>817880</wp:posOffset>
                </wp:positionH>
                <wp:positionV relativeFrom="paragraph">
                  <wp:posOffset>12700</wp:posOffset>
                </wp:positionV>
                <wp:extent cx="890270" cy="658495"/>
                <wp:wrapSquare wrapText="right"/>
                <wp:docPr id="55" name="Shape 55"/>
                <a:graphic xmlns:a="http://schemas.openxmlformats.org/drawingml/2006/main">
                  <a:graphicData uri="http://schemas.microsoft.com/office/word/2010/wordprocessingShape">
                    <wps:wsp>
                      <wps:cNvSpPr txBox="1"/>
                      <wps:spPr>
                        <a:xfrm>
                          <a:ext cx="890270" cy="658495"/>
                        </a:xfrm>
                        <a:prstGeom prst="rect"/>
                        <a:noFill/>
                      </wps:spPr>
                      <wps:txbx>
                        <w:txbxContent>
                          <w:p>
                            <w:pPr>
                              <w:pStyle w:val="Style5"/>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土地使用权 软件著作权 软件使用权 云应用系统平台</w:t>
                            </w:r>
                          </w:p>
                        </w:txbxContent>
                      </wps:txbx>
                      <wps:bodyPr lIns="0" tIns="0" rIns="0" bIns="0">
                        <a:noAutoFit/>
                      </wps:bodyPr>
                    </wps:wsp>
                  </a:graphicData>
                </a:graphic>
              </wp:anchor>
            </w:drawing>
          </mc:Choice>
          <mc:Fallback>
            <w:pict>
              <v:shape id="_x0000_s1081" type="#_x0000_t202" style="position:absolute;margin-left:64.400000000000006pt;margin-top:1.pt;width:70.100000000000009pt;height:51.850000000000001pt;z-index:-125829367;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土地使用权 软件著作权 软件使用权 云应用系统平台</w:t>
                      </w:r>
                    </w:p>
                  </w:txbxContent>
                </v:textbox>
                <w10:wrap type="square" side="right" anchorx="page"/>
              </v:shape>
            </w:pict>
          </mc:Fallback>
        </mc:AlternateContent>
      </w:r>
      <w:r>
        <w:rPr>
          <w:color w:val="000000"/>
          <w:spacing w:val="0"/>
          <w:w w:val="100"/>
          <w:position w:val="0"/>
          <w:sz w:val="20"/>
          <w:szCs w:val="20"/>
        </w:rPr>
        <w:t>50</w:t>
      </w:r>
      <w:r>
        <w:rPr>
          <w:color w:val="000000"/>
          <w:spacing w:val="0"/>
          <w:w w:val="100"/>
          <w:position w:val="0"/>
          <w:sz w:val="19"/>
          <w:szCs w:val="19"/>
        </w:rPr>
        <w:t>年</w:t>
      </w:r>
    </w:p>
    <w:p>
      <w:pPr>
        <w:pStyle w:val="Style5"/>
        <w:keepNext w:val="0"/>
        <w:keepLines w:val="0"/>
        <w:widowControl w:val="0"/>
        <w:shd w:val="clear" w:color="auto" w:fill="auto"/>
        <w:bidi w:val="0"/>
        <w:spacing w:before="0" w:after="0" w:line="240" w:lineRule="auto"/>
        <w:ind w:left="0" w:right="620" w:firstLine="0"/>
        <w:jc w:val="right"/>
        <w:rPr>
          <w:sz w:val="19"/>
          <w:szCs w:val="19"/>
        </w:rPr>
      </w:pPr>
      <w:r>
        <w:rPr>
          <w:color w:val="000000"/>
          <w:spacing w:val="0"/>
          <w:w w:val="100"/>
          <w:position w:val="0"/>
          <w:sz w:val="20"/>
          <w:szCs w:val="20"/>
        </w:rPr>
        <w:t xml:space="preserve">5-10 </w:t>
      </w:r>
      <w:r>
        <w:rPr>
          <w:color w:val="000000"/>
          <w:spacing w:val="0"/>
          <w:w w:val="100"/>
          <w:position w:val="0"/>
          <w:sz w:val="19"/>
          <w:szCs w:val="19"/>
        </w:rPr>
        <w:t>年</w:t>
      </w:r>
    </w:p>
    <w:p>
      <w:pPr>
        <w:pStyle w:val="Style5"/>
        <w:keepNext w:val="0"/>
        <w:keepLines w:val="0"/>
        <w:widowControl w:val="0"/>
        <w:shd w:val="clear" w:color="auto" w:fill="auto"/>
        <w:bidi w:val="0"/>
        <w:spacing w:before="0" w:after="0" w:line="240" w:lineRule="auto"/>
        <w:ind w:left="0" w:right="620" w:firstLine="0"/>
        <w:jc w:val="right"/>
        <w:rPr>
          <w:sz w:val="19"/>
          <w:szCs w:val="19"/>
        </w:rPr>
      </w:pPr>
      <w:r>
        <w:rPr>
          <w:color w:val="000000"/>
          <w:spacing w:val="0"/>
          <w:w w:val="100"/>
          <w:position w:val="0"/>
          <w:sz w:val="20"/>
          <w:szCs w:val="20"/>
        </w:rPr>
        <w:t>10</w:t>
      </w:r>
      <w:r>
        <w:rPr>
          <w:color w:val="000000"/>
          <w:spacing w:val="0"/>
          <w:w w:val="100"/>
          <w:position w:val="0"/>
          <w:sz w:val="19"/>
          <w:szCs w:val="19"/>
        </w:rPr>
        <w:t>年/按合同规定的年限</w:t>
      </w:r>
    </w:p>
    <w:p>
      <w:pPr>
        <w:pStyle w:val="Style5"/>
        <w:keepNext w:val="0"/>
        <w:keepLines w:val="0"/>
        <w:widowControl w:val="0"/>
        <w:shd w:val="clear" w:color="auto" w:fill="auto"/>
        <w:bidi w:val="0"/>
        <w:spacing w:before="0" w:after="260" w:line="240" w:lineRule="auto"/>
        <w:ind w:left="0" w:right="620" w:firstLine="0"/>
        <w:jc w:val="right"/>
        <w:rPr>
          <w:sz w:val="19"/>
          <w:szCs w:val="19"/>
        </w:rPr>
      </w:pPr>
      <w:r>
        <w:rPr>
          <w:color w:val="000000"/>
          <w:spacing w:val="0"/>
          <w:w w:val="100"/>
          <w:position w:val="0"/>
          <w:sz w:val="20"/>
          <w:szCs w:val="20"/>
        </w:rPr>
        <w:t>5</w:t>
      </w:r>
      <w:r>
        <w:rPr>
          <w:color w:val="000000"/>
          <w:spacing w:val="0"/>
          <w:w w:val="100"/>
          <w:position w:val="0"/>
          <w:sz w:val="19"/>
          <w:szCs w:val="19"/>
        </w:rPr>
        <w:t>年</w:t>
      </w:r>
    </w:p>
    <w:p>
      <w:pPr>
        <w:pStyle w:val="Style5"/>
        <w:keepNext w:val="0"/>
        <w:keepLines w:val="0"/>
        <w:widowControl w:val="0"/>
        <w:shd w:val="clear" w:color="auto" w:fill="auto"/>
        <w:bidi w:val="0"/>
        <w:spacing w:before="0" w:after="500" w:line="240" w:lineRule="auto"/>
        <w:ind w:left="0" w:right="720" w:firstLine="0"/>
        <w:jc w:val="right"/>
        <w:rPr>
          <w:sz w:val="19"/>
          <w:szCs w:val="19"/>
        </w:rPr>
      </w:pPr>
      <w:r>
        <mc:AlternateContent>
          <mc:Choice Requires="wps">
            <w:drawing>
              <wp:anchor distT="0" distB="0" distL="114300" distR="114300" simplePos="0" relativeHeight="125829388" behindDoc="0" locked="0" layoutInCell="1" allowOverlap="1">
                <wp:simplePos x="0" y="0"/>
                <wp:positionH relativeFrom="page">
                  <wp:posOffset>785495</wp:posOffset>
                </wp:positionH>
                <wp:positionV relativeFrom="paragraph">
                  <wp:posOffset>12700</wp:posOffset>
                </wp:positionV>
                <wp:extent cx="274320" cy="164465"/>
                <wp:wrapSquare wrapText="right"/>
                <wp:docPr id="57" name="Shape 57"/>
                <a:graphic xmlns:a="http://schemas.openxmlformats.org/drawingml/2006/main">
                  <a:graphicData uri="http://schemas.microsoft.com/office/word/2010/wordprocessingShape">
                    <wps:wsp>
                      <wps:cNvSpPr txBox="1"/>
                      <wps:spPr>
                        <a:xfrm>
                          <a:ext cx="274320"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xbxContent>
                      </wps:txbx>
                      <wps:bodyPr wrap="none" lIns="0" tIns="0" rIns="0" bIns="0">
                        <a:noAutoFit/>
                      </wps:bodyPr>
                    </wps:wsp>
                  </a:graphicData>
                </a:graphic>
              </wp:anchor>
            </w:drawing>
          </mc:Choice>
          <mc:Fallback>
            <w:pict>
              <v:shape id="_x0000_s1083" type="#_x0000_t202" style="position:absolute;margin-left:61.850000000000001pt;margin-top:1.pt;width:21.600000000000001pt;height:12.950000000000001pt;z-index:-125829365;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xbxContent>
                </v:textbox>
                <w10:wrap type="square" side="right" anchorx="page"/>
              </v:shape>
            </w:pict>
          </mc:Fallback>
        </mc:AlternateContent>
      </w:r>
      <w:r>
        <w:rPr>
          <w:color w:val="000000"/>
          <w:spacing w:val="0"/>
          <w:w w:val="100"/>
          <w:position w:val="0"/>
          <w:sz w:val="20"/>
          <w:szCs w:val="20"/>
        </w:rPr>
        <w:t xml:space="preserve">1-10 </w:t>
      </w:r>
      <w:r>
        <w:rPr>
          <w:color w:val="000000"/>
          <w:spacing w:val="0"/>
          <w:w w:val="100"/>
          <w:position w:val="0"/>
          <w:sz w:val="19"/>
          <w:szCs w:val="19"/>
        </w:rPr>
        <w:t>年</w:t>
      </w:r>
    </w:p>
    <w:p>
      <w:pPr>
        <w:pStyle w:val="Style5"/>
        <w:keepNext w:val="0"/>
        <w:keepLines w:val="0"/>
        <w:widowControl w:val="0"/>
        <w:shd w:val="clear" w:color="auto" w:fill="auto"/>
        <w:bidi w:val="0"/>
        <w:spacing w:before="0" w:after="260" w:line="257" w:lineRule="exact"/>
        <w:ind w:left="0" w:right="0" w:firstLine="0"/>
        <w:jc w:val="left"/>
        <w:rPr>
          <w:sz w:val="19"/>
          <w:szCs w:val="19"/>
        </w:rPr>
      </w:pPr>
      <w:r>
        <w:rPr>
          <w:color w:val="000000"/>
          <w:spacing w:val="0"/>
          <w:w w:val="100"/>
          <w:position w:val="0"/>
          <w:sz w:val="19"/>
          <w:szCs w:val="19"/>
        </w:rPr>
        <w:t>本集团取得的土地使用权，通常作为无形资产核算。自行开发建造厂房等建筑物，相关的土地使用权 和建筑物分别作为无形资产和固定资产核算。外购土地及建筑物支付的价款在土地使用权和建筑物之 间进行分配，难以合理分配的，全部作为固定资产处理。</w:t>
      </w:r>
    </w:p>
    <w:p>
      <w:pPr>
        <w:pStyle w:val="Style5"/>
        <w:keepNext w:val="0"/>
        <w:keepLines w:val="0"/>
        <w:widowControl w:val="0"/>
        <w:shd w:val="clear" w:color="auto" w:fill="auto"/>
        <w:bidi w:val="0"/>
        <w:spacing w:before="0" w:after="260" w:line="264" w:lineRule="exact"/>
        <w:ind w:left="0" w:right="0" w:firstLine="0"/>
        <w:jc w:val="left"/>
        <w:rPr>
          <w:sz w:val="19"/>
          <w:szCs w:val="19"/>
        </w:rPr>
      </w:pPr>
      <w:r>
        <w:rPr>
          <w:color w:val="000000"/>
          <w:spacing w:val="0"/>
          <w:w w:val="100"/>
          <w:position w:val="0"/>
          <w:sz w:val="19"/>
          <w:szCs w:val="19"/>
        </w:rPr>
        <w:t>使用寿命有限的无形资产，在其使用寿命内采用直线法摊销。本集团至少于每年年度终了，对使用寿 命有限的无形资产的使用寿命及摊销方法进行复核，必要时进行调整。其中，其他无形资产包括客户 关系、营销网络、非竞争性协议等。</w:t>
      </w:r>
    </w:p>
    <w:p>
      <w:pPr>
        <w:pStyle w:val="Style5"/>
        <w:keepNext w:val="0"/>
        <w:keepLines w:val="0"/>
        <w:widowControl w:val="0"/>
        <w:shd w:val="clear" w:color="auto" w:fill="auto"/>
        <w:bidi w:val="0"/>
        <w:spacing w:before="0" w:after="780" w:line="264" w:lineRule="exact"/>
        <w:ind w:left="0" w:right="0" w:firstLine="0"/>
        <w:jc w:val="left"/>
        <w:rPr>
          <w:sz w:val="19"/>
          <w:szCs w:val="19"/>
        </w:rPr>
      </w:pPr>
      <w:r>
        <w:rPr>
          <w:color w:val="000000"/>
          <w:spacing w:val="0"/>
          <w:w w:val="100"/>
          <w:position w:val="0"/>
          <w:sz w:val="19"/>
          <w:szCs w:val="19"/>
        </w:rPr>
        <w:t>对使用寿命不确定的无形资产，无论是否存在减值迹象，每年均进行减值测试。此类无形资产不予摊 销，在每个会计期间对其使用寿命进行复核。如果有证据表明使用寿命是有限的，则按上述使用寿命 有限的无形资产的政策进行会计处理。</w:t>
      </w:r>
    </w:p>
    <w:p>
      <w:pPr>
        <w:pStyle w:val="Style19"/>
        <w:keepNext/>
        <w:keepLines/>
        <w:widowControl w:val="0"/>
        <w:numPr>
          <w:ilvl w:val="0"/>
          <w:numId w:val="61"/>
        </w:numPr>
        <w:shd w:val="clear" w:color="auto" w:fill="auto"/>
        <w:bidi w:val="0"/>
        <w:spacing w:before="0" w:after="80" w:line="258" w:lineRule="exact"/>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w:t>
      </w:r>
      <w:r>
        <w:rPr>
          <w:color w:val="000000"/>
          <w:spacing w:val="0"/>
          <w:w w:val="100"/>
          <w:position w:val="0"/>
        </w:rPr>
        <w:t>内部研究开发支出会计政策</w:t>
      </w:r>
      <w:bookmarkEnd w:id="883"/>
      <w:bookmarkEnd w:id="884"/>
      <w:bookmarkEnd w:id="886"/>
    </w:p>
    <w:p>
      <w:pPr>
        <w:pStyle w:val="Style5"/>
        <w:keepNext w:val="0"/>
        <w:keepLines w:val="0"/>
        <w:widowControl w:val="0"/>
        <w:shd w:val="clear" w:color="auto" w:fill="auto"/>
        <w:bidi w:val="0"/>
        <w:spacing w:before="0" w:after="0" w:line="25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0" w:line="258" w:lineRule="exact"/>
        <w:ind w:left="0" w:right="0" w:firstLine="0"/>
        <w:jc w:val="left"/>
        <w:rPr>
          <w:sz w:val="19"/>
          <w:szCs w:val="19"/>
        </w:rPr>
      </w:pPr>
      <w:r>
        <w:rPr>
          <w:color w:val="000000"/>
          <w:spacing w:val="0"/>
          <w:w w:val="100"/>
          <w:position w:val="0"/>
          <w:sz w:val="19"/>
          <w:szCs w:val="19"/>
        </w:rPr>
        <w:t>本集团将内部研究开发项目的支出，区分为研究阶段支出和开发阶段支出。研究阶段的支出，于发生 时计入当期损益。开发阶段的支出，只有在同时满足下列条件时，才能予以资本化，即：完成该无形 资产以使其能够使用或出售在技术上具有可行性；具有完成该无形资产并使用或出售的意图；无形资 产产生经济利益的方式，包括能够证明运用该无形资产生产的产品存在市场或无形资产自身存在市场， 无形资产将在内部使用的，能够证明其有用性；有足够的技术、财务资源和其他资源支持，以完成该 无形资产的开发，并有能力使用或出售该无形资产；归属于该无形资产开发阶段的支出能够可靠地计 量。不满足上述条件的开发支出，于发生时计入当期损益。</w:t>
      </w:r>
    </w:p>
    <w:p>
      <w:pPr>
        <w:pStyle w:val="Style19"/>
        <w:keepNext/>
        <w:keepLines/>
        <w:widowControl w:val="0"/>
        <w:numPr>
          <w:ilvl w:val="0"/>
          <w:numId w:val="55"/>
        </w:numPr>
        <w:shd w:val="clear" w:color="auto" w:fill="auto"/>
        <w:bidi w:val="0"/>
        <w:spacing w:before="0" w:after="80" w:line="257" w:lineRule="exact"/>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长期资产减值</w:t>
      </w:r>
      <w:bookmarkEnd w:id="887"/>
      <w:bookmarkEnd w:id="888"/>
      <w:bookmarkEnd w:id="890"/>
    </w:p>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54" w:lineRule="exact"/>
        <w:ind w:left="0" w:right="0" w:firstLine="0"/>
        <w:jc w:val="left"/>
        <w:rPr>
          <w:sz w:val="19"/>
          <w:szCs w:val="19"/>
        </w:rPr>
      </w:pPr>
      <w:r>
        <w:rPr>
          <w:color w:val="000000"/>
          <w:spacing w:val="0"/>
          <w:w w:val="100"/>
          <w:position w:val="0"/>
          <w:sz w:val="19"/>
          <w:szCs w:val="19"/>
        </w:rPr>
        <w:t>本集团对除存货、合同资产及与合同成本有关的资产、递延所得税、金融资产、持有待售资产外的资 产减值，按以下方法确定：</w:t>
      </w:r>
    </w:p>
    <w:p>
      <w:pPr>
        <w:pStyle w:val="Style5"/>
        <w:keepNext w:val="0"/>
        <w:keepLines w:val="0"/>
        <w:widowControl w:val="0"/>
        <w:shd w:val="clear" w:color="auto" w:fill="auto"/>
        <w:bidi w:val="0"/>
        <w:spacing w:before="0" w:after="260" w:line="254" w:lineRule="exact"/>
        <w:ind w:left="0" w:right="0" w:firstLine="0"/>
        <w:jc w:val="left"/>
        <w:rPr>
          <w:sz w:val="19"/>
          <w:szCs w:val="19"/>
        </w:rPr>
      </w:pPr>
      <w:r>
        <w:rPr>
          <w:color w:val="000000"/>
          <w:spacing w:val="0"/>
          <w:w w:val="100"/>
          <w:position w:val="0"/>
          <w:sz w:val="19"/>
          <w:szCs w:val="19"/>
        </w:rPr>
        <w:t>本集团于资产负债表日判断资产是否存在可能发生减值的迹象，存在减值迹象的，本集团将估计其可 收回金额，进行减值测试。对因企业合并所形成的商誉和使用寿命不确定的无形资产，无论是否存在 减值迹象，至少于每年末进行减值测试。对于尚未达到可使用状态的无形资产，也每年进行减值测 试。</w:t>
      </w:r>
    </w:p>
    <w:p>
      <w:pPr>
        <w:pStyle w:val="Style5"/>
        <w:keepNext w:val="0"/>
        <w:keepLines w:val="0"/>
        <w:widowControl w:val="0"/>
        <w:shd w:val="clear" w:color="auto" w:fill="auto"/>
        <w:bidi w:val="0"/>
        <w:spacing w:before="0" w:after="260" w:line="259" w:lineRule="exact"/>
        <w:ind w:left="0" w:right="0" w:firstLine="0"/>
        <w:jc w:val="left"/>
        <w:rPr>
          <w:sz w:val="19"/>
          <w:szCs w:val="19"/>
        </w:rPr>
      </w:pPr>
      <w:r>
        <w:rPr>
          <w:color w:val="000000"/>
          <w:spacing w:val="0"/>
          <w:w w:val="100"/>
          <w:position w:val="0"/>
          <w:sz w:val="19"/>
          <w:szCs w:val="19"/>
        </w:rPr>
        <w:t>可收回金额根据资产的公允价值减去处置费用后的净额与资产预计未来现金流量的现值两者之间较高 者确定。本集团以单项资产为基础估计其可收回金额；难以对单项资产的可收回金额进行估计的，以 该资产所属的资产组为基础确定资产组的可收回金额。资产组的认定，以资产组产生的主要现金流入 是否独立于其他资产或者资产组的现金流入为依据。</w:t>
      </w:r>
    </w:p>
    <w:p>
      <w:pPr>
        <w:pStyle w:val="Style5"/>
        <w:keepNext w:val="0"/>
        <w:keepLines w:val="0"/>
        <w:widowControl w:val="0"/>
        <w:shd w:val="clear" w:color="auto" w:fill="auto"/>
        <w:bidi w:val="0"/>
        <w:spacing w:before="0" w:after="260" w:line="245" w:lineRule="exact"/>
        <w:ind w:left="0" w:right="0" w:firstLine="0"/>
        <w:jc w:val="left"/>
        <w:rPr>
          <w:sz w:val="19"/>
          <w:szCs w:val="19"/>
        </w:rPr>
      </w:pPr>
      <w:r>
        <w:rPr>
          <w:color w:val="000000"/>
          <w:spacing w:val="0"/>
          <w:w w:val="100"/>
          <w:position w:val="0"/>
          <w:sz w:val="19"/>
          <w:szCs w:val="19"/>
        </w:rPr>
        <w:t>当资产或者资产组的可收回金额低于其账面价值时，本集团将其账面价值减记至可收回金额，减记的 金额计入当期损益，同时计提相应的资产减值准备。</w:t>
      </w:r>
    </w:p>
    <w:p>
      <w:pPr>
        <w:pStyle w:val="Style5"/>
        <w:keepNext w:val="0"/>
        <w:keepLines w:val="0"/>
        <w:widowControl w:val="0"/>
        <w:shd w:val="clear" w:color="auto" w:fill="auto"/>
        <w:bidi w:val="0"/>
        <w:spacing w:before="0" w:after="260" w:line="262" w:lineRule="exact"/>
        <w:ind w:left="0" w:right="0" w:firstLine="0"/>
        <w:jc w:val="left"/>
        <w:rPr>
          <w:sz w:val="19"/>
          <w:szCs w:val="19"/>
        </w:rPr>
      </w:pPr>
      <w:r>
        <w:rPr>
          <w:color w:val="000000"/>
          <w:spacing w:val="0"/>
          <w:w w:val="100"/>
          <w:position w:val="0"/>
          <w:sz w:val="19"/>
          <w:szCs w:val="19"/>
        </w:rPr>
        <w:t>就商誉的减值测试而言，对于因企业合并形成的商誉的账面价值，自购买日起按照合理的方法分摊至 相关的资产组；难以分摊至相关的资产组的，将其分摊至相关的资产组组合。相关的资产组或者资产 组组合，是能够从企业合并的协同效应中受益的资产组或者资产组组合，且不大于本集团确定的报告 分部。</w:t>
      </w:r>
    </w:p>
    <w:p>
      <w:pPr>
        <w:pStyle w:val="Style5"/>
        <w:keepNext w:val="0"/>
        <w:keepLines w:val="0"/>
        <w:widowControl w:val="0"/>
        <w:shd w:val="clear" w:color="auto" w:fill="auto"/>
        <w:bidi w:val="0"/>
        <w:spacing w:before="0" w:after="260" w:line="258" w:lineRule="exact"/>
        <w:ind w:left="0" w:right="0" w:firstLine="0"/>
        <w:jc w:val="both"/>
        <w:rPr>
          <w:sz w:val="19"/>
          <w:szCs w:val="19"/>
        </w:rPr>
      </w:pPr>
      <w:r>
        <w:rPr>
          <w:color w:val="000000"/>
          <w:spacing w:val="0"/>
          <w:w w:val="100"/>
          <w:position w:val="0"/>
          <w:sz w:val="19"/>
          <w:szCs w:val="19"/>
        </w:rPr>
        <w:t>对包含商誉的相关资产组或者资产组组合进行减值测试时，如与商誉相关的资产组或者资产组组合存 在减值迹象的，首先对不包含商誉的资产组或者资产组组合进行减值测试，计算可收回金额，确认相 应的减值损失。然后对包含商誉的资产组或者资产组组合进行减值测试，比较其账面价值与可收回金 额，如可收回金额低于账面价值的，减值损失金额首先抵减分摊至资产组或者资产组组合中商誉的账 面价值，再根据资产组或者资产组组合中除商誉之外的其他各项资产的账面价值所占比重，按比例抵 减其他各项资产的账面价值。</w:t>
      </w:r>
    </w:p>
    <w:p>
      <w:pPr>
        <w:pStyle w:val="Style5"/>
        <w:keepNext w:val="0"/>
        <w:keepLines w:val="0"/>
        <w:widowControl w:val="0"/>
        <w:shd w:val="clear" w:color="auto" w:fill="auto"/>
        <w:bidi w:val="0"/>
        <w:spacing w:before="0" w:after="560" w:line="258" w:lineRule="exact"/>
        <w:ind w:left="0" w:right="0" w:firstLine="0"/>
        <w:jc w:val="both"/>
        <w:rPr>
          <w:sz w:val="19"/>
          <w:szCs w:val="19"/>
        </w:rPr>
      </w:pPr>
      <w:r>
        <w:rPr>
          <w:color w:val="000000"/>
          <w:spacing w:val="0"/>
          <w:w w:val="100"/>
          <w:position w:val="0"/>
          <w:sz w:val="19"/>
          <w:szCs w:val="19"/>
        </w:rPr>
        <w:t>上述资产减值损失一经确认，在以后会计期间不再转回。</w:t>
      </w:r>
    </w:p>
    <w:p>
      <w:pPr>
        <w:pStyle w:val="Style19"/>
        <w:keepNext/>
        <w:keepLines/>
        <w:widowControl w:val="0"/>
        <w:numPr>
          <w:ilvl w:val="0"/>
          <w:numId w:val="55"/>
        </w:numPr>
        <w:shd w:val="clear" w:color="auto" w:fill="auto"/>
        <w:tabs>
          <w:tab w:pos="440" w:val="left"/>
        </w:tabs>
        <w:bidi w:val="0"/>
        <w:spacing w:before="0" w:after="80" w:line="254" w:lineRule="exact"/>
        <w:ind w:left="0" w:right="0" w:firstLine="0"/>
        <w:jc w:val="both"/>
      </w:pPr>
      <w:bookmarkStart w:id="891" w:name="bookmark891"/>
      <w:bookmarkStart w:id="892" w:name="bookmark892"/>
      <w:bookmarkStart w:id="893" w:name="bookmark893"/>
      <w:bookmarkStart w:id="894" w:name="bookmark894"/>
      <w:bookmarkEnd w:id="893"/>
      <w:r>
        <w:rPr>
          <w:color w:val="000000"/>
          <w:spacing w:val="0"/>
          <w:w w:val="100"/>
          <w:position w:val="0"/>
        </w:rPr>
        <w:t>长期待摊费用</w:t>
      </w:r>
      <w:bookmarkEnd w:id="891"/>
      <w:bookmarkEnd w:id="892"/>
      <w:bookmarkEnd w:id="894"/>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54" w:lineRule="exact"/>
        <w:ind w:left="0" w:right="0" w:firstLine="0"/>
        <w:jc w:val="both"/>
        <w:rPr>
          <w:sz w:val="19"/>
          <w:szCs w:val="19"/>
        </w:rPr>
      </w:pPr>
      <w:r>
        <w:rPr>
          <w:color w:val="000000"/>
          <w:spacing w:val="0"/>
          <w:w w:val="100"/>
          <w:position w:val="0"/>
          <w:sz w:val="19"/>
          <w:szCs w:val="19"/>
        </w:rPr>
        <w:t>本集团的长期待摊费用是指经营租入固定资产改良及企业已经支出，但摊销年限在</w:t>
      </w:r>
      <w:r>
        <w:rPr>
          <w:color w:val="000000"/>
          <w:spacing w:val="0"/>
          <w:w w:val="100"/>
          <w:position w:val="0"/>
          <w:sz w:val="20"/>
          <w:szCs w:val="20"/>
        </w:rPr>
        <w:t>1</w:t>
      </w:r>
      <w:r>
        <w:rPr>
          <w:color w:val="000000"/>
          <w:spacing w:val="0"/>
          <w:w w:val="100"/>
          <w:position w:val="0"/>
          <w:sz w:val="19"/>
          <w:szCs w:val="19"/>
        </w:rPr>
        <w:t>年以上的各项费 用。长期待摊费用在受益期限内采用直线法摊销。</w:t>
      </w:r>
    </w:p>
    <w:p>
      <w:pPr>
        <w:pStyle w:val="Style19"/>
        <w:keepNext/>
        <w:keepLines/>
        <w:widowControl w:val="0"/>
        <w:numPr>
          <w:ilvl w:val="0"/>
          <w:numId w:val="55"/>
        </w:numPr>
        <w:shd w:val="clear" w:color="auto" w:fill="auto"/>
        <w:tabs>
          <w:tab w:pos="440" w:val="left"/>
        </w:tabs>
        <w:bidi w:val="0"/>
        <w:spacing w:before="0" w:after="80" w:line="254" w:lineRule="exact"/>
        <w:ind w:left="0" w:right="0" w:firstLine="0"/>
        <w:jc w:val="both"/>
      </w:pPr>
      <w:bookmarkStart w:id="895" w:name="bookmark895"/>
      <w:bookmarkStart w:id="896" w:name="bookmark896"/>
      <w:bookmarkStart w:id="897" w:name="bookmark897"/>
      <w:bookmarkStart w:id="898" w:name="bookmark898"/>
      <w:bookmarkEnd w:id="897"/>
      <w:r>
        <w:rPr>
          <w:color w:val="000000"/>
          <w:spacing w:val="0"/>
          <w:w w:val="100"/>
          <w:position w:val="0"/>
        </w:rPr>
        <w:t>合同负债</w:t>
      </w:r>
      <w:bookmarkEnd w:id="895"/>
      <w:bookmarkEnd w:id="896"/>
      <w:bookmarkEnd w:id="898"/>
    </w:p>
    <w:p>
      <w:pPr>
        <w:pStyle w:val="Style19"/>
        <w:keepNext/>
        <w:keepLines/>
        <w:widowControl w:val="0"/>
        <w:numPr>
          <w:ilvl w:val="0"/>
          <w:numId w:val="63"/>
        </w:numPr>
        <w:shd w:val="clear" w:color="auto" w:fill="auto"/>
        <w:bidi w:val="0"/>
        <w:spacing w:before="0" w:after="80" w:line="254" w:lineRule="exact"/>
        <w:ind w:left="0" w:right="0" w:firstLine="0"/>
        <w:jc w:val="both"/>
      </w:pPr>
      <w:bookmarkStart w:id="895" w:name="bookmark895"/>
      <w:bookmarkStart w:id="896" w:name="bookmark896"/>
      <w:bookmarkStart w:id="899" w:name="bookmark899"/>
      <w:bookmarkStart w:id="900" w:name="bookmark900"/>
      <w:bookmarkEnd w:id="899"/>
      <w:r>
        <w:rPr>
          <w:color w:val="000000"/>
          <w:spacing w:val="0"/>
          <w:w w:val="100"/>
          <w:position w:val="0"/>
        </w:rPr>
        <w:t>.</w:t>
      </w:r>
      <w:r>
        <w:rPr>
          <w:color w:val="000000"/>
          <w:spacing w:val="0"/>
          <w:w w:val="100"/>
          <w:position w:val="0"/>
        </w:rPr>
        <w:t>合同负债的确认方法</w:t>
      </w:r>
      <w:bookmarkEnd w:id="895"/>
      <w:bookmarkEnd w:id="896"/>
      <w:bookmarkEnd w:id="900"/>
    </w:p>
    <w:p>
      <w:pPr>
        <w:pStyle w:val="Style5"/>
        <w:keepNext w:val="0"/>
        <w:keepLines w:val="0"/>
        <w:widowControl w:val="0"/>
        <w:shd w:val="clear" w:color="auto" w:fill="auto"/>
        <w:bidi w:val="0"/>
        <w:spacing w:before="0" w:after="0" w:line="250"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50" w:lineRule="exact"/>
        <w:ind w:left="0" w:right="0" w:firstLine="0"/>
        <w:jc w:val="both"/>
        <w:rPr>
          <w:sz w:val="19"/>
          <w:szCs w:val="19"/>
        </w:rPr>
      </w:pPr>
      <w:r>
        <w:rPr>
          <w:color w:val="000000"/>
          <w:spacing w:val="0"/>
          <w:w w:val="100"/>
          <w:position w:val="0"/>
          <w:sz w:val="19"/>
          <w:szCs w:val="19"/>
        </w:rPr>
        <w:t>本集团根据履行履约义务与客户付款之间的关系在资产负债表中列示合同资产或合同负债。本集团将 同一合同下的合同资产和合同负债相互抵销后以净额列示。</w:t>
      </w:r>
    </w:p>
    <w:p>
      <w:pPr>
        <w:pStyle w:val="Style5"/>
        <w:keepNext w:val="0"/>
        <w:keepLines w:val="0"/>
        <w:widowControl w:val="0"/>
        <w:shd w:val="clear" w:color="auto" w:fill="auto"/>
        <w:bidi w:val="0"/>
        <w:spacing w:before="0" w:after="560" w:line="254" w:lineRule="exact"/>
        <w:ind w:left="0" w:right="0" w:firstLine="0"/>
        <w:jc w:val="both"/>
        <w:rPr>
          <w:sz w:val="19"/>
          <w:szCs w:val="19"/>
        </w:rPr>
      </w:pPr>
      <w:r>
        <w:rPr>
          <w:color w:val="000000"/>
          <w:spacing w:val="0"/>
          <w:w w:val="100"/>
          <w:position w:val="0"/>
          <w:sz w:val="19"/>
          <w:szCs w:val="19"/>
        </w:rPr>
        <w:t>合同负债是指已收或应收客户对价而应向客户转让商品或服务的义务，如企业在转让承诺的商品或服 务之前已收取的款项。</w:t>
      </w:r>
    </w:p>
    <w:p>
      <w:pPr>
        <w:pStyle w:val="Style19"/>
        <w:keepNext/>
        <w:keepLines/>
        <w:widowControl w:val="0"/>
        <w:numPr>
          <w:ilvl w:val="0"/>
          <w:numId w:val="55"/>
        </w:numPr>
        <w:shd w:val="clear" w:color="auto" w:fill="auto"/>
        <w:bidi w:val="0"/>
        <w:spacing w:before="0" w:after="80" w:line="262" w:lineRule="exact"/>
        <w:ind w:left="0" w:right="0" w:firstLine="0"/>
        <w:jc w:val="both"/>
      </w:pPr>
      <w:bookmarkStart w:id="901" w:name="bookmark901"/>
      <w:bookmarkStart w:id="902" w:name="bookmark902"/>
      <w:bookmarkStart w:id="903" w:name="bookmark903"/>
      <w:bookmarkStart w:id="904" w:name="bookmark904"/>
      <w:bookmarkEnd w:id="903"/>
      <w:r>
        <w:rPr>
          <w:color w:val="000000"/>
          <w:spacing w:val="0"/>
          <w:w w:val="100"/>
          <w:position w:val="0"/>
        </w:rPr>
        <w:t>职工薪酬</w:t>
      </w:r>
      <w:bookmarkEnd w:id="901"/>
      <w:bookmarkEnd w:id="902"/>
      <w:bookmarkEnd w:id="904"/>
    </w:p>
    <w:p>
      <w:pPr>
        <w:pStyle w:val="Style19"/>
        <w:keepNext/>
        <w:keepLines/>
        <w:widowControl w:val="0"/>
        <w:numPr>
          <w:ilvl w:val="0"/>
          <w:numId w:val="65"/>
        </w:numPr>
        <w:shd w:val="clear" w:color="auto" w:fill="auto"/>
        <w:bidi w:val="0"/>
        <w:spacing w:before="0" w:after="80" w:line="262" w:lineRule="exact"/>
        <w:ind w:left="0" w:right="0" w:firstLine="0"/>
        <w:jc w:val="both"/>
      </w:pPr>
      <w:bookmarkStart w:id="901" w:name="bookmark901"/>
      <w:bookmarkStart w:id="902" w:name="bookmark902"/>
      <w:bookmarkStart w:id="905" w:name="bookmark905"/>
      <w:bookmarkStart w:id="906" w:name="bookmark906"/>
      <w:bookmarkEnd w:id="905"/>
      <w:r>
        <w:rPr>
          <w:color w:val="000000"/>
          <w:spacing w:val="0"/>
          <w:w w:val="100"/>
          <w:position w:val="0"/>
        </w:rPr>
        <w:t>.</w:t>
      </w:r>
      <w:r>
        <w:rPr>
          <w:color w:val="000000"/>
          <w:spacing w:val="0"/>
          <w:w w:val="100"/>
          <w:position w:val="0"/>
        </w:rPr>
        <w:t>短期薪酬的会计处理方法</w:t>
      </w:r>
      <w:bookmarkEnd w:id="901"/>
      <w:bookmarkEnd w:id="902"/>
      <w:bookmarkEnd w:id="906"/>
    </w:p>
    <w:p>
      <w:pPr>
        <w:pStyle w:val="Style5"/>
        <w:keepNext w:val="0"/>
        <w:keepLines w:val="0"/>
        <w:widowControl w:val="0"/>
        <w:shd w:val="clear" w:color="auto" w:fill="auto"/>
        <w:bidi w:val="0"/>
        <w:spacing w:before="0" w:after="0" w:line="26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rPr>
        <w:t>职工薪酬，是指本集团为获得职工提供的服务或解除劳动关系而给予的除股份支付以外各种形式的报 酬或补偿。职工薪酬包括短期薪酬、离职后福利和辞退福利。本集团提供给职工配偶、子女、受赡养 人、已故员工遗属及其他受益人等的福利，也属于职工薪酬。</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u w:val="single"/>
        </w:rPr>
        <w:t>短期薪酬</w:t>
      </w:r>
    </w:p>
    <w:p>
      <w:pPr>
        <w:pStyle w:val="Style5"/>
        <w:keepNext w:val="0"/>
        <w:keepLines w:val="0"/>
        <w:widowControl w:val="0"/>
        <w:shd w:val="clear" w:color="auto" w:fill="auto"/>
        <w:bidi w:val="0"/>
        <w:spacing w:before="0" w:after="560" w:line="262" w:lineRule="exact"/>
        <w:ind w:left="0" w:right="0" w:firstLine="0"/>
        <w:jc w:val="both"/>
        <w:rPr>
          <w:sz w:val="19"/>
          <w:szCs w:val="19"/>
        </w:rPr>
      </w:pPr>
      <w:r>
        <w:rPr>
          <w:color w:val="000000"/>
          <w:spacing w:val="0"/>
          <w:w w:val="100"/>
          <w:position w:val="0"/>
          <w:sz w:val="19"/>
          <w:szCs w:val="19"/>
        </w:rPr>
        <w:t>在职工提供服务的会计期间，将实际发生的短期薪酬确认为负债，并计入当期损益或相关资产成本。</w:t>
      </w:r>
    </w:p>
    <w:p>
      <w:pPr>
        <w:pStyle w:val="Style19"/>
        <w:keepNext/>
        <w:keepLines/>
        <w:widowControl w:val="0"/>
        <w:numPr>
          <w:ilvl w:val="0"/>
          <w:numId w:val="65"/>
        </w:numPr>
        <w:shd w:val="clear" w:color="auto" w:fill="auto"/>
        <w:tabs>
          <w:tab w:pos="430" w:val="left"/>
        </w:tabs>
        <w:bidi w:val="0"/>
        <w:spacing w:before="0" w:after="80" w:line="262" w:lineRule="exact"/>
        <w:ind w:left="0" w:right="0" w:firstLine="0"/>
        <w:jc w:val="both"/>
      </w:pPr>
      <w:bookmarkStart w:id="907" w:name="bookmark907"/>
      <w:bookmarkStart w:id="908" w:name="bookmark908"/>
      <w:bookmarkStart w:id="909" w:name="bookmark909"/>
      <w:bookmarkStart w:id="910" w:name="bookmark910"/>
      <w:bookmarkEnd w:id="909"/>
      <w:r>
        <w:rPr>
          <w:color w:val="000000"/>
          <w:spacing w:val="0"/>
          <w:w w:val="100"/>
          <w:position w:val="0"/>
        </w:rPr>
        <w:t>.</w:t>
      </w:r>
      <w:r>
        <w:rPr>
          <w:color w:val="000000"/>
          <w:spacing w:val="0"/>
          <w:w w:val="100"/>
          <w:position w:val="0"/>
        </w:rPr>
        <w:t>离职后福利的会计处理方法</w:t>
      </w:r>
      <w:bookmarkEnd w:id="907"/>
      <w:bookmarkEnd w:id="908"/>
      <w:bookmarkEnd w:id="910"/>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64" w:lineRule="exact"/>
        <w:ind w:left="0" w:right="0" w:firstLine="0"/>
        <w:jc w:val="both"/>
        <w:rPr>
          <w:sz w:val="19"/>
          <w:szCs w:val="19"/>
        </w:rPr>
      </w:pPr>
      <w:r>
        <w:rPr>
          <w:color w:val="000000"/>
          <w:spacing w:val="0"/>
          <w:w w:val="100"/>
          <w:position w:val="0"/>
          <w:sz w:val="19"/>
          <w:szCs w:val="19"/>
        </w:rPr>
        <w:t>本集团的职工参加由当地政府管理的养老保险和失业保险，相应支出在发生时计入相关资产成本或当 期损益。</w:t>
      </w:r>
    </w:p>
    <w:p>
      <w:pPr>
        <w:pStyle w:val="Style19"/>
        <w:keepNext/>
        <w:keepLines/>
        <w:widowControl w:val="0"/>
        <w:numPr>
          <w:ilvl w:val="0"/>
          <w:numId w:val="65"/>
        </w:numPr>
        <w:shd w:val="clear" w:color="auto" w:fill="auto"/>
        <w:tabs>
          <w:tab w:pos="430" w:val="left"/>
        </w:tabs>
        <w:bidi w:val="0"/>
        <w:spacing w:before="0" w:after="80" w:line="262" w:lineRule="exact"/>
        <w:ind w:left="0" w:right="0" w:firstLine="0"/>
        <w:jc w:val="both"/>
      </w:pPr>
      <w:bookmarkStart w:id="911" w:name="bookmark911"/>
      <w:bookmarkStart w:id="912" w:name="bookmark912"/>
      <w:bookmarkStart w:id="913" w:name="bookmark913"/>
      <w:bookmarkStart w:id="914" w:name="bookmark914"/>
      <w:bookmarkEnd w:id="913"/>
      <w:r>
        <w:rPr>
          <w:color w:val="000000"/>
          <w:spacing w:val="0"/>
          <w:w w:val="100"/>
          <w:position w:val="0"/>
        </w:rPr>
        <w:t>.</w:t>
      </w:r>
      <w:r>
        <w:rPr>
          <w:color w:val="000000"/>
          <w:spacing w:val="0"/>
          <w:w w:val="100"/>
          <w:position w:val="0"/>
        </w:rPr>
        <w:t>辞退福利的会计处理方法</w:t>
      </w:r>
      <w:bookmarkEnd w:id="911"/>
      <w:bookmarkEnd w:id="912"/>
      <w:bookmarkEnd w:id="914"/>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59" w:lineRule="exact"/>
        <w:ind w:left="0" w:right="0" w:firstLine="0"/>
        <w:jc w:val="both"/>
        <w:rPr>
          <w:sz w:val="19"/>
          <w:szCs w:val="19"/>
        </w:rPr>
      </w:pPr>
      <w:r>
        <w:rPr>
          <w:color w:val="000000"/>
          <w:spacing w:val="0"/>
          <w:w w:val="100"/>
          <w:position w:val="0"/>
          <w:sz w:val="19"/>
          <w:szCs w:val="19"/>
        </w:rPr>
        <w:t>本集团向职工提供辞退福利的，在下列两者孰早日确认辞退福利产生的职工薪酬负债，并计入当期损 益：企业不能单方面撤回因解除劳动关系计划或裁减建议所提供的辞退福利时；企业确认与涉及支付 辞退福利的重组相关的成本或费用时。</w:t>
      </w:r>
    </w:p>
    <w:p>
      <w:pPr>
        <w:pStyle w:val="Style19"/>
        <w:keepNext/>
        <w:keepLines/>
        <w:widowControl w:val="0"/>
        <w:numPr>
          <w:ilvl w:val="0"/>
          <w:numId w:val="65"/>
        </w:numPr>
        <w:shd w:val="clear" w:color="auto" w:fill="auto"/>
        <w:bidi w:val="0"/>
        <w:spacing w:before="0" w:after="80" w:line="240" w:lineRule="auto"/>
        <w:ind w:left="0" w:right="0" w:firstLine="0"/>
        <w:jc w:val="both"/>
      </w:pPr>
      <w:bookmarkStart w:id="915" w:name="bookmark915"/>
      <w:bookmarkStart w:id="916" w:name="bookmark916"/>
      <w:bookmarkStart w:id="917" w:name="bookmark917"/>
      <w:bookmarkStart w:id="918" w:name="bookmark918"/>
      <w:bookmarkEnd w:id="917"/>
      <w:r>
        <w:rPr>
          <w:color w:val="000000"/>
          <w:spacing w:val="0"/>
          <w:w w:val="100"/>
          <w:position w:val="0"/>
        </w:rPr>
        <w:t>,</w:t>
      </w:r>
      <w:r>
        <w:rPr>
          <w:color w:val="000000"/>
          <w:spacing w:val="0"/>
          <w:w w:val="100"/>
          <w:position w:val="0"/>
        </w:rPr>
        <w:t>其他长期职工福利的会计处理方法</w:t>
      </w:r>
      <w:bookmarkEnd w:id="915"/>
      <w:bookmarkEnd w:id="916"/>
      <w:bookmarkEnd w:id="918"/>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55"/>
        </w:numPr>
        <w:shd w:val="clear" w:color="auto" w:fill="auto"/>
        <w:tabs>
          <w:tab w:pos="440" w:val="left"/>
        </w:tabs>
        <w:bidi w:val="0"/>
        <w:spacing w:before="0" w:after="80" w:line="259" w:lineRule="exact"/>
        <w:ind w:left="0" w:right="0" w:firstLine="0"/>
        <w:jc w:val="both"/>
      </w:pPr>
      <w:bookmarkStart w:id="919" w:name="bookmark919"/>
      <w:bookmarkStart w:id="920" w:name="bookmark920"/>
      <w:bookmarkStart w:id="921" w:name="bookmark921"/>
      <w:bookmarkStart w:id="922" w:name="bookmark922"/>
      <w:bookmarkEnd w:id="921"/>
      <w:r>
        <w:rPr>
          <w:color w:val="000000"/>
          <w:spacing w:val="0"/>
          <w:w w:val="100"/>
          <w:position w:val="0"/>
        </w:rPr>
        <w:t>租赁负债</w:t>
      </w:r>
      <w:bookmarkEnd w:id="919"/>
      <w:bookmarkEnd w:id="920"/>
      <w:bookmarkEnd w:id="922"/>
    </w:p>
    <w:p>
      <w:pPr>
        <w:pStyle w:val="Style5"/>
        <w:keepNext w:val="0"/>
        <w:keepLines w:val="0"/>
        <w:widowControl w:val="0"/>
        <w:shd w:val="clear" w:color="auto" w:fill="auto"/>
        <w:bidi w:val="0"/>
        <w:spacing w:before="0" w:after="300" w:line="25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55"/>
        </w:numPr>
        <w:shd w:val="clear" w:color="auto" w:fill="auto"/>
        <w:tabs>
          <w:tab w:pos="440" w:val="left"/>
        </w:tabs>
        <w:bidi w:val="0"/>
        <w:spacing w:before="0" w:after="80" w:line="259" w:lineRule="exact"/>
        <w:ind w:left="0" w:right="0" w:firstLine="0"/>
        <w:jc w:val="both"/>
      </w:pPr>
      <w:bookmarkStart w:id="923" w:name="bookmark923"/>
      <w:bookmarkStart w:id="924" w:name="bookmark924"/>
      <w:bookmarkStart w:id="925" w:name="bookmark925"/>
      <w:bookmarkStart w:id="926" w:name="bookmark926"/>
      <w:bookmarkEnd w:id="925"/>
      <w:r>
        <w:rPr>
          <w:color w:val="000000"/>
          <w:spacing w:val="0"/>
          <w:w w:val="100"/>
          <w:position w:val="0"/>
        </w:rPr>
        <w:t>预计负债</w:t>
      </w:r>
      <w:bookmarkEnd w:id="923"/>
      <w:bookmarkEnd w:id="924"/>
      <w:bookmarkEnd w:id="926"/>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59" w:lineRule="exact"/>
        <w:ind w:left="0" w:right="0" w:firstLine="0"/>
        <w:jc w:val="both"/>
        <w:rPr>
          <w:sz w:val="19"/>
          <w:szCs w:val="19"/>
        </w:rPr>
      </w:pPr>
      <w:r>
        <w:rPr>
          <w:color w:val="000000"/>
          <w:spacing w:val="0"/>
          <w:w w:val="100"/>
          <w:position w:val="0"/>
          <w:sz w:val="19"/>
          <w:szCs w:val="19"/>
        </w:rPr>
        <w:t>除了非同一控制下企业合并中的或有对价及承担的或有负债之外，当与或有事项相关的义务同时符合 以下条件，本集团将其确认为预计负债：</w:t>
      </w:r>
    </w:p>
    <w:p>
      <w:pPr>
        <w:pStyle w:val="Style5"/>
        <w:keepNext w:val="0"/>
        <w:keepLines w:val="0"/>
        <w:widowControl w:val="0"/>
        <w:numPr>
          <w:ilvl w:val="0"/>
          <w:numId w:val="67"/>
        </w:numPr>
        <w:shd w:val="clear" w:color="auto" w:fill="auto"/>
        <w:tabs>
          <w:tab w:pos="426" w:val="left"/>
        </w:tabs>
        <w:bidi w:val="0"/>
        <w:spacing w:before="0" w:after="0" w:line="259" w:lineRule="exact"/>
        <w:ind w:left="0" w:right="0" w:firstLine="0"/>
        <w:jc w:val="both"/>
        <w:rPr>
          <w:sz w:val="19"/>
          <w:szCs w:val="19"/>
        </w:rPr>
      </w:pPr>
      <w:bookmarkStart w:id="927" w:name="bookmark927"/>
      <w:bookmarkEnd w:id="927"/>
      <w:r>
        <w:rPr>
          <w:color w:val="000000"/>
          <w:spacing w:val="0"/>
          <w:w w:val="100"/>
          <w:position w:val="0"/>
          <w:sz w:val="19"/>
          <w:szCs w:val="19"/>
        </w:rPr>
        <w:t>该义务是本集团承担的现时义务；</w:t>
      </w:r>
    </w:p>
    <w:p>
      <w:pPr>
        <w:pStyle w:val="Style5"/>
        <w:keepNext w:val="0"/>
        <w:keepLines w:val="0"/>
        <w:widowControl w:val="0"/>
        <w:numPr>
          <w:ilvl w:val="0"/>
          <w:numId w:val="67"/>
        </w:numPr>
        <w:shd w:val="clear" w:color="auto" w:fill="auto"/>
        <w:tabs>
          <w:tab w:pos="426" w:val="left"/>
        </w:tabs>
        <w:bidi w:val="0"/>
        <w:spacing w:before="0" w:after="0" w:line="259" w:lineRule="exact"/>
        <w:ind w:left="0" w:right="0" w:firstLine="0"/>
        <w:jc w:val="both"/>
        <w:rPr>
          <w:sz w:val="19"/>
          <w:szCs w:val="19"/>
        </w:rPr>
      </w:pPr>
      <w:bookmarkStart w:id="928" w:name="bookmark928"/>
      <w:bookmarkEnd w:id="928"/>
      <w:r>
        <w:rPr>
          <w:color w:val="000000"/>
          <w:spacing w:val="0"/>
          <w:w w:val="100"/>
          <w:position w:val="0"/>
          <w:sz w:val="19"/>
          <w:szCs w:val="19"/>
        </w:rPr>
        <w:t>该义务的履行很可能导致经济利益流出本集团；</w:t>
      </w:r>
    </w:p>
    <w:p>
      <w:pPr>
        <w:pStyle w:val="Style5"/>
        <w:keepNext w:val="0"/>
        <w:keepLines w:val="0"/>
        <w:widowControl w:val="0"/>
        <w:numPr>
          <w:ilvl w:val="0"/>
          <w:numId w:val="67"/>
        </w:numPr>
        <w:shd w:val="clear" w:color="auto" w:fill="auto"/>
        <w:tabs>
          <w:tab w:pos="426" w:val="left"/>
        </w:tabs>
        <w:bidi w:val="0"/>
        <w:spacing w:before="0" w:after="240" w:line="259" w:lineRule="exact"/>
        <w:ind w:left="0" w:right="0" w:firstLine="0"/>
        <w:jc w:val="both"/>
        <w:rPr>
          <w:sz w:val="19"/>
          <w:szCs w:val="19"/>
        </w:rPr>
      </w:pPr>
      <w:bookmarkStart w:id="929" w:name="bookmark929"/>
      <w:bookmarkEnd w:id="929"/>
      <w:r>
        <w:rPr>
          <w:color w:val="000000"/>
          <w:spacing w:val="0"/>
          <w:w w:val="100"/>
          <w:position w:val="0"/>
          <w:sz w:val="19"/>
          <w:szCs w:val="19"/>
        </w:rPr>
        <w:t>该义务的金额能够可靠地计量。</w:t>
      </w:r>
    </w:p>
    <w:p>
      <w:pPr>
        <w:pStyle w:val="Style5"/>
        <w:keepNext w:val="0"/>
        <w:keepLines w:val="0"/>
        <w:widowControl w:val="0"/>
        <w:shd w:val="clear" w:color="auto" w:fill="auto"/>
        <w:bidi w:val="0"/>
        <w:spacing w:before="0" w:after="240" w:line="252" w:lineRule="exact"/>
        <w:ind w:left="0" w:right="0" w:firstLine="0"/>
        <w:jc w:val="both"/>
        <w:rPr>
          <w:sz w:val="19"/>
          <w:szCs w:val="19"/>
        </w:rPr>
      </w:pPr>
      <w:r>
        <w:rPr>
          <w:color w:val="000000"/>
          <w:spacing w:val="0"/>
          <w:w w:val="100"/>
          <w:position w:val="0"/>
          <w:sz w:val="19"/>
          <w:szCs w:val="19"/>
        </w:rPr>
        <w:t>预计负债按照履行相关现时义务所需支出的最佳估计数进行初始计量，并综合考虑与或有事项有关的 风险、不确定性和货币时间价值等因素。每个资产负债表日对预计负债的账面价值进行复核。有确凿 证据表明该账面价值不能反映当前最佳估计数的，按照当前最佳估计数对该账面价值进行调整。</w:t>
      </w:r>
    </w:p>
    <w:p>
      <w:pPr>
        <w:pStyle w:val="Style5"/>
        <w:keepNext w:val="0"/>
        <w:keepLines w:val="0"/>
        <w:widowControl w:val="0"/>
        <w:shd w:val="clear" w:color="auto" w:fill="auto"/>
        <w:bidi w:val="0"/>
        <w:spacing w:before="0" w:after="540" w:line="262" w:lineRule="exact"/>
        <w:ind w:left="0" w:right="0" w:firstLine="0"/>
        <w:jc w:val="both"/>
        <w:rPr>
          <w:sz w:val="19"/>
          <w:szCs w:val="19"/>
        </w:rPr>
      </w:pPr>
      <w:r>
        <w:rPr>
          <w:color w:val="000000"/>
          <w:spacing w:val="0"/>
          <w:w w:val="100"/>
          <w:position w:val="0"/>
          <w:sz w:val="19"/>
          <w:szCs w:val="19"/>
        </w:rPr>
        <w:t>非同一控制下企业合并中取得的被购买方或有负债在初始确认时按照公允价值计量，在初始确认后， 按照预计负债确认的金额，和初始确认金额扣除收入确认原则确定的累计摊销额后的余额，以两者之 中的较高者进行后续计量。</w:t>
      </w:r>
    </w:p>
    <w:p>
      <w:pPr>
        <w:pStyle w:val="Style19"/>
        <w:keepNext/>
        <w:keepLines/>
        <w:widowControl w:val="0"/>
        <w:numPr>
          <w:ilvl w:val="0"/>
          <w:numId w:val="55"/>
        </w:numPr>
        <w:shd w:val="clear" w:color="auto" w:fill="auto"/>
        <w:tabs>
          <w:tab w:pos="440" w:val="left"/>
        </w:tabs>
        <w:bidi w:val="0"/>
        <w:spacing w:before="0" w:after="80" w:line="261" w:lineRule="exact"/>
        <w:ind w:left="0" w:right="0" w:firstLine="0"/>
        <w:jc w:val="both"/>
      </w:pPr>
      <w:bookmarkStart w:id="930" w:name="bookmark930"/>
      <w:bookmarkStart w:id="931" w:name="bookmark931"/>
      <w:bookmarkStart w:id="932" w:name="bookmark932"/>
      <w:bookmarkStart w:id="933" w:name="bookmark933"/>
      <w:bookmarkEnd w:id="932"/>
      <w:r>
        <w:rPr>
          <w:color w:val="000000"/>
          <w:spacing w:val="0"/>
          <w:w w:val="100"/>
          <w:position w:val="0"/>
        </w:rPr>
        <w:t>股份支付</w:t>
      </w:r>
      <w:bookmarkEnd w:id="930"/>
      <w:bookmarkEnd w:id="931"/>
      <w:bookmarkEnd w:id="933"/>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54" w:lineRule="exact"/>
        <w:ind w:left="0" w:right="0" w:firstLine="0"/>
        <w:jc w:val="both"/>
        <w:rPr>
          <w:sz w:val="19"/>
          <w:szCs w:val="19"/>
        </w:rPr>
      </w:pPr>
      <w:r>
        <w:rPr>
          <w:color w:val="000000"/>
          <w:spacing w:val="0"/>
          <w:w w:val="100"/>
          <w:position w:val="0"/>
          <w:sz w:val="19"/>
          <w:szCs w:val="19"/>
        </w:rPr>
        <w:t>股份支付，分为以权益结算的股份支付和以现金结算的股份支付。以权益结算的股份支付，是指本集 团为获取服务以股份或其他权益工具作为对价进行结算的交易。</w:t>
      </w:r>
    </w:p>
    <w:p>
      <w:pPr>
        <w:pStyle w:val="Style5"/>
        <w:keepNext w:val="0"/>
        <w:keepLines w:val="0"/>
        <w:widowControl w:val="0"/>
        <w:shd w:val="clear" w:color="auto" w:fill="auto"/>
        <w:bidi w:val="0"/>
        <w:spacing w:before="0" w:after="240" w:line="259" w:lineRule="exact"/>
        <w:ind w:left="0" w:right="0" w:firstLine="0"/>
        <w:jc w:val="both"/>
        <w:rPr>
          <w:sz w:val="19"/>
          <w:szCs w:val="19"/>
        </w:rPr>
      </w:pPr>
      <w:r>
        <w:rPr>
          <w:color w:val="000000"/>
          <w:spacing w:val="0"/>
          <w:w w:val="100"/>
          <w:position w:val="0"/>
          <w:sz w:val="19"/>
          <w:szCs w:val="19"/>
        </w:rPr>
        <w:t>以权益结算的股份支付换取职工提供服务的，以授予职工权益工具的公允价值计量。授予后立即可行 权的，在授予日按照公允价值计入相关成本或费用，相应增加资本公积；完成等待期内的服务或达到 规定业绩条件才可行权的，在等待期内每个资产负债表日，以对可行权权益工具数量的最佳估计为基 础，按照授予日的公允价值，将当期取得的服务计入相关成本或费用，相应增加资本公积。权益工具 的公允价值采用布莱克-斯科尔斯模型确定，参见附注十三、股份支付。</w:t>
      </w:r>
    </w:p>
    <w:p>
      <w:pPr>
        <w:pStyle w:val="Style5"/>
        <w:keepNext w:val="0"/>
        <w:keepLines w:val="0"/>
        <w:widowControl w:val="0"/>
        <w:shd w:val="clear" w:color="auto" w:fill="auto"/>
        <w:bidi w:val="0"/>
        <w:spacing w:before="0" w:after="240" w:line="262" w:lineRule="exact"/>
        <w:ind w:left="0" w:right="0" w:firstLine="0"/>
        <w:jc w:val="both"/>
        <w:rPr>
          <w:sz w:val="19"/>
          <w:szCs w:val="19"/>
        </w:rPr>
      </w:pPr>
      <w:r>
        <w:rPr>
          <w:color w:val="000000"/>
          <w:spacing w:val="0"/>
          <w:w w:val="100"/>
          <w:position w:val="0"/>
          <w:sz w:val="19"/>
          <w:szCs w:val="19"/>
        </w:rPr>
        <w:t>对由于未满足非市场条件和/或服务期限条件而最终未能行权的股份支付，不确认成本或费用。股份支 付协议中规定了市场条件或非可行权条件的，无论是否满足市场条件或非可行权条件，只要满足所有 其他业绩条件和/或服务期限条件，即视为可行权。</w:t>
      </w:r>
    </w:p>
    <w:p>
      <w:pPr>
        <w:pStyle w:val="Style5"/>
        <w:keepNext w:val="0"/>
        <w:keepLines w:val="0"/>
        <w:widowControl w:val="0"/>
        <w:shd w:val="clear" w:color="auto" w:fill="auto"/>
        <w:bidi w:val="0"/>
        <w:spacing w:before="0" w:after="240" w:line="269" w:lineRule="exact"/>
        <w:ind w:left="0" w:right="0" w:firstLine="0"/>
        <w:jc w:val="both"/>
        <w:rPr>
          <w:sz w:val="19"/>
          <w:szCs w:val="19"/>
        </w:rPr>
      </w:pPr>
      <w:r>
        <w:rPr>
          <w:color w:val="000000"/>
          <w:spacing w:val="0"/>
          <w:w w:val="100"/>
          <w:position w:val="0"/>
          <w:sz w:val="19"/>
          <w:szCs w:val="19"/>
        </w:rPr>
        <w:t>如果修改了以权益结算的股份支付的条款，至少按照未修改条款的情况确认取得的服务。此外，增加 所授予权益工具公允价值的修改，或在修改日对职工有利的变更，均确认取得服务的增加。</w:t>
      </w:r>
    </w:p>
    <w:p>
      <w:pPr>
        <w:pStyle w:val="Style5"/>
        <w:keepNext w:val="0"/>
        <w:keepLines w:val="0"/>
        <w:widowControl w:val="0"/>
        <w:shd w:val="clear" w:color="auto" w:fill="auto"/>
        <w:bidi w:val="0"/>
        <w:spacing w:before="0" w:after="540" w:line="261" w:lineRule="exact"/>
        <w:ind w:left="0" w:right="0" w:firstLine="0"/>
        <w:jc w:val="both"/>
        <w:rPr>
          <w:sz w:val="19"/>
          <w:szCs w:val="19"/>
        </w:rPr>
      </w:pPr>
      <w:r>
        <w:rPr>
          <w:color w:val="000000"/>
          <w:spacing w:val="0"/>
          <w:w w:val="100"/>
          <w:position w:val="0"/>
          <w:sz w:val="19"/>
          <w:szCs w:val="19"/>
        </w:rPr>
        <w:t>如果取消了以权益结算的股份支付，则于取消日作为加速行权处理，立即确认尚未确认的金额。职工 或其他方能够选择满足非可行权条件但在等待期内未满足的，作为取消以权益结算的股份支付处理。 但是，如果授予新的权益工具，并在新权益工具授予日认定所授予的新权益工具是用于替代被取消的 权益工具的，则以与处理原权益工具条款和条件修改相同的方式，对所授予的替代权益工具进行处理。</w:t>
      </w:r>
    </w:p>
    <w:p>
      <w:pPr>
        <w:pStyle w:val="Style19"/>
        <w:keepNext/>
        <w:keepLines/>
        <w:widowControl w:val="0"/>
        <w:numPr>
          <w:ilvl w:val="0"/>
          <w:numId w:val="55"/>
        </w:numPr>
        <w:shd w:val="clear" w:color="auto" w:fill="auto"/>
        <w:tabs>
          <w:tab w:pos="440" w:val="left"/>
        </w:tabs>
        <w:bidi w:val="0"/>
        <w:spacing w:before="0" w:after="80" w:line="261" w:lineRule="exact"/>
        <w:ind w:left="0" w:right="0" w:firstLine="0"/>
        <w:jc w:val="both"/>
      </w:pPr>
      <w:bookmarkStart w:id="934" w:name="bookmark934"/>
      <w:bookmarkStart w:id="935" w:name="bookmark935"/>
      <w:bookmarkStart w:id="936" w:name="bookmark936"/>
      <w:bookmarkStart w:id="937" w:name="bookmark937"/>
      <w:bookmarkEnd w:id="936"/>
      <w:r>
        <w:rPr>
          <w:color w:val="000000"/>
          <w:spacing w:val="0"/>
          <w:w w:val="100"/>
          <w:position w:val="0"/>
        </w:rPr>
        <w:t>优先股、永续债等其他金融工具</w:t>
      </w:r>
      <w:bookmarkEnd w:id="934"/>
      <w:bookmarkEnd w:id="935"/>
      <w:bookmarkEnd w:id="937"/>
    </w:p>
    <w:p>
      <w:pPr>
        <w:pStyle w:val="Style5"/>
        <w:keepNext w:val="0"/>
        <w:keepLines w:val="0"/>
        <w:widowControl w:val="0"/>
        <w:shd w:val="clear" w:color="auto" w:fill="auto"/>
        <w:bidi w:val="0"/>
        <w:spacing w:before="0" w:after="240" w:line="261"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69"/>
        </w:numPr>
        <w:shd w:val="clear" w:color="auto" w:fill="auto"/>
        <w:bidi w:val="0"/>
        <w:spacing w:before="0" w:after="80" w:line="260" w:lineRule="exact"/>
        <w:ind w:left="0" w:right="0" w:firstLine="0"/>
        <w:jc w:val="left"/>
      </w:pPr>
      <w:bookmarkStart w:id="938" w:name="bookmark938"/>
      <w:bookmarkStart w:id="939" w:name="bookmark939"/>
      <w:bookmarkStart w:id="940" w:name="bookmark940"/>
      <w:bookmarkStart w:id="941" w:name="bookmark941"/>
      <w:bookmarkEnd w:id="940"/>
      <w:r>
        <w:rPr>
          <w:color w:val="000000"/>
          <w:spacing w:val="0"/>
          <w:w w:val="100"/>
          <w:position w:val="0"/>
        </w:rPr>
        <w:t>收入</w:t>
      </w:r>
      <w:bookmarkEnd w:id="938"/>
      <w:bookmarkEnd w:id="939"/>
      <w:bookmarkEnd w:id="941"/>
    </w:p>
    <w:p>
      <w:pPr>
        <w:pStyle w:val="Style19"/>
        <w:keepNext/>
        <w:keepLines/>
        <w:widowControl w:val="0"/>
        <w:shd w:val="clear" w:color="auto" w:fill="auto"/>
        <w:bidi w:val="0"/>
        <w:spacing w:before="0" w:after="80" w:line="260" w:lineRule="exact"/>
        <w:ind w:left="0" w:right="0" w:firstLine="0"/>
        <w:jc w:val="left"/>
      </w:pPr>
      <w:bookmarkStart w:id="938" w:name="bookmark938"/>
      <w:bookmarkStart w:id="939" w:name="bookmark939"/>
      <w:bookmarkStart w:id="942" w:name="bookmark942"/>
      <w:bookmarkStart w:id="943" w:name="bookmark943"/>
      <w:r>
        <w:rPr>
          <w:color w:val="000000"/>
          <w:spacing w:val="0"/>
          <w:w w:val="100"/>
          <w:position w:val="0"/>
        </w:rPr>
        <w:t>（</w:t>
      </w:r>
      <w:bookmarkEnd w:id="942"/>
      <w:r>
        <w:rPr>
          <w:color w:val="000000"/>
          <w:spacing w:val="0"/>
          <w:w w:val="100"/>
          <w:position w:val="0"/>
        </w:rPr>
        <w:t>1）.</w:t>
      </w:r>
      <w:r>
        <w:rPr>
          <w:color w:val="000000"/>
          <w:spacing w:val="0"/>
          <w:w w:val="100"/>
          <w:position w:val="0"/>
        </w:rPr>
        <w:t>收入确认和计量所采用的会计政策</w:t>
      </w:r>
      <w:bookmarkEnd w:id="938"/>
      <w:bookmarkEnd w:id="939"/>
      <w:bookmarkEnd w:id="943"/>
    </w:p>
    <w:p>
      <w:pPr>
        <w:pStyle w:val="Style5"/>
        <w:keepNext w:val="0"/>
        <w:keepLines w:val="0"/>
        <w:widowControl w:val="0"/>
        <w:shd w:val="clear" w:color="auto" w:fill="auto"/>
        <w:bidi w:val="0"/>
        <w:spacing w:before="0" w:after="0" w:line="26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0" w:right="0" w:firstLine="0"/>
        <w:jc w:val="left"/>
        <w:rPr>
          <w:sz w:val="19"/>
          <w:szCs w:val="19"/>
        </w:rPr>
      </w:pPr>
      <w:r>
        <w:rPr>
          <w:color w:val="000000"/>
          <w:spacing w:val="0"/>
          <w:w w:val="100"/>
          <w:position w:val="0"/>
          <w:sz w:val="19"/>
          <w:szCs w:val="19"/>
        </w:rPr>
        <w:t>本集团在履行了合同中的履约义务，即在客户取得相关商品或服务控制权时确认收入。取得相关商品 或服务的控制权，是指能够主导该商品的使用或该服务的提供并从中获得几乎全部的经济利益。</w:t>
      </w:r>
    </w:p>
    <w:p>
      <w:pPr>
        <w:pStyle w:val="Style5"/>
        <w:keepNext w:val="0"/>
        <w:keepLines w:val="0"/>
        <w:widowControl w:val="0"/>
        <w:shd w:val="clear" w:color="auto" w:fill="auto"/>
        <w:bidi w:val="0"/>
        <w:spacing w:before="0" w:after="260" w:line="260" w:lineRule="exact"/>
        <w:ind w:left="0" w:right="0" w:firstLine="0"/>
        <w:jc w:val="left"/>
        <w:rPr>
          <w:sz w:val="19"/>
          <w:szCs w:val="19"/>
        </w:rPr>
      </w:pPr>
      <w:r>
        <w:rPr>
          <w:color w:val="000000"/>
          <w:spacing w:val="0"/>
          <w:w w:val="100"/>
          <w:position w:val="0"/>
          <w:sz w:val="19"/>
          <w:szCs w:val="19"/>
          <w:u w:val="single"/>
        </w:rPr>
        <w:t>销售软件及硬件</w:t>
      </w:r>
    </w:p>
    <w:p>
      <w:pPr>
        <w:pStyle w:val="Style5"/>
        <w:keepNext w:val="0"/>
        <w:keepLines w:val="0"/>
        <w:widowControl w:val="0"/>
        <w:shd w:val="clear" w:color="auto" w:fill="auto"/>
        <w:bidi w:val="0"/>
        <w:spacing w:before="0" w:after="260" w:line="259" w:lineRule="exact"/>
        <w:ind w:left="0" w:right="0" w:firstLine="0"/>
        <w:jc w:val="left"/>
        <w:rPr>
          <w:sz w:val="19"/>
          <w:szCs w:val="19"/>
        </w:rPr>
      </w:pPr>
      <w:r>
        <w:rPr>
          <w:color w:val="000000"/>
          <w:spacing w:val="0"/>
          <w:w w:val="100"/>
          <w:position w:val="0"/>
          <w:sz w:val="19"/>
          <w:szCs w:val="19"/>
        </w:rPr>
        <w:t>本集团与客户之间的销售软件及硬件合同通常包含授予软件许可及转让硬件的履约义务。本集团通常 在综合考虑了下列因素的基础上，于软件许可授予及硬件交付给客户且客户取得控制权时确认收入： 授予软件许可及销售硬件的现时收款权利、软件许可及硬件所有权上的主要风险和报酬的转移、硬件 的法定所有权的转移、硬件实物资产的转移、客户接受软件许可及硬件。</w:t>
      </w:r>
    </w:p>
    <w:p>
      <w:pPr>
        <w:pStyle w:val="Style5"/>
        <w:keepNext w:val="0"/>
        <w:keepLines w:val="0"/>
        <w:widowControl w:val="0"/>
        <w:shd w:val="clear" w:color="auto" w:fill="auto"/>
        <w:bidi w:val="0"/>
        <w:spacing w:before="0" w:after="260" w:line="260" w:lineRule="exact"/>
        <w:ind w:left="0" w:right="0" w:firstLine="0"/>
        <w:jc w:val="left"/>
        <w:rPr>
          <w:sz w:val="19"/>
          <w:szCs w:val="19"/>
        </w:rPr>
      </w:pPr>
      <w:r>
        <w:rPr>
          <w:color w:val="000000"/>
          <w:spacing w:val="0"/>
          <w:w w:val="100"/>
          <w:position w:val="0"/>
          <w:sz w:val="19"/>
          <w:szCs w:val="19"/>
          <w:u w:val="single"/>
        </w:rPr>
        <w:t>提供开发、实施、运维、云服务等服务</w:t>
      </w:r>
    </w:p>
    <w:p>
      <w:pPr>
        <w:pStyle w:val="Style5"/>
        <w:keepNext w:val="0"/>
        <w:keepLines w:val="0"/>
        <w:widowControl w:val="0"/>
        <w:shd w:val="clear" w:color="auto" w:fill="auto"/>
        <w:bidi w:val="0"/>
        <w:spacing w:before="0" w:after="260" w:line="260" w:lineRule="exact"/>
        <w:ind w:left="0" w:right="0" w:firstLine="0"/>
        <w:jc w:val="left"/>
        <w:rPr>
          <w:sz w:val="19"/>
          <w:szCs w:val="19"/>
        </w:rPr>
      </w:pPr>
      <w:r>
        <w:rPr>
          <w:color w:val="000000"/>
          <w:spacing w:val="0"/>
          <w:w w:val="100"/>
          <w:position w:val="0"/>
          <w:sz w:val="19"/>
          <w:szCs w:val="19"/>
        </w:rPr>
        <w:t>本集团与客户之间的提供服务合同通常包含软件开发、实施、软件支持与运维、云服务等履约义务。 对于本集团履约的同时客户即取得并消耗公司履约所带来的经济利益；或本集团履约过程中所提供的 服务具有不可替代用途，且本集团在整个合同期间内有权就累计至今已完成的履约部分收入款项的服 务合同，本集团将其作为在某一时段内履行的履约义务，按照履约进度确认收入，履约进度不能合理 确定的除外。本集团按照投入法，根据发生的成本或时间进度确定提供服务的履约进度。对于履约进 度不能合理确定时，本集团已经发生的成本预计能够得到补偿的，按照已经发生的成本金额确认收入， 直到履约进度能够合理确定为止。对于不满足上述按照履约进度确认收入的服务，本集团于服务完成 时确认收入。</w:t>
      </w:r>
    </w:p>
    <w:p>
      <w:pPr>
        <w:pStyle w:val="Style5"/>
        <w:keepNext w:val="0"/>
        <w:keepLines w:val="0"/>
        <w:widowControl w:val="0"/>
        <w:shd w:val="clear" w:color="auto" w:fill="auto"/>
        <w:bidi w:val="0"/>
        <w:spacing w:before="0" w:after="260" w:line="260" w:lineRule="exact"/>
        <w:ind w:left="0" w:right="0" w:firstLine="0"/>
        <w:jc w:val="left"/>
        <w:rPr>
          <w:sz w:val="19"/>
          <w:szCs w:val="19"/>
        </w:rPr>
      </w:pPr>
      <w:r>
        <w:rPr>
          <w:color w:val="000000"/>
          <w:spacing w:val="0"/>
          <w:w w:val="100"/>
          <w:position w:val="0"/>
          <w:sz w:val="19"/>
          <w:szCs w:val="19"/>
          <w:u w:val="single"/>
        </w:rPr>
        <w:t>提供金融服务</w:t>
      </w:r>
    </w:p>
    <w:p>
      <w:pPr>
        <w:pStyle w:val="Style5"/>
        <w:keepNext w:val="0"/>
        <w:keepLines w:val="0"/>
        <w:widowControl w:val="0"/>
        <w:shd w:val="clear" w:color="auto" w:fill="auto"/>
        <w:bidi w:val="0"/>
        <w:spacing w:before="0" w:after="260" w:line="260" w:lineRule="exact"/>
        <w:ind w:left="0" w:right="0" w:firstLine="0"/>
        <w:jc w:val="left"/>
        <w:rPr>
          <w:sz w:val="19"/>
          <w:szCs w:val="19"/>
        </w:rPr>
      </w:pPr>
      <w:r>
        <w:rPr>
          <w:color w:val="000000"/>
          <w:spacing w:val="0"/>
          <w:w w:val="100"/>
          <w:position w:val="0"/>
          <w:sz w:val="19"/>
          <w:szCs w:val="19"/>
        </w:rPr>
        <w:t>按照有关合同或协议约定的收费方法，在被服务双方结算时确认。</w:t>
      </w:r>
    </w:p>
    <w:p>
      <w:pPr>
        <w:pStyle w:val="Style5"/>
        <w:keepNext w:val="0"/>
        <w:keepLines w:val="0"/>
        <w:widowControl w:val="0"/>
        <w:shd w:val="clear" w:color="auto" w:fill="auto"/>
        <w:bidi w:val="0"/>
        <w:spacing w:before="0" w:after="260" w:line="259" w:lineRule="exact"/>
        <w:ind w:left="0" w:right="0" w:firstLine="0"/>
        <w:jc w:val="left"/>
        <w:rPr>
          <w:sz w:val="19"/>
          <w:szCs w:val="19"/>
        </w:rPr>
      </w:pPr>
      <w:r>
        <w:rPr>
          <w:color w:val="000000"/>
          <w:spacing w:val="0"/>
          <w:w w:val="100"/>
          <w:position w:val="0"/>
          <w:sz w:val="19"/>
          <w:szCs w:val="19"/>
        </w:rPr>
        <w:t>本集团服务费收入主要为互联网金融服务费收入。本公司之子公司深圳前海用友力合金融服务有限公 司（以下简称“用友力合”）主要提供互联网金融信息中介服务，为借款人与出借人（包括机构和个人） 之间的直接借贷提供信息撮合等中介服务，依据协议在提供信息中介服务时确认服务费收入。本公司 之子公司北京畅捷通支付技术有限公司（以下简称“畅捷支付”）主要提供支付结算服务，提供相关服 务时确认服务费收入。</w:t>
      </w:r>
    </w:p>
    <w:p>
      <w:pPr>
        <w:pStyle w:val="Style5"/>
        <w:keepNext w:val="0"/>
        <w:keepLines w:val="0"/>
        <w:widowControl w:val="0"/>
        <w:shd w:val="clear" w:color="auto" w:fill="auto"/>
        <w:bidi w:val="0"/>
        <w:spacing w:before="0" w:after="0" w:line="257" w:lineRule="exact"/>
        <w:ind w:left="0" w:right="0" w:firstLine="0"/>
        <w:jc w:val="left"/>
        <w:rPr>
          <w:sz w:val="19"/>
          <w:szCs w:val="19"/>
        </w:rPr>
      </w:pPr>
      <w:r>
        <w:rPr>
          <w:color w:val="000000"/>
          <w:spacing w:val="0"/>
          <w:w w:val="100"/>
          <w:position w:val="0"/>
          <w:sz w:val="19"/>
          <w:szCs w:val="19"/>
        </w:rPr>
        <w:t>应付客户对价</w:t>
      </w:r>
    </w:p>
    <w:p>
      <w:pPr>
        <w:pStyle w:val="Style5"/>
        <w:keepNext w:val="0"/>
        <w:keepLines w:val="0"/>
        <w:widowControl w:val="0"/>
        <w:shd w:val="clear" w:color="auto" w:fill="auto"/>
        <w:bidi w:val="0"/>
        <w:spacing w:before="0" w:after="260" w:line="257" w:lineRule="exact"/>
        <w:ind w:left="0" w:right="0" w:firstLine="0"/>
        <w:jc w:val="left"/>
        <w:rPr>
          <w:sz w:val="19"/>
          <w:szCs w:val="19"/>
        </w:rPr>
      </w:pPr>
      <w:r>
        <w:rPr>
          <w:color w:val="000000"/>
          <w:spacing w:val="0"/>
          <w:w w:val="100"/>
          <w:position w:val="0"/>
          <w:sz w:val="19"/>
          <w:szCs w:val="19"/>
        </w:rPr>
        <w:t>对于应付客户对价，本集团将该应付客户对价冲减交易价格，并在确认相关收入与支付（或承诺支付） 客户对价二者孰晚的时点冲减当期收入，除非该应付对价是为了向客户取得其他可明确区分商品或服 务。</w:t>
      </w:r>
    </w:p>
    <w:p>
      <w:pPr>
        <w:pStyle w:val="Style5"/>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质保义务</w:t>
      </w:r>
    </w:p>
    <w:p>
      <w:pPr>
        <w:pStyle w:val="Style5"/>
        <w:keepNext w:val="0"/>
        <w:keepLines w:val="0"/>
        <w:widowControl w:val="0"/>
        <w:shd w:val="clear" w:color="auto" w:fill="auto"/>
        <w:bidi w:val="0"/>
        <w:spacing w:before="0" w:after="260" w:line="261" w:lineRule="exact"/>
        <w:ind w:left="0" w:right="0" w:firstLine="0"/>
        <w:jc w:val="left"/>
        <w:rPr>
          <w:sz w:val="19"/>
          <w:szCs w:val="19"/>
        </w:rPr>
      </w:pPr>
      <w:r>
        <w:rPr>
          <w:color w:val="000000"/>
          <w:spacing w:val="0"/>
          <w:w w:val="100"/>
          <w:position w:val="0"/>
          <w:sz w:val="19"/>
          <w:szCs w:val="19"/>
        </w:rPr>
        <w:t>根据合同约定、法律规定等，本集团为所销售的商品或提供的服务提供质量保证。对于为向客户保证 所销售的商品或提供的服务符合既定标准之外提供了一项单独服务的服务类质量保证，本集团将其作 为一项单项履约义务，按照提供商品和服务类质量保证的单独售价的相对比例，将部分交易价格分摊 至服务类质量保证，并在客户取得服务控制权时确认收入。在评估质量保证是否在向客户保证所销售 商品或提供服务符合既定标准之外提供了一项单独服务时，本集团考虑该质量保证是否为法定要求、 质量保证期限以及本集团承诺履行任务的性质等因素。</w:t>
      </w:r>
    </w:p>
    <w:p>
      <w:pPr>
        <w:pStyle w:val="Style5"/>
        <w:keepNext w:val="0"/>
        <w:keepLines w:val="0"/>
        <w:widowControl w:val="0"/>
        <w:shd w:val="clear" w:color="auto" w:fill="auto"/>
        <w:bidi w:val="0"/>
        <w:spacing w:before="0" w:after="80" w:line="260" w:lineRule="exact"/>
        <w:ind w:left="0" w:right="0" w:firstLine="220"/>
        <w:jc w:val="left"/>
        <w:rPr>
          <w:sz w:val="19"/>
          <w:szCs w:val="19"/>
        </w:rPr>
      </w:pPr>
      <w:r>
        <w:rPr>
          <w:color w:val="000000"/>
          <w:spacing w:val="0"/>
          <w:w w:val="100"/>
          <w:position w:val="0"/>
          <w:sz w:val="19"/>
          <w:szCs w:val="19"/>
        </w:rPr>
        <w:t>同变^更</w:t>
      </w:r>
    </w:p>
    <w:p>
      <w:pPr>
        <w:pStyle w:val="Style5"/>
        <w:keepNext w:val="0"/>
        <w:keepLines w:val="0"/>
        <w:widowControl w:val="0"/>
        <w:shd w:val="clear" w:color="auto" w:fill="auto"/>
        <w:bidi w:val="0"/>
        <w:spacing w:before="0" w:after="0" w:line="260" w:lineRule="exact"/>
        <w:ind w:left="0" w:right="0" w:firstLine="720"/>
        <w:jc w:val="left"/>
        <w:rPr>
          <w:sz w:val="19"/>
          <w:szCs w:val="19"/>
        </w:rPr>
      </w:pPr>
      <w:r>
        <w:rPr>
          <w:color w:val="000000"/>
          <w:spacing w:val="0"/>
          <w:w w:val="100"/>
          <w:position w:val="0"/>
          <w:sz w:val="19"/>
          <w:szCs w:val="19"/>
        </w:rPr>
        <w:t>本集团与客户之间的提供服务合同发生合同变更时：</w:t>
      </w:r>
    </w:p>
    <w:p>
      <w:pPr>
        <w:pStyle w:val="Style5"/>
        <w:keepNext w:val="0"/>
        <w:keepLines w:val="0"/>
        <w:widowControl w:val="0"/>
        <w:shd w:val="clear" w:color="auto" w:fill="auto"/>
        <w:tabs>
          <w:tab w:pos="397" w:val="left"/>
        </w:tabs>
        <w:bidi w:val="0"/>
        <w:spacing w:before="0" w:after="0" w:line="260" w:lineRule="exact"/>
        <w:ind w:left="0" w:right="0" w:firstLine="0"/>
        <w:jc w:val="left"/>
        <w:rPr>
          <w:sz w:val="19"/>
          <w:szCs w:val="19"/>
        </w:rPr>
      </w:pPr>
      <w:bookmarkStart w:id="944" w:name="bookmark944"/>
      <w:r>
        <w:rPr>
          <w:color w:val="000000"/>
          <w:spacing w:val="0"/>
          <w:w w:val="100"/>
          <w:position w:val="0"/>
          <w:sz w:val="20"/>
          <w:szCs w:val="20"/>
        </w:rPr>
        <w:t>（</w:t>
      </w:r>
      <w:bookmarkEnd w:id="944"/>
      <w:r>
        <w:rPr>
          <w:color w:val="000000"/>
          <w:spacing w:val="0"/>
          <w:w w:val="100"/>
          <w:position w:val="0"/>
          <w:sz w:val="20"/>
          <w:szCs w:val="20"/>
        </w:rPr>
        <w:t>1）</w:t>
        <w:tab/>
      </w:r>
      <w:r>
        <w:rPr>
          <w:color w:val="000000"/>
          <w:spacing w:val="0"/>
          <w:w w:val="100"/>
          <w:position w:val="0"/>
          <w:sz w:val="19"/>
          <w:szCs w:val="19"/>
        </w:rPr>
        <w:t>如果合同变更增加了可明确区分的服务及合同价款，且新增合同价款反映了新增服务单独售价的，</w:t>
      </w:r>
    </w:p>
    <w:p>
      <w:pPr>
        <w:pStyle w:val="Style5"/>
        <w:keepNext w:val="0"/>
        <w:keepLines w:val="0"/>
        <w:widowControl w:val="0"/>
        <w:shd w:val="clear" w:color="auto" w:fill="auto"/>
        <w:bidi w:val="0"/>
        <w:spacing w:before="0" w:after="0" w:line="260" w:lineRule="exact"/>
        <w:ind w:left="0" w:right="0" w:firstLine="420"/>
        <w:jc w:val="left"/>
        <w:rPr>
          <w:sz w:val="19"/>
          <w:szCs w:val="19"/>
        </w:rPr>
      </w:pPr>
      <w:r>
        <w:rPr>
          <w:color w:val="000000"/>
          <w:spacing w:val="0"/>
          <w:w w:val="100"/>
          <w:position w:val="0"/>
          <w:sz w:val="19"/>
          <w:szCs w:val="19"/>
        </w:rPr>
        <w:t>公司将该合同变更作为一份单独的合同进行会计处理；</w:t>
      </w:r>
    </w:p>
    <w:p>
      <w:pPr>
        <w:pStyle w:val="Style5"/>
        <w:keepNext w:val="0"/>
        <w:keepLines w:val="0"/>
        <w:widowControl w:val="0"/>
        <w:shd w:val="clear" w:color="auto" w:fill="auto"/>
        <w:tabs>
          <w:tab w:pos="397" w:val="left"/>
        </w:tabs>
        <w:bidi w:val="0"/>
        <w:spacing w:before="0" w:after="0" w:line="260" w:lineRule="exact"/>
        <w:ind w:left="0" w:right="0" w:firstLine="0"/>
        <w:jc w:val="left"/>
        <w:rPr>
          <w:sz w:val="19"/>
          <w:szCs w:val="19"/>
        </w:rPr>
      </w:pPr>
      <w:bookmarkStart w:id="945" w:name="bookmark945"/>
      <w:r>
        <w:rPr>
          <w:color w:val="000000"/>
          <w:spacing w:val="0"/>
          <w:w w:val="100"/>
          <w:position w:val="0"/>
          <w:sz w:val="20"/>
          <w:szCs w:val="20"/>
        </w:rPr>
        <w:t>（</w:t>
      </w:r>
      <w:bookmarkEnd w:id="945"/>
      <w:r>
        <w:rPr>
          <w:color w:val="000000"/>
          <w:spacing w:val="0"/>
          <w:w w:val="100"/>
          <w:position w:val="0"/>
          <w:sz w:val="20"/>
          <w:szCs w:val="20"/>
        </w:rPr>
        <w:t>2）</w:t>
        <w:tab/>
      </w:r>
      <w:r>
        <w:rPr>
          <w:color w:val="000000"/>
          <w:spacing w:val="0"/>
          <w:w w:val="100"/>
          <w:position w:val="0"/>
          <w:sz w:val="19"/>
          <w:szCs w:val="19"/>
        </w:rPr>
        <w:t>如果合同变更不属于上述第</w:t>
      </w:r>
      <w:r>
        <w:rPr>
          <w:color w:val="000000"/>
          <w:spacing w:val="0"/>
          <w:w w:val="100"/>
          <w:position w:val="0"/>
          <w:sz w:val="20"/>
          <w:szCs w:val="20"/>
        </w:rPr>
        <w:t>（1）</w:t>
      </w:r>
      <w:r>
        <w:rPr>
          <w:color w:val="000000"/>
          <w:spacing w:val="0"/>
          <w:w w:val="100"/>
          <w:position w:val="0"/>
          <w:sz w:val="19"/>
          <w:szCs w:val="19"/>
        </w:rPr>
        <w:t xml:space="preserve">种情形，且在合同变更日已转让的服务与未转让的服务之间可明确 </w:t>
      </w:r>
      <w:r>
        <w:rPr>
          <w:color w:val="000000"/>
          <w:spacing w:val="0"/>
          <w:w w:val="100"/>
          <w:position w:val="0"/>
          <w:sz w:val="19"/>
          <w:szCs w:val="19"/>
        </w:rPr>
        <w:t>区分的，公司将其视为原合同终止，同时，将原合同未履约部分与合同变更部分合并为新合同进 行会计处理；</w:t>
      </w:r>
    </w:p>
    <w:p>
      <w:pPr>
        <w:pStyle w:val="Style5"/>
        <w:keepNext w:val="0"/>
        <w:keepLines w:val="0"/>
        <w:widowControl w:val="0"/>
        <w:numPr>
          <w:ilvl w:val="0"/>
          <w:numId w:val="61"/>
        </w:numPr>
        <w:shd w:val="clear" w:color="auto" w:fill="auto"/>
        <w:bidi w:val="0"/>
        <w:spacing w:before="0" w:after="480" w:line="262" w:lineRule="exact"/>
        <w:ind w:left="420" w:right="0" w:hanging="420"/>
        <w:jc w:val="left"/>
        <w:rPr>
          <w:sz w:val="19"/>
          <w:szCs w:val="19"/>
        </w:rPr>
      </w:pPr>
      <w:bookmarkStart w:id="946" w:name="bookmark946"/>
      <w:bookmarkEnd w:id="946"/>
      <w:r>
        <w:rPr>
          <w:color w:val="000000"/>
          <w:spacing w:val="0"/>
          <w:w w:val="100"/>
          <w:position w:val="0"/>
          <w:sz w:val="19"/>
          <w:szCs w:val="19"/>
        </w:rPr>
        <w:t>如果合同变更不属于上述第</w:t>
      </w:r>
      <w:r>
        <w:rPr>
          <w:color w:val="000000"/>
          <w:spacing w:val="0"/>
          <w:w w:val="100"/>
          <w:position w:val="0"/>
          <w:sz w:val="20"/>
          <w:szCs w:val="20"/>
        </w:rPr>
        <w:t>(1)</w:t>
      </w:r>
      <w:r>
        <w:rPr>
          <w:color w:val="000000"/>
          <w:spacing w:val="0"/>
          <w:w w:val="100"/>
          <w:position w:val="0"/>
          <w:sz w:val="19"/>
          <w:szCs w:val="19"/>
        </w:rPr>
        <w:t>种情形，且在合同变更日已转让的服务与未转让的服务之间不可明 确区分，公司将该合同变更部分作为原合同的组成部分进行会计处理，由此产生的对已确认收入 的影响，在合同变更日调整当期收入。</w:t>
      </w:r>
    </w:p>
    <w:p>
      <w:pPr>
        <w:pStyle w:val="Style5"/>
        <w:keepNext w:val="0"/>
        <w:keepLines w:val="0"/>
        <w:widowControl w:val="0"/>
        <w:shd w:val="clear" w:color="auto" w:fill="auto"/>
        <w:bidi w:val="0"/>
        <w:spacing w:before="0" w:after="260" w:line="274" w:lineRule="exact"/>
        <w:ind w:left="0" w:right="0" w:firstLine="0"/>
        <w:jc w:val="left"/>
        <w:rPr>
          <w:sz w:val="19"/>
          <w:szCs w:val="19"/>
        </w:rPr>
      </w:pPr>
      <w:r>
        <w:rPr>
          <w:color w:val="000000"/>
          <w:spacing w:val="0"/>
          <w:w w:val="100"/>
          <w:position w:val="0"/>
          <w:sz w:val="19"/>
          <w:szCs w:val="19"/>
        </w:rPr>
        <w:t>担保业务收入</w:t>
      </w:r>
    </w:p>
    <w:p>
      <w:pPr>
        <w:pStyle w:val="Style5"/>
        <w:keepNext w:val="0"/>
        <w:keepLines w:val="0"/>
        <w:widowControl w:val="0"/>
        <w:shd w:val="clear" w:color="auto" w:fill="auto"/>
        <w:bidi w:val="0"/>
        <w:spacing w:before="0" w:after="260" w:line="274" w:lineRule="exact"/>
        <w:ind w:left="0" w:right="0" w:firstLine="0"/>
        <w:jc w:val="left"/>
        <w:rPr>
          <w:sz w:val="19"/>
          <w:szCs w:val="19"/>
        </w:rPr>
      </w:pPr>
      <w:r>
        <w:rPr>
          <w:color w:val="000000"/>
          <w:spacing w:val="0"/>
          <w:w w:val="100"/>
          <w:position w:val="0"/>
          <w:sz w:val="19"/>
          <w:szCs w:val="19"/>
        </w:rPr>
        <w:t>保费收入于担保合同成立并承担相应担保责任，与担保合同相关的经济利益很可能流入，并与担保合 同相关的净收入能够可靠计量时予以确认。担保费收入按照担保合同规定收费在担保合同期内确认。</w:t>
      </w:r>
    </w:p>
    <w:p>
      <w:pPr>
        <w:pStyle w:val="Style5"/>
        <w:keepNext w:val="0"/>
        <w:keepLines w:val="0"/>
        <w:widowControl w:val="0"/>
        <w:shd w:val="clear" w:color="auto" w:fill="auto"/>
        <w:bidi w:val="0"/>
        <w:spacing w:before="0" w:after="1800" w:line="274" w:lineRule="exact"/>
        <w:ind w:left="0" w:right="0" w:firstLine="0"/>
        <w:jc w:val="left"/>
        <w:rPr>
          <w:sz w:val="19"/>
          <w:szCs w:val="19"/>
        </w:rPr>
      </w:pPr>
      <w:r>
        <w:rPr>
          <w:color w:val="000000"/>
          <w:spacing w:val="0"/>
          <w:w w:val="100"/>
          <w:position w:val="0"/>
          <w:sz w:val="19"/>
          <w:szCs w:val="19"/>
        </w:rPr>
        <w:t>对尚未终止的担保责任，本集团以担保费收入的</w:t>
      </w:r>
      <w:r>
        <w:rPr>
          <w:color w:val="000000"/>
          <w:spacing w:val="0"/>
          <w:w w:val="100"/>
          <w:position w:val="0"/>
          <w:sz w:val="20"/>
          <w:szCs w:val="20"/>
        </w:rPr>
        <w:t>50%</w:t>
      </w:r>
      <w:r>
        <w:rPr>
          <w:color w:val="000000"/>
          <w:spacing w:val="0"/>
          <w:w w:val="100"/>
          <w:position w:val="0"/>
          <w:sz w:val="19"/>
          <w:szCs w:val="19"/>
        </w:rPr>
        <w:t>进行计量，将其确认为未到期责任准备金，并在 确认相关担保责任的期间，计入当期损益。</w:t>
      </w:r>
    </w:p>
    <w:p>
      <w:pPr>
        <w:pStyle w:val="Style19"/>
        <w:keepNext/>
        <w:keepLines/>
        <w:widowControl w:val="0"/>
        <w:numPr>
          <w:ilvl w:val="0"/>
          <w:numId w:val="63"/>
        </w:numPr>
        <w:shd w:val="clear" w:color="auto" w:fill="auto"/>
        <w:bidi w:val="0"/>
        <w:spacing w:before="0" w:after="80" w:line="254" w:lineRule="exact"/>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w:t>
      </w:r>
      <w:r>
        <w:rPr>
          <w:color w:val="000000"/>
          <w:spacing w:val="0"/>
          <w:w w:val="100"/>
          <w:position w:val="0"/>
        </w:rPr>
        <w:t>同类业务采用不同经营模式导致收入确认会计政策存在差异的情况</w:t>
      </w:r>
      <w:bookmarkEnd w:id="947"/>
      <w:bookmarkEnd w:id="948"/>
      <w:bookmarkEnd w:id="950"/>
    </w:p>
    <w:p>
      <w:pPr>
        <w:pStyle w:val="Style5"/>
        <w:keepNext w:val="0"/>
        <w:keepLines w:val="0"/>
        <w:widowControl w:val="0"/>
        <w:shd w:val="clear" w:color="auto" w:fill="auto"/>
        <w:bidi w:val="0"/>
        <w:spacing w:before="0" w:after="260" w:line="25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71"/>
        </w:numPr>
        <w:shd w:val="clear" w:color="auto" w:fill="auto"/>
        <w:bidi w:val="0"/>
        <w:spacing w:before="0" w:after="80" w:line="254" w:lineRule="exact"/>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合同成本</w:t>
      </w:r>
      <w:bookmarkEnd w:id="951"/>
      <w:bookmarkEnd w:id="952"/>
      <w:bookmarkEnd w:id="954"/>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59" w:lineRule="exact"/>
        <w:ind w:left="0" w:right="0" w:firstLine="0"/>
        <w:jc w:val="left"/>
        <w:rPr>
          <w:sz w:val="19"/>
          <w:szCs w:val="19"/>
        </w:rPr>
      </w:pPr>
      <w:r>
        <w:rPr>
          <w:color w:val="000000"/>
          <w:spacing w:val="0"/>
          <w:w w:val="100"/>
          <w:position w:val="0"/>
          <w:sz w:val="19"/>
          <w:szCs w:val="19"/>
        </w:rPr>
        <w:t>本集团与合同成本有关的资产包括合同取得成本和合同履约成本。根据其流动性，分别列报在存货、 其他流动资产和其他非流动资产中。</w:t>
      </w:r>
    </w:p>
    <w:p>
      <w:pPr>
        <w:pStyle w:val="Style5"/>
        <w:keepNext w:val="0"/>
        <w:keepLines w:val="0"/>
        <w:widowControl w:val="0"/>
        <w:shd w:val="clear" w:color="auto" w:fill="auto"/>
        <w:bidi w:val="0"/>
        <w:spacing w:before="0" w:after="260" w:line="254" w:lineRule="exact"/>
        <w:ind w:left="0" w:right="0" w:firstLine="0"/>
        <w:jc w:val="left"/>
        <w:rPr>
          <w:sz w:val="19"/>
          <w:szCs w:val="19"/>
        </w:rPr>
      </w:pPr>
      <w:r>
        <w:rPr>
          <w:color w:val="000000"/>
          <w:spacing w:val="0"/>
          <w:w w:val="100"/>
          <w:position w:val="0"/>
          <w:sz w:val="19"/>
          <w:szCs w:val="19"/>
        </w:rPr>
        <w:t>本集团为取得合同发生的增量成本预期能够收回的，作为合同取得成本确认为一项资产。</w:t>
      </w:r>
    </w:p>
    <w:p>
      <w:pPr>
        <w:pStyle w:val="Style5"/>
        <w:keepNext w:val="0"/>
        <w:keepLines w:val="0"/>
        <w:widowControl w:val="0"/>
        <w:shd w:val="clear" w:color="auto" w:fill="auto"/>
        <w:bidi w:val="0"/>
        <w:spacing w:before="0" w:after="260" w:line="254" w:lineRule="exact"/>
        <w:ind w:left="0" w:right="0" w:firstLine="0"/>
        <w:jc w:val="left"/>
        <w:rPr>
          <w:sz w:val="19"/>
          <w:szCs w:val="19"/>
        </w:rPr>
      </w:pPr>
      <w:r>
        <w:rPr>
          <w:color w:val="000000"/>
          <w:spacing w:val="0"/>
          <w:w w:val="100"/>
          <w:position w:val="0"/>
          <w:sz w:val="19"/>
          <w:szCs w:val="19"/>
        </w:rPr>
        <w:t>本集团为履行合同发生的成本，不适用存货、固定资产或无形资产等相关准则的规范范围的，且同时 满足下列条件的，作为合同履约成本确认为一项资产：</w:t>
      </w:r>
    </w:p>
    <w:p>
      <w:pPr>
        <w:pStyle w:val="Style5"/>
        <w:keepNext w:val="0"/>
        <w:keepLines w:val="0"/>
        <w:widowControl w:val="0"/>
        <w:numPr>
          <w:ilvl w:val="0"/>
          <w:numId w:val="73"/>
        </w:numPr>
        <w:shd w:val="clear" w:color="auto" w:fill="auto"/>
        <w:tabs>
          <w:tab w:pos="686" w:val="left"/>
        </w:tabs>
        <w:bidi w:val="0"/>
        <w:spacing w:before="0" w:after="0" w:line="254" w:lineRule="exact"/>
        <w:ind w:left="740" w:right="0" w:hanging="740"/>
        <w:jc w:val="both"/>
        <w:rPr>
          <w:sz w:val="19"/>
          <w:szCs w:val="19"/>
        </w:rPr>
      </w:pPr>
      <w:bookmarkStart w:id="955" w:name="bookmark955"/>
      <w:bookmarkEnd w:id="955"/>
      <w:r>
        <w:rPr>
          <w:color w:val="000000"/>
          <w:spacing w:val="0"/>
          <w:w w:val="100"/>
          <w:position w:val="0"/>
          <w:sz w:val="19"/>
          <w:szCs w:val="19"/>
        </w:rPr>
        <w:t>该成本与一份当前或预期取得的合同直接相关，包括直接人工、直接材料、制造费用(或类似 费用)、明确由客户承担的成本以及仅因该合同而发生的其他成本；</w:t>
      </w:r>
    </w:p>
    <w:p>
      <w:pPr>
        <w:pStyle w:val="Style5"/>
        <w:keepNext w:val="0"/>
        <w:keepLines w:val="0"/>
        <w:widowControl w:val="0"/>
        <w:numPr>
          <w:ilvl w:val="0"/>
          <w:numId w:val="73"/>
        </w:numPr>
        <w:shd w:val="clear" w:color="auto" w:fill="auto"/>
        <w:tabs>
          <w:tab w:pos="686" w:val="left"/>
        </w:tabs>
        <w:bidi w:val="0"/>
        <w:spacing w:before="0" w:after="0" w:line="254" w:lineRule="exact"/>
        <w:ind w:left="0" w:right="0" w:firstLine="0"/>
        <w:jc w:val="left"/>
        <w:rPr>
          <w:sz w:val="19"/>
          <w:szCs w:val="19"/>
        </w:rPr>
      </w:pPr>
      <w:bookmarkStart w:id="956" w:name="bookmark956"/>
      <w:bookmarkEnd w:id="956"/>
      <w:r>
        <w:rPr>
          <w:color w:val="000000"/>
          <w:spacing w:val="0"/>
          <w:w w:val="100"/>
          <w:position w:val="0"/>
          <w:sz w:val="19"/>
          <w:szCs w:val="19"/>
        </w:rPr>
        <w:t>该成本增加了企业未来用于履行履约义务的资源；</w:t>
      </w:r>
    </w:p>
    <w:p>
      <w:pPr>
        <w:pStyle w:val="Style5"/>
        <w:keepNext w:val="0"/>
        <w:keepLines w:val="0"/>
        <w:widowControl w:val="0"/>
        <w:numPr>
          <w:ilvl w:val="0"/>
          <w:numId w:val="73"/>
        </w:numPr>
        <w:shd w:val="clear" w:color="auto" w:fill="auto"/>
        <w:tabs>
          <w:tab w:pos="686" w:val="left"/>
        </w:tabs>
        <w:bidi w:val="0"/>
        <w:spacing w:before="0" w:after="260" w:line="254" w:lineRule="exact"/>
        <w:ind w:left="0" w:right="0" w:firstLine="0"/>
        <w:jc w:val="left"/>
        <w:rPr>
          <w:sz w:val="19"/>
          <w:szCs w:val="19"/>
        </w:rPr>
      </w:pPr>
      <w:bookmarkStart w:id="957" w:name="bookmark957"/>
      <w:bookmarkEnd w:id="957"/>
      <w:r>
        <w:rPr>
          <w:color w:val="000000"/>
          <w:spacing w:val="0"/>
          <w:w w:val="100"/>
          <w:position w:val="0"/>
          <w:sz w:val="19"/>
          <w:szCs w:val="19"/>
        </w:rPr>
        <w:t>该成本预期能够收回。</w:t>
      </w:r>
    </w:p>
    <w:p>
      <w:pPr>
        <w:pStyle w:val="Style5"/>
        <w:keepNext w:val="0"/>
        <w:keepLines w:val="0"/>
        <w:widowControl w:val="0"/>
        <w:shd w:val="clear" w:color="auto" w:fill="auto"/>
        <w:bidi w:val="0"/>
        <w:spacing w:before="0" w:after="260" w:line="254" w:lineRule="exact"/>
        <w:ind w:left="0" w:right="0" w:firstLine="0"/>
        <w:jc w:val="left"/>
        <w:rPr>
          <w:sz w:val="19"/>
          <w:szCs w:val="19"/>
        </w:rPr>
      </w:pPr>
      <w:r>
        <w:rPr>
          <w:color w:val="000000"/>
          <w:spacing w:val="0"/>
          <w:w w:val="100"/>
          <w:position w:val="0"/>
          <w:sz w:val="19"/>
          <w:szCs w:val="19"/>
        </w:rPr>
        <w:t>本集团对与合同成本有关的资产采用与该资产相关的收入确认相同的基础进行摊销，计入当期损益。</w:t>
      </w:r>
    </w:p>
    <w:p>
      <w:pPr>
        <w:pStyle w:val="Style5"/>
        <w:keepNext w:val="0"/>
        <w:keepLines w:val="0"/>
        <w:widowControl w:val="0"/>
        <w:shd w:val="clear" w:color="auto" w:fill="auto"/>
        <w:bidi w:val="0"/>
        <w:spacing w:before="0" w:after="260" w:line="259" w:lineRule="exact"/>
        <w:ind w:left="0" w:right="0" w:firstLine="0"/>
        <w:jc w:val="left"/>
        <w:rPr>
          <w:sz w:val="19"/>
          <w:szCs w:val="19"/>
        </w:rPr>
      </w:pPr>
      <w:r>
        <w:rPr>
          <w:color w:val="000000"/>
          <w:spacing w:val="0"/>
          <w:w w:val="100"/>
          <w:position w:val="0"/>
          <w:sz w:val="19"/>
          <w:szCs w:val="19"/>
        </w:rPr>
        <w:t>与合同成本有关的资产，其账面价值高于下列两项差额的，本集团将超出部分计提减值准备，并确认 为资产减值损失：</w:t>
      </w:r>
    </w:p>
    <w:p>
      <w:pPr>
        <w:pStyle w:val="Style5"/>
        <w:keepNext w:val="0"/>
        <w:keepLines w:val="0"/>
        <w:widowControl w:val="0"/>
        <w:numPr>
          <w:ilvl w:val="0"/>
          <w:numId w:val="75"/>
        </w:numPr>
        <w:shd w:val="clear" w:color="auto" w:fill="auto"/>
        <w:tabs>
          <w:tab w:pos="426" w:val="left"/>
        </w:tabs>
        <w:bidi w:val="0"/>
        <w:spacing w:before="0" w:after="0" w:line="254" w:lineRule="exact"/>
        <w:ind w:left="0" w:right="0" w:firstLine="0"/>
        <w:jc w:val="left"/>
        <w:rPr>
          <w:sz w:val="19"/>
          <w:szCs w:val="19"/>
        </w:rPr>
      </w:pPr>
      <w:bookmarkStart w:id="958" w:name="bookmark958"/>
      <w:bookmarkEnd w:id="958"/>
      <w:r>
        <w:rPr>
          <w:color w:val="000000"/>
          <w:spacing w:val="0"/>
          <w:w w:val="100"/>
          <w:position w:val="0"/>
          <w:sz w:val="19"/>
          <w:szCs w:val="19"/>
        </w:rPr>
        <w:t>企业因转让与该资产相关的商品或服务预期能够取得的剩余对价；</w:t>
      </w:r>
    </w:p>
    <w:p>
      <w:pPr>
        <w:pStyle w:val="Style5"/>
        <w:keepNext w:val="0"/>
        <w:keepLines w:val="0"/>
        <w:widowControl w:val="0"/>
        <w:numPr>
          <w:ilvl w:val="0"/>
          <w:numId w:val="75"/>
        </w:numPr>
        <w:shd w:val="clear" w:color="auto" w:fill="auto"/>
        <w:tabs>
          <w:tab w:pos="426" w:val="left"/>
        </w:tabs>
        <w:bidi w:val="0"/>
        <w:spacing w:before="0" w:after="260" w:line="254" w:lineRule="exact"/>
        <w:ind w:left="0" w:right="0" w:firstLine="0"/>
        <w:jc w:val="left"/>
        <w:rPr>
          <w:sz w:val="19"/>
          <w:szCs w:val="19"/>
        </w:rPr>
      </w:pPr>
      <w:bookmarkStart w:id="959" w:name="bookmark959"/>
      <w:bookmarkEnd w:id="959"/>
      <w:r>
        <w:rPr>
          <w:color w:val="000000"/>
          <w:spacing w:val="0"/>
          <w:w w:val="100"/>
          <w:position w:val="0"/>
          <w:sz w:val="19"/>
          <w:szCs w:val="19"/>
        </w:rPr>
        <w:t>为转让该相关商品或服务估计将要发生的成本。</w:t>
      </w:r>
    </w:p>
    <w:p>
      <w:pPr>
        <w:pStyle w:val="Style5"/>
        <w:keepNext w:val="0"/>
        <w:keepLines w:val="0"/>
        <w:widowControl w:val="0"/>
        <w:shd w:val="clear" w:color="auto" w:fill="auto"/>
        <w:bidi w:val="0"/>
        <w:spacing w:before="0" w:after="260" w:line="254" w:lineRule="exact"/>
        <w:ind w:left="0" w:right="0" w:firstLine="0"/>
        <w:jc w:val="left"/>
        <w:rPr>
          <w:sz w:val="19"/>
          <w:szCs w:val="19"/>
        </w:rPr>
      </w:pPr>
      <w:r>
        <w:rPr>
          <w:color w:val="000000"/>
          <w:spacing w:val="0"/>
          <w:w w:val="100"/>
          <w:position w:val="0"/>
          <w:sz w:val="19"/>
          <w:szCs w:val="19"/>
        </w:rPr>
        <w:t>以前期间减值的因素之后发生变化，使得</w:t>
      </w:r>
      <w:r>
        <w:rPr>
          <w:color w:val="000000"/>
          <w:spacing w:val="0"/>
          <w:w w:val="100"/>
          <w:position w:val="0"/>
          <w:sz w:val="20"/>
          <w:szCs w:val="20"/>
        </w:rPr>
        <w:t xml:space="preserve">(1 </w:t>
      </w:r>
      <w:r>
        <w:rPr>
          <w:color w:val="000000"/>
          <w:spacing w:val="0"/>
          <w:w w:val="100"/>
          <w:position w:val="0"/>
          <w:sz w:val="19"/>
          <w:szCs w:val="19"/>
        </w:rPr>
        <w:t>)减(</w:t>
      </w:r>
      <w:r>
        <w:rPr>
          <w:color w:val="000000"/>
          <w:spacing w:val="0"/>
          <w:w w:val="100"/>
          <w:position w:val="0"/>
          <w:sz w:val="20"/>
          <w:szCs w:val="20"/>
        </w:rPr>
        <w:t>2)</w:t>
      </w:r>
      <w:r>
        <w:rPr>
          <w:color w:val="000000"/>
          <w:spacing w:val="0"/>
          <w:w w:val="100"/>
          <w:position w:val="0"/>
          <w:sz w:val="19"/>
          <w:szCs w:val="19"/>
        </w:rPr>
        <w:t>的差额高于该资产账面价值的，应当转回原已计提 的资产减值准备，并计入当期损益，但转回后的资产账面价值不应超过假定不计提减值准备情况下该 资产在转回日的账面价值。</w:t>
      </w:r>
    </w:p>
    <w:p>
      <w:pPr>
        <w:pStyle w:val="Style19"/>
        <w:keepNext/>
        <w:keepLines/>
        <w:widowControl w:val="0"/>
        <w:numPr>
          <w:ilvl w:val="0"/>
          <w:numId w:val="77"/>
        </w:numPr>
        <w:shd w:val="clear" w:color="auto" w:fill="auto"/>
        <w:bidi w:val="0"/>
        <w:spacing w:before="0" w:line="260" w:lineRule="exact"/>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政府补助</w:t>
      </w:r>
      <w:bookmarkEnd w:id="960"/>
      <w:bookmarkEnd w:id="961"/>
      <w:bookmarkEnd w:id="963"/>
    </w:p>
    <w:p>
      <w:pPr>
        <w:pStyle w:val="Style5"/>
        <w:keepNext w:val="0"/>
        <w:keepLines w:val="0"/>
        <w:widowControl w:val="0"/>
        <w:shd w:val="clear" w:color="auto" w:fill="auto"/>
        <w:bidi w:val="0"/>
        <w:spacing w:before="0" w:after="0" w:line="26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rPr>
        <w:t>政府补助在能够满足其所附的条件并且能够收到时，予以确认。政府补助为货币性资产的，按照收到 或应收的金额计量。政府补助为非货币性资产的，按照公允价值计量；公允价值不能可靠取得的，按 照名义金额计量。</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政府文件规定用于购建或以其他方式形成长期资产的，作为与资产相关的政府补助；政府文件不明确 的，以取得该补助必须具备的基本条件为基础进行判断，以购建或其他方式形成长期资产为基本条件 的作为与资产相关的政府补助，除此之外的作为与收益相关的政府补助。</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与收益相关的政府补助，用于补偿以后期间的相关成本费用或损失的，确认为递延收益，并在确认相 关成本费用或损失的期间计入当期损益或冲减相关成本；用于补偿已发生的相关成本费用或损失的， 直接计入当期损益或冲减相关成本。</w:t>
      </w:r>
    </w:p>
    <w:p>
      <w:pPr>
        <w:pStyle w:val="Style5"/>
        <w:keepNext w:val="0"/>
        <w:keepLines w:val="0"/>
        <w:widowControl w:val="0"/>
        <w:shd w:val="clear" w:color="auto" w:fill="auto"/>
        <w:bidi w:val="0"/>
        <w:spacing w:before="0" w:after="560" w:line="258" w:lineRule="exact"/>
        <w:ind w:left="0" w:right="0" w:firstLine="0"/>
        <w:jc w:val="both"/>
        <w:rPr>
          <w:sz w:val="19"/>
          <w:szCs w:val="19"/>
        </w:rPr>
      </w:pPr>
      <w:r>
        <w:rPr>
          <w:color w:val="000000"/>
          <w:spacing w:val="0"/>
          <w:w w:val="100"/>
          <w:position w:val="0"/>
          <w:sz w:val="19"/>
          <w:szCs w:val="19"/>
        </w:rPr>
        <w:t>与资产相关的政府补助，冲减相关资产的账面价值；或确认为递延收益，在相关资产使用寿命内按照 合理、系统的方法分期计入损益(但按照名义金额计量的政府补助，直接计入当期损益)，相关资产在 使用寿命结束前被出售、转让、报废或发生毁损的，尚未分配的相关递延收益余额转入资产处置当期 的损益。</w:t>
      </w:r>
    </w:p>
    <w:p>
      <w:pPr>
        <w:pStyle w:val="Style19"/>
        <w:keepNext/>
        <w:keepLines/>
        <w:widowControl w:val="0"/>
        <w:numPr>
          <w:ilvl w:val="0"/>
          <w:numId w:val="79"/>
        </w:numPr>
        <w:shd w:val="clear" w:color="auto" w:fill="auto"/>
        <w:bidi w:val="0"/>
        <w:spacing w:before="0" w:line="259" w:lineRule="exact"/>
        <w:ind w:left="0" w:right="0" w:firstLine="0"/>
        <w:jc w:val="both"/>
      </w:pPr>
      <w:bookmarkStart w:id="964" w:name="bookmark964"/>
      <w:bookmarkStart w:id="965" w:name="bookmark965"/>
      <w:bookmarkStart w:id="966" w:name="bookmark966"/>
      <w:bookmarkStart w:id="967" w:name="bookmark967"/>
      <w:bookmarkEnd w:id="96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64"/>
      <w:bookmarkEnd w:id="965"/>
      <w:bookmarkEnd w:id="967"/>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所得税包括当期所得税和递延所得税。除由于企业合并产生的调整商誉，或与直接计入股东权益的交 易或者事项相关的计入股东权益外，均作为所得税费用或收益计入当期损益。</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本集团对于当期和以前期间形成的当期所得税负债或资产，按照税法规定计算的预期应交纳或返还的 所得税金额计量。</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本集团根据资产与负债于资产负债表日的账面价值与计税基础之间的暂时性差异，以及未作为资产和 负债确认但按照税法规定可以确定其计税基础的项目的账面价值与计税基础之间的差额产生的暂时性 差异，采用资产负债表债务法计提递延所得税。</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各种应纳税暂时性差异均以确认递延所得税负债，除非：</w:t>
      </w:r>
    </w:p>
    <w:p>
      <w:pPr>
        <w:pStyle w:val="Style5"/>
        <w:keepNext w:val="0"/>
        <w:keepLines w:val="0"/>
        <w:widowControl w:val="0"/>
        <w:numPr>
          <w:ilvl w:val="0"/>
          <w:numId w:val="81"/>
        </w:numPr>
        <w:shd w:val="clear" w:color="auto" w:fill="auto"/>
        <w:tabs>
          <w:tab w:pos="566" w:val="left"/>
        </w:tabs>
        <w:bidi w:val="0"/>
        <w:spacing w:before="0" w:after="0" w:line="264" w:lineRule="exact"/>
        <w:ind w:left="620" w:right="0" w:hanging="620"/>
        <w:jc w:val="both"/>
        <w:rPr>
          <w:sz w:val="19"/>
          <w:szCs w:val="19"/>
        </w:rPr>
      </w:pPr>
      <w:bookmarkStart w:id="968" w:name="bookmark968"/>
      <w:bookmarkEnd w:id="968"/>
      <w:r>
        <w:rPr>
          <w:color w:val="000000"/>
          <w:spacing w:val="0"/>
          <w:w w:val="100"/>
          <w:position w:val="0"/>
          <w:sz w:val="19"/>
          <w:szCs w:val="19"/>
        </w:rPr>
        <w:t>应纳税暂时性差异是在以下交易中产生的：商誉的初始确认，或者具有以下特征的交易中产生 的资产或负债的初始确认：该交易不是企业合并，并且交易发生时既不影响会计利润也不影响 应纳税所得额或可抵扣亏损。</w:t>
      </w:r>
    </w:p>
    <w:p>
      <w:pPr>
        <w:pStyle w:val="Style5"/>
        <w:keepNext w:val="0"/>
        <w:keepLines w:val="0"/>
        <w:widowControl w:val="0"/>
        <w:numPr>
          <w:ilvl w:val="0"/>
          <w:numId w:val="81"/>
        </w:numPr>
        <w:shd w:val="clear" w:color="auto" w:fill="auto"/>
        <w:tabs>
          <w:tab w:pos="566" w:val="left"/>
        </w:tabs>
        <w:bidi w:val="0"/>
        <w:spacing w:before="0" w:after="260" w:line="264" w:lineRule="exact"/>
        <w:ind w:left="620" w:right="0" w:hanging="620"/>
        <w:jc w:val="both"/>
        <w:rPr>
          <w:sz w:val="19"/>
          <w:szCs w:val="19"/>
        </w:rPr>
      </w:pPr>
      <w:bookmarkStart w:id="969" w:name="bookmark969"/>
      <w:bookmarkEnd w:id="969"/>
      <w:r>
        <w:rPr>
          <w:color w:val="000000"/>
          <w:spacing w:val="0"/>
          <w:w w:val="100"/>
          <w:position w:val="0"/>
          <w:sz w:val="19"/>
          <w:szCs w:val="19"/>
        </w:rPr>
        <w:t>对于与子公司及联营企业投资相关的应纳税暂时性差异，该暂时性差异转回的时间能够控制并 且该暂时性差异在可预见的未来很可能不会转回。</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对于可抵扣暂时性差异、能够结转以后年度的可抵扣亏损和税款抵减，本集团以很可能取得用来抵扣 可抵扣暂时性差异、可抵扣亏损和税款抵减的未来应纳税所得额为限，确认由此产生的递延所得税资 产，除非：</w:t>
      </w:r>
    </w:p>
    <w:p>
      <w:pPr>
        <w:pStyle w:val="Style5"/>
        <w:keepNext w:val="0"/>
        <w:keepLines w:val="0"/>
        <w:widowControl w:val="0"/>
        <w:numPr>
          <w:ilvl w:val="0"/>
          <w:numId w:val="83"/>
        </w:numPr>
        <w:shd w:val="clear" w:color="auto" w:fill="auto"/>
        <w:tabs>
          <w:tab w:pos="566" w:val="left"/>
        </w:tabs>
        <w:bidi w:val="0"/>
        <w:spacing w:before="0" w:after="0" w:line="259" w:lineRule="exact"/>
        <w:ind w:left="620" w:right="0" w:hanging="620"/>
        <w:jc w:val="both"/>
        <w:rPr>
          <w:sz w:val="19"/>
          <w:szCs w:val="19"/>
        </w:rPr>
      </w:pPr>
      <w:bookmarkStart w:id="970" w:name="bookmark970"/>
      <w:bookmarkEnd w:id="970"/>
      <w:r>
        <w:rPr>
          <w:color w:val="000000"/>
          <w:spacing w:val="0"/>
          <w:w w:val="100"/>
          <w:position w:val="0"/>
          <w:sz w:val="19"/>
          <w:szCs w:val="19"/>
        </w:rPr>
        <w:t>可抵扣暂时性差异是在以下交易中产生的：该交易不是企业合并，并且交易发生时既不影响会 计利润也不影响应纳税所得额或可抵扣亏损。</w:t>
      </w:r>
    </w:p>
    <w:p>
      <w:pPr>
        <w:pStyle w:val="Style5"/>
        <w:keepNext w:val="0"/>
        <w:keepLines w:val="0"/>
        <w:widowControl w:val="0"/>
        <w:numPr>
          <w:ilvl w:val="0"/>
          <w:numId w:val="83"/>
        </w:numPr>
        <w:shd w:val="clear" w:color="auto" w:fill="auto"/>
        <w:tabs>
          <w:tab w:pos="566" w:val="left"/>
        </w:tabs>
        <w:bidi w:val="0"/>
        <w:spacing w:before="0" w:after="260" w:line="259" w:lineRule="exact"/>
        <w:ind w:left="620" w:right="0" w:hanging="620"/>
        <w:jc w:val="both"/>
        <w:rPr>
          <w:sz w:val="19"/>
          <w:szCs w:val="19"/>
        </w:rPr>
      </w:pPr>
      <w:bookmarkStart w:id="971" w:name="bookmark971"/>
      <w:bookmarkEnd w:id="971"/>
      <w:r>
        <w:rPr>
          <w:color w:val="000000"/>
          <w:spacing w:val="0"/>
          <w:w w:val="100"/>
          <w:position w:val="0"/>
          <w:sz w:val="19"/>
          <w:szCs w:val="19"/>
        </w:rPr>
        <w:t>对于与子公司及联营企业投资相关的可抵扣暂时性差异，同时满足下列条件的，确认相应的递 延所得税资产：暂时性差异在可预见的未来很可能转回，且未来很可能获得用来抵扣可抵扣暂 时性差异的应纳税所得额。</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rPr>
        <w:t>本集团于资产负债表日，对于递延所得税资产和递延所得税负债，依据税法规定，按照预期收回该资 产或清偿该负债期间的适用税率计量，并反映资产负债表日预期收回资产或清偿负债方式的所得税影 响。</w:t>
      </w:r>
    </w:p>
    <w:p>
      <w:pPr>
        <w:pStyle w:val="Style5"/>
        <w:keepNext w:val="0"/>
        <w:keepLines w:val="0"/>
        <w:widowControl w:val="0"/>
        <w:shd w:val="clear" w:color="auto" w:fill="auto"/>
        <w:bidi w:val="0"/>
        <w:spacing w:before="0" w:after="260" w:line="261" w:lineRule="exact"/>
        <w:ind w:left="0" w:right="0" w:firstLine="0"/>
        <w:jc w:val="both"/>
        <w:rPr>
          <w:sz w:val="19"/>
          <w:szCs w:val="19"/>
        </w:rPr>
      </w:pPr>
      <w:r>
        <w:rPr>
          <w:color w:val="000000"/>
          <w:spacing w:val="0"/>
          <w:w w:val="100"/>
          <w:position w:val="0"/>
          <w:sz w:val="19"/>
          <w:szCs w:val="19"/>
        </w:rPr>
        <w:t>于资产负债表日，本集团对递延所得税资产的账面价值进行复核，如果未来期间很可能无法获得足够 的应纳税所得额用以抵扣递延所得税资产的利益，减记递延所得税资产的账面价值。于资产负债表日， 本集团重新评估未确认的递延所得税资产，在很可能获得足够的应纳税所得额可供所有或部分递延所 得税资产转回的限度内，确认递延所得税资产。</w:t>
      </w:r>
    </w:p>
    <w:p>
      <w:pPr>
        <w:pStyle w:val="Style5"/>
        <w:keepNext w:val="0"/>
        <w:keepLines w:val="0"/>
        <w:widowControl w:val="0"/>
        <w:shd w:val="clear" w:color="auto" w:fill="auto"/>
        <w:bidi w:val="0"/>
        <w:spacing w:before="0" w:after="300" w:line="259" w:lineRule="exact"/>
        <w:ind w:left="0" w:right="0" w:firstLine="0"/>
        <w:jc w:val="both"/>
        <w:rPr>
          <w:sz w:val="19"/>
          <w:szCs w:val="19"/>
        </w:rPr>
      </w:pPr>
      <w:r>
        <w:rPr>
          <w:color w:val="000000"/>
          <w:spacing w:val="0"/>
          <w:w w:val="100"/>
          <w:position w:val="0"/>
          <w:sz w:val="19"/>
          <w:szCs w:val="19"/>
        </w:rPr>
        <w:t>同时满足下列条件时，递延所得税资产和递延所得税负债以抵销后的净额列示：拥有以净额结算当期 所得税资产及当期所得税负债的法定权利；递延所得税资产和递延所得税负债是与同一税收征管部门 对同一应纳税主体征收的所得税相关或者对不同的纳税主体相关，但在未来每一具有重要性的递延所 得税资产和递延所得税负债转回的期间内，涉及的纳税主体体意图以净额结算当期所得税资产及当期 所得税负债或是同时取得资产、清偿债务。</w:t>
      </w:r>
    </w:p>
    <w:p>
      <w:pPr>
        <w:pStyle w:val="Style19"/>
        <w:keepNext/>
        <w:keepLines/>
        <w:widowControl w:val="0"/>
        <w:numPr>
          <w:ilvl w:val="0"/>
          <w:numId w:val="79"/>
        </w:numPr>
        <w:shd w:val="clear" w:color="auto" w:fill="auto"/>
        <w:bidi w:val="0"/>
        <w:spacing w:before="0" w:line="260" w:lineRule="exact"/>
        <w:ind w:left="0" w:right="0" w:firstLine="0"/>
        <w:jc w:val="both"/>
      </w:pPr>
      <w:bookmarkStart w:id="972" w:name="bookmark972"/>
      <w:bookmarkStart w:id="973" w:name="bookmark973"/>
      <w:bookmarkStart w:id="974" w:name="bookmark974"/>
      <w:bookmarkStart w:id="975" w:name="bookmark975"/>
      <w:bookmarkEnd w:id="974"/>
      <w:r>
        <w:rPr>
          <w:color w:val="000000"/>
          <w:spacing w:val="0"/>
          <w:w w:val="100"/>
          <w:position w:val="0"/>
        </w:rPr>
        <w:t>租赁</w:t>
      </w:r>
      <w:bookmarkEnd w:id="972"/>
      <w:bookmarkEnd w:id="973"/>
      <w:bookmarkEnd w:id="975"/>
    </w:p>
    <w:p>
      <w:pPr>
        <w:pStyle w:val="Style19"/>
        <w:keepNext/>
        <w:keepLines/>
        <w:widowControl w:val="0"/>
        <w:numPr>
          <w:ilvl w:val="0"/>
          <w:numId w:val="85"/>
        </w:numPr>
        <w:shd w:val="clear" w:color="auto" w:fill="auto"/>
        <w:tabs>
          <w:tab w:pos="430" w:val="left"/>
        </w:tabs>
        <w:bidi w:val="0"/>
        <w:spacing w:before="0" w:line="260" w:lineRule="exact"/>
        <w:ind w:left="0" w:right="0" w:firstLine="0"/>
        <w:jc w:val="both"/>
      </w:pPr>
      <w:bookmarkStart w:id="972" w:name="bookmark972"/>
      <w:bookmarkStart w:id="973" w:name="bookmark973"/>
      <w:bookmarkStart w:id="976" w:name="bookmark976"/>
      <w:bookmarkStart w:id="977" w:name="bookmark977"/>
      <w:bookmarkEnd w:id="976"/>
      <w:r>
        <w:rPr>
          <w:color w:val="000000"/>
          <w:spacing w:val="0"/>
          <w:w w:val="100"/>
          <w:position w:val="0"/>
        </w:rPr>
        <w:t>.</w:t>
      </w:r>
      <w:r>
        <w:rPr>
          <w:color w:val="000000"/>
          <w:spacing w:val="0"/>
          <w:w w:val="100"/>
          <w:position w:val="0"/>
        </w:rPr>
        <w:t>经营租赁的会计处理方法</w:t>
      </w:r>
      <w:bookmarkEnd w:id="972"/>
      <w:bookmarkEnd w:id="973"/>
      <w:bookmarkEnd w:id="977"/>
    </w:p>
    <w:p>
      <w:pPr>
        <w:pStyle w:val="Style5"/>
        <w:keepNext w:val="0"/>
        <w:keepLines w:val="0"/>
        <w:widowControl w:val="0"/>
        <w:shd w:val="clear" w:color="auto" w:fill="auto"/>
        <w:bidi w:val="0"/>
        <w:spacing w:before="0" w:after="0" w:line="260"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60" w:lineRule="exact"/>
        <w:ind w:left="0" w:right="0" w:firstLine="0"/>
        <w:jc w:val="both"/>
        <w:rPr>
          <w:sz w:val="19"/>
          <w:szCs w:val="19"/>
        </w:rPr>
      </w:pPr>
      <w:r>
        <w:rPr>
          <w:color w:val="000000"/>
          <w:spacing w:val="0"/>
          <w:w w:val="100"/>
          <w:position w:val="0"/>
          <w:sz w:val="19"/>
          <w:szCs w:val="19"/>
        </w:rPr>
        <w:t>实质上转移了与资产所有权有关的全部风险和报酬的租赁为融资租赁，除此之外的均为经营租赁。</w:t>
      </w:r>
    </w:p>
    <w:p>
      <w:pPr>
        <w:pStyle w:val="Style5"/>
        <w:keepNext w:val="0"/>
        <w:keepLines w:val="0"/>
        <w:widowControl w:val="0"/>
        <w:shd w:val="clear" w:color="auto" w:fill="auto"/>
        <w:bidi w:val="0"/>
        <w:spacing w:before="0" w:after="260" w:line="260" w:lineRule="exact"/>
        <w:ind w:left="0" w:right="0" w:firstLine="0"/>
        <w:jc w:val="both"/>
        <w:rPr>
          <w:sz w:val="19"/>
          <w:szCs w:val="19"/>
        </w:rPr>
      </w:pPr>
      <w:r>
        <w:rPr>
          <w:color w:val="000000"/>
          <w:spacing w:val="0"/>
          <w:w w:val="100"/>
          <w:position w:val="0"/>
          <w:sz w:val="19"/>
          <w:szCs w:val="19"/>
          <w:u w:val="single"/>
        </w:rPr>
        <w:t>作为经营租赁承租人</w:t>
      </w:r>
    </w:p>
    <w:p>
      <w:pPr>
        <w:pStyle w:val="Style5"/>
        <w:keepNext w:val="0"/>
        <w:keepLines w:val="0"/>
        <w:widowControl w:val="0"/>
        <w:shd w:val="clear" w:color="auto" w:fill="auto"/>
        <w:bidi w:val="0"/>
        <w:spacing w:before="0" w:after="260" w:line="260" w:lineRule="exact"/>
        <w:ind w:left="0" w:right="0" w:firstLine="0"/>
        <w:jc w:val="both"/>
        <w:rPr>
          <w:sz w:val="19"/>
          <w:szCs w:val="19"/>
        </w:rPr>
      </w:pPr>
      <w:r>
        <w:rPr>
          <w:color w:val="000000"/>
          <w:spacing w:val="0"/>
          <w:w w:val="100"/>
          <w:position w:val="0"/>
          <w:sz w:val="19"/>
          <w:szCs w:val="19"/>
        </w:rPr>
        <w:t>经营租赁的租金支出，在租赁期内各个期间按照直线法计入相关的资产成本或当期损益。</w:t>
      </w:r>
    </w:p>
    <w:p>
      <w:pPr>
        <w:pStyle w:val="Style5"/>
        <w:keepNext w:val="0"/>
        <w:keepLines w:val="0"/>
        <w:widowControl w:val="0"/>
        <w:shd w:val="clear" w:color="auto" w:fill="auto"/>
        <w:bidi w:val="0"/>
        <w:spacing w:before="0" w:after="260" w:line="260" w:lineRule="exact"/>
        <w:ind w:left="0" w:right="0" w:firstLine="0"/>
        <w:jc w:val="both"/>
        <w:rPr>
          <w:sz w:val="19"/>
          <w:szCs w:val="19"/>
        </w:rPr>
      </w:pPr>
      <w:r>
        <w:rPr>
          <w:color w:val="000000"/>
          <w:spacing w:val="0"/>
          <w:w w:val="100"/>
          <w:position w:val="0"/>
          <w:sz w:val="19"/>
          <w:szCs w:val="19"/>
          <w:u w:val="single"/>
        </w:rPr>
        <w:t>作为经营租赁出租人</w:t>
      </w:r>
    </w:p>
    <w:p>
      <w:pPr>
        <w:pStyle w:val="Style5"/>
        <w:keepNext w:val="0"/>
        <w:keepLines w:val="0"/>
        <w:widowControl w:val="0"/>
        <w:shd w:val="clear" w:color="auto" w:fill="auto"/>
        <w:bidi w:val="0"/>
        <w:spacing w:before="0" w:after="260" w:line="260" w:lineRule="exact"/>
        <w:ind w:left="0" w:right="0" w:firstLine="0"/>
        <w:jc w:val="both"/>
        <w:rPr>
          <w:sz w:val="19"/>
          <w:szCs w:val="19"/>
        </w:rPr>
      </w:pPr>
      <w:r>
        <w:rPr>
          <w:color w:val="000000"/>
          <w:spacing w:val="0"/>
          <w:w w:val="100"/>
          <w:position w:val="0"/>
          <w:sz w:val="19"/>
          <w:szCs w:val="19"/>
        </w:rPr>
        <w:t>经营租赁的租金收入在租赁期内各个期间按直线法确认为当期损益。</w:t>
      </w:r>
    </w:p>
    <w:p>
      <w:pPr>
        <w:pStyle w:val="Style5"/>
        <w:keepNext w:val="0"/>
        <w:keepLines w:val="0"/>
        <w:widowControl w:val="0"/>
        <w:shd w:val="clear" w:color="auto" w:fill="auto"/>
        <w:bidi w:val="0"/>
        <w:spacing w:before="0" w:after="260" w:line="260" w:lineRule="exact"/>
        <w:ind w:left="0" w:right="0" w:firstLine="0"/>
        <w:jc w:val="both"/>
        <w:rPr>
          <w:sz w:val="19"/>
          <w:szCs w:val="19"/>
        </w:rPr>
      </w:pPr>
      <w:r>
        <w:rPr>
          <w:color w:val="000000"/>
          <w:spacing w:val="0"/>
          <w:w w:val="100"/>
          <w:position w:val="0"/>
          <w:sz w:val="19"/>
          <w:szCs w:val="19"/>
        </w:rPr>
        <w:t>新冠肺炎疫情引发的租金减让</w:t>
      </w:r>
    </w:p>
    <w:p>
      <w:pPr>
        <w:pStyle w:val="Style5"/>
        <w:keepNext w:val="0"/>
        <w:keepLines w:val="0"/>
        <w:widowControl w:val="0"/>
        <w:shd w:val="clear" w:color="auto" w:fill="auto"/>
        <w:bidi w:val="0"/>
        <w:spacing w:before="0" w:after="260" w:line="250" w:lineRule="exact"/>
        <w:ind w:left="0" w:right="0" w:firstLine="0"/>
        <w:jc w:val="both"/>
        <w:rPr>
          <w:sz w:val="19"/>
          <w:szCs w:val="19"/>
        </w:rPr>
      </w:pPr>
      <w:r>
        <w:rPr>
          <w:color w:val="000000"/>
          <w:spacing w:val="0"/>
          <w:w w:val="100"/>
          <w:position w:val="0"/>
          <w:sz w:val="19"/>
          <w:szCs w:val="19"/>
        </w:rPr>
        <w:t>对于由新冠肺炎疫情直接引发的、本集团与交易对手方就现有租赁合同达成的租金减免、延期支付等 租金减让，同时满足下列条件的，本集团对所有租赁采用简化方法：</w:t>
      </w:r>
    </w:p>
    <w:p>
      <w:pPr>
        <w:pStyle w:val="Style5"/>
        <w:keepNext w:val="0"/>
        <w:keepLines w:val="0"/>
        <w:widowControl w:val="0"/>
        <w:numPr>
          <w:ilvl w:val="0"/>
          <w:numId w:val="87"/>
        </w:numPr>
        <w:shd w:val="clear" w:color="auto" w:fill="auto"/>
        <w:tabs>
          <w:tab w:pos="494" w:val="left"/>
        </w:tabs>
        <w:bidi w:val="0"/>
        <w:spacing w:before="0" w:after="0" w:line="260" w:lineRule="exact"/>
        <w:ind w:left="0" w:right="0" w:firstLine="0"/>
        <w:jc w:val="both"/>
        <w:rPr>
          <w:sz w:val="19"/>
          <w:szCs w:val="19"/>
        </w:rPr>
      </w:pPr>
      <w:bookmarkStart w:id="978" w:name="bookmark978"/>
      <w:bookmarkEnd w:id="978"/>
      <w:r>
        <w:rPr>
          <w:color w:val="000000"/>
          <w:spacing w:val="0"/>
          <w:w w:val="100"/>
          <w:position w:val="0"/>
          <w:sz w:val="19"/>
          <w:szCs w:val="19"/>
        </w:rPr>
        <w:t>减让后的租赁对价较减让前减少或基本不变；</w:t>
      </w:r>
    </w:p>
    <w:p>
      <w:pPr>
        <w:pStyle w:val="Style5"/>
        <w:keepNext w:val="0"/>
        <w:keepLines w:val="0"/>
        <w:widowControl w:val="0"/>
        <w:numPr>
          <w:ilvl w:val="0"/>
          <w:numId w:val="87"/>
        </w:numPr>
        <w:shd w:val="clear" w:color="auto" w:fill="auto"/>
        <w:tabs>
          <w:tab w:pos="494" w:val="left"/>
        </w:tabs>
        <w:bidi w:val="0"/>
        <w:spacing w:before="0" w:after="0" w:line="260" w:lineRule="exact"/>
        <w:ind w:left="0" w:right="0" w:firstLine="0"/>
        <w:jc w:val="both"/>
        <w:rPr>
          <w:sz w:val="19"/>
          <w:szCs w:val="19"/>
        </w:rPr>
      </w:pPr>
      <w:bookmarkStart w:id="979" w:name="bookmark979"/>
      <w:bookmarkEnd w:id="979"/>
      <w:r>
        <w:rPr>
          <w:color w:val="000000"/>
          <w:spacing w:val="0"/>
          <w:w w:val="100"/>
          <w:position w:val="0"/>
          <w:sz w:val="19"/>
          <w:szCs w:val="19"/>
        </w:rPr>
        <w:t>减让仅针对</w:t>
      </w: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w:t>
      </w:r>
      <w:r>
        <w:rPr>
          <w:color w:val="000000"/>
          <w:spacing w:val="0"/>
          <w:w w:val="100"/>
          <w:position w:val="0"/>
          <w:sz w:val="20"/>
          <w:szCs w:val="20"/>
        </w:rPr>
        <w:t>30 0</w:t>
      </w:r>
      <w:r>
        <w:rPr>
          <w:color w:val="000000"/>
          <w:spacing w:val="0"/>
          <w:w w:val="100"/>
          <w:position w:val="0"/>
          <w:sz w:val="19"/>
          <w:szCs w:val="19"/>
        </w:rPr>
        <w:t>前的应付租赁付款额；</w:t>
      </w:r>
    </w:p>
    <w:p>
      <w:pPr>
        <w:pStyle w:val="Style5"/>
        <w:keepNext w:val="0"/>
        <w:keepLines w:val="0"/>
        <w:widowControl w:val="0"/>
        <w:numPr>
          <w:ilvl w:val="0"/>
          <w:numId w:val="87"/>
        </w:numPr>
        <w:shd w:val="clear" w:color="auto" w:fill="auto"/>
        <w:tabs>
          <w:tab w:pos="494" w:val="left"/>
        </w:tabs>
        <w:bidi w:val="0"/>
        <w:spacing w:before="0" w:after="260" w:line="260" w:lineRule="exact"/>
        <w:ind w:left="0" w:right="0" w:firstLine="0"/>
        <w:jc w:val="both"/>
        <w:rPr>
          <w:sz w:val="19"/>
          <w:szCs w:val="19"/>
        </w:rPr>
      </w:pPr>
      <w:bookmarkStart w:id="980" w:name="bookmark980"/>
      <w:bookmarkEnd w:id="980"/>
      <w:r>
        <w:rPr>
          <w:color w:val="000000"/>
          <w:spacing w:val="0"/>
          <w:w w:val="100"/>
          <w:position w:val="0"/>
          <w:sz w:val="19"/>
          <w:szCs w:val="19"/>
        </w:rPr>
        <w:t>综合考虑定性和定量因素后认定租赁的其他条款和条件无重大变化。</w:t>
      </w:r>
    </w:p>
    <w:p>
      <w:pPr>
        <w:pStyle w:val="Style5"/>
        <w:keepNext w:val="0"/>
        <w:keepLines w:val="0"/>
        <w:widowControl w:val="0"/>
        <w:shd w:val="clear" w:color="auto" w:fill="auto"/>
        <w:bidi w:val="0"/>
        <w:spacing w:before="0" w:after="0" w:line="264" w:lineRule="exact"/>
        <w:ind w:left="0" w:right="0" w:firstLine="0"/>
        <w:jc w:val="both"/>
        <w:rPr>
          <w:sz w:val="19"/>
          <w:szCs w:val="19"/>
        </w:rPr>
      </w:pPr>
      <w:r>
        <w:rPr>
          <w:i/>
          <w:iCs/>
          <w:color w:val="000000"/>
          <w:spacing w:val="0"/>
          <w:w w:val="100"/>
          <w:position w:val="0"/>
          <w:sz w:val="19"/>
          <w:szCs w:val="19"/>
        </w:rPr>
        <w:t>作为承租人</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对于经营租赁，本集团继续按照与减让前一致的方法将原合同租金计入相关资产成本或费用。发生租 金减免的，本集团将减免的租金作为或有租金，在减免期间计入损益；延期支付租金的，本集团在原 支付期间将应支付的租金确认为应付款项，在实际支付时冲减前期确认的应付款项。</w:t>
      </w:r>
    </w:p>
    <w:p>
      <w:pPr>
        <w:pStyle w:val="Style5"/>
        <w:keepNext w:val="0"/>
        <w:keepLines w:val="0"/>
        <w:widowControl w:val="0"/>
        <w:shd w:val="clear" w:color="auto" w:fill="auto"/>
        <w:bidi w:val="0"/>
        <w:spacing w:before="0" w:after="0" w:line="257" w:lineRule="exact"/>
        <w:ind w:left="0" w:right="0" w:firstLine="0"/>
        <w:jc w:val="both"/>
        <w:rPr>
          <w:sz w:val="19"/>
          <w:szCs w:val="19"/>
        </w:rPr>
      </w:pPr>
      <w:r>
        <w:rPr>
          <w:i/>
          <w:iCs/>
          <w:color w:val="000000"/>
          <w:spacing w:val="0"/>
          <w:w w:val="100"/>
          <w:position w:val="0"/>
          <w:sz w:val="19"/>
          <w:szCs w:val="19"/>
        </w:rPr>
        <w:t>作为出租人</w:t>
      </w:r>
    </w:p>
    <w:p>
      <w:pPr>
        <w:pStyle w:val="Style5"/>
        <w:keepNext w:val="0"/>
        <w:keepLines w:val="0"/>
        <w:widowControl w:val="0"/>
        <w:shd w:val="clear" w:color="auto" w:fill="auto"/>
        <w:bidi w:val="0"/>
        <w:spacing w:before="0" w:after="540" w:line="257" w:lineRule="exact"/>
        <w:ind w:left="0" w:right="0" w:firstLine="0"/>
        <w:jc w:val="left"/>
        <w:rPr>
          <w:sz w:val="19"/>
          <w:szCs w:val="19"/>
        </w:rPr>
      </w:pPr>
      <w:r>
        <w:rPr>
          <w:color w:val="000000"/>
          <w:spacing w:val="0"/>
          <w:w w:val="100"/>
          <w:position w:val="0"/>
          <w:sz w:val="19"/>
          <w:szCs w:val="19"/>
        </w:rPr>
        <w:t>对于经营租赁，本集团继续按照与减让前一致的方法将原合同租金确认为租赁收入；发生租金减免的， 本集团将减免的租金作为或有租金，在减免期间冲减租赁收入；延期收取租金的，本集团在原收取期 间将应收取的租金确认为应收款项，并在实际收到时冲减前期确认的应收款项。</w:t>
      </w:r>
    </w:p>
    <w:p>
      <w:pPr>
        <w:pStyle w:val="Style19"/>
        <w:keepNext/>
        <w:keepLines/>
        <w:widowControl w:val="0"/>
        <w:numPr>
          <w:ilvl w:val="0"/>
          <w:numId w:val="85"/>
        </w:numPr>
        <w:shd w:val="clear" w:color="auto" w:fill="auto"/>
        <w:tabs>
          <w:tab w:pos="430" w:val="left"/>
        </w:tabs>
        <w:bidi w:val="0"/>
        <w:spacing w:before="0" w:line="260" w:lineRule="exact"/>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w:t>
      </w:r>
      <w:r>
        <w:rPr>
          <w:color w:val="000000"/>
          <w:spacing w:val="0"/>
          <w:w w:val="100"/>
          <w:position w:val="0"/>
        </w:rPr>
        <w:t>融资租赁的会计处理方法</w:t>
      </w:r>
      <w:bookmarkEnd w:id="981"/>
      <w:bookmarkEnd w:id="982"/>
      <w:bookmarkEnd w:id="984"/>
    </w:p>
    <w:p>
      <w:pPr>
        <w:pStyle w:val="Style5"/>
        <w:keepNext w:val="0"/>
        <w:keepLines w:val="0"/>
        <w:widowControl w:val="0"/>
        <w:shd w:val="clear" w:color="auto" w:fill="auto"/>
        <w:bidi w:val="0"/>
        <w:spacing w:before="0" w:after="260" w:line="2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59" w:lineRule="exact"/>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color w:val="000000"/>
          <w:spacing w:val="0"/>
          <w:w w:val="100"/>
          <w:position w:val="0"/>
        </w:rPr>
        <w:t>3）,</w:t>
      </w:r>
      <w:r>
        <w:rPr>
          <w:color w:val="000000"/>
          <w:spacing w:val="0"/>
          <w:w w:val="100"/>
          <w:position w:val="0"/>
        </w:rPr>
        <w:t>新租赁准则下租赁的确定方法及会计处理方法</w:t>
      </w:r>
      <w:bookmarkEnd w:id="985"/>
      <w:bookmarkEnd w:id="986"/>
      <w:bookmarkEnd w:id="988"/>
    </w:p>
    <w:p>
      <w:pPr>
        <w:pStyle w:val="Style5"/>
        <w:keepNext w:val="0"/>
        <w:keepLines w:val="0"/>
        <w:widowControl w:val="0"/>
        <w:shd w:val="clear" w:color="auto" w:fill="auto"/>
        <w:bidi w:val="0"/>
        <w:spacing w:before="0" w:after="260" w:line="25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89"/>
        </w:numPr>
        <w:shd w:val="clear" w:color="auto" w:fill="auto"/>
        <w:bidi w:val="0"/>
        <w:spacing w:before="0" w:after="80" w:line="259" w:lineRule="exact"/>
        <w:ind w:left="0" w:right="0" w:firstLine="0"/>
        <w:jc w:val="both"/>
      </w:pPr>
      <w:bookmarkStart w:id="989" w:name="bookmark989"/>
      <w:bookmarkStart w:id="990" w:name="bookmark990"/>
      <w:bookmarkStart w:id="991" w:name="bookmark991"/>
      <w:bookmarkStart w:id="992" w:name="bookmark992"/>
      <w:bookmarkEnd w:id="991"/>
      <w:r>
        <w:rPr>
          <w:color w:val="000000"/>
          <w:spacing w:val="0"/>
          <w:w w:val="100"/>
          <w:position w:val="0"/>
        </w:rPr>
        <w:t>其他重要的会计政策和会计估计</w:t>
      </w:r>
      <w:bookmarkEnd w:id="989"/>
      <w:bookmarkEnd w:id="990"/>
      <w:bookmarkEnd w:id="992"/>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就套期会计方法而言，本集团的套期为：</w:t>
      </w:r>
    </w:p>
    <w:p>
      <w:pPr>
        <w:pStyle w:val="Style5"/>
        <w:keepNext w:val="0"/>
        <w:keepLines w:val="0"/>
        <w:widowControl w:val="0"/>
        <w:shd w:val="clear" w:color="auto" w:fill="auto"/>
        <w:bidi w:val="0"/>
        <w:spacing w:before="0" w:after="260" w:line="274" w:lineRule="exact"/>
        <w:ind w:left="0" w:right="0" w:firstLine="0"/>
        <w:jc w:val="both"/>
        <w:rPr>
          <w:sz w:val="19"/>
          <w:szCs w:val="19"/>
        </w:rPr>
      </w:pPr>
      <w:r>
        <w:rPr>
          <w:color w:val="000000"/>
          <w:spacing w:val="0"/>
          <w:w w:val="100"/>
          <w:position w:val="0"/>
          <w:sz w:val="19"/>
          <w:szCs w:val="19"/>
        </w:rPr>
        <w:t>现金流量套期，是指对现金流量变动风险进行的套期，此现金流量变动源于与已确认资产或负债、很 可能发生的预期交易有关的某类特定风险，或一项未确认的确定承诺包含的汇率风险。</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在套期关系开始时，本集团对套期关系有正式指定，并准备了关于套期关系、风险管理目标和风险管 理策略的正式书面文件。该文件载明了套期工具、被套期项目，被套期风险的性质，以及本集团对套 期有效性评估方法。套期有效性，是指套期工具的公允价值或现金流量变动能够抵销被套期风险引起 的被套期项目公允价值或现金流量的程度。此类套期在初始指定日及以后期间被持续评价符合套期有 效性要求。</w:t>
      </w:r>
    </w:p>
    <w:p>
      <w:pPr>
        <w:pStyle w:val="Style5"/>
        <w:keepNext w:val="0"/>
        <w:keepLines w:val="0"/>
        <w:widowControl w:val="0"/>
        <w:shd w:val="clear" w:color="auto" w:fill="auto"/>
        <w:bidi w:val="0"/>
        <w:spacing w:before="0" w:after="260" w:line="266" w:lineRule="exact"/>
        <w:ind w:left="0" w:right="0" w:firstLine="0"/>
        <w:jc w:val="both"/>
        <w:rPr>
          <w:sz w:val="19"/>
          <w:szCs w:val="19"/>
        </w:rPr>
      </w:pPr>
      <w:r>
        <w:rPr>
          <w:color w:val="000000"/>
          <w:spacing w:val="0"/>
          <w:w w:val="100"/>
          <w:position w:val="0"/>
          <w:sz w:val="19"/>
          <w:szCs w:val="19"/>
        </w:rPr>
        <w:t>如果套期工具已到期、被出售、合同终止或已行使（但作为套期策略组成部分的展期或替换不作为已到 期或合同终止处理），或因风险管理目标发生变化，导致套期关系不再满足风险管理目标，或者该套期 不再满足套期会计方法的其他条件时，本集团终止运用套期会计。</w:t>
      </w:r>
    </w:p>
    <w:p>
      <w:pPr>
        <w:pStyle w:val="Style5"/>
        <w:keepNext w:val="0"/>
        <w:keepLines w:val="0"/>
        <w:widowControl w:val="0"/>
        <w:shd w:val="clear" w:color="auto" w:fill="auto"/>
        <w:bidi w:val="0"/>
        <w:spacing w:before="0" w:after="260" w:line="240" w:lineRule="exact"/>
        <w:ind w:left="0" w:right="0" w:firstLine="0"/>
        <w:jc w:val="both"/>
      </w:pPr>
      <w:r>
        <w:rPr>
          <w:color w:val="000000"/>
          <w:spacing w:val="0"/>
          <w:w w:val="100"/>
          <w:position w:val="0"/>
          <w:sz w:val="19"/>
          <w:szCs w:val="19"/>
        </w:rPr>
        <w:t>本集团对套期有效性的评估方法，风险管理策略以及如何应用该策略来管理风险的详细信息，参见附 注七、</w:t>
      </w:r>
      <w:r>
        <w:rPr>
          <w:color w:val="000000"/>
          <w:spacing w:val="0"/>
          <w:w w:val="100"/>
          <w:position w:val="0"/>
        </w:rPr>
        <w:t xml:space="preserve">62 </w:t>
      </w:r>
      <w:r>
        <w:rPr>
          <w:color w:val="000000"/>
          <w:spacing w:val="0"/>
          <w:w w:val="100"/>
          <w:position w:val="0"/>
        </w:rPr>
        <w:t>o</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满足套期会计方法条件的，按如下方法进行处理：</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u w:val="single"/>
        </w:rPr>
        <w:t>现金流量套期</w:t>
      </w:r>
    </w:p>
    <w:p>
      <w:pPr>
        <w:pStyle w:val="Style5"/>
        <w:keepNext w:val="0"/>
        <w:keepLines w:val="0"/>
        <w:widowControl w:val="0"/>
        <w:shd w:val="clear" w:color="auto" w:fill="auto"/>
        <w:bidi w:val="0"/>
        <w:spacing w:before="0" w:after="260" w:line="240" w:lineRule="exact"/>
        <w:ind w:left="0" w:right="0" w:firstLine="0"/>
        <w:jc w:val="both"/>
        <w:rPr>
          <w:sz w:val="19"/>
          <w:szCs w:val="19"/>
        </w:rPr>
      </w:pPr>
      <w:r>
        <w:rPr>
          <w:color w:val="000000"/>
          <w:spacing w:val="0"/>
          <w:w w:val="100"/>
          <w:position w:val="0"/>
          <w:sz w:val="19"/>
          <w:szCs w:val="19"/>
        </w:rPr>
        <w:t>套期工具利得或损失中属于套期有效的部分，直接确认为其他综合收益，属于套期无效的部分，计入 当期损益。</w:t>
      </w:r>
    </w:p>
    <w:p>
      <w:pPr>
        <w:pStyle w:val="Style5"/>
        <w:keepNext w:val="0"/>
        <w:keepLines w:val="0"/>
        <w:widowControl w:val="0"/>
        <w:shd w:val="clear" w:color="auto" w:fill="auto"/>
        <w:bidi w:val="0"/>
        <w:spacing w:before="0" w:after="260" w:line="258" w:lineRule="exact"/>
        <w:ind w:left="0" w:right="0" w:firstLine="0"/>
        <w:jc w:val="both"/>
        <w:rPr>
          <w:sz w:val="19"/>
          <w:szCs w:val="19"/>
        </w:rPr>
      </w:pPr>
      <w:r>
        <w:rPr>
          <w:color w:val="000000"/>
          <w:spacing w:val="0"/>
          <w:w w:val="100"/>
          <w:position w:val="0"/>
          <w:sz w:val="19"/>
          <w:szCs w:val="19"/>
        </w:rPr>
        <w:t>如果被套期的预期交易随后确认为非金融资产或非金融负债，或非金融资产或非金融负债的预期交易 形成适用公允价值套期的确定承诺时，则原在其他综合收益中确认的现金流量套期储备金额转出，计 入该资产或负债的初始确认金额。其余现金流量套期在被套期的预期现金流量影响损益的相同期间， 如预期销售发生时，将其他综合收益中确认的现金流量套期储备转出，计入当期损益。</w:t>
      </w:r>
    </w:p>
    <w:p>
      <w:pPr>
        <w:pStyle w:val="Style5"/>
        <w:keepNext w:val="0"/>
        <w:keepLines w:val="0"/>
        <w:widowControl w:val="0"/>
        <w:shd w:val="clear" w:color="auto" w:fill="auto"/>
        <w:bidi w:val="0"/>
        <w:spacing w:before="0" w:after="780" w:line="259" w:lineRule="exact"/>
        <w:ind w:left="0" w:right="0" w:firstLine="0"/>
        <w:jc w:val="both"/>
        <w:rPr>
          <w:sz w:val="19"/>
          <w:szCs w:val="19"/>
        </w:rPr>
      </w:pPr>
      <w:r>
        <w:rPr>
          <w:color w:val="000000"/>
          <w:spacing w:val="0"/>
          <w:w w:val="100"/>
          <w:position w:val="0"/>
          <w:sz w:val="19"/>
          <w:szCs w:val="19"/>
        </w:rPr>
        <w:t>本集团对现金流量套期终止运用套期会计时，如果被套期的未来现金流量预期仍然会发生的，则以前 计入其他综合收益的金额不转出，直至预期交易实际发生或确定承诺履行；如果被套期的未来现金流 量预期不再发生的，则累计现金流量套期储备的金额应当从其他综合收益中转出，计入当期损益。</w:t>
      </w:r>
    </w:p>
    <w:p>
      <w:pPr>
        <w:pStyle w:val="Style5"/>
        <w:keepNext w:val="0"/>
        <w:keepLines w:val="0"/>
        <w:widowControl w:val="0"/>
        <w:shd w:val="clear" w:color="auto" w:fill="auto"/>
        <w:bidi w:val="0"/>
        <w:spacing w:before="0" w:after="320" w:line="254" w:lineRule="exact"/>
        <w:ind w:left="0" w:right="0" w:firstLine="0"/>
        <w:jc w:val="both"/>
        <w:rPr>
          <w:sz w:val="19"/>
          <w:szCs w:val="19"/>
        </w:rPr>
      </w:pPr>
      <w:r>
        <w:rPr>
          <w:b/>
          <w:bCs/>
          <w:color w:val="000000"/>
          <w:spacing w:val="0"/>
          <w:w w:val="100"/>
          <w:position w:val="0"/>
          <w:sz w:val="19"/>
          <w:szCs w:val="19"/>
        </w:rPr>
        <w:t>回购股份</w:t>
      </w:r>
    </w:p>
    <w:p>
      <w:pPr>
        <w:pStyle w:val="Style5"/>
        <w:keepNext w:val="0"/>
        <w:keepLines w:val="0"/>
        <w:widowControl w:val="0"/>
        <w:shd w:val="clear" w:color="auto" w:fill="auto"/>
        <w:bidi w:val="0"/>
        <w:spacing w:before="0" w:after="560" w:line="254" w:lineRule="exact"/>
        <w:ind w:left="0" w:right="0" w:firstLine="0"/>
        <w:jc w:val="both"/>
        <w:rPr>
          <w:sz w:val="19"/>
          <w:szCs w:val="19"/>
        </w:rPr>
      </w:pPr>
      <w:r>
        <w:rPr>
          <w:color w:val="000000"/>
          <w:spacing w:val="0"/>
          <w:w w:val="100"/>
          <w:position w:val="0"/>
          <w:sz w:val="19"/>
          <w:szCs w:val="19"/>
        </w:rPr>
        <w:t>回购自身权益工具支付的对价和交易费用，减少股东权益。除股份支付之外，发行（含再融资）、回购、 出售或注销自身权益工具，作为权益的变动处理。</w:t>
      </w:r>
    </w:p>
    <w:p>
      <w:pPr>
        <w:pStyle w:val="Style5"/>
        <w:keepNext w:val="0"/>
        <w:keepLines w:val="0"/>
        <w:widowControl w:val="0"/>
        <w:shd w:val="clear" w:color="auto" w:fill="auto"/>
        <w:bidi w:val="0"/>
        <w:spacing w:before="0" w:after="320" w:line="240" w:lineRule="auto"/>
        <w:ind w:left="0" w:right="0" w:firstLine="0"/>
        <w:jc w:val="left"/>
        <w:rPr>
          <w:sz w:val="19"/>
          <w:szCs w:val="19"/>
        </w:rPr>
      </w:pPr>
      <w:r>
        <w:rPr>
          <w:b/>
          <w:bCs/>
          <w:color w:val="000000"/>
          <w:spacing w:val="0"/>
          <w:w w:val="100"/>
          <w:position w:val="0"/>
          <w:sz w:val="19"/>
          <w:szCs w:val="19"/>
        </w:rPr>
        <w:t>利润分配</w:t>
      </w:r>
    </w:p>
    <w:p>
      <w:pPr>
        <w:pStyle w:val="Style5"/>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本公司的现金股利，于股东大会批准后确认为负债。</w:t>
      </w:r>
    </w:p>
    <w:p>
      <w:pPr>
        <w:pStyle w:val="Style5"/>
        <w:keepNext w:val="0"/>
        <w:keepLines w:val="0"/>
        <w:widowControl w:val="0"/>
        <w:shd w:val="clear" w:color="auto" w:fill="auto"/>
        <w:bidi w:val="0"/>
        <w:spacing w:before="0" w:after="300" w:line="259" w:lineRule="exact"/>
        <w:ind w:left="0" w:right="0" w:firstLine="0"/>
        <w:jc w:val="both"/>
        <w:rPr>
          <w:sz w:val="19"/>
          <w:szCs w:val="19"/>
        </w:rPr>
      </w:pPr>
      <w:r>
        <w:rPr>
          <w:b/>
          <w:bCs/>
          <w:color w:val="000000"/>
          <w:spacing w:val="0"/>
          <w:w w:val="100"/>
          <w:position w:val="0"/>
          <w:sz w:val="19"/>
          <w:szCs w:val="19"/>
        </w:rPr>
        <w:t>公允价值计量</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本集团于每个资产负债表日以公允价值计量衍生金融工具投资和权益工具投资。公允价值，是指市场 参与者在计量日发生的有序交易中，出售一项资产所能收到或者转移一项负债所需支付的价格。本集 团以公允价值计量相关资产或负债，假定出售资产或者转移负债的有序交易在相关资产或负债的主要 市场进行；不存在主要市场的，本集团假定该交易在相关资产或负债的最有利市场进行。主要市场（或 最有利市场）是本集团在计量日能够进入的交易市场。本集团采用市场参与者在对该资产或负债定价时 为实现其经济利益最大化所使用的假设。</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以公允价值计量非金融资产的，考虑市场参与者将该资产用于最佳用途产生经济利益的能力，或者将 该资产出售给能够用于最佳用途的其他市场参与者产生经济利益的能力。</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本集团采用在当前情况下适用并且有足够可利用数据和其他信息支持的估值技术，优先使用相关可观 察输入值，只有在可观察输入值无法取得或取得不切实可行的情况下，才使用不可观察输入值。</w:t>
      </w:r>
    </w:p>
    <w:p>
      <w:pPr>
        <w:pStyle w:val="Style5"/>
        <w:keepNext w:val="0"/>
        <w:keepLines w:val="0"/>
        <w:widowControl w:val="0"/>
        <w:shd w:val="clear" w:color="auto" w:fill="auto"/>
        <w:bidi w:val="0"/>
        <w:spacing w:before="0" w:after="260" w:line="261" w:lineRule="exact"/>
        <w:ind w:left="0" w:right="0" w:firstLine="0"/>
        <w:jc w:val="both"/>
        <w:rPr>
          <w:sz w:val="19"/>
          <w:szCs w:val="19"/>
        </w:rPr>
      </w:pPr>
      <w:r>
        <w:rPr>
          <w:color w:val="000000"/>
          <w:spacing w:val="0"/>
          <w:w w:val="100"/>
          <w:position w:val="0"/>
          <w:sz w:val="19"/>
          <w:szCs w:val="19"/>
        </w:rPr>
        <w:t>在财务报表中以公允价值计量或披露的资产和负债，根据对公允价值计量整体而言具有重要意义的最 低层次输入值，确定所属的公允价值层次：第一层次输入值，在计量日能够取得的相同资产或负债在 活跃市场上未经调整的报价；第二层次输入值，除第一层次输入值外相关资产或负债直接或间接可观 察的输入值；第三层次输入值，相关资产或负债的不可观察输入值。</w:t>
      </w:r>
    </w:p>
    <w:p>
      <w:pPr>
        <w:pStyle w:val="Style5"/>
        <w:keepNext w:val="0"/>
        <w:keepLines w:val="0"/>
        <w:widowControl w:val="0"/>
        <w:shd w:val="clear" w:color="auto" w:fill="auto"/>
        <w:bidi w:val="0"/>
        <w:spacing w:before="0" w:after="500" w:line="250" w:lineRule="exact"/>
        <w:ind w:left="0" w:right="0" w:firstLine="0"/>
        <w:jc w:val="both"/>
        <w:rPr>
          <w:sz w:val="19"/>
          <w:szCs w:val="19"/>
        </w:rPr>
      </w:pPr>
      <w:r>
        <w:rPr>
          <w:color w:val="000000"/>
          <w:spacing w:val="0"/>
          <w:w w:val="100"/>
          <w:position w:val="0"/>
          <w:sz w:val="19"/>
          <w:szCs w:val="19"/>
        </w:rPr>
        <w:t>每个资产负债表日，本集团对在财务报表中确认的持续以公允价值计量的资产和负债进行重新评估， 以确定是否在公允价值计量层次之间发生转换。</w:t>
      </w:r>
    </w:p>
    <w:p>
      <w:pPr>
        <w:pStyle w:val="Style5"/>
        <w:keepNext w:val="0"/>
        <w:keepLines w:val="0"/>
        <w:widowControl w:val="0"/>
        <w:shd w:val="clear" w:color="auto" w:fill="auto"/>
        <w:bidi w:val="0"/>
        <w:spacing w:before="0" w:after="300" w:line="259" w:lineRule="exact"/>
        <w:ind w:left="0" w:right="0" w:firstLine="0"/>
        <w:jc w:val="both"/>
        <w:rPr>
          <w:sz w:val="19"/>
          <w:szCs w:val="19"/>
        </w:rPr>
      </w:pPr>
      <w:r>
        <w:rPr>
          <w:color w:val="000000"/>
          <w:spacing w:val="0"/>
          <w:w w:val="100"/>
          <w:position w:val="0"/>
          <w:sz w:val="19"/>
          <w:szCs w:val="19"/>
        </w:rPr>
        <w:t>重大会计判断和估计</w:t>
      </w:r>
    </w:p>
    <w:p>
      <w:pPr>
        <w:pStyle w:val="Style5"/>
        <w:keepNext w:val="0"/>
        <w:keepLines w:val="0"/>
        <w:widowControl w:val="0"/>
        <w:shd w:val="clear" w:color="auto" w:fill="auto"/>
        <w:bidi w:val="0"/>
        <w:spacing w:before="0" w:after="260" w:line="264" w:lineRule="exact"/>
        <w:ind w:left="0" w:right="0" w:firstLine="0"/>
        <w:jc w:val="both"/>
        <w:rPr>
          <w:sz w:val="19"/>
          <w:szCs w:val="19"/>
        </w:rPr>
      </w:pPr>
      <w:r>
        <w:rPr>
          <w:color w:val="000000"/>
          <w:spacing w:val="0"/>
          <w:w w:val="100"/>
          <w:position w:val="0"/>
          <w:sz w:val="19"/>
          <w:szCs w:val="19"/>
        </w:rPr>
        <w:t>编制财务报表要求管理层作出判断、估计和假设，这些判断、估计和假设会影响收入、费用、资产和 负债的列报金额及其披露，以及资产负债表日或有负债的披露。这些假设和估计的不确定性所导致的 结果可能造成对未来受影响的资产或负债账面金额进行重大调整。</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u w:val="single"/>
        </w:rPr>
        <w:t>判断</w:t>
      </w:r>
    </w:p>
    <w:p>
      <w:pPr>
        <w:pStyle w:val="Style5"/>
        <w:keepNext w:val="0"/>
        <w:keepLines w:val="0"/>
        <w:widowControl w:val="0"/>
        <w:shd w:val="clear" w:color="auto" w:fill="auto"/>
        <w:bidi w:val="0"/>
        <w:spacing w:before="0" w:after="0" w:line="259" w:lineRule="exact"/>
        <w:ind w:left="0" w:right="0" w:firstLine="0"/>
        <w:jc w:val="both"/>
        <w:rPr>
          <w:sz w:val="19"/>
          <w:szCs w:val="19"/>
        </w:rPr>
      </w:pPr>
      <w:r>
        <w:rPr>
          <w:i/>
          <w:iCs/>
          <w:color w:val="000000"/>
          <w:spacing w:val="0"/>
          <w:w w:val="100"/>
          <w:position w:val="0"/>
          <w:sz w:val="19"/>
          <w:szCs w:val="19"/>
        </w:rPr>
        <w:t>合同现金流量特征</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金融资产于初始确认时的分类取决于金融资产的合同现金流量特征，需要判断合同现金流量是否仅为 对本金和以未偿付本金为基础的利息的支付时，包含对货币时间价值的修正进行评估时，需要判断与 基准现金流量相比是否具有显著差异、对包含提前还款特征的金融资产，需要判断提前还款特征的公 允价值是否非常小等。</w:t>
      </w:r>
    </w:p>
    <w:p>
      <w:pPr>
        <w:pStyle w:val="Style5"/>
        <w:keepNext w:val="0"/>
        <w:keepLines w:val="0"/>
        <w:widowControl w:val="0"/>
        <w:shd w:val="clear" w:color="auto" w:fill="auto"/>
        <w:bidi w:val="0"/>
        <w:spacing w:before="0" w:after="0" w:line="262" w:lineRule="exact"/>
        <w:ind w:left="0" w:right="0" w:firstLine="0"/>
        <w:jc w:val="both"/>
        <w:rPr>
          <w:sz w:val="19"/>
          <w:szCs w:val="19"/>
        </w:rPr>
      </w:pPr>
      <w:r>
        <w:rPr>
          <w:i/>
          <w:iCs/>
          <w:color w:val="000000"/>
          <w:spacing w:val="0"/>
          <w:w w:val="100"/>
          <w:position w:val="0"/>
          <w:sz w:val="19"/>
          <w:szCs w:val="19"/>
        </w:rPr>
        <w:t>软件实施开发服务合同履约进度的确定方法（仅适用于控制权在一段时间内转移的情形）</w:t>
      </w:r>
    </w:p>
    <w:p>
      <w:pPr>
        <w:pStyle w:val="Style5"/>
        <w:keepNext w:val="0"/>
        <w:keepLines w:val="0"/>
        <w:widowControl w:val="0"/>
        <w:shd w:val="clear" w:color="auto" w:fill="auto"/>
        <w:bidi w:val="0"/>
        <w:spacing w:before="0" w:after="260" w:line="262" w:lineRule="exact"/>
        <w:ind w:left="0" w:right="0" w:firstLine="0"/>
        <w:jc w:val="both"/>
        <w:rPr>
          <w:sz w:val="19"/>
          <w:szCs w:val="19"/>
        </w:rPr>
      </w:pPr>
      <w:r>
        <w:rPr>
          <w:color w:val="000000"/>
          <w:spacing w:val="0"/>
          <w:w w:val="100"/>
          <w:position w:val="0"/>
          <w:sz w:val="19"/>
          <w:szCs w:val="19"/>
        </w:rPr>
        <w:t>本集团按照投入法确定合同的履约进度，本集团按照实际发生的成本占预计总成本的比例确定履约进 度，鉴于相关合同存续期可能跨越若干个会计期间，本集团会随合同的推进复核并修订预算，相应调 整收入确认金额。</w:t>
      </w:r>
    </w:p>
    <w:p>
      <w:pPr>
        <w:pStyle w:val="Style5"/>
        <w:keepNext w:val="0"/>
        <w:keepLines w:val="0"/>
        <w:widowControl w:val="0"/>
        <w:shd w:val="clear" w:color="auto" w:fill="auto"/>
        <w:bidi w:val="0"/>
        <w:spacing w:before="0" w:after="0" w:line="254" w:lineRule="exact"/>
        <w:ind w:left="0" w:right="0" w:firstLine="0"/>
        <w:jc w:val="both"/>
        <w:rPr>
          <w:sz w:val="19"/>
          <w:szCs w:val="19"/>
        </w:rPr>
      </w:pPr>
      <w:r>
        <w:rPr>
          <w:i/>
          <w:iCs/>
          <w:color w:val="000000"/>
          <w:spacing w:val="0"/>
          <w:w w:val="100"/>
          <w:position w:val="0"/>
          <w:sz w:val="19"/>
          <w:szCs w:val="19"/>
        </w:rPr>
        <w:t>单项履约义务的确定</w:t>
      </w:r>
    </w:p>
    <w:p>
      <w:pPr>
        <w:pStyle w:val="Style5"/>
        <w:keepNext w:val="0"/>
        <w:keepLines w:val="0"/>
        <w:widowControl w:val="0"/>
        <w:shd w:val="clear" w:color="auto" w:fill="auto"/>
        <w:bidi w:val="0"/>
        <w:spacing w:before="0" w:after="260" w:line="254" w:lineRule="exact"/>
        <w:ind w:left="0" w:right="0" w:firstLine="0"/>
        <w:jc w:val="both"/>
        <w:rPr>
          <w:sz w:val="19"/>
          <w:szCs w:val="19"/>
        </w:rPr>
      </w:pPr>
      <w:r>
        <w:rPr>
          <w:color w:val="000000"/>
          <w:spacing w:val="0"/>
          <w:w w:val="100"/>
          <w:position w:val="0"/>
          <w:sz w:val="19"/>
          <w:szCs w:val="19"/>
        </w:rPr>
        <w:t>本集团软件实施和开发业务中，包含有销售软件、提供实施开发服务以及本集团软件销售业务中，包 含有销售软件和运维服务，对于客户能够分别从该两项商品或服务中单独受益或与其他易于获得的资 源一起使用中受益，且该两项商品或服务承诺分别与其他商品或服务承诺可单独区分，该上述各项商 品或服务承诺分别构成单项履约义务。</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u w:val="single"/>
        </w:rPr>
        <w:t>估计的不确定性</w:t>
      </w:r>
    </w:p>
    <w:p>
      <w:pPr>
        <w:pStyle w:val="Style5"/>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以下为于资产负债表日有关未来的关键假设以及估计不确定性的其他关键来源，可能会导致未来会计 期间资产和负债账面金额重大调整。</w:t>
      </w:r>
    </w:p>
    <w:p>
      <w:pPr>
        <w:pStyle w:val="Style5"/>
        <w:keepNext w:val="0"/>
        <w:keepLines w:val="0"/>
        <w:widowControl w:val="0"/>
        <w:shd w:val="clear" w:color="auto" w:fill="auto"/>
        <w:bidi w:val="0"/>
        <w:spacing w:before="0" w:after="0" w:line="258" w:lineRule="exact"/>
        <w:ind w:left="0" w:right="0" w:firstLine="0"/>
        <w:jc w:val="left"/>
        <w:rPr>
          <w:sz w:val="19"/>
          <w:szCs w:val="19"/>
        </w:rPr>
      </w:pPr>
      <w:r>
        <w:rPr>
          <w:i/>
          <w:iCs/>
          <w:color w:val="000000"/>
          <w:spacing w:val="0"/>
          <w:w w:val="100"/>
          <w:position w:val="0"/>
          <w:sz w:val="19"/>
          <w:szCs w:val="19"/>
        </w:rPr>
        <w:t>金融工具和合同资产减值</w:t>
      </w:r>
    </w:p>
    <w:p>
      <w:pPr>
        <w:pStyle w:val="Style5"/>
        <w:keepNext w:val="0"/>
        <w:keepLines w:val="0"/>
        <w:widowControl w:val="0"/>
        <w:shd w:val="clear" w:color="auto" w:fill="auto"/>
        <w:bidi w:val="0"/>
        <w:spacing w:before="0" w:after="240" w:line="258" w:lineRule="exact"/>
        <w:ind w:left="0" w:right="0" w:firstLine="0"/>
        <w:jc w:val="left"/>
        <w:rPr>
          <w:sz w:val="19"/>
          <w:szCs w:val="19"/>
        </w:rPr>
      </w:pPr>
      <w:r>
        <w:rPr>
          <w:color w:val="000000"/>
          <w:spacing w:val="0"/>
          <w:w w:val="100"/>
          <w:position w:val="0"/>
          <w:sz w:val="19"/>
          <w:szCs w:val="19"/>
        </w:rPr>
        <w:t>本集团采用预期信用损失模型对金融工具和合同资产的减值进行评估，应用预期信用损失模型需要做 出重大判断和估计，需考虑所有合理且有依据的信息，包括前瞻性信息。在做出这些判断和估计时， 本集团根据历史还款数据结合经济政策、宏观经济指标、行业风险等因素推断债务人信用风险的预期 变动。不同的估计可能会影响减值准备的计提，已计提的减值准备可能并不等于未来实际的减值损失 金额。</w:t>
      </w:r>
    </w:p>
    <w:p>
      <w:pPr>
        <w:pStyle w:val="Style5"/>
        <w:keepNext w:val="0"/>
        <w:keepLines w:val="0"/>
        <w:widowControl w:val="0"/>
        <w:shd w:val="clear" w:color="auto" w:fill="auto"/>
        <w:bidi w:val="0"/>
        <w:spacing w:before="0" w:after="0" w:line="256" w:lineRule="exact"/>
        <w:ind w:left="0" w:right="0" w:firstLine="0"/>
        <w:jc w:val="left"/>
        <w:rPr>
          <w:sz w:val="19"/>
          <w:szCs w:val="19"/>
        </w:rPr>
      </w:pPr>
      <w:r>
        <w:rPr>
          <w:i/>
          <w:iCs/>
          <w:color w:val="000000"/>
          <w:spacing w:val="0"/>
          <w:w w:val="100"/>
          <w:position w:val="0"/>
          <w:sz w:val="19"/>
          <w:szCs w:val="19"/>
        </w:rPr>
        <w:t>除金融资产之外的非流动资产减值（除商誉外）</w:t>
      </w:r>
    </w:p>
    <w:p>
      <w:pPr>
        <w:pStyle w:val="Style5"/>
        <w:keepNext w:val="0"/>
        <w:keepLines w:val="0"/>
        <w:widowControl w:val="0"/>
        <w:shd w:val="clear" w:color="auto" w:fill="auto"/>
        <w:bidi w:val="0"/>
        <w:spacing w:before="0" w:after="240" w:line="256" w:lineRule="exact"/>
        <w:ind w:left="0" w:right="0" w:firstLine="0"/>
        <w:jc w:val="left"/>
        <w:rPr>
          <w:sz w:val="19"/>
          <w:szCs w:val="19"/>
        </w:rPr>
      </w:pPr>
      <w:r>
        <w:rPr>
          <w:color w:val="000000"/>
          <w:spacing w:val="0"/>
          <w:w w:val="100"/>
          <w:position w:val="0"/>
          <w:sz w:val="19"/>
          <w:szCs w:val="19"/>
        </w:rPr>
        <w:t>本集团于资产负债表日对除金融资产之外的非流动资产判断是否存在可能发生减值的迹象。对使用寿 命不确定的无形资产，除每年进行的减值测试外，当其存在减值迹象时，也进行减值测试。其他除金 融资产之外的非流动资产，当存在迹象表明其账面金额不可收回时，进行减值测试。当资产或资产组 的账面价值高于可收回金额，即公允价值减去处置费用后的净额和预计未来现金流量的现值中的较高 者，表明发生了减值。公允价值减去处置费用后的净额，参考公平交易中类似资产的销售协议价格或 可观察到的市场价格，减去可直接归属于该资产处置的增量成本确定。预计未来现金流量现值时，管 理层必须估计该项资产或资产组的预计未来现金流量，并选择恰当的折现率确定未来现金流量的现值。</w:t>
      </w:r>
    </w:p>
    <w:p>
      <w:pPr>
        <w:pStyle w:val="Style5"/>
        <w:keepNext w:val="0"/>
        <w:keepLines w:val="0"/>
        <w:widowControl w:val="0"/>
        <w:shd w:val="clear" w:color="auto" w:fill="auto"/>
        <w:bidi w:val="0"/>
        <w:spacing w:before="0" w:after="0" w:line="262" w:lineRule="exact"/>
        <w:ind w:left="0" w:right="0" w:firstLine="0"/>
        <w:jc w:val="left"/>
        <w:rPr>
          <w:sz w:val="19"/>
          <w:szCs w:val="19"/>
        </w:rPr>
      </w:pPr>
      <w:r>
        <w:rPr>
          <w:i/>
          <w:iCs/>
          <w:color w:val="000000"/>
          <w:spacing w:val="0"/>
          <w:w w:val="100"/>
          <w:position w:val="0"/>
          <w:sz w:val="19"/>
          <w:szCs w:val="19"/>
        </w:rPr>
        <w:t>商誉减值</w:t>
      </w:r>
    </w:p>
    <w:p>
      <w:pPr>
        <w:pStyle w:val="Style5"/>
        <w:keepNext w:val="0"/>
        <w:keepLines w:val="0"/>
        <w:widowControl w:val="0"/>
        <w:shd w:val="clear" w:color="auto" w:fill="auto"/>
        <w:bidi w:val="0"/>
        <w:spacing w:before="0" w:after="240" w:line="262" w:lineRule="exact"/>
        <w:ind w:left="0" w:right="0" w:firstLine="0"/>
        <w:jc w:val="left"/>
        <w:rPr>
          <w:sz w:val="19"/>
          <w:szCs w:val="19"/>
        </w:rPr>
      </w:pPr>
      <w:r>
        <w:rPr>
          <w:color w:val="000000"/>
          <w:spacing w:val="0"/>
          <w:w w:val="100"/>
          <w:position w:val="0"/>
          <w:sz w:val="19"/>
          <w:szCs w:val="19"/>
        </w:rPr>
        <w:t>本集团至少每年测试商誉是否发生减值。这要求对分配了商誉的资产组或者资产组组合的未来现金流 量的现值进行预计。对未来现金流量的现值进行预计时，本集团需要预计未来资产组或者资产组组合 产生的现金流量，同时选择恰当的折现率确定未来现金流量的现值。</w:t>
      </w:r>
    </w:p>
    <w:p>
      <w:pPr>
        <w:pStyle w:val="Style5"/>
        <w:keepNext w:val="0"/>
        <w:keepLines w:val="0"/>
        <w:widowControl w:val="0"/>
        <w:shd w:val="clear" w:color="auto" w:fill="auto"/>
        <w:bidi w:val="0"/>
        <w:spacing w:before="0" w:after="0" w:line="259" w:lineRule="exact"/>
        <w:ind w:left="0" w:right="0" w:firstLine="0"/>
        <w:jc w:val="left"/>
        <w:rPr>
          <w:sz w:val="19"/>
          <w:szCs w:val="19"/>
        </w:rPr>
      </w:pPr>
      <w:r>
        <w:rPr>
          <w:i/>
          <w:iCs/>
          <w:color w:val="000000"/>
          <w:spacing w:val="0"/>
          <w:w w:val="100"/>
          <w:position w:val="0"/>
          <w:sz w:val="19"/>
          <w:szCs w:val="19"/>
        </w:rPr>
        <w:t>非上市股权投资的公允价值</w:t>
      </w:r>
    </w:p>
    <w:p>
      <w:pPr>
        <w:pStyle w:val="Style5"/>
        <w:keepNext w:val="0"/>
        <w:keepLines w:val="0"/>
        <w:widowControl w:val="0"/>
        <w:shd w:val="clear" w:color="auto" w:fill="auto"/>
        <w:bidi w:val="0"/>
        <w:spacing w:before="0" w:after="240" w:line="250" w:lineRule="exact"/>
        <w:ind w:left="0" w:right="0" w:firstLine="0"/>
        <w:jc w:val="left"/>
        <w:rPr>
          <w:sz w:val="19"/>
          <w:szCs w:val="19"/>
        </w:rPr>
      </w:pPr>
      <w:r>
        <w:rPr>
          <w:color w:val="000000"/>
          <w:spacing w:val="0"/>
          <w:w w:val="100"/>
          <w:position w:val="0"/>
          <w:sz w:val="19"/>
          <w:szCs w:val="19"/>
        </w:rPr>
        <w:t>非上市的股权投资的估值方法中采用的可比市场法要求本集团估计流动性折扣等，因此具有不确定 性。</w:t>
      </w:r>
    </w:p>
    <w:p>
      <w:pPr>
        <w:pStyle w:val="Style5"/>
        <w:keepNext w:val="0"/>
        <w:keepLines w:val="0"/>
        <w:widowControl w:val="0"/>
        <w:shd w:val="clear" w:color="auto" w:fill="auto"/>
        <w:bidi w:val="0"/>
        <w:spacing w:before="0" w:after="0" w:line="259" w:lineRule="exact"/>
        <w:ind w:left="0" w:right="0" w:firstLine="0"/>
        <w:jc w:val="left"/>
        <w:rPr>
          <w:sz w:val="19"/>
          <w:szCs w:val="19"/>
        </w:rPr>
      </w:pPr>
      <w:r>
        <w:rPr>
          <w:i/>
          <w:iCs/>
          <w:color w:val="000000"/>
          <w:spacing w:val="0"/>
          <w:w w:val="100"/>
          <w:position w:val="0"/>
          <w:sz w:val="19"/>
          <w:szCs w:val="19"/>
        </w:rPr>
        <w:t>开发支出</w:t>
      </w:r>
    </w:p>
    <w:p>
      <w:pPr>
        <w:pStyle w:val="Style5"/>
        <w:keepNext w:val="0"/>
        <w:keepLines w:val="0"/>
        <w:widowControl w:val="0"/>
        <w:shd w:val="clear" w:color="auto" w:fill="auto"/>
        <w:bidi w:val="0"/>
        <w:spacing w:before="0" w:after="240" w:line="259" w:lineRule="exact"/>
        <w:ind w:left="0" w:right="0" w:firstLine="0"/>
        <w:jc w:val="left"/>
        <w:rPr>
          <w:sz w:val="19"/>
          <w:szCs w:val="19"/>
        </w:rPr>
      </w:pPr>
      <w:r>
        <w:rPr>
          <w:color w:val="000000"/>
          <w:spacing w:val="0"/>
          <w:w w:val="100"/>
          <w:position w:val="0"/>
          <w:sz w:val="19"/>
          <w:szCs w:val="19"/>
        </w:rPr>
        <w:t>确定资本化的金额时，管理层必须作出有关资产的预计未来现金流量、适用的折现率以及预计受益期 间的假设。</w:t>
      </w:r>
    </w:p>
    <w:p>
      <w:pPr>
        <w:pStyle w:val="Style5"/>
        <w:keepNext w:val="0"/>
        <w:keepLines w:val="0"/>
        <w:widowControl w:val="0"/>
        <w:shd w:val="clear" w:color="auto" w:fill="auto"/>
        <w:bidi w:val="0"/>
        <w:spacing w:before="0" w:after="0" w:line="259" w:lineRule="exact"/>
        <w:ind w:left="0" w:right="0" w:firstLine="0"/>
        <w:jc w:val="left"/>
        <w:rPr>
          <w:sz w:val="19"/>
          <w:szCs w:val="19"/>
        </w:rPr>
      </w:pPr>
      <w:r>
        <w:rPr>
          <w:i/>
          <w:iCs/>
          <w:color w:val="000000"/>
          <w:spacing w:val="0"/>
          <w:w w:val="100"/>
          <w:position w:val="0"/>
          <w:sz w:val="19"/>
          <w:szCs w:val="19"/>
        </w:rPr>
        <w:t>股份支付</w:t>
      </w:r>
    </w:p>
    <w:p>
      <w:pPr>
        <w:pStyle w:val="Style5"/>
        <w:keepNext w:val="0"/>
        <w:keepLines w:val="0"/>
        <w:widowControl w:val="0"/>
        <w:shd w:val="clear" w:color="auto" w:fill="auto"/>
        <w:bidi w:val="0"/>
        <w:spacing w:before="0" w:after="240" w:line="259" w:lineRule="exact"/>
        <w:ind w:left="0" w:right="0" w:firstLine="0"/>
        <w:jc w:val="left"/>
        <w:rPr>
          <w:sz w:val="19"/>
          <w:szCs w:val="19"/>
        </w:rPr>
      </w:pPr>
      <w:r>
        <w:rPr>
          <w:color w:val="000000"/>
          <w:spacing w:val="0"/>
          <w:w w:val="100"/>
          <w:position w:val="0"/>
          <w:sz w:val="19"/>
          <w:szCs w:val="19"/>
        </w:rPr>
        <w:t>在计算股权激励方案的相关费用时，本集团管理层需要对离职率、可行权条件等事项进行估计，不同 的估计将对财务报表产生重大影响。</w:t>
      </w:r>
    </w:p>
    <w:p>
      <w:pPr>
        <w:pStyle w:val="Style5"/>
        <w:keepNext w:val="0"/>
        <w:keepLines w:val="0"/>
        <w:widowControl w:val="0"/>
        <w:shd w:val="clear" w:color="auto" w:fill="auto"/>
        <w:bidi w:val="0"/>
        <w:spacing w:before="0" w:after="0" w:line="264" w:lineRule="exact"/>
        <w:ind w:left="0" w:right="0" w:firstLine="0"/>
        <w:jc w:val="left"/>
        <w:rPr>
          <w:sz w:val="19"/>
          <w:szCs w:val="19"/>
        </w:rPr>
      </w:pPr>
      <w:r>
        <w:rPr>
          <w:i/>
          <w:iCs/>
          <w:color w:val="000000"/>
          <w:spacing w:val="0"/>
          <w:w w:val="100"/>
          <w:position w:val="0"/>
          <w:sz w:val="19"/>
          <w:szCs w:val="19"/>
        </w:rPr>
        <w:t>递延所得税资产</w:t>
      </w:r>
    </w:p>
    <w:p>
      <w:pPr>
        <w:pStyle w:val="Style5"/>
        <w:keepNext w:val="0"/>
        <w:keepLines w:val="0"/>
        <w:widowControl w:val="0"/>
        <w:shd w:val="clear" w:color="auto" w:fill="auto"/>
        <w:bidi w:val="0"/>
        <w:spacing w:before="0" w:after="240" w:line="264" w:lineRule="exact"/>
        <w:ind w:left="0" w:right="0" w:firstLine="0"/>
        <w:jc w:val="left"/>
        <w:rPr>
          <w:sz w:val="19"/>
          <w:szCs w:val="19"/>
        </w:rPr>
      </w:pPr>
      <w:r>
        <w:rPr>
          <w:color w:val="000000"/>
          <w:spacing w:val="0"/>
          <w:w w:val="100"/>
          <w:position w:val="0"/>
          <w:sz w:val="19"/>
          <w:szCs w:val="19"/>
        </w:rPr>
        <w:t>在很可能有足够的应纳税所得额用以抵扣可抵扣亏损的限度内，应就所有尚未利用的可抵扣亏损确认 递延所得税资产。这需要管理层运用大量的判断来估计未来取得应纳税所得额的时间和金额，结合纳 税筹划策略，以决定应确认的递延所得税资产的金额。</w:t>
      </w:r>
    </w:p>
    <w:p>
      <w:pPr>
        <w:pStyle w:val="Style5"/>
        <w:keepNext w:val="0"/>
        <w:keepLines w:val="0"/>
        <w:widowControl w:val="0"/>
        <w:shd w:val="clear" w:color="auto" w:fill="auto"/>
        <w:bidi w:val="0"/>
        <w:spacing w:before="0" w:after="0" w:line="261" w:lineRule="exact"/>
        <w:ind w:left="0" w:right="0" w:firstLine="0"/>
        <w:jc w:val="left"/>
        <w:rPr>
          <w:sz w:val="19"/>
          <w:szCs w:val="19"/>
        </w:rPr>
      </w:pPr>
      <w:r>
        <w:rPr>
          <w:i/>
          <w:iCs/>
          <w:color w:val="000000"/>
          <w:spacing w:val="0"/>
          <w:w w:val="100"/>
          <w:position w:val="0"/>
          <w:sz w:val="19"/>
          <w:szCs w:val="19"/>
        </w:rPr>
        <w:t>折旧</w:t>
      </w:r>
    </w:p>
    <w:p>
      <w:pPr>
        <w:pStyle w:val="Style5"/>
        <w:keepNext w:val="0"/>
        <w:keepLines w:val="0"/>
        <w:widowControl w:val="0"/>
        <w:shd w:val="clear" w:color="auto" w:fill="auto"/>
        <w:bidi w:val="0"/>
        <w:spacing w:before="0" w:after="240" w:line="261" w:lineRule="exact"/>
        <w:ind w:left="0" w:right="0" w:firstLine="0"/>
        <w:jc w:val="left"/>
        <w:rPr>
          <w:sz w:val="19"/>
          <w:szCs w:val="19"/>
        </w:rPr>
      </w:pPr>
      <w:r>
        <w:rPr>
          <w:color w:val="000000"/>
          <w:spacing w:val="0"/>
          <w:w w:val="100"/>
          <w:position w:val="0"/>
          <w:sz w:val="19"/>
          <w:szCs w:val="19"/>
        </w:rPr>
        <w:t>本集团对固定资产在考虑其残值后，在预计可使用年限内按直线法计提折旧。本集团定期审阅预计可 使用年限，以决定将计入每个报告期的折旧费用数额。预计可使用年限是本集团根据对同类资产的已 往经验并结合预期的技术改变而确定。如果以前的估计发生重大变化，则会在未来期间对折旧费用进 行调整。</w:t>
      </w:r>
    </w:p>
    <w:p>
      <w:pPr>
        <w:pStyle w:val="Style5"/>
        <w:keepNext w:val="0"/>
        <w:keepLines w:val="0"/>
        <w:widowControl w:val="0"/>
        <w:shd w:val="clear" w:color="auto" w:fill="auto"/>
        <w:bidi w:val="0"/>
        <w:spacing w:before="0" w:after="0" w:line="269" w:lineRule="exact"/>
        <w:ind w:left="0" w:right="0" w:firstLine="0"/>
        <w:jc w:val="left"/>
        <w:rPr>
          <w:sz w:val="19"/>
          <w:szCs w:val="19"/>
        </w:rPr>
      </w:pPr>
      <w:r>
        <w:rPr>
          <w:i/>
          <w:iCs/>
          <w:color w:val="000000"/>
          <w:spacing w:val="0"/>
          <w:w w:val="100"/>
          <w:position w:val="0"/>
          <w:sz w:val="19"/>
          <w:szCs w:val="19"/>
        </w:rPr>
        <w:t>无形资产的可使用寿命</w:t>
      </w:r>
    </w:p>
    <w:p>
      <w:pPr>
        <w:pStyle w:val="Style5"/>
        <w:keepNext w:val="0"/>
        <w:keepLines w:val="0"/>
        <w:widowControl w:val="0"/>
        <w:shd w:val="clear" w:color="auto" w:fill="auto"/>
        <w:bidi w:val="0"/>
        <w:spacing w:before="0" w:after="240" w:line="269" w:lineRule="exact"/>
        <w:ind w:left="0" w:right="0" w:firstLine="0"/>
        <w:jc w:val="left"/>
        <w:rPr>
          <w:sz w:val="19"/>
          <w:szCs w:val="19"/>
        </w:rPr>
      </w:pPr>
      <w:r>
        <w:rPr>
          <w:color w:val="000000"/>
          <w:spacing w:val="0"/>
          <w:w w:val="100"/>
          <w:position w:val="0"/>
          <w:sz w:val="19"/>
          <w:szCs w:val="19"/>
        </w:rPr>
        <w:t>无形资产的预计可使用寿命，以过去性质及功能相似的无形资产的实际使用寿命为基础，按照历史经 验施行估计，并考虑该些无形资产适用的合同性权利或其他法定权利的期限。</w:t>
      </w:r>
    </w:p>
    <w:p>
      <w:pPr>
        <w:pStyle w:val="Style5"/>
        <w:keepNext w:val="0"/>
        <w:keepLines w:val="0"/>
        <w:widowControl w:val="0"/>
        <w:shd w:val="clear" w:color="auto" w:fill="auto"/>
        <w:bidi w:val="0"/>
        <w:spacing w:before="0" w:after="240" w:line="266" w:lineRule="exact"/>
        <w:ind w:left="0" w:right="0" w:firstLine="0"/>
        <w:jc w:val="left"/>
        <w:rPr>
          <w:sz w:val="19"/>
          <w:szCs w:val="19"/>
        </w:rPr>
      </w:pPr>
      <w:r>
        <w:rPr>
          <w:color w:val="000000"/>
          <w:spacing w:val="0"/>
          <w:w w:val="100"/>
          <w:position w:val="0"/>
          <w:sz w:val="19"/>
          <w:szCs w:val="19"/>
        </w:rPr>
        <w:t>如果该些无形资产的可使用寿命缩短或延长，则对于可使用寿命有限的无形资产，应改变其摊销年 限；对于可使用寿命不确定的无形资产，如果有证据表明其使用寿命是有限的，应当估计其使用寿命 并按照使用寿命有限的无形资产的处理原则进行处理。</w:t>
      </w:r>
    </w:p>
    <w:p>
      <w:pPr>
        <w:pStyle w:val="Style5"/>
        <w:keepNext w:val="0"/>
        <w:keepLines w:val="0"/>
        <w:widowControl w:val="0"/>
        <w:shd w:val="clear" w:color="auto" w:fill="auto"/>
        <w:bidi w:val="0"/>
        <w:spacing w:before="0" w:after="0" w:line="240" w:lineRule="auto"/>
        <w:ind w:left="0" w:right="0" w:firstLine="0"/>
        <w:jc w:val="both"/>
        <w:rPr>
          <w:sz w:val="19"/>
          <w:szCs w:val="19"/>
        </w:rPr>
      </w:pPr>
      <w:r>
        <w:rPr>
          <w:i/>
          <w:iCs/>
          <w:color w:val="000000"/>
          <w:spacing w:val="0"/>
          <w:w w:val="100"/>
          <w:position w:val="0"/>
          <w:sz w:val="19"/>
          <w:szCs w:val="19"/>
        </w:rPr>
        <w:t>合同预计总成本</w:t>
      </w:r>
    </w:p>
    <w:p>
      <w:pPr>
        <w:pStyle w:val="Style5"/>
        <w:keepNext w:val="0"/>
        <w:keepLines w:val="0"/>
        <w:widowControl w:val="0"/>
        <w:shd w:val="clear" w:color="auto" w:fill="auto"/>
        <w:bidi w:val="0"/>
        <w:spacing w:before="0" w:after="580" w:line="240" w:lineRule="auto"/>
        <w:ind w:left="0" w:right="0" w:firstLine="0"/>
        <w:jc w:val="both"/>
        <w:rPr>
          <w:sz w:val="19"/>
          <w:szCs w:val="19"/>
        </w:rPr>
      </w:pPr>
      <w:r>
        <w:rPr>
          <w:color w:val="000000"/>
          <w:spacing w:val="0"/>
          <w:w w:val="100"/>
          <w:position w:val="0"/>
          <w:sz w:val="19"/>
          <w:szCs w:val="19"/>
        </w:rPr>
        <w:t>确定合同履约进度时，要求管理层估计合同预计总成本，存在一定的不确定性。</w:t>
      </w:r>
    </w:p>
    <w:p>
      <w:pPr>
        <w:pStyle w:val="Style19"/>
        <w:keepNext/>
        <w:keepLines/>
        <w:widowControl w:val="0"/>
        <w:numPr>
          <w:ilvl w:val="0"/>
          <w:numId w:val="91"/>
        </w:numPr>
        <w:shd w:val="clear" w:color="auto" w:fill="auto"/>
        <w:bidi w:val="0"/>
        <w:spacing w:before="0" w:after="80" w:line="264" w:lineRule="exact"/>
        <w:ind w:left="0" w:right="0" w:firstLine="0"/>
        <w:jc w:val="both"/>
      </w:pPr>
      <w:bookmarkStart w:id="993" w:name="bookmark993"/>
      <w:bookmarkStart w:id="994" w:name="bookmark994"/>
      <w:bookmarkStart w:id="995" w:name="bookmark995"/>
      <w:bookmarkStart w:id="996" w:name="bookmark996"/>
      <w:bookmarkEnd w:id="995"/>
      <w:r>
        <w:rPr>
          <w:color w:val="000000"/>
          <w:spacing w:val="0"/>
          <w:w w:val="100"/>
          <w:position w:val="0"/>
        </w:rPr>
        <w:t>重要会计政策和会计估计的变更</w:t>
      </w:r>
      <w:bookmarkEnd w:id="993"/>
      <w:bookmarkEnd w:id="994"/>
      <w:bookmarkEnd w:id="996"/>
    </w:p>
    <w:p>
      <w:pPr>
        <w:pStyle w:val="Style19"/>
        <w:keepNext/>
        <w:keepLines/>
        <w:widowControl w:val="0"/>
        <w:shd w:val="clear" w:color="auto" w:fill="auto"/>
        <w:bidi w:val="0"/>
        <w:spacing w:before="0" w:after="80" w:line="264" w:lineRule="exact"/>
        <w:ind w:left="0" w:right="0" w:firstLine="0"/>
        <w:jc w:val="both"/>
      </w:pPr>
      <w:bookmarkStart w:id="993" w:name="bookmark993"/>
      <w:bookmarkStart w:id="994" w:name="bookmark994"/>
      <w:bookmarkStart w:id="997" w:name="bookmark997"/>
      <w:bookmarkStart w:id="998" w:name="bookmark998"/>
      <w:r>
        <w:rPr>
          <w:color w:val="000000"/>
          <w:spacing w:val="0"/>
          <w:w w:val="100"/>
          <w:position w:val="0"/>
        </w:rPr>
        <w:t>（</w:t>
      </w:r>
      <w:bookmarkEnd w:id="997"/>
      <w:r>
        <w:rPr>
          <w:color w:val="000000"/>
          <w:spacing w:val="0"/>
          <w:w w:val="100"/>
          <w:position w:val="0"/>
        </w:rPr>
        <w:t>1）.</w:t>
      </w:r>
      <w:r>
        <w:rPr>
          <w:color w:val="000000"/>
          <w:spacing w:val="0"/>
          <w:w w:val="100"/>
          <w:position w:val="0"/>
        </w:rPr>
        <w:t>重要会计政策变更</w:t>
      </w:r>
      <w:bookmarkEnd w:id="993"/>
      <w:bookmarkEnd w:id="994"/>
      <w:bookmarkEnd w:id="998"/>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其他说明</w:t>
      </w:r>
    </w:p>
    <w:p>
      <w:pPr>
        <w:pStyle w:val="Style74"/>
        <w:keepNext w:val="0"/>
        <w:keepLines w:val="0"/>
        <w:widowControl w:val="0"/>
        <w:shd w:val="clear" w:color="auto" w:fill="auto"/>
        <w:bidi w:val="0"/>
        <w:spacing w:before="0" w:line="264" w:lineRule="exact"/>
        <w:ind w:left="0" w:right="0" w:firstLine="0"/>
        <w:jc w:val="both"/>
        <w:rPr>
          <w:sz w:val="19"/>
          <w:szCs w:val="19"/>
        </w:rPr>
      </w:pPr>
      <w:r>
        <w:rPr>
          <w:color w:val="000000"/>
          <w:spacing w:val="0"/>
          <w:w w:val="100"/>
          <w:position w:val="0"/>
          <w:sz w:val="19"/>
          <w:szCs w:val="19"/>
        </w:rPr>
        <w:t>新收入准则</w:t>
      </w:r>
    </w:p>
    <w:p>
      <w:pPr>
        <w:pStyle w:val="Style5"/>
        <w:keepNext w:val="0"/>
        <w:keepLines w:val="0"/>
        <w:widowControl w:val="0"/>
        <w:shd w:val="clear" w:color="auto" w:fill="auto"/>
        <w:bidi w:val="0"/>
        <w:spacing w:before="0" w:after="240" w:line="271" w:lineRule="exact"/>
        <w:ind w:left="0" w:right="0" w:firstLine="0"/>
        <w:jc w:val="both"/>
        <w:rPr>
          <w:sz w:val="19"/>
          <w:szCs w:val="19"/>
        </w:rPr>
      </w:pPr>
      <w:r>
        <w:rPr>
          <w:color w:val="000000"/>
          <w:spacing w:val="0"/>
          <w:w w:val="100"/>
          <w:position w:val="0"/>
          <w:sz w:val="20"/>
          <w:szCs w:val="20"/>
        </w:rPr>
        <w:t>2017</w:t>
      </w:r>
      <w:r>
        <w:rPr>
          <w:color w:val="000000"/>
          <w:spacing w:val="0"/>
          <w:w w:val="100"/>
          <w:position w:val="0"/>
          <w:sz w:val="19"/>
          <w:szCs w:val="19"/>
        </w:rPr>
        <w:t>年，财政部颁布了修订的《企业会计准则第</w:t>
      </w:r>
      <w:r>
        <w:rPr>
          <w:color w:val="000000"/>
          <w:spacing w:val="0"/>
          <w:w w:val="100"/>
          <w:position w:val="0"/>
          <w:sz w:val="20"/>
          <w:szCs w:val="20"/>
        </w:rPr>
        <w:t>14</w:t>
      </w:r>
      <w:r>
        <w:rPr>
          <w:color w:val="000000"/>
          <w:spacing w:val="0"/>
          <w:w w:val="100"/>
          <w:position w:val="0"/>
          <w:sz w:val="19"/>
          <w:szCs w:val="19"/>
        </w:rPr>
        <w:t>号一一收入》（简称“新收入准则”）。本集团自</w:t>
      </w:r>
      <w:r>
        <w:rPr>
          <w:color w:val="000000"/>
          <w:spacing w:val="0"/>
          <w:w w:val="100"/>
          <w:position w:val="0"/>
          <w:sz w:val="20"/>
          <w:szCs w:val="20"/>
        </w:rPr>
        <w:t xml:space="preserve">2020 </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日开始按照新修订的上述准则进行会计处理，根据衔接规定，对可比期间信息不予调整，首日 执行新准则与现行准则的差异追溯调整本报告期期初留存收益。</w:t>
      </w:r>
    </w:p>
    <w:p>
      <w:pPr>
        <w:pStyle w:val="Style5"/>
        <w:keepNext w:val="0"/>
        <w:keepLines w:val="0"/>
        <w:widowControl w:val="0"/>
        <w:shd w:val="clear" w:color="auto" w:fill="auto"/>
        <w:bidi w:val="0"/>
        <w:spacing w:before="0" w:after="240" w:line="262" w:lineRule="exact"/>
        <w:ind w:left="0" w:right="0" w:firstLine="0"/>
        <w:jc w:val="both"/>
        <w:rPr>
          <w:sz w:val="19"/>
          <w:szCs w:val="19"/>
        </w:rPr>
      </w:pPr>
      <w:r>
        <w:rPr>
          <w:color w:val="000000"/>
          <w:spacing w:val="0"/>
          <w:w w:val="100"/>
          <w:position w:val="0"/>
          <w:sz w:val="19"/>
          <w:szCs w:val="19"/>
        </w:rPr>
        <w:t>新收入准则为规范与客户之间的合同产生的收入建立了新的收入确认模型。根据新收入准则，确认收 入的方式应当反映主体向客户转让商品或提供服务的模式，收入的金额应当反映主体因向客户转让这 些商品或服务而预计有权获得的对价金额。同时，新收入准则对于收入确认的每一个环节所需要进行 的判断和估计也做出了规范。本集团仅对在</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 xml:space="preserve">日尚未完成的合同的累积影响数进行调整，对 </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日之前发生的合同变更，本集团采用简化处理方法，对所有合同根据合同变更的最终安排， 识别已履行的和尚未履行的履约义务、确定交易价格以及在已履行的和尚未履行的履约义务之间分摊 交易价格。</w:t>
      </w:r>
    </w:p>
    <w:p>
      <w:pPr>
        <w:pStyle w:val="Style5"/>
        <w:keepNext w:val="0"/>
        <w:keepLines w:val="0"/>
        <w:widowControl w:val="0"/>
        <w:shd w:val="clear" w:color="auto" w:fill="auto"/>
        <w:bidi w:val="0"/>
        <w:spacing w:before="0" w:after="0" w:line="257" w:lineRule="exact"/>
        <w:ind w:left="0" w:right="0" w:firstLine="0"/>
        <w:jc w:val="both"/>
        <w:rPr>
          <w:sz w:val="19"/>
          <w:szCs w:val="19"/>
        </w:rPr>
      </w:pPr>
      <w:r>
        <w:rPr>
          <w:color w:val="000000"/>
          <w:spacing w:val="0"/>
          <w:w w:val="100"/>
          <w:position w:val="0"/>
          <w:sz w:val="19"/>
          <w:szCs w:val="19"/>
        </w:rPr>
        <w:t>新冠肺炎疫情相关租金减让会计处理</w:t>
      </w:r>
    </w:p>
    <w:p>
      <w:pPr>
        <w:pStyle w:val="Style5"/>
        <w:keepNext w:val="0"/>
        <w:keepLines w:val="0"/>
        <w:widowControl w:val="0"/>
        <w:shd w:val="clear" w:color="auto" w:fill="auto"/>
        <w:bidi w:val="0"/>
        <w:spacing w:before="0" w:after="240" w:line="257" w:lineRule="exact"/>
        <w:ind w:left="0" w:right="0" w:firstLine="0"/>
        <w:jc w:val="both"/>
        <w:rPr>
          <w:sz w:val="19"/>
          <w:szCs w:val="19"/>
        </w:rPr>
      </w:pPr>
      <w:r>
        <w:rPr>
          <w:color w:val="000000"/>
          <w:spacing w:val="0"/>
          <w:w w:val="100"/>
          <w:position w:val="0"/>
          <w:sz w:val="19"/>
          <w:szCs w:val="19"/>
        </w:rPr>
        <w:t>根据《新冠肺炎疫情相关租金减让会计处理规定》，可以对新冠肺炎疫情相关租金减让根据该规定选 择采用简化方法。作为承租人，本集团对于</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日起发生的所有租赁的相关租金减让，采用了 该会计处理规定中的简化方法（参见附注五、</w:t>
      </w:r>
      <w:r>
        <w:rPr>
          <w:color w:val="000000"/>
          <w:spacing w:val="0"/>
          <w:w w:val="100"/>
          <w:position w:val="0"/>
          <w:sz w:val="20"/>
          <w:szCs w:val="20"/>
        </w:rPr>
        <w:t>42）</w:t>
      </w:r>
      <w:r>
        <w:rPr>
          <w:color w:val="000000"/>
          <w:spacing w:val="0"/>
          <w:w w:val="100"/>
          <w:position w:val="0"/>
          <w:sz w:val="19"/>
          <w:szCs w:val="19"/>
        </w:rPr>
        <w:t xml:space="preserve">，相关租金减让计入本年利润的金额为人民币 </w:t>
      </w:r>
      <w:r>
        <w:rPr>
          <w:color w:val="000000"/>
          <w:spacing w:val="0"/>
          <w:w w:val="100"/>
          <w:position w:val="0"/>
          <w:sz w:val="20"/>
          <w:szCs w:val="20"/>
        </w:rPr>
        <w:t>3,091,513</w:t>
      </w:r>
      <w:r>
        <w:rPr>
          <w:color w:val="000000"/>
          <w:spacing w:val="0"/>
          <w:w w:val="100"/>
          <w:position w:val="0"/>
          <w:sz w:val="19"/>
          <w:szCs w:val="19"/>
        </w:rPr>
        <w:t>元。作为出租人，本集团对于</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日起发生的所有租赁的相关租金减让，采用了该会 计处理规定中的简化方法（参见附注五、</w:t>
      </w:r>
      <w:r>
        <w:rPr>
          <w:color w:val="000000"/>
          <w:spacing w:val="0"/>
          <w:w w:val="100"/>
          <w:position w:val="0"/>
          <w:sz w:val="20"/>
          <w:szCs w:val="20"/>
        </w:rPr>
        <w:t>42）,</w:t>
      </w:r>
      <w:r>
        <w:rPr>
          <w:color w:val="000000"/>
          <w:spacing w:val="0"/>
          <w:w w:val="100"/>
          <w:position w:val="0"/>
          <w:sz w:val="19"/>
          <w:szCs w:val="19"/>
        </w:rPr>
        <w:t>相关租金减让减少本年利润的金额为人民币</w:t>
      </w:r>
      <w:r>
        <w:rPr>
          <w:color w:val="000000"/>
          <w:spacing w:val="0"/>
          <w:w w:val="100"/>
          <w:position w:val="0"/>
          <w:sz w:val="20"/>
          <w:szCs w:val="20"/>
        </w:rPr>
        <w:t>8,704,377</w:t>
      </w:r>
      <w:r>
        <w:rPr>
          <w:color w:val="000000"/>
          <w:spacing w:val="0"/>
          <w:w w:val="100"/>
          <w:position w:val="0"/>
          <w:sz w:val="19"/>
          <w:szCs w:val="19"/>
        </w:rPr>
        <w:t>元。</w:t>
      </w:r>
    </w:p>
    <w:p>
      <w:pPr>
        <w:pStyle w:val="Style5"/>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关联方披露范围</w:t>
      </w:r>
    </w:p>
    <w:p>
      <w:pPr>
        <w:pStyle w:val="Style5"/>
        <w:keepNext w:val="0"/>
        <w:keepLines w:val="0"/>
        <w:widowControl w:val="0"/>
        <w:shd w:val="clear" w:color="auto" w:fill="auto"/>
        <w:bidi w:val="0"/>
        <w:spacing w:before="0" w:after="240" w:line="264" w:lineRule="exact"/>
        <w:ind w:left="0" w:right="0" w:firstLine="0"/>
        <w:jc w:val="both"/>
        <w:rPr>
          <w:sz w:val="19"/>
          <w:szCs w:val="19"/>
        </w:rPr>
      </w:pPr>
      <w:r>
        <w:rPr>
          <w:color w:val="000000"/>
          <w:spacing w:val="0"/>
          <w:w w:val="100"/>
          <w:position w:val="0"/>
          <w:sz w:val="19"/>
          <w:szCs w:val="19"/>
        </w:rPr>
        <w:t>根据《企业会计准则解释第</w:t>
      </w:r>
      <w:r>
        <w:rPr>
          <w:color w:val="000000"/>
          <w:spacing w:val="0"/>
          <w:w w:val="100"/>
          <w:position w:val="0"/>
          <w:sz w:val="20"/>
          <w:szCs w:val="20"/>
        </w:rPr>
        <w:t>13</w:t>
      </w:r>
      <w:r>
        <w:rPr>
          <w:color w:val="000000"/>
          <w:spacing w:val="0"/>
          <w:w w:val="100"/>
          <w:position w:val="0"/>
          <w:sz w:val="19"/>
          <w:szCs w:val="19"/>
        </w:rPr>
        <w:t>号》要求，自</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日起，对本公司施加重大影响的投资方的联营 企业不再作为关联方披露，此前未视为关联方的下列各方作为关联方：本公司所属企业集团的其他成 员单位（包括母公司和子公司）的合营企业及其子公司或联营企业及其子公司、对本公司实施共同控制 的企业的合营企业及其子公司或联营企业及其子公司、对本公司施加重大影响的企业的合营企业及其 子公司、合营企业的子公司、联营企业的子公司。该会计政策变更影响了关联方的判断以及关联方交 易的披露，按照衔接规定不追溯调整比较数据。</w:t>
      </w:r>
    </w:p>
    <w:p>
      <w:pPr>
        <w:pStyle w:val="Style5"/>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是否构成业务的判断</w:t>
      </w:r>
    </w:p>
    <w:p>
      <w:pPr>
        <w:pStyle w:val="Style5"/>
        <w:keepNext w:val="0"/>
        <w:keepLines w:val="0"/>
        <w:widowControl w:val="0"/>
        <w:shd w:val="clear" w:color="auto" w:fill="auto"/>
        <w:bidi w:val="0"/>
        <w:spacing w:before="0" w:after="580" w:line="266" w:lineRule="exact"/>
        <w:ind w:left="0" w:right="0" w:firstLine="0"/>
        <w:jc w:val="both"/>
        <w:rPr>
          <w:sz w:val="19"/>
          <w:szCs w:val="19"/>
        </w:rPr>
      </w:pPr>
      <w:r>
        <w:rPr>
          <w:color w:val="000000"/>
          <w:spacing w:val="0"/>
          <w:w w:val="100"/>
          <w:position w:val="0"/>
          <w:sz w:val="19"/>
          <w:szCs w:val="19"/>
        </w:rPr>
        <w:t>根据《企业会计准则解释第</w:t>
      </w:r>
      <w:r>
        <w:rPr>
          <w:color w:val="000000"/>
          <w:spacing w:val="0"/>
          <w:w w:val="100"/>
          <w:position w:val="0"/>
          <w:sz w:val="20"/>
          <w:szCs w:val="20"/>
        </w:rPr>
        <w:t>13</w:t>
      </w:r>
      <w:r>
        <w:rPr>
          <w:color w:val="000000"/>
          <w:spacing w:val="0"/>
          <w:w w:val="100"/>
          <w:position w:val="0"/>
          <w:sz w:val="19"/>
          <w:szCs w:val="19"/>
        </w:rPr>
        <w:t>号》要求，自</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日起，以“取得的组合应当至少同时具有一项 投入和一项实质性加工处理过程，且二者相结合对产出能力有显著贡献”作为该组合构成业务的判断 条件，不再以“具备了投入和加工处理过程两个要素”作为判断条件，（引入集中度测试则适用）并引 入可选的集中度测试以简化判断。该会计政策变更影响了对交易是否构成企业合并的认定，按照衔接 规定不追溯调整比较数据。</w:t>
      </w:r>
    </w:p>
    <w:p>
      <w:pPr>
        <w:pStyle w:val="Style19"/>
        <w:keepNext/>
        <w:keepLines/>
        <w:widowControl w:val="0"/>
        <w:shd w:val="clear" w:color="auto" w:fill="auto"/>
        <w:tabs>
          <w:tab w:pos="408" w:val="left"/>
        </w:tabs>
        <w:bidi w:val="0"/>
        <w:spacing w:before="0" w:after="80" w:line="240" w:lineRule="auto"/>
        <w:ind w:left="0" w:right="0" w:firstLine="0"/>
        <w:jc w:val="both"/>
      </w:pPr>
      <w:bookmarkStart w:id="1000" w:name="bookmark1000"/>
      <w:bookmarkStart w:id="1001" w:name="bookmark1001"/>
      <w:bookmarkStart w:id="1002" w:name="bookmark1002"/>
      <w:bookmarkStart w:id="999" w:name="bookmark999"/>
      <w:r>
        <w:rPr>
          <w:color w:val="000000"/>
          <w:spacing w:val="0"/>
          <w:w w:val="100"/>
          <w:position w:val="0"/>
        </w:rPr>
        <w:t>（</w:t>
      </w:r>
      <w:bookmarkEnd w:id="1001"/>
      <w:r>
        <w:rPr>
          <w:color w:val="000000"/>
          <w:spacing w:val="0"/>
          <w:w w:val="100"/>
          <w:position w:val="0"/>
        </w:rPr>
        <w:t>2）</w:t>
        <w:tab/>
        <w:t>.</w:t>
      </w:r>
      <w:r>
        <w:rPr>
          <w:color w:val="000000"/>
          <w:spacing w:val="0"/>
          <w:w w:val="100"/>
          <w:position w:val="0"/>
        </w:rPr>
        <w:t>重要会计估计变更</w:t>
      </w:r>
      <w:bookmarkEnd w:id="1000"/>
      <w:bookmarkEnd w:id="1002"/>
      <w:bookmarkEnd w:id="999"/>
    </w:p>
    <w:p>
      <w:pPr>
        <w:pStyle w:val="Style5"/>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408" w:val="left"/>
        </w:tabs>
        <w:bidi w:val="0"/>
        <w:spacing w:before="0" w:after="80" w:line="240" w:lineRule="auto"/>
        <w:ind w:left="0" w:right="0" w:firstLine="0"/>
        <w:jc w:val="both"/>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color w:val="000000"/>
          <w:spacing w:val="0"/>
          <w:w w:val="100"/>
          <w:position w:val="0"/>
        </w:rPr>
        <w:t>3）</w:t>
        <w:tab/>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003"/>
      <w:bookmarkEnd w:id="1004"/>
      <w:bookmarkEnd w:id="1006"/>
    </w:p>
    <w:p>
      <w:pPr>
        <w:pStyle w:val="Style5"/>
        <w:keepNext w:val="0"/>
        <w:keepLines w:val="0"/>
        <w:widowControl w:val="0"/>
        <w:shd w:val="clear" w:color="auto" w:fill="auto"/>
        <w:bidi w:val="0"/>
        <w:spacing w:before="0" w:after="2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合并资产负债表</w:t>
      </w:r>
    </w:p>
    <w:tbl>
      <w:tblPr>
        <w:tblOverlap w:val="never"/>
        <w:jc w:val="center"/>
        <w:tblLayout w:type="fixed"/>
      </w:tblPr>
      <w:tblGrid>
        <w:gridCol w:w="3134"/>
        <w:gridCol w:w="1982"/>
        <w:gridCol w:w="1848"/>
        <w:gridCol w:w="1886"/>
      </w:tblGrid>
      <w:tr>
        <w:trPr>
          <w:trHeight w:val="269"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IM</w:t>
            </w:r>
            <w:r>
              <w:rPr>
                <w:color w:val="000000"/>
                <w:spacing w:val="0"/>
                <w:w w:val="100"/>
                <w:position w:val="0"/>
              </w:rPr>
              <w:t>立</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7,147,448,420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7,147,448,420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221,059,354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221,059,354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133,306,487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133,306,487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1,234,210,969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1,024,035,738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-210,175,231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90,457,997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90,457,997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456,289,435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456,289,435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22,859,468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598,836,607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575,977,139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4,524,459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4,524,459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持有待售资产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53,557,307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53,557,307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809,127,224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809,127,224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10,168,316,661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10,538,643,028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370,326,367</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26,029,129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26,029,129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1,781,941,480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1,781,941,480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1,069,298,248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1,069,298,248</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2,509,501,286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2,509,501,286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870,242,780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870,242,780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890,890,412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890,890,412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18,185,090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18,185,090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134,488,481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186,261,777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51,773,296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69,489,140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69,489,140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非流动资产合计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7,370,066,046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7,421,839,342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51,773,296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17,538,382,707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17,960,482,370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422,099,663</w:t>
            </w:r>
          </w:p>
        </w:tc>
      </w:tr>
      <w:tr>
        <w:trPr>
          <w:trHeight w:val="298" w:hRule="exact"/>
        </w:trPr>
        <w:tc>
          <w:tcPr>
            <w:gridSpan w:val="4"/>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bl>
    <w:p>
      <w:pPr>
        <w:widowControl w:val="0"/>
        <w:spacing w:line="1" w:lineRule="exact"/>
      </w:pPr>
      <w:r>
        <w:br w:type="page"/>
      </w:r>
    </w:p>
    <w:tbl>
      <w:tblPr>
        <w:tblOverlap w:val="never"/>
        <w:jc w:val="center"/>
        <w:tblLayout w:type="fixed"/>
      </w:tblPr>
      <w:tblGrid>
        <w:gridCol w:w="3134"/>
        <w:gridCol w:w="1982"/>
        <w:gridCol w:w="1848"/>
        <w:gridCol w:w="188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4,235,544,650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4,235,544,650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交易性金融负债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6,658,487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6,658,487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597,049,158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597,049,158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1,267,738,456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4,982,749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-1,262,755,707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2,083,838,702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2,083,838,702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1,158,983,615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1,158,983,615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299,898,103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297,345,360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-2,552,743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1,332,754,020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1,332,754,020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123,771,936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115,198,095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-8,573,841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9,112,398,425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9,922,354,836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809,956,411</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保险合同准备金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68,572,162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68,572,162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18,222,197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18,222,197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131,794,359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131,794,359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9,244,192,784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10,054,149,195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809,956,411</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2,503,898,164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2,503,898,164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1,762,111,795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1,762,111,795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482,696,342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482,696,342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-2,494,297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-2,494,297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997,252,171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988,208,552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-9,043,619</w:t>
            </w:r>
          </w:p>
        </w:tc>
      </w:tr>
    </w:tbl>
    <w:p>
      <w:pPr>
        <w:widowControl w:val="0"/>
        <w:spacing w:line="1" w:lineRule="exact"/>
      </w:pPr>
      <w:r>
        <w:br w:type="page"/>
      </w:r>
    </w:p>
    <w:tbl>
      <w:tblPr>
        <w:tblOverlap w:val="never"/>
        <w:jc w:val="center"/>
        <w:tblLayout w:type="fixed"/>
      </w:tblPr>
      <w:tblGrid>
        <w:gridCol w:w="3134"/>
        <w:gridCol w:w="1982"/>
        <w:gridCol w:w="1848"/>
        <w:gridCol w:w="188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2,394,562,400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2,087,601,087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-306,961,313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4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7,172,633,891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6,856,628,959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-316,004,932</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少数股东权益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1,121,556,032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1,049,704,216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-71,851,816</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56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8,294,189,923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7,906,333,175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-387,856,748</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76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17,538,382,707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17,960,482,370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422,099,663</w:t>
            </w:r>
          </w:p>
        </w:tc>
      </w:tr>
    </w:tbl>
    <w:p>
      <w:pPr>
        <w:widowControl w:val="0"/>
        <w:spacing w:after="21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 xml:space="preserve">各项目调整情况的说明: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母公司资产负债表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029"/>
        <w:gridCol w:w="2237"/>
        <w:gridCol w:w="1848"/>
        <w:gridCol w:w="1752"/>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调整数</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2,593,116,650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2,593,116,650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84,692,678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84,692,678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87,047,257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87,047,257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513,581,159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467,882,303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-45,698,856</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24,693,969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24,693,969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1,251,362,117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1,251,362,117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存货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15,172,614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222,074,239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206,901,625</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52,722,495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52,722,495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4,622,388,939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4,783,591,708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161,202,769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19,740,000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19,740,000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4,734,751,851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4,734,751,851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934,580,933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934,580,933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1,639,236,072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1,639,236,072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562,023,905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562,023,905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89,790,002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89,790,002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29"/>
        <w:gridCol w:w="2237"/>
        <w:gridCol w:w="1848"/>
        <w:gridCol w:w="1752"/>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6,146,483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6,146,483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50,949,113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59,205,238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8,256,125</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27,539,433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27,539,433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8,064,757,792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8,073,013,917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8,256,125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12,687,146,731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12,856,605,625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169,458,894</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4,475,996,840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4,475,996,840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交易性金融负债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6,658,487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6,658,487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163,538,868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163,538,868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551,763,854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-551,763,854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786,196,422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786,196,422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498,501,415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498,501,415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115,667,121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115,667,121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358,248,511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358,248,511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持有待售负债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54,666,027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49,983,144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-4,682,883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6,225,041,123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6,454,790,808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229,749,685</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62,733,750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62,733,750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62,733,750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62,733,750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负债合计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6,287,774,873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6,517,524,558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229,749,685</w:t>
            </w:r>
          </w:p>
        </w:tc>
      </w:tr>
      <w:tr>
        <w:trPr>
          <w:trHeight w:val="274"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2,503,898,164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2,503,898,164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1,274,661,278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1,274,661,278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减：库存股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482,696,342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482,696,342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997,252,171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988,208,552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-9,043,619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2,106,256,587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2,055,009,415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-51,247,172</w:t>
            </w:r>
          </w:p>
        </w:tc>
      </w:tr>
      <w:tr>
        <w:trPr>
          <w:trHeight w:val="55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560"/>
              <w:jc w:val="left"/>
            </w:pPr>
            <w:r>
              <w:rPr>
                <w:color w:val="000000"/>
                <w:spacing w:val="0"/>
                <w:w w:val="100"/>
                <w:position w:val="0"/>
              </w:rPr>
              <w:t>所有者权益（或股东权 益）合计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6,399,371,858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6,339,081,067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-60,290,791</w:t>
            </w:r>
          </w:p>
        </w:tc>
      </w:tr>
    </w:tbl>
    <w:p>
      <w:pPr>
        <w:widowControl w:val="0"/>
        <w:spacing w:line="1" w:lineRule="exact"/>
      </w:pPr>
      <w:r>
        <w:br w:type="page"/>
      </w:r>
    </w:p>
    <w:tbl>
      <w:tblPr>
        <w:tblOverlap w:val="never"/>
        <w:jc w:val="center"/>
        <w:tblLayout w:type="fixed"/>
      </w:tblPr>
      <w:tblGrid>
        <w:gridCol w:w="3029"/>
        <w:gridCol w:w="2237"/>
        <w:gridCol w:w="1848"/>
        <w:gridCol w:w="1752"/>
      </w:tblGrid>
      <w:tr>
        <w:trPr>
          <w:trHeight w:val="57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76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12,687,146,731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12,856,605,625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169,458,894</w:t>
            </w:r>
          </w:p>
        </w:tc>
      </w:tr>
    </w:tbl>
    <w:p>
      <w:pPr>
        <w:widowControl w:val="0"/>
        <w:spacing w:after="21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各项目调整情况的说明: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007" w:name="bookmark1007"/>
      <w:bookmarkStart w:id="1008" w:name="bookmark1008"/>
      <w:bookmarkStart w:id="1009" w:name="bookmark1009"/>
      <w:r>
        <w:rPr>
          <w:color w:val="000000"/>
          <w:spacing w:val="0"/>
          <w:w w:val="100"/>
          <w:position w:val="0"/>
        </w:rPr>
        <w:t>⑷</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007"/>
      <w:bookmarkEnd w:id="1008"/>
      <w:bookmarkEnd w:id="100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93"/>
        </w:numPr>
        <w:shd w:val="clear" w:color="auto" w:fill="auto"/>
        <w:bidi w:val="0"/>
        <w:spacing w:before="0" w:after="10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其他</w:t>
      </w:r>
      <w:bookmarkEnd w:id="1010"/>
      <w:bookmarkEnd w:id="1011"/>
      <w:bookmarkEnd w:id="101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六、税项</w:t>
      </w:r>
    </w:p>
    <w:p>
      <w:pPr>
        <w:pStyle w:val="Style26"/>
        <w:keepNext w:val="0"/>
        <w:keepLines w:val="0"/>
        <w:widowControl w:val="0"/>
        <w:shd w:val="clear" w:color="auto" w:fill="auto"/>
        <w:bidi w:val="0"/>
        <w:spacing w:before="0" w:after="40" w:line="274" w:lineRule="exact"/>
        <w:ind w:left="0" w:right="0" w:firstLine="0"/>
        <w:jc w:val="left"/>
      </w:pPr>
      <w:r>
        <w:rPr>
          <w:color w:val="000000"/>
          <w:spacing w:val="0"/>
          <w:w w:val="100"/>
          <w:position w:val="0"/>
        </w:rPr>
        <w:t>1.</w:t>
      </w:r>
      <w:r>
        <w:rPr>
          <w:color w:val="000000"/>
          <w:spacing w:val="0"/>
          <w:w w:val="100"/>
          <w:position w:val="0"/>
        </w:rPr>
        <w:t>主要税种及税率</w:t>
      </w:r>
    </w:p>
    <w:p>
      <w:pPr>
        <w:pStyle w:val="Style26"/>
        <w:keepNext w:val="0"/>
        <w:keepLines w:val="0"/>
        <w:widowControl w:val="0"/>
        <w:shd w:val="clear" w:color="auto" w:fill="auto"/>
        <w:bidi w:val="0"/>
        <w:spacing w:before="0" w:after="40" w:line="274" w:lineRule="exact"/>
        <w:ind w:left="0" w:right="0" w:firstLine="0"/>
        <w:jc w:val="left"/>
      </w:pPr>
      <w:r>
        <w:rPr>
          <w:b w:val="0"/>
          <w:bCs w:val="0"/>
          <w:color w:val="000000"/>
          <w:spacing w:val="0"/>
          <w:w w:val="100"/>
          <w:position w:val="0"/>
        </w:rPr>
        <w:t xml:space="preserve">主要税种及税率情况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731"/>
        <w:gridCol w:w="3077"/>
        <w:gridCol w:w="3058"/>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58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7" w:lineRule="exact"/>
              <w:ind w:left="0" w:right="0" w:firstLine="0"/>
              <w:jc w:val="both"/>
              <w:rPr>
                <w:sz w:val="19"/>
                <w:szCs w:val="19"/>
              </w:rPr>
            </w:pPr>
            <w:r>
              <w:rPr>
                <w:color w:val="000000"/>
                <w:spacing w:val="0"/>
                <w:w w:val="100"/>
                <w:position w:val="0"/>
                <w:sz w:val="19"/>
                <w:szCs w:val="19"/>
              </w:rPr>
              <w:t>（一般纳税人）应税收入按</w:t>
            </w:r>
            <w:r>
              <w:rPr>
                <w:color w:val="000000"/>
                <w:spacing w:val="0"/>
                <w:w w:val="100"/>
                <w:position w:val="0"/>
                <w:sz w:val="20"/>
                <w:szCs w:val="20"/>
              </w:rPr>
              <w:t>13%</w:t>
            </w:r>
            <w:r>
              <w:rPr>
                <w:color w:val="000000"/>
                <w:spacing w:val="0"/>
                <w:w w:val="100"/>
                <w:position w:val="0"/>
                <w:sz w:val="19"/>
                <w:szCs w:val="19"/>
              </w:rPr>
              <w:t xml:space="preserve">、 </w:t>
            </w:r>
            <w:r>
              <w:rPr>
                <w:color w:val="000000"/>
                <w:spacing w:val="0"/>
                <w:w w:val="100"/>
                <w:position w:val="0"/>
                <w:sz w:val="20"/>
                <w:szCs w:val="20"/>
              </w:rPr>
              <w:t>6%</w:t>
            </w:r>
            <w:r>
              <w:rPr>
                <w:color w:val="000000"/>
                <w:spacing w:val="0"/>
                <w:w w:val="100"/>
                <w:position w:val="0"/>
                <w:sz w:val="19"/>
                <w:szCs w:val="19"/>
              </w:rPr>
              <w:t>的税率计算销项税，并按扣除 当期允许抵扣的进项税额后的差 额计缴增值税。（小规模纳税人） 按应税收入的</w:t>
            </w:r>
            <w:r>
              <w:rPr>
                <w:color w:val="000000"/>
                <w:spacing w:val="0"/>
                <w:w w:val="100"/>
                <w:position w:val="0"/>
                <w:sz w:val="20"/>
                <w:szCs w:val="20"/>
              </w:rPr>
              <w:t>3%</w:t>
            </w:r>
            <w:r>
              <w:rPr>
                <w:color w:val="000000"/>
                <w:spacing w:val="0"/>
                <w:w w:val="100"/>
                <w:position w:val="0"/>
                <w:sz w:val="19"/>
                <w:szCs w:val="19"/>
              </w:rPr>
              <w:t>计缴增值税。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color w:val="000000"/>
                <w:spacing w:val="0"/>
                <w:w w:val="100"/>
                <w:position w:val="0"/>
                <w:sz w:val="19"/>
                <w:szCs w:val="19"/>
              </w:rPr>
              <w:t xml:space="preserve">、 </w:t>
            </w:r>
            <w:r>
              <w:rPr>
                <w:color w:val="000000"/>
                <w:spacing w:val="0"/>
                <w:w w:val="100"/>
                <w:position w:val="0"/>
              </w:rPr>
              <w:t>6%</w:t>
            </w:r>
            <w:r>
              <w:rPr>
                <w:color w:val="000000"/>
                <w:spacing w:val="0"/>
                <w:w w:val="100"/>
                <w:position w:val="0"/>
                <w:sz w:val="19"/>
                <w:szCs w:val="19"/>
              </w:rPr>
              <w:t xml:space="preserve">、 </w:t>
            </w:r>
            <w:r>
              <w:rPr>
                <w:color w:val="000000"/>
                <w:spacing w:val="0"/>
                <w:w w:val="100"/>
                <w:position w:val="0"/>
              </w:rPr>
              <w:t>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8" w:lineRule="exact"/>
              <w:ind w:left="0" w:right="0" w:firstLine="0"/>
              <w:jc w:val="both"/>
              <w:rPr>
                <w:sz w:val="19"/>
                <w:szCs w:val="19"/>
              </w:rPr>
            </w:pPr>
            <w:r>
              <w:rPr>
                <w:color w:val="000000"/>
                <w:spacing w:val="0"/>
                <w:w w:val="100"/>
                <w:position w:val="0"/>
                <w:sz w:val="19"/>
                <w:szCs w:val="19"/>
              </w:rPr>
              <w:t>按实际缴纳的流转税的</w:t>
            </w:r>
            <w:r>
              <w:rPr>
                <w:color w:val="000000"/>
                <w:spacing w:val="0"/>
                <w:w w:val="100"/>
                <w:position w:val="0"/>
                <w:sz w:val="20"/>
                <w:szCs w:val="20"/>
              </w:rPr>
              <w:t>7%</w:t>
            </w:r>
            <w:r>
              <w:rPr>
                <w:color w:val="000000"/>
                <w:spacing w:val="0"/>
                <w:w w:val="100"/>
                <w:position w:val="0"/>
                <w:sz w:val="19"/>
                <w:szCs w:val="19"/>
              </w:rPr>
              <w:t>、</w:t>
            </w:r>
            <w:r>
              <w:rPr>
                <w:color w:val="000000"/>
                <w:spacing w:val="0"/>
                <w:w w:val="100"/>
                <w:position w:val="0"/>
                <w:sz w:val="20"/>
                <w:szCs w:val="20"/>
              </w:rPr>
              <w:t>5%</w:t>
            </w:r>
            <w:r>
              <w:rPr>
                <w:color w:val="000000"/>
                <w:spacing w:val="0"/>
                <w:w w:val="100"/>
                <w:position w:val="0"/>
                <w:sz w:val="19"/>
                <w:szCs w:val="19"/>
              </w:rPr>
              <w:t>计 缴。根据国家有关税务法规及当 地有关规定，本公司及本公司的 各分公司及子公司实际缴纳的流 转税的</w:t>
            </w:r>
            <w:r>
              <w:rPr>
                <w:color w:val="000000"/>
                <w:spacing w:val="0"/>
                <w:w w:val="100"/>
                <w:position w:val="0"/>
                <w:sz w:val="20"/>
                <w:szCs w:val="20"/>
              </w:rPr>
              <w:t>7%</w:t>
            </w:r>
            <w:r>
              <w:rPr>
                <w:color w:val="000000"/>
                <w:spacing w:val="0"/>
                <w:w w:val="100"/>
                <w:position w:val="0"/>
                <w:sz w:val="19"/>
                <w:szCs w:val="19"/>
              </w:rPr>
              <w:t>缴纳城市维护建设税； 部分子公司按实际缴纳的流转税 的</w:t>
            </w:r>
            <w:r>
              <w:rPr>
                <w:color w:val="000000"/>
                <w:spacing w:val="0"/>
                <w:w w:val="100"/>
                <w:position w:val="0"/>
                <w:sz w:val="20"/>
                <w:szCs w:val="20"/>
              </w:rPr>
              <w:t>5%</w:t>
            </w:r>
            <w:r>
              <w:rPr>
                <w:color w:val="000000"/>
                <w:spacing w:val="0"/>
                <w:w w:val="100"/>
                <w:position w:val="0"/>
                <w:sz w:val="19"/>
                <w:szCs w:val="19"/>
              </w:rPr>
              <w:t>缴纳城市维护建设税。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color w:val="000000"/>
                <w:spacing w:val="0"/>
                <w:w w:val="100"/>
                <w:position w:val="0"/>
                <w:sz w:val="19"/>
                <w:szCs w:val="19"/>
              </w:rPr>
              <w:t>、</w:t>
            </w:r>
            <w:r>
              <w:rPr>
                <w:color w:val="000000"/>
                <w:spacing w:val="0"/>
                <w:w w:val="100"/>
                <w:position w:val="0"/>
              </w:rPr>
              <w:t>5%</w:t>
            </w:r>
          </w:p>
        </w:tc>
      </w:tr>
      <w:tr>
        <w:trPr>
          <w:trHeight w:val="469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0" w:lineRule="exact"/>
              <w:ind w:left="0" w:right="0" w:firstLine="0"/>
              <w:jc w:val="both"/>
              <w:rPr>
                <w:sz w:val="19"/>
                <w:szCs w:val="19"/>
              </w:rPr>
            </w:pPr>
            <w:r>
              <w:rPr>
                <w:color w:val="000000"/>
                <w:spacing w:val="0"/>
                <w:w w:val="100"/>
                <w:position w:val="0"/>
                <w:sz w:val="19"/>
                <w:szCs w:val="19"/>
              </w:rPr>
              <w:t xml:space="preserve">企业所得税按应纳税所得额的 </w:t>
            </w:r>
            <w:r>
              <w:rPr>
                <w:color w:val="000000"/>
                <w:spacing w:val="0"/>
                <w:w w:val="100"/>
                <w:position w:val="0"/>
                <w:sz w:val="20"/>
                <w:szCs w:val="20"/>
              </w:rPr>
              <w:t>25%</w:t>
            </w:r>
            <w:r>
              <w:rPr>
                <w:color w:val="000000"/>
                <w:spacing w:val="0"/>
                <w:w w:val="100"/>
                <w:position w:val="0"/>
                <w:sz w:val="19"/>
                <w:szCs w:val="19"/>
              </w:rPr>
              <w:t>计缴。本集团依照</w:t>
            </w:r>
            <w:r>
              <w:rPr>
                <w:color w:val="000000"/>
                <w:spacing w:val="0"/>
                <w:w w:val="100"/>
                <w:position w:val="0"/>
                <w:sz w:val="20"/>
                <w:szCs w:val="20"/>
              </w:rPr>
              <w:t>2008</w:t>
            </w:r>
            <w:r>
              <w:rPr>
                <w:color w:val="000000"/>
                <w:spacing w:val="0"/>
                <w:w w:val="100"/>
                <w:position w:val="0"/>
                <w:sz w:val="19"/>
                <w:szCs w:val="19"/>
              </w:rPr>
              <w:t>年</w:t>
            </w:r>
            <w:r>
              <w:rPr>
                <w:color w:val="000000"/>
                <w:spacing w:val="0"/>
                <w:w w:val="100"/>
                <w:position w:val="0"/>
                <w:sz w:val="20"/>
                <w:szCs w:val="20"/>
              </w:rPr>
              <w:t xml:space="preserve">1 </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日起施行的《中华人民共和 国企业所得税法》，按应纳税所 得额计算企业所得税。根据《中 华人民共和国企业所得税法》和 国税发</w:t>
            </w:r>
            <w:r>
              <w:rPr>
                <w:color w:val="000000"/>
                <w:spacing w:val="0"/>
                <w:w w:val="100"/>
                <w:position w:val="0"/>
                <w:sz w:val="20"/>
                <w:szCs w:val="20"/>
              </w:rPr>
              <w:t>2008[28]</w:t>
            </w:r>
            <w:r>
              <w:rPr>
                <w:color w:val="000000"/>
                <w:spacing w:val="0"/>
                <w:w w:val="100"/>
                <w:position w:val="0"/>
                <w:sz w:val="19"/>
                <w:szCs w:val="19"/>
              </w:rPr>
              <w:t>号文的要求，本 公司对所有的分支机构合并缴纳 企业所得税，即按合并季度报表 的应纳税所得额预缴企业所得 税。待年度汇算清缴时，以年度 合并税前利润计算的应纳税所得 额为基础，按照税务机构备案的 比例在总分支机构之间进行分 配，然后总分支机构以分配到的 应纳税所得额乘以各自适用的税 率计算得到实际应纳所得税费 用，根据其与预缴的所得税额之</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line="1" w:lineRule="exact"/>
      </w:pPr>
      <w:r>
        <w:br w:type="page"/>
      </w:r>
    </w:p>
    <w:tbl>
      <w:tblPr>
        <w:tblOverlap w:val="never"/>
        <w:jc w:val="center"/>
        <w:tblLayout w:type="fixed"/>
      </w:tblPr>
      <w:tblGrid>
        <w:gridCol w:w="2731"/>
        <w:gridCol w:w="3077"/>
        <w:gridCol w:w="3058"/>
      </w:tblGrid>
      <w:tr>
        <w:trPr>
          <w:trHeight w:val="13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6" w:lineRule="exact"/>
              <w:ind w:left="0" w:right="0" w:firstLine="0"/>
              <w:jc w:val="left"/>
              <w:rPr>
                <w:sz w:val="19"/>
                <w:szCs w:val="19"/>
              </w:rPr>
            </w:pPr>
            <w:r>
              <w:rPr>
                <w:color w:val="000000"/>
                <w:spacing w:val="0"/>
                <w:w w:val="100"/>
                <w:position w:val="0"/>
                <w:sz w:val="19"/>
                <w:szCs w:val="19"/>
              </w:rPr>
              <w:t xml:space="preserve">差额进行补缴或退税。除下述税 收优惠提到的公司外，本公司的 其他子公司按应纳税所得额的 </w:t>
            </w:r>
            <w:r>
              <w:rPr>
                <w:color w:val="000000"/>
                <w:spacing w:val="0"/>
                <w:w w:val="100"/>
                <w:position w:val="0"/>
                <w:sz w:val="20"/>
                <w:szCs w:val="20"/>
              </w:rPr>
              <w:t>25%</w:t>
            </w:r>
            <w:r>
              <w:rPr>
                <w:color w:val="000000"/>
                <w:spacing w:val="0"/>
                <w:w w:val="100"/>
                <w:position w:val="0"/>
                <w:sz w:val="19"/>
                <w:szCs w:val="19"/>
              </w:rPr>
              <w:t>计缴企业所得税。</w:t>
            </w:r>
          </w:p>
        </w:tc>
        <w:tc>
          <w:tcPr>
            <w:tcBorders>
              <w:top w:val="single" w:sz="4"/>
              <w:left w:val="single" w:sz="4"/>
              <w:right w:val="single" w:sz="4"/>
            </w:tcBorders>
            <w:shd w:val="clear" w:color="auto" w:fill="FFFFFF"/>
            <w:vAlign w:val="top"/>
          </w:tcPr>
          <w:p>
            <w:pPr>
              <w:widowControl w:val="0"/>
              <w:rPr>
                <w:sz w:val="10"/>
                <w:szCs w:val="10"/>
              </w:rPr>
            </w:pPr>
          </w:p>
        </w:tc>
      </w:tr>
      <w:tr>
        <w:trPr>
          <w:trHeight w:val="20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0" w:lineRule="exact"/>
              <w:ind w:left="0" w:right="0" w:firstLine="0"/>
              <w:jc w:val="left"/>
              <w:rPr>
                <w:sz w:val="19"/>
                <w:szCs w:val="19"/>
              </w:rPr>
            </w:pPr>
            <w:r>
              <w:rPr>
                <w:color w:val="000000"/>
                <w:spacing w:val="0"/>
                <w:w w:val="100"/>
                <w:position w:val="0"/>
                <w:sz w:val="19"/>
                <w:szCs w:val="19"/>
              </w:rPr>
              <w:t>按实际缴纳的流转税的</w:t>
            </w:r>
            <w:r>
              <w:rPr>
                <w:color w:val="000000"/>
                <w:spacing w:val="0"/>
                <w:w w:val="100"/>
                <w:position w:val="0"/>
                <w:sz w:val="20"/>
                <w:szCs w:val="20"/>
              </w:rPr>
              <w:t>3%</w:t>
            </w:r>
            <w:r>
              <w:rPr>
                <w:color w:val="000000"/>
                <w:spacing w:val="0"/>
                <w:w w:val="100"/>
                <w:position w:val="0"/>
                <w:sz w:val="19"/>
                <w:szCs w:val="19"/>
              </w:rPr>
              <w:t>、</w:t>
            </w:r>
            <w:r>
              <w:rPr>
                <w:color w:val="000000"/>
                <w:spacing w:val="0"/>
                <w:w w:val="100"/>
                <w:position w:val="0"/>
                <w:sz w:val="20"/>
                <w:szCs w:val="20"/>
              </w:rPr>
              <w:t>2%</w:t>
            </w:r>
            <w:r>
              <w:rPr>
                <w:color w:val="000000"/>
                <w:spacing w:val="0"/>
                <w:w w:val="100"/>
                <w:position w:val="0"/>
                <w:sz w:val="19"/>
                <w:szCs w:val="19"/>
              </w:rPr>
              <w:t>计 缴。根据国家有关税务法规及当 地有关规定，本公司及本公司的 各分公司及子公司实际缴纳的流 转税的</w:t>
            </w:r>
            <w:r>
              <w:rPr>
                <w:color w:val="000000"/>
                <w:spacing w:val="0"/>
                <w:w w:val="100"/>
                <w:position w:val="0"/>
                <w:sz w:val="20"/>
                <w:szCs w:val="20"/>
              </w:rPr>
              <w:t>3%</w:t>
            </w:r>
            <w:r>
              <w:rPr>
                <w:color w:val="000000"/>
                <w:spacing w:val="0"/>
                <w:w w:val="100"/>
                <w:position w:val="0"/>
                <w:sz w:val="19"/>
                <w:szCs w:val="19"/>
              </w:rPr>
              <w:t>缴纳教育费附加；部分 分公司及子公司再按实际缴纳的 流转税的</w:t>
            </w:r>
            <w:r>
              <w:rPr>
                <w:color w:val="000000"/>
                <w:spacing w:val="0"/>
                <w:w w:val="100"/>
                <w:position w:val="0"/>
                <w:sz w:val="20"/>
                <w:szCs w:val="20"/>
              </w:rPr>
              <w:t>2%</w:t>
            </w:r>
            <w:r>
              <w:rPr>
                <w:color w:val="000000"/>
                <w:spacing w:val="0"/>
                <w:w w:val="100"/>
                <w:position w:val="0"/>
                <w:sz w:val="19"/>
                <w:szCs w:val="19"/>
              </w:rPr>
              <w:t>缴纳地方教育费附 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sz w:val="19"/>
                <w:szCs w:val="19"/>
              </w:rPr>
              <w:t>、</w:t>
            </w:r>
            <w:r>
              <w:rPr>
                <w:color w:val="000000"/>
                <w:spacing w:val="0"/>
                <w:w w:val="100"/>
                <w:position w:val="0"/>
              </w:rPr>
              <w:t>2%</w:t>
            </w: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widowControl w:val="0"/>
        <w:spacing w:line="1" w:lineRule="exact"/>
      </w:pPr>
    </w:p>
    <w:p>
      <w:pPr>
        <w:pStyle w:val="Style26"/>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存在不同企业所得税税率纳税主体的，披露情况说明</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4502"/>
        <w:gridCol w:w="436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用友网络科技股份有限公司、北京用友政务软件 有限公司、用友金融信息技术股份有限公司、用 友汽车信息科技（上海）股份有限公司、新道科 技股份有限公司、畅捷通信息技术股份有限公司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53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用友能源科技有限公司、用友广信网络科技有限 公司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r>
    </w:tbl>
    <w:p>
      <w:pPr>
        <w:widowControl w:val="0"/>
        <w:spacing w:after="479" w:line="1" w:lineRule="exact"/>
      </w:pPr>
    </w:p>
    <w:p>
      <w:pPr>
        <w:pStyle w:val="Style19"/>
        <w:keepNext/>
        <w:keepLines/>
        <w:widowControl w:val="0"/>
        <w:numPr>
          <w:ilvl w:val="0"/>
          <w:numId w:val="95"/>
        </w:numPr>
        <w:shd w:val="clear" w:color="auto" w:fill="auto"/>
        <w:bidi w:val="0"/>
        <w:spacing w:before="0" w:after="80" w:line="264" w:lineRule="exact"/>
        <w:ind w:left="0" w:right="0" w:firstLine="0"/>
        <w:jc w:val="both"/>
      </w:pPr>
      <w:bookmarkStart w:id="1014" w:name="bookmark1014"/>
      <w:bookmarkStart w:id="1015" w:name="bookmark1015"/>
      <w:bookmarkStart w:id="1016" w:name="bookmark1016"/>
      <w:bookmarkStart w:id="1017" w:name="bookmark1017"/>
      <w:bookmarkEnd w:id="1016"/>
      <w:r>
        <w:rPr>
          <w:color w:val="000000"/>
          <w:spacing w:val="0"/>
          <w:w w:val="100"/>
          <w:position w:val="0"/>
        </w:rPr>
        <w:t>税收优惠</w:t>
      </w:r>
      <w:bookmarkEnd w:id="1014"/>
      <w:bookmarkEnd w:id="1015"/>
      <w:bookmarkEnd w:id="1017"/>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after="480" w:line="264" w:lineRule="exact"/>
        <w:ind w:left="0" w:right="0" w:firstLine="0"/>
        <w:jc w:val="both"/>
        <w:rPr>
          <w:sz w:val="19"/>
          <w:szCs w:val="19"/>
        </w:rPr>
      </w:pPr>
      <w:r>
        <w:rPr>
          <w:color w:val="000000"/>
          <w:spacing w:val="0"/>
          <w:w w:val="100"/>
          <w:position w:val="0"/>
          <w:sz w:val="19"/>
          <w:szCs w:val="19"/>
        </w:rPr>
        <w:t>依据财政部、国家税务总局于</w:t>
      </w:r>
      <w:r>
        <w:rPr>
          <w:rFonts w:ascii="Arial" w:eastAsia="Arial" w:hAnsi="Arial" w:cs="Arial"/>
          <w:color w:val="000000"/>
          <w:spacing w:val="0"/>
          <w:w w:val="100"/>
          <w:position w:val="0"/>
          <w:sz w:val="19"/>
          <w:szCs w:val="19"/>
        </w:rPr>
        <w:t>2011</w:t>
      </w:r>
      <w:r>
        <w:rPr>
          <w:color w:val="000000"/>
          <w:spacing w:val="0"/>
          <w:w w:val="100"/>
          <w:position w:val="0"/>
          <w:sz w:val="19"/>
          <w:szCs w:val="19"/>
        </w:rPr>
        <w:t>年</w:t>
      </w:r>
      <w:r>
        <w:rPr>
          <w:rFonts w:ascii="Arial" w:eastAsia="Arial" w:hAnsi="Arial" w:cs="Arial"/>
          <w:color w:val="000000"/>
          <w:spacing w:val="0"/>
          <w:w w:val="100"/>
          <w:position w:val="0"/>
          <w:sz w:val="19"/>
          <w:szCs w:val="19"/>
        </w:rPr>
        <w:t>10</w:t>
      </w:r>
      <w:r>
        <w:rPr>
          <w:color w:val="000000"/>
          <w:spacing w:val="0"/>
          <w:w w:val="100"/>
          <w:position w:val="0"/>
          <w:sz w:val="19"/>
          <w:szCs w:val="19"/>
        </w:rPr>
        <w:t>月</w:t>
      </w:r>
      <w:r>
        <w:rPr>
          <w:rFonts w:ascii="Arial" w:eastAsia="Arial" w:hAnsi="Arial" w:cs="Arial"/>
          <w:color w:val="000000"/>
          <w:spacing w:val="0"/>
          <w:w w:val="100"/>
          <w:position w:val="0"/>
          <w:sz w:val="19"/>
          <w:szCs w:val="19"/>
        </w:rPr>
        <w:t>13</w:t>
      </w:r>
      <w:r>
        <w:rPr>
          <w:color w:val="000000"/>
          <w:spacing w:val="0"/>
          <w:w w:val="100"/>
          <w:position w:val="0"/>
          <w:sz w:val="19"/>
          <w:szCs w:val="19"/>
        </w:rPr>
        <w:t>日下发的《关于软件产品增值税政策的通知》</w:t>
      </w:r>
      <w:r>
        <w:rPr>
          <w:rFonts w:ascii="SimSun" w:eastAsia="SimSun" w:hAnsi="SimSun" w:cs="SimSun"/>
          <w:color w:val="000000"/>
          <w:spacing w:val="0"/>
          <w:w w:val="100"/>
          <w:position w:val="0"/>
          <w:sz w:val="22"/>
          <w:szCs w:val="22"/>
        </w:rPr>
        <w:t>（</w:t>
      </w:r>
      <w:r>
        <w:rPr>
          <w:color w:val="000000"/>
          <w:spacing w:val="0"/>
          <w:w w:val="100"/>
          <w:position w:val="0"/>
          <w:sz w:val="19"/>
          <w:szCs w:val="19"/>
        </w:rPr>
        <w:t xml:space="preserve">财税 </w:t>
      </w:r>
      <w:r>
        <w:rPr>
          <w:rFonts w:ascii="Arial" w:eastAsia="Arial" w:hAnsi="Arial" w:cs="Arial"/>
          <w:color w:val="000000"/>
          <w:spacing w:val="0"/>
          <w:w w:val="100"/>
          <w:position w:val="0"/>
          <w:sz w:val="19"/>
          <w:szCs w:val="19"/>
        </w:rPr>
        <w:t>[2011]100</w:t>
      </w:r>
      <w:r>
        <w:rPr>
          <w:color w:val="000000"/>
          <w:spacing w:val="0"/>
          <w:w w:val="100"/>
          <w:position w:val="0"/>
          <w:sz w:val="19"/>
          <w:szCs w:val="19"/>
        </w:rPr>
        <w:t>号</w:t>
      </w:r>
      <w:r>
        <w:rPr>
          <w:rFonts w:ascii="Arial" w:eastAsia="Arial" w:hAnsi="Arial" w:cs="Arial"/>
          <w:color w:val="000000"/>
          <w:spacing w:val="0"/>
          <w:w w:val="100"/>
          <w:position w:val="0"/>
          <w:sz w:val="19"/>
          <w:szCs w:val="19"/>
        </w:rPr>
        <w:t>）</w:t>
      </w:r>
      <w:r>
        <w:rPr>
          <w:color w:val="000000"/>
          <w:spacing w:val="0"/>
          <w:w w:val="100"/>
          <w:position w:val="0"/>
          <w:sz w:val="19"/>
          <w:szCs w:val="19"/>
        </w:rPr>
        <w:t>，自</w:t>
      </w:r>
      <w:r>
        <w:rPr>
          <w:rFonts w:ascii="Arial" w:eastAsia="Arial" w:hAnsi="Arial" w:cs="Arial"/>
          <w:color w:val="000000"/>
          <w:spacing w:val="0"/>
          <w:w w:val="100"/>
          <w:position w:val="0"/>
          <w:sz w:val="19"/>
          <w:szCs w:val="19"/>
        </w:rPr>
        <w:t>2011</w:t>
      </w:r>
      <w:r>
        <w:rPr>
          <w:color w:val="000000"/>
          <w:spacing w:val="0"/>
          <w:w w:val="100"/>
          <w:position w:val="0"/>
          <w:sz w:val="19"/>
          <w:szCs w:val="19"/>
        </w:rPr>
        <w:t>年</w:t>
      </w:r>
      <w:r>
        <w:rPr>
          <w:rFonts w:ascii="Arial" w:eastAsia="Arial" w:hAnsi="Arial" w:cs="Arial"/>
          <w:color w:val="000000"/>
          <w:spacing w:val="0"/>
          <w:w w:val="100"/>
          <w:position w:val="0"/>
          <w:sz w:val="19"/>
          <w:szCs w:val="19"/>
        </w:rPr>
        <w:t>1</w:t>
      </w:r>
      <w:r>
        <w:rPr>
          <w:color w:val="000000"/>
          <w:spacing w:val="0"/>
          <w:w w:val="100"/>
          <w:position w:val="0"/>
          <w:sz w:val="19"/>
          <w:szCs w:val="19"/>
        </w:rPr>
        <w:t>月</w:t>
      </w:r>
      <w:r>
        <w:rPr>
          <w:rFonts w:ascii="Arial" w:eastAsia="Arial" w:hAnsi="Arial" w:cs="Arial"/>
          <w:color w:val="000000"/>
          <w:spacing w:val="0"/>
          <w:w w:val="100"/>
          <w:position w:val="0"/>
          <w:sz w:val="19"/>
          <w:szCs w:val="19"/>
        </w:rPr>
        <w:t>1</w:t>
      </w:r>
      <w:r>
        <w:rPr>
          <w:color w:val="000000"/>
          <w:spacing w:val="0"/>
          <w:w w:val="100"/>
          <w:position w:val="0"/>
          <w:sz w:val="19"/>
          <w:szCs w:val="19"/>
        </w:rPr>
        <w:t>日起，本公司、部分本公司分公司及部分子公司销售其自行开发生 产的计算机软件产品，按法定税率征收增值税后，对其增值税实际税负超过</w:t>
      </w:r>
      <w:r>
        <w:rPr>
          <w:rFonts w:ascii="Arial" w:eastAsia="Arial" w:hAnsi="Arial" w:cs="Arial"/>
          <w:color w:val="000000"/>
          <w:spacing w:val="0"/>
          <w:w w:val="100"/>
          <w:position w:val="0"/>
          <w:sz w:val="19"/>
          <w:szCs w:val="19"/>
        </w:rPr>
        <w:t>3%</w:t>
      </w:r>
      <w:r>
        <w:rPr>
          <w:color w:val="000000"/>
          <w:spacing w:val="0"/>
          <w:w w:val="100"/>
          <w:position w:val="0"/>
          <w:sz w:val="19"/>
          <w:szCs w:val="19"/>
        </w:rPr>
        <w:t>的部分实行即征即退政 策。</w:t>
      </w:r>
    </w:p>
    <w:p>
      <w:pPr>
        <w:pStyle w:val="Style74"/>
        <w:keepNext w:val="0"/>
        <w:keepLines w:val="0"/>
        <w:widowControl w:val="0"/>
        <w:shd w:val="clear" w:color="auto" w:fill="auto"/>
        <w:bidi w:val="0"/>
        <w:spacing w:before="0" w:after="260" w:line="240" w:lineRule="auto"/>
        <w:ind w:left="0" w:right="0" w:firstLine="0"/>
        <w:jc w:val="both"/>
        <w:rPr>
          <w:sz w:val="19"/>
          <w:szCs w:val="19"/>
        </w:rPr>
      </w:pPr>
      <w:r>
        <w:rPr>
          <w:color w:val="000000"/>
          <w:spacing w:val="0"/>
          <w:w w:val="100"/>
          <w:position w:val="0"/>
          <w:sz w:val="19"/>
          <w:szCs w:val="19"/>
        </w:rPr>
        <w:t>本集团内主要公司享有的企业所得税税收优惠简述如下:</w:t>
      </w:r>
    </w:p>
    <w:p>
      <w:pPr>
        <w:pStyle w:val="Style74"/>
        <w:keepNext w:val="0"/>
        <w:keepLines w:val="0"/>
        <w:widowControl w:val="0"/>
        <w:shd w:val="clear" w:color="auto" w:fill="auto"/>
        <w:tabs>
          <w:tab w:pos="1795" w:val="left"/>
        </w:tabs>
        <w:bidi w:val="0"/>
        <w:spacing w:before="0" w:after="0" w:line="240" w:lineRule="auto"/>
        <w:ind w:left="0" w:right="0" w:firstLine="0"/>
        <w:jc w:val="center"/>
        <w:rPr>
          <w:sz w:val="19"/>
          <w:szCs w:val="19"/>
        </w:rPr>
      </w:pPr>
      <w:r>
        <w:rPr>
          <w:color w:val="000000"/>
          <w:spacing w:val="0"/>
          <w:w w:val="100"/>
          <w:position w:val="0"/>
          <w:sz w:val="19"/>
          <w:szCs w:val="19"/>
          <w:u w:val="single"/>
        </w:rPr>
        <w:t>优惠税率</w:t>
      </w:r>
      <w:r>
        <w:rPr>
          <w:color w:val="000000"/>
          <w:spacing w:val="0"/>
          <w:w w:val="100"/>
          <w:position w:val="0"/>
          <w:sz w:val="19"/>
          <w:szCs w:val="19"/>
        </w:rPr>
        <w:tab/>
        <w:t>企业所得税优惠政策</w:t>
      </w:r>
    </w:p>
    <w:p>
      <w:pPr>
        <w:pStyle w:val="Style99"/>
        <w:keepNext w:val="0"/>
        <w:keepLines w:val="0"/>
        <w:widowControl w:val="0"/>
        <w:pBdr>
          <w:top w:val="single" w:sz="4" w:space="0" w:color="auto"/>
        </w:pBdr>
        <w:shd w:val="clear" w:color="auto" w:fill="auto"/>
        <w:tabs>
          <w:tab w:pos="1166" w:val="left"/>
        </w:tabs>
        <w:bidi w:val="0"/>
        <w:spacing w:before="0" w:after="0" w:line="240" w:lineRule="auto"/>
        <w:ind w:left="0" w:right="0" w:firstLine="0"/>
        <w:jc w:val="center"/>
      </w:pPr>
      <w:r>
        <w:rPr>
          <w:color w:val="000000"/>
          <w:spacing w:val="0"/>
          <w:w w:val="100"/>
          <w:position w:val="0"/>
        </w:rPr>
        <w:t xml:space="preserve">2020 </w:t>
      </w:r>
      <w:r>
        <w:rPr>
          <w:rFonts w:ascii="SimHei" w:eastAsia="SimHei" w:hAnsi="SimHei" w:cs="SimHei"/>
          <w:color w:val="000000"/>
          <w:spacing w:val="0"/>
          <w:w w:val="100"/>
          <w:position w:val="0"/>
        </w:rPr>
        <w:t>年</w:t>
        <w:tab/>
      </w:r>
      <w:r>
        <w:rPr>
          <w:color w:val="000000"/>
          <w:spacing w:val="0"/>
          <w:w w:val="100"/>
          <w:position w:val="0"/>
        </w:rPr>
        <w:t xml:space="preserve">2019 </w:t>
      </w:r>
      <w:r>
        <w:rPr>
          <w:rFonts w:ascii="SimHei" w:eastAsia="SimHei" w:hAnsi="SimHei" w:cs="SimHei"/>
          <w:color w:val="000000"/>
          <w:spacing w:val="0"/>
          <w:w w:val="100"/>
          <w:position w:val="0"/>
        </w:rPr>
        <w:t>年</w:t>
      </w:r>
    </w:p>
    <w:p>
      <w:pPr>
        <w:pStyle w:val="Style74"/>
        <w:keepNext w:val="0"/>
        <w:keepLines w:val="0"/>
        <w:widowControl w:val="0"/>
        <w:shd w:val="clear" w:color="auto" w:fill="auto"/>
        <w:tabs>
          <w:tab w:pos="4421" w:val="left"/>
        </w:tabs>
        <w:bidi w:val="0"/>
        <w:spacing w:before="0" w:after="160" w:line="240" w:lineRule="auto"/>
        <w:ind w:left="3240" w:right="0" w:firstLine="0"/>
        <w:jc w:val="left"/>
        <w:rPr>
          <w:sz w:val="19"/>
          <w:szCs w:val="19"/>
        </w:rPr>
      </w:pPr>
      <w:r>
        <w:rPr>
          <w:color w:val="000000"/>
          <w:spacing w:val="0"/>
          <w:w w:val="100"/>
          <w:position w:val="0"/>
          <w:sz w:val="19"/>
          <w:szCs w:val="19"/>
        </w:rPr>
        <w:t>度</w:t>
        <w:tab/>
        <w:t>度</w:t>
      </w:r>
    </w:p>
    <w:p>
      <w:pPr>
        <w:widowControl w:val="0"/>
        <w:spacing w:line="1" w:lineRule="exact"/>
      </w:pPr>
      <w:r>
        <mc:AlternateContent>
          <mc:Choice Requires="wps">
            <w:drawing>
              <wp:anchor distT="85090" distB="1801495" distL="0" distR="0" simplePos="0" relativeHeight="125829390" behindDoc="0" locked="0" layoutInCell="1" allowOverlap="1">
                <wp:simplePos x="0" y="0"/>
                <wp:positionH relativeFrom="page">
                  <wp:posOffset>965200</wp:posOffset>
                </wp:positionH>
                <wp:positionV relativeFrom="paragraph">
                  <wp:posOffset>85090</wp:posOffset>
                </wp:positionV>
                <wp:extent cx="2087880" cy="164465"/>
                <wp:wrapTopAndBottom/>
                <wp:docPr id="59" name="Shape 59"/>
                <a:graphic xmlns:a="http://schemas.openxmlformats.org/drawingml/2006/main">
                  <a:graphicData uri="http://schemas.microsoft.com/office/word/2010/wordprocessingShape">
                    <wps:wsp>
                      <wps:cNvSpPr txBox="1"/>
                      <wps:spPr>
                        <a:xfrm>
                          <a:ext cx="2087880" cy="164465"/>
                        </a:xfrm>
                        <a:prstGeom prst="rect"/>
                        <a:noFill/>
                      </wps:spPr>
                      <wps:txbx>
                        <w:txbxContent>
                          <w:p>
                            <w:pPr>
                              <w:pStyle w:val="Style74"/>
                              <w:keepNext w:val="0"/>
                              <w:keepLines w:val="0"/>
                              <w:widowControl w:val="0"/>
                              <w:shd w:val="clear" w:color="auto" w:fill="auto"/>
                              <w:tabs>
                                <w:tab w:pos="2870" w:val="left"/>
                              </w:tabs>
                              <w:bidi w:val="0"/>
                              <w:spacing w:before="0" w:after="0" w:line="240" w:lineRule="auto"/>
                              <w:ind w:left="0" w:right="0" w:firstLine="0"/>
                              <w:jc w:val="left"/>
                              <w:rPr>
                                <w:sz w:val="19"/>
                                <w:szCs w:val="19"/>
                              </w:rPr>
                            </w:pPr>
                            <w:r>
                              <w:rPr>
                                <w:color w:val="000000"/>
                                <w:spacing w:val="0"/>
                                <w:w w:val="100"/>
                                <w:position w:val="0"/>
                                <w:sz w:val="19"/>
                                <w:szCs w:val="19"/>
                              </w:rPr>
                              <w:t>用友网络科技股份有限公司</w:t>
                              <w:tab/>
                            </w:r>
                            <w:r>
                              <w:rPr>
                                <w:rFonts w:ascii="Arial" w:eastAsia="Arial" w:hAnsi="Arial" w:cs="Arial"/>
                                <w:color w:val="000000"/>
                                <w:spacing w:val="0"/>
                                <w:w w:val="100"/>
                                <w:position w:val="0"/>
                                <w:sz w:val="19"/>
                                <w:szCs w:val="19"/>
                              </w:rPr>
                              <w:t>15%</w:t>
                            </w:r>
                          </w:p>
                        </w:txbxContent>
                      </wps:txbx>
                      <wps:bodyPr wrap="none" lIns="0" tIns="0" rIns="0" bIns="0">
                        <a:noAutoFit/>
                      </wps:bodyPr>
                    </wps:wsp>
                  </a:graphicData>
                </a:graphic>
              </wp:anchor>
            </w:drawing>
          </mc:Choice>
          <mc:Fallback>
            <w:pict>
              <v:shape id="_x0000_s1085" type="#_x0000_t202" style="position:absolute;margin-left:76.pt;margin-top:6.7000000000000002pt;width:164.40000000000001pt;height:12.950000000000001pt;z-index:-125829363;mso-wrap-distance-left:0;mso-wrap-distance-top:6.7000000000000002pt;mso-wrap-distance-right:0;mso-wrap-distance-bottom:141.84999999999999pt;mso-position-horizontal-relative:page" filled="f" stroked="f">
                <v:textbox inset="0,0,0,0">
                  <w:txbxContent>
                    <w:p>
                      <w:pPr>
                        <w:pStyle w:val="Style74"/>
                        <w:keepNext w:val="0"/>
                        <w:keepLines w:val="0"/>
                        <w:widowControl w:val="0"/>
                        <w:shd w:val="clear" w:color="auto" w:fill="auto"/>
                        <w:tabs>
                          <w:tab w:pos="2870" w:val="left"/>
                        </w:tabs>
                        <w:bidi w:val="0"/>
                        <w:spacing w:before="0" w:after="0" w:line="240" w:lineRule="auto"/>
                        <w:ind w:left="0" w:right="0" w:firstLine="0"/>
                        <w:jc w:val="left"/>
                        <w:rPr>
                          <w:sz w:val="19"/>
                          <w:szCs w:val="19"/>
                        </w:rPr>
                      </w:pPr>
                      <w:r>
                        <w:rPr>
                          <w:color w:val="000000"/>
                          <w:spacing w:val="0"/>
                          <w:w w:val="100"/>
                          <w:position w:val="0"/>
                          <w:sz w:val="19"/>
                          <w:szCs w:val="19"/>
                        </w:rPr>
                        <w:t>用友网络科技股份有限公司</w:t>
                        <w:tab/>
                      </w:r>
                      <w:r>
                        <w:rPr>
                          <w:rFonts w:ascii="Arial" w:eastAsia="Arial" w:hAnsi="Arial" w:cs="Arial"/>
                          <w:color w:val="000000"/>
                          <w:spacing w:val="0"/>
                          <w:w w:val="100"/>
                          <w:position w:val="0"/>
                          <w:sz w:val="19"/>
                          <w:szCs w:val="19"/>
                        </w:rPr>
                        <w:t>15%</w:t>
                      </w:r>
                    </w:p>
                  </w:txbxContent>
                </v:textbox>
                <w10:wrap type="topAndBottom" anchorx="page"/>
              </v:shape>
            </w:pict>
          </mc:Fallback>
        </mc:AlternateContent>
      </w:r>
      <w:r>
        <mc:AlternateContent>
          <mc:Choice Requires="wps">
            <w:drawing>
              <wp:anchor distT="740410" distB="1146175" distL="0" distR="0" simplePos="0" relativeHeight="125829392" behindDoc="0" locked="0" layoutInCell="1" allowOverlap="1">
                <wp:simplePos x="0" y="0"/>
                <wp:positionH relativeFrom="page">
                  <wp:posOffset>962660</wp:posOffset>
                </wp:positionH>
                <wp:positionV relativeFrom="paragraph">
                  <wp:posOffset>740410</wp:posOffset>
                </wp:positionV>
                <wp:extent cx="2091055" cy="164465"/>
                <wp:wrapTopAndBottom/>
                <wp:docPr id="61" name="Shape 61"/>
                <a:graphic xmlns:a="http://schemas.openxmlformats.org/drawingml/2006/main">
                  <a:graphicData uri="http://schemas.microsoft.com/office/word/2010/wordprocessingShape">
                    <wps:wsp>
                      <wps:cNvSpPr txBox="1"/>
                      <wps:spPr>
                        <a:xfrm>
                          <a:ext cx="2091055" cy="164465"/>
                        </a:xfrm>
                        <a:prstGeom prst="rect"/>
                        <a:noFill/>
                      </wps:spPr>
                      <wps:txbx>
                        <w:txbxContent>
                          <w:p>
                            <w:pPr>
                              <w:pStyle w:val="Style74"/>
                              <w:keepNext w:val="0"/>
                              <w:keepLines w:val="0"/>
                              <w:widowControl w:val="0"/>
                              <w:shd w:val="clear" w:color="auto" w:fill="auto"/>
                              <w:tabs>
                                <w:tab w:pos="2875" w:val="left"/>
                              </w:tabs>
                              <w:bidi w:val="0"/>
                              <w:spacing w:before="0" w:after="0" w:line="240" w:lineRule="auto"/>
                              <w:ind w:left="0" w:right="0" w:firstLine="0"/>
                              <w:jc w:val="left"/>
                              <w:rPr>
                                <w:sz w:val="19"/>
                                <w:szCs w:val="19"/>
                              </w:rPr>
                            </w:pPr>
                            <w:r>
                              <w:rPr>
                                <w:color w:val="000000"/>
                                <w:spacing w:val="0"/>
                                <w:w w:val="100"/>
                                <w:position w:val="0"/>
                                <w:sz w:val="19"/>
                                <w:szCs w:val="19"/>
                              </w:rPr>
                              <w:t>北京用友政务软件有限公司</w:t>
                              <w:tab/>
                            </w:r>
                            <w:r>
                              <w:rPr>
                                <w:rFonts w:ascii="Arial" w:eastAsia="Arial" w:hAnsi="Arial" w:cs="Arial"/>
                                <w:color w:val="000000"/>
                                <w:spacing w:val="0"/>
                                <w:w w:val="100"/>
                                <w:position w:val="0"/>
                                <w:sz w:val="19"/>
                                <w:szCs w:val="19"/>
                              </w:rPr>
                              <w:t>15%</w:t>
                            </w:r>
                          </w:p>
                        </w:txbxContent>
                      </wps:txbx>
                      <wps:bodyPr wrap="none" lIns="0" tIns="0" rIns="0" bIns="0">
                        <a:noAutoFit/>
                      </wps:bodyPr>
                    </wps:wsp>
                  </a:graphicData>
                </a:graphic>
              </wp:anchor>
            </w:drawing>
          </mc:Choice>
          <mc:Fallback>
            <w:pict>
              <v:shape id="_x0000_s1087" type="#_x0000_t202" style="position:absolute;margin-left:75.799999999999997pt;margin-top:58.300000000000004pt;width:164.65000000000001pt;height:12.950000000000001pt;z-index:-125829361;mso-wrap-distance-left:0;mso-wrap-distance-top:58.300000000000004pt;mso-wrap-distance-right:0;mso-wrap-distance-bottom:90.25pt;mso-position-horizontal-relative:page" filled="f" stroked="f">
                <v:textbox inset="0,0,0,0">
                  <w:txbxContent>
                    <w:p>
                      <w:pPr>
                        <w:pStyle w:val="Style74"/>
                        <w:keepNext w:val="0"/>
                        <w:keepLines w:val="0"/>
                        <w:widowControl w:val="0"/>
                        <w:shd w:val="clear" w:color="auto" w:fill="auto"/>
                        <w:tabs>
                          <w:tab w:pos="2875" w:val="left"/>
                        </w:tabs>
                        <w:bidi w:val="0"/>
                        <w:spacing w:before="0" w:after="0" w:line="240" w:lineRule="auto"/>
                        <w:ind w:left="0" w:right="0" w:firstLine="0"/>
                        <w:jc w:val="left"/>
                        <w:rPr>
                          <w:sz w:val="19"/>
                          <w:szCs w:val="19"/>
                        </w:rPr>
                      </w:pPr>
                      <w:r>
                        <w:rPr>
                          <w:color w:val="000000"/>
                          <w:spacing w:val="0"/>
                          <w:w w:val="100"/>
                          <w:position w:val="0"/>
                          <w:sz w:val="19"/>
                          <w:szCs w:val="19"/>
                        </w:rPr>
                        <w:t>北京用友政务软件有限公司</w:t>
                        <w:tab/>
                      </w:r>
                      <w:r>
                        <w:rPr>
                          <w:rFonts w:ascii="Arial" w:eastAsia="Arial" w:hAnsi="Arial" w:cs="Arial"/>
                          <w:color w:val="000000"/>
                          <w:spacing w:val="0"/>
                          <w:w w:val="100"/>
                          <w:position w:val="0"/>
                          <w:sz w:val="19"/>
                          <w:szCs w:val="19"/>
                        </w:rPr>
                        <w:t>15%</w:t>
                      </w:r>
                    </w:p>
                  </w:txbxContent>
                </v:textbox>
                <w10:wrap type="topAndBottom" anchorx="page"/>
              </v:shape>
            </w:pict>
          </mc:Fallback>
        </mc:AlternateContent>
      </w:r>
      <w:r>
        <mc:AlternateContent>
          <mc:Choice Requires="wps">
            <w:drawing>
              <wp:anchor distT="1398270" distB="341630" distL="0" distR="0" simplePos="0" relativeHeight="125829394" behindDoc="0" locked="0" layoutInCell="1" allowOverlap="1">
                <wp:simplePos x="0" y="0"/>
                <wp:positionH relativeFrom="page">
                  <wp:posOffset>880110</wp:posOffset>
                </wp:positionH>
                <wp:positionV relativeFrom="paragraph">
                  <wp:posOffset>1398270</wp:posOffset>
                </wp:positionV>
                <wp:extent cx="2172970" cy="311150"/>
                <wp:wrapTopAndBottom/>
                <wp:docPr id="63" name="Shape 63"/>
                <a:graphic xmlns:a="http://schemas.openxmlformats.org/drawingml/2006/main">
                  <a:graphicData uri="http://schemas.microsoft.com/office/word/2010/wordprocessingShape">
                    <wps:wsp>
                      <wps:cNvSpPr txBox="1"/>
                      <wps:spPr>
                        <a:xfrm>
                          <a:ext cx="2172970" cy="311150"/>
                        </a:xfrm>
                        <a:prstGeom prst="rect"/>
                        <a:noFill/>
                      </wps:spPr>
                      <wps:txbx>
                        <w:txbxContent>
                          <w:p>
                            <w:pPr>
                              <w:pStyle w:val="Style74"/>
                              <w:keepNext w:val="0"/>
                              <w:keepLines w:val="0"/>
                              <w:widowControl w:val="0"/>
                              <w:shd w:val="clear" w:color="auto" w:fill="auto"/>
                              <w:tabs>
                                <w:tab w:pos="3010" w:val="left"/>
                              </w:tabs>
                              <w:bidi w:val="0"/>
                              <w:spacing w:before="0" w:after="0" w:line="240" w:lineRule="auto"/>
                              <w:ind w:left="0" w:right="0" w:firstLine="140"/>
                              <w:jc w:val="left"/>
                              <w:rPr>
                                <w:sz w:val="19"/>
                                <w:szCs w:val="19"/>
                              </w:rPr>
                            </w:pPr>
                            <w:r>
                              <w:rPr>
                                <w:color w:val="000000"/>
                                <w:spacing w:val="0"/>
                                <w:w w:val="100"/>
                                <w:position w:val="0"/>
                                <w:sz w:val="19"/>
                                <w:szCs w:val="19"/>
                              </w:rPr>
                              <w:t>用友金融信息技术股份有限</w:t>
                              <w:tab/>
                            </w:r>
                            <w:r>
                              <w:rPr>
                                <w:rFonts w:ascii="Arial" w:eastAsia="Arial" w:hAnsi="Arial" w:cs="Arial"/>
                                <w:color w:val="000000"/>
                                <w:spacing w:val="0"/>
                                <w:w w:val="100"/>
                                <w:position w:val="0"/>
                                <w:sz w:val="19"/>
                                <w:szCs w:val="19"/>
                              </w:rPr>
                              <w:t>15%</w: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xbxContent>
                      </wps:txbx>
                      <wps:bodyPr lIns="0" tIns="0" rIns="0" bIns="0">
                        <a:noAutoFit/>
                      </wps:bodyPr>
                    </wps:wsp>
                  </a:graphicData>
                </a:graphic>
              </wp:anchor>
            </w:drawing>
          </mc:Choice>
          <mc:Fallback>
            <w:pict>
              <v:shape id="_x0000_s1089" type="#_x0000_t202" style="position:absolute;margin-left:69.299999999999997pt;margin-top:110.10000000000001pt;width:171.09999999999999pt;height:24.5pt;z-index:-125829359;mso-wrap-distance-left:0;mso-wrap-distance-top:110.10000000000001pt;mso-wrap-distance-right:0;mso-wrap-distance-bottom:26.900000000000002pt;mso-position-horizontal-relative:page" filled="f" stroked="f">
                <v:textbox inset="0,0,0,0">
                  <w:txbxContent>
                    <w:p>
                      <w:pPr>
                        <w:pStyle w:val="Style74"/>
                        <w:keepNext w:val="0"/>
                        <w:keepLines w:val="0"/>
                        <w:widowControl w:val="0"/>
                        <w:shd w:val="clear" w:color="auto" w:fill="auto"/>
                        <w:tabs>
                          <w:tab w:pos="3010" w:val="left"/>
                        </w:tabs>
                        <w:bidi w:val="0"/>
                        <w:spacing w:before="0" w:after="0" w:line="240" w:lineRule="auto"/>
                        <w:ind w:left="0" w:right="0" w:firstLine="140"/>
                        <w:jc w:val="left"/>
                        <w:rPr>
                          <w:sz w:val="19"/>
                          <w:szCs w:val="19"/>
                        </w:rPr>
                      </w:pPr>
                      <w:r>
                        <w:rPr>
                          <w:color w:val="000000"/>
                          <w:spacing w:val="0"/>
                          <w:w w:val="100"/>
                          <w:position w:val="0"/>
                          <w:sz w:val="19"/>
                          <w:szCs w:val="19"/>
                        </w:rPr>
                        <w:t>用友金融信息技术股份有限</w:t>
                        <w:tab/>
                      </w:r>
                      <w:r>
                        <w:rPr>
                          <w:rFonts w:ascii="Arial" w:eastAsia="Arial" w:hAnsi="Arial" w:cs="Arial"/>
                          <w:color w:val="000000"/>
                          <w:spacing w:val="0"/>
                          <w:w w:val="100"/>
                          <w:position w:val="0"/>
                          <w:sz w:val="19"/>
                          <w:szCs w:val="19"/>
                        </w:rPr>
                        <w:t>15%</w: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xbxContent>
                </v:textbox>
                <w10:wrap type="topAndBottom" anchorx="page"/>
              </v:shape>
            </w:pict>
          </mc:Fallback>
        </mc:AlternateContent>
      </w:r>
      <w:r>
        <mc:AlternateContent>
          <mc:Choice Requires="wps">
            <w:drawing>
              <wp:anchor distT="63500" distB="0" distL="0" distR="0" simplePos="0" relativeHeight="125829396" behindDoc="0" locked="0" layoutInCell="1" allowOverlap="1">
                <wp:simplePos x="0" y="0"/>
                <wp:positionH relativeFrom="page">
                  <wp:posOffset>3543935</wp:posOffset>
                </wp:positionH>
                <wp:positionV relativeFrom="paragraph">
                  <wp:posOffset>63500</wp:posOffset>
                </wp:positionV>
                <wp:extent cx="2782570" cy="1987550"/>
                <wp:wrapTopAndBottom/>
                <wp:docPr id="65" name="Shape 65"/>
                <a:graphic xmlns:a="http://schemas.openxmlformats.org/drawingml/2006/main">
                  <a:graphicData uri="http://schemas.microsoft.com/office/word/2010/wordprocessingShape">
                    <wps:wsp>
                      <wps:cNvSpPr txBox="1"/>
                      <wps:spPr>
                        <a:xfrm>
                          <a:ext cx="2782570" cy="1987550"/>
                        </a:xfrm>
                        <a:prstGeom prst="rect"/>
                        <a:noFill/>
                      </wps:spPr>
                      <wps:txbx>
                        <w:txbxContent>
                          <w:p>
                            <w:pPr>
                              <w:pStyle w:val="Style74"/>
                              <w:keepNext w:val="0"/>
                              <w:keepLines w:val="0"/>
                              <w:widowControl w:val="0"/>
                              <w:shd w:val="clear" w:color="auto" w:fill="auto"/>
                              <w:tabs>
                                <w:tab w:pos="946" w:val="left"/>
                              </w:tabs>
                              <w:bidi w:val="0"/>
                              <w:spacing w:before="0" w:after="0" w:line="260" w:lineRule="exact"/>
                              <w:ind w:left="0" w:right="0" w:firstLine="0"/>
                              <w:jc w:val="left"/>
                              <w:rPr>
                                <w:sz w:val="19"/>
                                <w:szCs w:val="19"/>
                              </w:rPr>
                            </w:pPr>
                            <w:r>
                              <w:rPr>
                                <w:rFonts w:ascii="Arial" w:eastAsia="Arial" w:hAnsi="Arial" w:cs="Arial"/>
                                <w:color w:val="000000"/>
                                <w:spacing w:val="0"/>
                                <w:w w:val="100"/>
                                <w:position w:val="0"/>
                                <w:sz w:val="19"/>
                                <w:szCs w:val="19"/>
                              </w:rPr>
                              <w:t>10%</w:t>
                              <w:tab/>
                            </w:r>
                            <w:r>
                              <w:rPr>
                                <w:color w:val="000000"/>
                                <w:spacing w:val="0"/>
                                <w:w w:val="100"/>
                                <w:position w:val="0"/>
                                <w:sz w:val="19"/>
                                <w:szCs w:val="19"/>
                              </w:rPr>
                              <w:t>于</w:t>
                            </w:r>
                            <w:r>
                              <w:rPr>
                                <w:rFonts w:ascii="Arial" w:eastAsia="Arial" w:hAnsi="Arial" w:cs="Arial"/>
                                <w:color w:val="000000"/>
                                <w:spacing w:val="0"/>
                                <w:w w:val="100"/>
                                <w:position w:val="0"/>
                                <w:sz w:val="19"/>
                                <w:szCs w:val="19"/>
                              </w:rPr>
                              <w:t>2019</w:t>
                            </w:r>
                            <w:r>
                              <w:rPr>
                                <w:color w:val="000000"/>
                                <w:spacing w:val="0"/>
                                <w:w w:val="100"/>
                                <w:position w:val="0"/>
                                <w:sz w:val="19"/>
                                <w:szCs w:val="19"/>
                              </w:rPr>
                              <w:t>年度享受国家重点软件企业的</w:t>
                            </w:r>
                          </w:p>
                          <w:p>
                            <w:pPr>
                              <w:pStyle w:val="Style74"/>
                              <w:keepNext w:val="0"/>
                              <w:keepLines w:val="0"/>
                              <w:widowControl w:val="0"/>
                              <w:shd w:val="clear" w:color="auto" w:fill="auto"/>
                              <w:bidi w:val="0"/>
                              <w:spacing w:before="0" w:after="0" w:line="260" w:lineRule="exact"/>
                              <w:ind w:left="960" w:right="0" w:firstLine="0"/>
                              <w:jc w:val="left"/>
                              <w:rPr>
                                <w:sz w:val="19"/>
                                <w:szCs w:val="19"/>
                              </w:rPr>
                            </w:pPr>
                            <w:r>
                              <w:rPr>
                                <w:color w:val="000000"/>
                                <w:spacing w:val="0"/>
                                <w:w w:val="100"/>
                                <w:position w:val="0"/>
                                <w:sz w:val="19"/>
                                <w:szCs w:val="19"/>
                              </w:rPr>
                              <w:t>所得税优惠政策；于</w:t>
                            </w:r>
                            <w:r>
                              <w:rPr>
                                <w:rFonts w:ascii="Arial" w:eastAsia="Arial" w:hAnsi="Arial" w:cs="Arial"/>
                                <w:color w:val="000000"/>
                                <w:spacing w:val="0"/>
                                <w:w w:val="100"/>
                                <w:position w:val="0"/>
                                <w:sz w:val="19"/>
                                <w:szCs w:val="19"/>
                              </w:rPr>
                              <w:t>2020</w:t>
                            </w:r>
                            <w:r>
                              <w:rPr>
                                <w:color w:val="000000"/>
                                <w:spacing w:val="0"/>
                                <w:w w:val="100"/>
                                <w:position w:val="0"/>
                                <w:sz w:val="19"/>
                                <w:szCs w:val="19"/>
                              </w:rPr>
                              <w:t xml:space="preserve">年度享受高 新技术企业税收优惠政策，有效期至 </w:t>
                            </w:r>
                            <w:r>
                              <w:rPr>
                                <w:rFonts w:ascii="Arial" w:eastAsia="Arial" w:hAnsi="Arial" w:cs="Arial"/>
                                <w:color w:val="000000"/>
                                <w:spacing w:val="0"/>
                                <w:w w:val="100"/>
                                <w:position w:val="0"/>
                                <w:sz w:val="19"/>
                                <w:szCs w:val="19"/>
                              </w:rPr>
                              <w:t xml:space="preserve">2022 </w:t>
                            </w:r>
                            <w:r>
                              <w:rPr>
                                <w:color w:val="000000"/>
                                <w:spacing w:val="0"/>
                                <w:w w:val="100"/>
                                <w:position w:val="0"/>
                                <w:sz w:val="19"/>
                                <w:szCs w:val="19"/>
                              </w:rPr>
                              <w:t>年</w:t>
                            </w:r>
                          </w:p>
                          <w:p>
                            <w:pPr>
                              <w:pStyle w:val="Style74"/>
                              <w:keepNext w:val="0"/>
                              <w:keepLines w:val="0"/>
                              <w:widowControl w:val="0"/>
                              <w:shd w:val="clear" w:color="auto" w:fill="auto"/>
                              <w:tabs>
                                <w:tab w:pos="946" w:val="left"/>
                              </w:tabs>
                              <w:bidi w:val="0"/>
                              <w:spacing w:before="0" w:after="0" w:line="260" w:lineRule="exact"/>
                              <w:ind w:left="0" w:right="0" w:firstLine="0"/>
                              <w:jc w:val="left"/>
                              <w:rPr>
                                <w:sz w:val="19"/>
                                <w:szCs w:val="19"/>
                              </w:rPr>
                            </w:pPr>
                            <w:r>
                              <w:rPr>
                                <w:rFonts w:ascii="Arial" w:eastAsia="Arial" w:hAnsi="Arial" w:cs="Arial"/>
                                <w:color w:val="000000"/>
                                <w:spacing w:val="0"/>
                                <w:w w:val="100"/>
                                <w:position w:val="0"/>
                                <w:sz w:val="19"/>
                                <w:szCs w:val="19"/>
                              </w:rPr>
                              <w:t>10%</w:t>
                              <w:tab/>
                            </w:r>
                            <w:r>
                              <w:rPr>
                                <w:color w:val="000000"/>
                                <w:spacing w:val="0"/>
                                <w:w w:val="100"/>
                                <w:position w:val="0"/>
                                <w:sz w:val="19"/>
                                <w:szCs w:val="19"/>
                              </w:rPr>
                              <w:t>于</w:t>
                            </w:r>
                            <w:r>
                              <w:rPr>
                                <w:rFonts w:ascii="Arial" w:eastAsia="Arial" w:hAnsi="Arial" w:cs="Arial"/>
                                <w:color w:val="000000"/>
                                <w:spacing w:val="0"/>
                                <w:w w:val="100"/>
                                <w:position w:val="0"/>
                                <w:sz w:val="19"/>
                                <w:szCs w:val="19"/>
                              </w:rPr>
                              <w:t>2019</w:t>
                            </w:r>
                            <w:r>
                              <w:rPr>
                                <w:color w:val="000000"/>
                                <w:spacing w:val="0"/>
                                <w:w w:val="100"/>
                                <w:position w:val="0"/>
                                <w:sz w:val="19"/>
                                <w:szCs w:val="19"/>
                              </w:rPr>
                              <w:t>年度享受国家重点软件企业的</w:t>
                            </w:r>
                          </w:p>
                          <w:p>
                            <w:pPr>
                              <w:pStyle w:val="Style74"/>
                              <w:keepNext w:val="0"/>
                              <w:keepLines w:val="0"/>
                              <w:widowControl w:val="0"/>
                              <w:shd w:val="clear" w:color="auto" w:fill="auto"/>
                              <w:bidi w:val="0"/>
                              <w:spacing w:before="0" w:after="0" w:line="260" w:lineRule="exact"/>
                              <w:ind w:left="960" w:right="0" w:firstLine="0"/>
                              <w:jc w:val="left"/>
                              <w:rPr>
                                <w:sz w:val="19"/>
                                <w:szCs w:val="19"/>
                              </w:rPr>
                            </w:pPr>
                            <w:r>
                              <w:rPr>
                                <w:color w:val="000000"/>
                                <w:spacing w:val="0"/>
                                <w:w w:val="100"/>
                                <w:position w:val="0"/>
                                <w:sz w:val="19"/>
                                <w:szCs w:val="19"/>
                              </w:rPr>
                              <w:t>所得税优惠政策；于</w:t>
                            </w:r>
                            <w:r>
                              <w:rPr>
                                <w:rFonts w:ascii="Arial" w:eastAsia="Arial" w:hAnsi="Arial" w:cs="Arial"/>
                                <w:color w:val="000000"/>
                                <w:spacing w:val="0"/>
                                <w:w w:val="100"/>
                                <w:position w:val="0"/>
                                <w:sz w:val="19"/>
                                <w:szCs w:val="19"/>
                              </w:rPr>
                              <w:t>2020</w:t>
                            </w:r>
                            <w:r>
                              <w:rPr>
                                <w:color w:val="000000"/>
                                <w:spacing w:val="0"/>
                                <w:w w:val="100"/>
                                <w:position w:val="0"/>
                                <w:sz w:val="19"/>
                                <w:szCs w:val="19"/>
                              </w:rPr>
                              <w:t xml:space="preserve">年度享受高 新技术企业税收优惠政策，有效期至 </w:t>
                            </w:r>
                            <w:r>
                              <w:rPr>
                                <w:rFonts w:ascii="Arial" w:eastAsia="Arial" w:hAnsi="Arial" w:cs="Arial"/>
                                <w:color w:val="000000"/>
                                <w:spacing w:val="0"/>
                                <w:w w:val="100"/>
                                <w:position w:val="0"/>
                                <w:sz w:val="19"/>
                                <w:szCs w:val="19"/>
                              </w:rPr>
                              <w:t xml:space="preserve">2022 </w:t>
                            </w:r>
                            <w:r>
                              <w:rPr>
                                <w:color w:val="000000"/>
                                <w:spacing w:val="0"/>
                                <w:w w:val="100"/>
                                <w:position w:val="0"/>
                                <w:sz w:val="19"/>
                                <w:szCs w:val="19"/>
                              </w:rPr>
                              <w:t>年</w:t>
                            </w:r>
                          </w:p>
                          <w:p>
                            <w:pPr>
                              <w:pStyle w:val="Style74"/>
                              <w:keepNext w:val="0"/>
                              <w:keepLines w:val="0"/>
                              <w:widowControl w:val="0"/>
                              <w:shd w:val="clear" w:color="auto" w:fill="auto"/>
                              <w:tabs>
                                <w:tab w:pos="946" w:val="left"/>
                              </w:tabs>
                              <w:bidi w:val="0"/>
                              <w:spacing w:before="0" w:after="0" w:line="260" w:lineRule="exact"/>
                              <w:ind w:left="0" w:right="0" w:firstLine="0"/>
                              <w:jc w:val="left"/>
                              <w:rPr>
                                <w:sz w:val="19"/>
                                <w:szCs w:val="19"/>
                              </w:rPr>
                            </w:pPr>
                            <w:r>
                              <w:rPr>
                                <w:rFonts w:ascii="Arial" w:eastAsia="Arial" w:hAnsi="Arial" w:cs="Arial"/>
                                <w:color w:val="000000"/>
                                <w:spacing w:val="0"/>
                                <w:w w:val="100"/>
                                <w:position w:val="0"/>
                                <w:sz w:val="19"/>
                                <w:szCs w:val="19"/>
                              </w:rPr>
                              <w:t>10%</w:t>
                              <w:tab/>
                            </w:r>
                            <w:r>
                              <w:rPr>
                                <w:color w:val="000000"/>
                                <w:spacing w:val="0"/>
                                <w:w w:val="100"/>
                                <w:position w:val="0"/>
                                <w:sz w:val="19"/>
                                <w:szCs w:val="19"/>
                              </w:rPr>
                              <w:t>于</w:t>
                            </w:r>
                            <w:r>
                              <w:rPr>
                                <w:rFonts w:ascii="Arial" w:eastAsia="Arial" w:hAnsi="Arial" w:cs="Arial"/>
                                <w:color w:val="000000"/>
                                <w:spacing w:val="0"/>
                                <w:w w:val="100"/>
                                <w:position w:val="0"/>
                                <w:sz w:val="19"/>
                                <w:szCs w:val="19"/>
                              </w:rPr>
                              <w:t>2019</w:t>
                            </w:r>
                            <w:r>
                              <w:rPr>
                                <w:color w:val="000000"/>
                                <w:spacing w:val="0"/>
                                <w:w w:val="100"/>
                                <w:position w:val="0"/>
                                <w:sz w:val="19"/>
                                <w:szCs w:val="19"/>
                              </w:rPr>
                              <w:t>年度享受国家重点软件企业的</w:t>
                            </w:r>
                          </w:p>
                          <w:p>
                            <w:pPr>
                              <w:pStyle w:val="Style74"/>
                              <w:keepNext w:val="0"/>
                              <w:keepLines w:val="0"/>
                              <w:widowControl w:val="0"/>
                              <w:shd w:val="clear" w:color="auto" w:fill="auto"/>
                              <w:bidi w:val="0"/>
                              <w:spacing w:before="0" w:after="0" w:line="260" w:lineRule="exact"/>
                              <w:ind w:left="960" w:right="0" w:firstLine="0"/>
                              <w:jc w:val="left"/>
                              <w:rPr>
                                <w:sz w:val="19"/>
                                <w:szCs w:val="19"/>
                              </w:rPr>
                            </w:pPr>
                            <w:r>
                              <w:rPr>
                                <w:color w:val="000000"/>
                                <w:spacing w:val="0"/>
                                <w:w w:val="100"/>
                                <w:position w:val="0"/>
                                <w:sz w:val="19"/>
                                <w:szCs w:val="19"/>
                              </w:rPr>
                              <w:t>所得税优惠政策；于</w:t>
                            </w:r>
                            <w:r>
                              <w:rPr>
                                <w:rFonts w:ascii="Arial" w:eastAsia="Arial" w:hAnsi="Arial" w:cs="Arial"/>
                                <w:color w:val="000000"/>
                                <w:spacing w:val="0"/>
                                <w:w w:val="100"/>
                                <w:position w:val="0"/>
                                <w:sz w:val="19"/>
                                <w:szCs w:val="19"/>
                              </w:rPr>
                              <w:t>2020</w:t>
                            </w:r>
                            <w:r>
                              <w:rPr>
                                <w:color w:val="000000"/>
                                <w:spacing w:val="0"/>
                                <w:w w:val="100"/>
                                <w:position w:val="0"/>
                                <w:sz w:val="19"/>
                                <w:szCs w:val="19"/>
                              </w:rPr>
                              <w:t xml:space="preserve">年度享受高 新技术企业税收优惠政策，有效期至 </w:t>
                            </w:r>
                            <w:r>
                              <w:rPr>
                                <w:rFonts w:ascii="Arial" w:eastAsia="Arial" w:hAnsi="Arial" w:cs="Arial"/>
                                <w:color w:val="000000"/>
                                <w:spacing w:val="0"/>
                                <w:w w:val="100"/>
                                <w:position w:val="0"/>
                                <w:sz w:val="19"/>
                                <w:szCs w:val="19"/>
                              </w:rPr>
                              <w:t xml:space="preserve">2022 </w:t>
                            </w:r>
                            <w:r>
                              <w:rPr>
                                <w:color w:val="000000"/>
                                <w:spacing w:val="0"/>
                                <w:w w:val="100"/>
                                <w:position w:val="0"/>
                                <w:sz w:val="19"/>
                                <w:szCs w:val="19"/>
                              </w:rPr>
                              <w:t>年</w:t>
                            </w:r>
                          </w:p>
                        </w:txbxContent>
                      </wps:txbx>
                      <wps:bodyPr lIns="0" tIns="0" rIns="0" bIns="0">
                        <a:noAutoFit/>
                      </wps:bodyPr>
                    </wps:wsp>
                  </a:graphicData>
                </a:graphic>
              </wp:anchor>
            </w:drawing>
          </mc:Choice>
          <mc:Fallback>
            <w:pict>
              <v:shape id="_x0000_s1091" type="#_x0000_t202" style="position:absolute;margin-left:279.05000000000001pt;margin-top:5.pt;width:219.09999999999999pt;height:156.5pt;z-index:-125829357;mso-wrap-distance-left:0;mso-wrap-distance-top:5.pt;mso-wrap-distance-right:0;mso-position-horizontal-relative:page" filled="f" stroked="f">
                <v:textbox inset="0,0,0,0">
                  <w:txbxContent>
                    <w:p>
                      <w:pPr>
                        <w:pStyle w:val="Style74"/>
                        <w:keepNext w:val="0"/>
                        <w:keepLines w:val="0"/>
                        <w:widowControl w:val="0"/>
                        <w:shd w:val="clear" w:color="auto" w:fill="auto"/>
                        <w:tabs>
                          <w:tab w:pos="946" w:val="left"/>
                        </w:tabs>
                        <w:bidi w:val="0"/>
                        <w:spacing w:before="0" w:after="0" w:line="260" w:lineRule="exact"/>
                        <w:ind w:left="0" w:right="0" w:firstLine="0"/>
                        <w:jc w:val="left"/>
                        <w:rPr>
                          <w:sz w:val="19"/>
                          <w:szCs w:val="19"/>
                        </w:rPr>
                      </w:pPr>
                      <w:r>
                        <w:rPr>
                          <w:rFonts w:ascii="Arial" w:eastAsia="Arial" w:hAnsi="Arial" w:cs="Arial"/>
                          <w:color w:val="000000"/>
                          <w:spacing w:val="0"/>
                          <w:w w:val="100"/>
                          <w:position w:val="0"/>
                          <w:sz w:val="19"/>
                          <w:szCs w:val="19"/>
                        </w:rPr>
                        <w:t>10%</w:t>
                        <w:tab/>
                      </w:r>
                      <w:r>
                        <w:rPr>
                          <w:color w:val="000000"/>
                          <w:spacing w:val="0"/>
                          <w:w w:val="100"/>
                          <w:position w:val="0"/>
                          <w:sz w:val="19"/>
                          <w:szCs w:val="19"/>
                        </w:rPr>
                        <w:t>于</w:t>
                      </w:r>
                      <w:r>
                        <w:rPr>
                          <w:rFonts w:ascii="Arial" w:eastAsia="Arial" w:hAnsi="Arial" w:cs="Arial"/>
                          <w:color w:val="000000"/>
                          <w:spacing w:val="0"/>
                          <w:w w:val="100"/>
                          <w:position w:val="0"/>
                          <w:sz w:val="19"/>
                          <w:szCs w:val="19"/>
                        </w:rPr>
                        <w:t>2019</w:t>
                      </w:r>
                      <w:r>
                        <w:rPr>
                          <w:color w:val="000000"/>
                          <w:spacing w:val="0"/>
                          <w:w w:val="100"/>
                          <w:position w:val="0"/>
                          <w:sz w:val="19"/>
                          <w:szCs w:val="19"/>
                        </w:rPr>
                        <w:t>年度享受国家重点软件企业的</w:t>
                      </w:r>
                    </w:p>
                    <w:p>
                      <w:pPr>
                        <w:pStyle w:val="Style74"/>
                        <w:keepNext w:val="0"/>
                        <w:keepLines w:val="0"/>
                        <w:widowControl w:val="0"/>
                        <w:shd w:val="clear" w:color="auto" w:fill="auto"/>
                        <w:bidi w:val="0"/>
                        <w:spacing w:before="0" w:after="0" w:line="260" w:lineRule="exact"/>
                        <w:ind w:left="960" w:right="0" w:firstLine="0"/>
                        <w:jc w:val="left"/>
                        <w:rPr>
                          <w:sz w:val="19"/>
                          <w:szCs w:val="19"/>
                        </w:rPr>
                      </w:pPr>
                      <w:r>
                        <w:rPr>
                          <w:color w:val="000000"/>
                          <w:spacing w:val="0"/>
                          <w:w w:val="100"/>
                          <w:position w:val="0"/>
                          <w:sz w:val="19"/>
                          <w:szCs w:val="19"/>
                        </w:rPr>
                        <w:t>所得税优惠政策；于</w:t>
                      </w:r>
                      <w:r>
                        <w:rPr>
                          <w:rFonts w:ascii="Arial" w:eastAsia="Arial" w:hAnsi="Arial" w:cs="Arial"/>
                          <w:color w:val="000000"/>
                          <w:spacing w:val="0"/>
                          <w:w w:val="100"/>
                          <w:position w:val="0"/>
                          <w:sz w:val="19"/>
                          <w:szCs w:val="19"/>
                        </w:rPr>
                        <w:t>2020</w:t>
                      </w:r>
                      <w:r>
                        <w:rPr>
                          <w:color w:val="000000"/>
                          <w:spacing w:val="0"/>
                          <w:w w:val="100"/>
                          <w:position w:val="0"/>
                          <w:sz w:val="19"/>
                          <w:szCs w:val="19"/>
                        </w:rPr>
                        <w:t xml:space="preserve">年度享受高 新技术企业税收优惠政策，有效期至 </w:t>
                      </w:r>
                      <w:r>
                        <w:rPr>
                          <w:rFonts w:ascii="Arial" w:eastAsia="Arial" w:hAnsi="Arial" w:cs="Arial"/>
                          <w:color w:val="000000"/>
                          <w:spacing w:val="0"/>
                          <w:w w:val="100"/>
                          <w:position w:val="0"/>
                          <w:sz w:val="19"/>
                          <w:szCs w:val="19"/>
                        </w:rPr>
                        <w:t xml:space="preserve">2022 </w:t>
                      </w:r>
                      <w:r>
                        <w:rPr>
                          <w:color w:val="000000"/>
                          <w:spacing w:val="0"/>
                          <w:w w:val="100"/>
                          <w:position w:val="0"/>
                          <w:sz w:val="19"/>
                          <w:szCs w:val="19"/>
                        </w:rPr>
                        <w:t>年</w:t>
                      </w:r>
                    </w:p>
                    <w:p>
                      <w:pPr>
                        <w:pStyle w:val="Style74"/>
                        <w:keepNext w:val="0"/>
                        <w:keepLines w:val="0"/>
                        <w:widowControl w:val="0"/>
                        <w:shd w:val="clear" w:color="auto" w:fill="auto"/>
                        <w:tabs>
                          <w:tab w:pos="946" w:val="left"/>
                        </w:tabs>
                        <w:bidi w:val="0"/>
                        <w:spacing w:before="0" w:after="0" w:line="260" w:lineRule="exact"/>
                        <w:ind w:left="0" w:right="0" w:firstLine="0"/>
                        <w:jc w:val="left"/>
                        <w:rPr>
                          <w:sz w:val="19"/>
                          <w:szCs w:val="19"/>
                        </w:rPr>
                      </w:pPr>
                      <w:r>
                        <w:rPr>
                          <w:rFonts w:ascii="Arial" w:eastAsia="Arial" w:hAnsi="Arial" w:cs="Arial"/>
                          <w:color w:val="000000"/>
                          <w:spacing w:val="0"/>
                          <w:w w:val="100"/>
                          <w:position w:val="0"/>
                          <w:sz w:val="19"/>
                          <w:szCs w:val="19"/>
                        </w:rPr>
                        <w:t>10%</w:t>
                        <w:tab/>
                      </w:r>
                      <w:r>
                        <w:rPr>
                          <w:color w:val="000000"/>
                          <w:spacing w:val="0"/>
                          <w:w w:val="100"/>
                          <w:position w:val="0"/>
                          <w:sz w:val="19"/>
                          <w:szCs w:val="19"/>
                        </w:rPr>
                        <w:t>于</w:t>
                      </w:r>
                      <w:r>
                        <w:rPr>
                          <w:rFonts w:ascii="Arial" w:eastAsia="Arial" w:hAnsi="Arial" w:cs="Arial"/>
                          <w:color w:val="000000"/>
                          <w:spacing w:val="0"/>
                          <w:w w:val="100"/>
                          <w:position w:val="0"/>
                          <w:sz w:val="19"/>
                          <w:szCs w:val="19"/>
                        </w:rPr>
                        <w:t>2019</w:t>
                      </w:r>
                      <w:r>
                        <w:rPr>
                          <w:color w:val="000000"/>
                          <w:spacing w:val="0"/>
                          <w:w w:val="100"/>
                          <w:position w:val="0"/>
                          <w:sz w:val="19"/>
                          <w:szCs w:val="19"/>
                        </w:rPr>
                        <w:t>年度享受国家重点软件企业的</w:t>
                      </w:r>
                    </w:p>
                    <w:p>
                      <w:pPr>
                        <w:pStyle w:val="Style74"/>
                        <w:keepNext w:val="0"/>
                        <w:keepLines w:val="0"/>
                        <w:widowControl w:val="0"/>
                        <w:shd w:val="clear" w:color="auto" w:fill="auto"/>
                        <w:bidi w:val="0"/>
                        <w:spacing w:before="0" w:after="0" w:line="260" w:lineRule="exact"/>
                        <w:ind w:left="960" w:right="0" w:firstLine="0"/>
                        <w:jc w:val="left"/>
                        <w:rPr>
                          <w:sz w:val="19"/>
                          <w:szCs w:val="19"/>
                        </w:rPr>
                      </w:pPr>
                      <w:r>
                        <w:rPr>
                          <w:color w:val="000000"/>
                          <w:spacing w:val="0"/>
                          <w:w w:val="100"/>
                          <w:position w:val="0"/>
                          <w:sz w:val="19"/>
                          <w:szCs w:val="19"/>
                        </w:rPr>
                        <w:t>所得税优惠政策；于</w:t>
                      </w:r>
                      <w:r>
                        <w:rPr>
                          <w:rFonts w:ascii="Arial" w:eastAsia="Arial" w:hAnsi="Arial" w:cs="Arial"/>
                          <w:color w:val="000000"/>
                          <w:spacing w:val="0"/>
                          <w:w w:val="100"/>
                          <w:position w:val="0"/>
                          <w:sz w:val="19"/>
                          <w:szCs w:val="19"/>
                        </w:rPr>
                        <w:t>2020</w:t>
                      </w:r>
                      <w:r>
                        <w:rPr>
                          <w:color w:val="000000"/>
                          <w:spacing w:val="0"/>
                          <w:w w:val="100"/>
                          <w:position w:val="0"/>
                          <w:sz w:val="19"/>
                          <w:szCs w:val="19"/>
                        </w:rPr>
                        <w:t xml:space="preserve">年度享受高 新技术企业税收优惠政策，有效期至 </w:t>
                      </w:r>
                      <w:r>
                        <w:rPr>
                          <w:rFonts w:ascii="Arial" w:eastAsia="Arial" w:hAnsi="Arial" w:cs="Arial"/>
                          <w:color w:val="000000"/>
                          <w:spacing w:val="0"/>
                          <w:w w:val="100"/>
                          <w:position w:val="0"/>
                          <w:sz w:val="19"/>
                          <w:szCs w:val="19"/>
                        </w:rPr>
                        <w:t xml:space="preserve">2022 </w:t>
                      </w:r>
                      <w:r>
                        <w:rPr>
                          <w:color w:val="000000"/>
                          <w:spacing w:val="0"/>
                          <w:w w:val="100"/>
                          <w:position w:val="0"/>
                          <w:sz w:val="19"/>
                          <w:szCs w:val="19"/>
                        </w:rPr>
                        <w:t>年</w:t>
                      </w:r>
                    </w:p>
                    <w:p>
                      <w:pPr>
                        <w:pStyle w:val="Style74"/>
                        <w:keepNext w:val="0"/>
                        <w:keepLines w:val="0"/>
                        <w:widowControl w:val="0"/>
                        <w:shd w:val="clear" w:color="auto" w:fill="auto"/>
                        <w:tabs>
                          <w:tab w:pos="946" w:val="left"/>
                        </w:tabs>
                        <w:bidi w:val="0"/>
                        <w:spacing w:before="0" w:after="0" w:line="260" w:lineRule="exact"/>
                        <w:ind w:left="0" w:right="0" w:firstLine="0"/>
                        <w:jc w:val="left"/>
                        <w:rPr>
                          <w:sz w:val="19"/>
                          <w:szCs w:val="19"/>
                        </w:rPr>
                      </w:pPr>
                      <w:r>
                        <w:rPr>
                          <w:rFonts w:ascii="Arial" w:eastAsia="Arial" w:hAnsi="Arial" w:cs="Arial"/>
                          <w:color w:val="000000"/>
                          <w:spacing w:val="0"/>
                          <w:w w:val="100"/>
                          <w:position w:val="0"/>
                          <w:sz w:val="19"/>
                          <w:szCs w:val="19"/>
                        </w:rPr>
                        <w:t>10%</w:t>
                        <w:tab/>
                      </w:r>
                      <w:r>
                        <w:rPr>
                          <w:color w:val="000000"/>
                          <w:spacing w:val="0"/>
                          <w:w w:val="100"/>
                          <w:position w:val="0"/>
                          <w:sz w:val="19"/>
                          <w:szCs w:val="19"/>
                        </w:rPr>
                        <w:t>于</w:t>
                      </w:r>
                      <w:r>
                        <w:rPr>
                          <w:rFonts w:ascii="Arial" w:eastAsia="Arial" w:hAnsi="Arial" w:cs="Arial"/>
                          <w:color w:val="000000"/>
                          <w:spacing w:val="0"/>
                          <w:w w:val="100"/>
                          <w:position w:val="0"/>
                          <w:sz w:val="19"/>
                          <w:szCs w:val="19"/>
                        </w:rPr>
                        <w:t>2019</w:t>
                      </w:r>
                      <w:r>
                        <w:rPr>
                          <w:color w:val="000000"/>
                          <w:spacing w:val="0"/>
                          <w:w w:val="100"/>
                          <w:position w:val="0"/>
                          <w:sz w:val="19"/>
                          <w:szCs w:val="19"/>
                        </w:rPr>
                        <w:t>年度享受国家重点软件企业的</w:t>
                      </w:r>
                    </w:p>
                    <w:p>
                      <w:pPr>
                        <w:pStyle w:val="Style74"/>
                        <w:keepNext w:val="0"/>
                        <w:keepLines w:val="0"/>
                        <w:widowControl w:val="0"/>
                        <w:shd w:val="clear" w:color="auto" w:fill="auto"/>
                        <w:bidi w:val="0"/>
                        <w:spacing w:before="0" w:after="0" w:line="260" w:lineRule="exact"/>
                        <w:ind w:left="960" w:right="0" w:firstLine="0"/>
                        <w:jc w:val="left"/>
                        <w:rPr>
                          <w:sz w:val="19"/>
                          <w:szCs w:val="19"/>
                        </w:rPr>
                      </w:pPr>
                      <w:r>
                        <w:rPr>
                          <w:color w:val="000000"/>
                          <w:spacing w:val="0"/>
                          <w:w w:val="100"/>
                          <w:position w:val="0"/>
                          <w:sz w:val="19"/>
                          <w:szCs w:val="19"/>
                        </w:rPr>
                        <w:t>所得税优惠政策；于</w:t>
                      </w:r>
                      <w:r>
                        <w:rPr>
                          <w:rFonts w:ascii="Arial" w:eastAsia="Arial" w:hAnsi="Arial" w:cs="Arial"/>
                          <w:color w:val="000000"/>
                          <w:spacing w:val="0"/>
                          <w:w w:val="100"/>
                          <w:position w:val="0"/>
                          <w:sz w:val="19"/>
                          <w:szCs w:val="19"/>
                        </w:rPr>
                        <w:t>2020</w:t>
                      </w:r>
                      <w:r>
                        <w:rPr>
                          <w:color w:val="000000"/>
                          <w:spacing w:val="0"/>
                          <w:w w:val="100"/>
                          <w:position w:val="0"/>
                          <w:sz w:val="19"/>
                          <w:szCs w:val="19"/>
                        </w:rPr>
                        <w:t xml:space="preserve">年度享受高 新技术企业税收优惠政策，有效期至 </w:t>
                      </w:r>
                      <w:r>
                        <w:rPr>
                          <w:rFonts w:ascii="Arial" w:eastAsia="Arial" w:hAnsi="Arial" w:cs="Arial"/>
                          <w:color w:val="000000"/>
                          <w:spacing w:val="0"/>
                          <w:w w:val="100"/>
                          <w:position w:val="0"/>
                          <w:sz w:val="19"/>
                          <w:szCs w:val="19"/>
                        </w:rPr>
                        <w:t xml:space="preserve">2022 </w:t>
                      </w:r>
                      <w:r>
                        <w:rPr>
                          <w:color w:val="000000"/>
                          <w:spacing w:val="0"/>
                          <w:w w:val="100"/>
                          <w:position w:val="0"/>
                          <w:sz w:val="19"/>
                          <w:szCs w:val="19"/>
                        </w:rPr>
                        <w:t>年</w:t>
                      </w:r>
                    </w:p>
                  </w:txbxContent>
                </v:textbox>
                <w10:wrap type="topAndBottom" anchorx="page"/>
              </v:shape>
            </w:pict>
          </mc:Fallback>
        </mc:AlternateContent>
      </w:r>
      <w:r>
        <w:br w:type="page"/>
      </w:r>
    </w:p>
    <w:p>
      <w:pPr>
        <w:widowControl w:val="0"/>
        <w:spacing w:line="1" w:lineRule="exact"/>
      </w:pPr>
      <w:r>
        <mc:AlternateContent>
          <mc:Choice Requires="wps">
            <w:drawing>
              <wp:anchor distT="21590" distB="474980" distL="0" distR="0" simplePos="0" relativeHeight="125829398" behindDoc="0" locked="0" layoutInCell="1" allowOverlap="1">
                <wp:simplePos x="0" y="0"/>
                <wp:positionH relativeFrom="page">
                  <wp:posOffset>876935</wp:posOffset>
                </wp:positionH>
                <wp:positionV relativeFrom="paragraph">
                  <wp:posOffset>21590</wp:posOffset>
                </wp:positionV>
                <wp:extent cx="2228215" cy="1798320"/>
                <wp:wrapTopAndBottom/>
                <wp:docPr id="67" name="Shape 67"/>
                <a:graphic xmlns:a="http://schemas.openxmlformats.org/drawingml/2006/main">
                  <a:graphicData uri="http://schemas.microsoft.com/office/word/2010/wordprocessingShape">
                    <wps:wsp>
                      <wps:cNvSpPr txBox="1"/>
                      <wps:spPr>
                        <a:xfrm>
                          <a:ext cx="2228215" cy="1798320"/>
                        </a:xfrm>
                        <a:prstGeom prst="rect"/>
                        <a:noFill/>
                      </wps:spPr>
                      <wps:txbx>
                        <w:txbxContent>
                          <w:tbl>
                            <w:tblPr>
                              <w:tblOverlap w:val="never"/>
                              <w:jc w:val="left"/>
                              <w:tblLayout w:type="fixed"/>
                            </w:tblPr>
                            <w:tblGrid>
                              <w:gridCol w:w="2779"/>
                              <w:gridCol w:w="730"/>
                            </w:tblGrid>
                            <w:tr>
                              <w:trPr>
                                <w:tblHeader/>
                                <w:trHeight w:val="758" w:hRule="exact"/>
                              </w:trPr>
                              <w:tc>
                                <w:tcPr>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140"/>
                                    <w:jc w:val="left"/>
                                    <w:rPr>
                                      <w:sz w:val="19"/>
                                      <w:szCs w:val="19"/>
                                    </w:rPr>
                                  </w:pPr>
                                  <w:r>
                                    <w:rPr>
                                      <w:rFonts w:ascii="SimHei" w:eastAsia="SimHei" w:hAnsi="SimHei" w:cs="SimHei"/>
                                      <w:color w:val="000000"/>
                                      <w:spacing w:val="0"/>
                                      <w:w w:val="100"/>
                                      <w:position w:val="0"/>
                                      <w:sz w:val="19"/>
                                      <w:szCs w:val="19"/>
                                    </w:rPr>
                                    <w:t>用友汽车信息科技（上海） 股份有限公司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15%</w:t>
                                  </w:r>
                                </w:p>
                              </w:tc>
                            </w:tr>
                            <w:tr>
                              <w:trPr>
                                <w:trHeight w:val="65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新道科技股份有限公司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15%</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畅捷通信息技术股份有限公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15%</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司</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用友能源科技有限公司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12.5%</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用友广信网络科技有限公司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12.5%</w:t>
                                  </w:r>
                                </w:p>
                              </w:tc>
                            </w:tr>
                          </w:tbl>
                          <w:p>
                            <w:pPr>
                              <w:widowControl w:val="0"/>
                              <w:spacing w:line="1" w:lineRule="exact"/>
                            </w:pPr>
                          </w:p>
                        </w:txbxContent>
                      </wps:txbx>
                      <wps:bodyPr lIns="0" tIns="0" rIns="0" bIns="0">
                        <a:noAutoFit/>
                      </wps:bodyPr>
                    </wps:wsp>
                  </a:graphicData>
                </a:graphic>
              </wp:anchor>
            </w:drawing>
          </mc:Choice>
          <mc:Fallback>
            <w:pict>
              <v:shape id="_x0000_s1093" type="#_x0000_t202" style="position:absolute;margin-left:69.049999999999997pt;margin-top:1.7pt;width:175.45000000000002pt;height:141.59999999999999pt;z-index:-125829355;mso-wrap-distance-left:0;mso-wrap-distance-top:1.7pt;mso-wrap-distance-right:0;mso-wrap-distance-bottom:37.399999999999999pt;mso-position-horizontal-relative:page" filled="f" stroked="f">
                <v:textbox inset="0,0,0,0">
                  <w:txbxContent>
                    <w:tbl>
                      <w:tblPr>
                        <w:tblOverlap w:val="never"/>
                        <w:jc w:val="left"/>
                        <w:tblLayout w:type="fixed"/>
                      </w:tblPr>
                      <w:tblGrid>
                        <w:gridCol w:w="2779"/>
                        <w:gridCol w:w="730"/>
                      </w:tblGrid>
                      <w:tr>
                        <w:trPr>
                          <w:tblHeader/>
                          <w:trHeight w:val="758" w:hRule="exact"/>
                        </w:trPr>
                        <w:tc>
                          <w:tcPr>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140"/>
                              <w:jc w:val="left"/>
                              <w:rPr>
                                <w:sz w:val="19"/>
                                <w:szCs w:val="19"/>
                              </w:rPr>
                            </w:pPr>
                            <w:r>
                              <w:rPr>
                                <w:rFonts w:ascii="SimHei" w:eastAsia="SimHei" w:hAnsi="SimHei" w:cs="SimHei"/>
                                <w:color w:val="000000"/>
                                <w:spacing w:val="0"/>
                                <w:w w:val="100"/>
                                <w:position w:val="0"/>
                                <w:sz w:val="19"/>
                                <w:szCs w:val="19"/>
                              </w:rPr>
                              <w:t>用友汽车信息科技（上海） 股份有限公司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15%</w:t>
                            </w:r>
                          </w:p>
                        </w:tc>
                      </w:tr>
                      <w:tr>
                        <w:trPr>
                          <w:trHeight w:val="65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新道科技股份有限公司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15%</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畅捷通信息技术股份有限公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15%</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司</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用友能源科技有限公司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12.5%</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用友广信网络科技有限公司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12.5%</w:t>
                            </w:r>
                          </w:p>
                        </w:tc>
                      </w:tr>
                    </w:tbl>
                    <w:p>
                      <w:pPr>
                        <w:widowControl w:val="0"/>
                        <w:spacing w:line="1" w:lineRule="exact"/>
                      </w:pPr>
                    </w:p>
                  </w:txbxContent>
                </v:textbox>
                <w10:wrap type="topAndBottom" anchorx="page"/>
              </v:shape>
            </w:pict>
          </mc:Fallback>
        </mc:AlternateContent>
      </w:r>
      <w:r>
        <mc:AlternateContent>
          <mc:Choice Requires="wps">
            <w:drawing>
              <wp:anchor distT="18415" distB="2127250" distL="0" distR="0" simplePos="0" relativeHeight="125829400" behindDoc="0" locked="0" layoutInCell="1" allowOverlap="1">
                <wp:simplePos x="0" y="0"/>
                <wp:positionH relativeFrom="page">
                  <wp:posOffset>3543935</wp:posOffset>
                </wp:positionH>
                <wp:positionV relativeFrom="paragraph">
                  <wp:posOffset>18415</wp:posOffset>
                </wp:positionV>
                <wp:extent cx="262255" cy="149225"/>
                <wp:wrapTopAndBottom/>
                <wp:docPr id="69" name="Shape 69"/>
                <a:graphic xmlns:a="http://schemas.openxmlformats.org/drawingml/2006/main">
                  <a:graphicData uri="http://schemas.microsoft.com/office/word/2010/wordprocessingShape">
                    <wps:wsp>
                      <wps:cNvSpPr txBox="1"/>
                      <wps:spPr>
                        <a:xfrm>
                          <a:ext cx="262255"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xbxContent>
                      </wps:txbx>
                      <wps:bodyPr wrap="none" lIns="0" tIns="0" rIns="0" bIns="0">
                        <a:noAutoFit/>
                      </wps:bodyPr>
                    </wps:wsp>
                  </a:graphicData>
                </a:graphic>
              </wp:anchor>
            </w:drawing>
          </mc:Choice>
          <mc:Fallback>
            <w:pict>
              <v:shape id="_x0000_s1095" type="#_x0000_t202" style="position:absolute;margin-left:279.05000000000001pt;margin-top:1.45pt;width:20.650000000000002pt;height:11.75pt;z-index:-125829353;mso-wrap-distance-left:0;mso-wrap-distance-top:1.45pt;mso-wrap-distance-right:0;mso-wrap-distance-bottom:167.5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xbxContent>
                </v:textbox>
                <w10:wrap type="topAndBottom" anchorx="page"/>
              </v:shape>
            </w:pict>
          </mc:Fallback>
        </mc:AlternateContent>
      </w:r>
      <w:r>
        <mc:AlternateContent>
          <mc:Choice Requires="wps">
            <w:drawing>
              <wp:anchor distT="676910" distB="1468755" distL="0" distR="0" simplePos="0" relativeHeight="125829402" behindDoc="0" locked="0" layoutInCell="1" allowOverlap="1">
                <wp:simplePos x="0" y="0"/>
                <wp:positionH relativeFrom="page">
                  <wp:posOffset>3543935</wp:posOffset>
                </wp:positionH>
                <wp:positionV relativeFrom="paragraph">
                  <wp:posOffset>676910</wp:posOffset>
                </wp:positionV>
                <wp:extent cx="262255" cy="149225"/>
                <wp:wrapTopAndBottom/>
                <wp:docPr id="71" name="Shape 71"/>
                <a:graphic xmlns:a="http://schemas.openxmlformats.org/drawingml/2006/main">
                  <a:graphicData uri="http://schemas.microsoft.com/office/word/2010/wordprocessingShape">
                    <wps:wsp>
                      <wps:cNvSpPr txBox="1"/>
                      <wps:spPr>
                        <a:xfrm>
                          <a:ext cx="262255"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xbxContent>
                      </wps:txbx>
                      <wps:bodyPr wrap="none" lIns="0" tIns="0" rIns="0" bIns="0">
                        <a:noAutoFit/>
                      </wps:bodyPr>
                    </wps:wsp>
                  </a:graphicData>
                </a:graphic>
              </wp:anchor>
            </w:drawing>
          </mc:Choice>
          <mc:Fallback>
            <w:pict>
              <v:shape id="_x0000_s1097" type="#_x0000_t202" style="position:absolute;margin-left:279.05000000000001pt;margin-top:53.300000000000004pt;width:20.650000000000002pt;height:11.75pt;z-index:-125829351;mso-wrap-distance-left:0;mso-wrap-distance-top:53.300000000000004pt;mso-wrap-distance-right:0;mso-wrap-distance-bottom:115.65000000000001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xbxContent>
                </v:textbox>
                <w10:wrap type="topAndBottom" anchorx="page"/>
              </v:shape>
            </w:pict>
          </mc:Fallback>
        </mc:AlternateContent>
      </w:r>
      <w:r>
        <mc:AlternateContent>
          <mc:Choice Requires="wps">
            <w:drawing>
              <wp:anchor distT="1009015" distB="1133475" distL="0" distR="0" simplePos="0" relativeHeight="125829404" behindDoc="0" locked="0" layoutInCell="1" allowOverlap="1">
                <wp:simplePos x="0" y="0"/>
                <wp:positionH relativeFrom="page">
                  <wp:posOffset>3543935</wp:posOffset>
                </wp:positionH>
                <wp:positionV relativeFrom="paragraph">
                  <wp:posOffset>1009015</wp:posOffset>
                </wp:positionV>
                <wp:extent cx="262255" cy="152400"/>
                <wp:wrapTopAndBottom/>
                <wp:docPr id="73" name="Shape 73"/>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xbxContent>
                      </wps:txbx>
                      <wps:bodyPr wrap="none" lIns="0" tIns="0" rIns="0" bIns="0">
                        <a:noAutoFit/>
                      </wps:bodyPr>
                    </wps:wsp>
                  </a:graphicData>
                </a:graphic>
              </wp:anchor>
            </w:drawing>
          </mc:Choice>
          <mc:Fallback>
            <w:pict>
              <v:shape id="_x0000_s1099" type="#_x0000_t202" style="position:absolute;margin-left:279.05000000000001pt;margin-top:79.450000000000003pt;width:20.650000000000002pt;height:12.pt;z-index:-125829349;mso-wrap-distance-left:0;mso-wrap-distance-top:79.450000000000003pt;mso-wrap-distance-right:0;mso-wrap-distance-bottom:89.25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xbxContent>
                </v:textbox>
                <w10:wrap type="topAndBottom" anchorx="page"/>
              </v:shape>
            </w:pict>
          </mc:Fallback>
        </mc:AlternateContent>
      </w:r>
      <w:r>
        <mc:AlternateContent>
          <mc:Choice Requires="wps">
            <w:drawing>
              <wp:anchor distT="1332230" distB="810260" distL="0" distR="0" simplePos="0" relativeHeight="125829406" behindDoc="0" locked="0" layoutInCell="1" allowOverlap="1">
                <wp:simplePos x="0" y="0"/>
                <wp:positionH relativeFrom="page">
                  <wp:posOffset>3486150</wp:posOffset>
                </wp:positionH>
                <wp:positionV relativeFrom="paragraph">
                  <wp:posOffset>1332230</wp:posOffset>
                </wp:positionV>
                <wp:extent cx="365760" cy="152400"/>
                <wp:wrapTopAndBottom/>
                <wp:docPr id="75" name="Shape 75"/>
                <a:graphic xmlns:a="http://schemas.openxmlformats.org/drawingml/2006/main">
                  <a:graphicData uri="http://schemas.microsoft.com/office/word/2010/wordprocessingShape">
                    <wps:wsp>
                      <wps:cNvSpPr txBox="1"/>
                      <wps:spPr>
                        <a:xfrm>
                          <a:ext cx="36576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xbxContent>
                      </wps:txbx>
                      <wps:bodyPr wrap="none" lIns="0" tIns="0" rIns="0" bIns="0">
                        <a:noAutoFit/>
                      </wps:bodyPr>
                    </wps:wsp>
                  </a:graphicData>
                </a:graphic>
              </wp:anchor>
            </w:drawing>
          </mc:Choice>
          <mc:Fallback>
            <w:pict>
              <v:shape id="_x0000_s1101" type="#_x0000_t202" style="position:absolute;margin-left:274.5pt;margin-top:104.90000000000001pt;width:28.800000000000001pt;height:12.pt;z-index:-125829347;mso-wrap-distance-left:0;mso-wrap-distance-top:104.90000000000001pt;mso-wrap-distance-right:0;mso-wrap-distance-bottom:63.800000000000004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xbxContent>
                </v:textbox>
                <w10:wrap type="topAndBottom" anchorx="page"/>
              </v:shape>
            </w:pict>
          </mc:Fallback>
        </mc:AlternateContent>
      </w:r>
      <w:r>
        <mc:AlternateContent>
          <mc:Choice Requires="wps">
            <w:drawing>
              <wp:anchor distT="1667510" distB="478155" distL="0" distR="0" simplePos="0" relativeHeight="125829408" behindDoc="0" locked="0" layoutInCell="1" allowOverlap="1">
                <wp:simplePos x="0" y="0"/>
                <wp:positionH relativeFrom="page">
                  <wp:posOffset>3486150</wp:posOffset>
                </wp:positionH>
                <wp:positionV relativeFrom="paragraph">
                  <wp:posOffset>1667510</wp:posOffset>
                </wp:positionV>
                <wp:extent cx="365760" cy="149225"/>
                <wp:wrapTopAndBottom/>
                <wp:docPr id="77" name="Shape 77"/>
                <a:graphic xmlns:a="http://schemas.openxmlformats.org/drawingml/2006/main">
                  <a:graphicData uri="http://schemas.microsoft.com/office/word/2010/wordprocessingShape">
                    <wps:wsp>
                      <wps:cNvSpPr txBox="1"/>
                      <wps:spPr>
                        <a:xfrm>
                          <a:ext cx="365760"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xbxContent>
                      </wps:txbx>
                      <wps:bodyPr wrap="none" lIns="0" tIns="0" rIns="0" bIns="0">
                        <a:noAutoFit/>
                      </wps:bodyPr>
                    </wps:wsp>
                  </a:graphicData>
                </a:graphic>
              </wp:anchor>
            </w:drawing>
          </mc:Choice>
          <mc:Fallback>
            <w:pict>
              <v:shape id="_x0000_s1103" type="#_x0000_t202" style="position:absolute;margin-left:274.5pt;margin-top:131.30000000000001pt;width:28.800000000000001pt;height:11.75pt;z-index:-125829345;mso-wrap-distance-left:0;mso-wrap-distance-top:131.30000000000001pt;mso-wrap-distance-right:0;mso-wrap-distance-bottom:37.649999999999999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xbxContent>
                </v:textbox>
                <w10:wrap type="topAndBottom" anchorx="page"/>
              </v:shape>
            </w:pict>
          </mc:Fallback>
        </mc:AlternateContent>
      </w:r>
      <w:r>
        <mc:AlternateContent>
          <mc:Choice Requires="wps">
            <w:drawing>
              <wp:anchor distT="0" distB="304800" distL="0" distR="0" simplePos="0" relativeHeight="125829410" behindDoc="0" locked="0" layoutInCell="1" allowOverlap="1">
                <wp:simplePos x="0" y="0"/>
                <wp:positionH relativeFrom="page">
                  <wp:posOffset>4144645</wp:posOffset>
                </wp:positionH>
                <wp:positionV relativeFrom="paragraph">
                  <wp:posOffset>0</wp:posOffset>
                </wp:positionV>
                <wp:extent cx="2209800" cy="1990090"/>
                <wp:wrapTopAndBottom/>
                <wp:docPr id="79" name="Shape 79"/>
                <a:graphic xmlns:a="http://schemas.openxmlformats.org/drawingml/2006/main">
                  <a:graphicData uri="http://schemas.microsoft.com/office/word/2010/wordprocessingShape">
                    <wps:wsp>
                      <wps:cNvSpPr txBox="1"/>
                      <wps:spPr>
                        <a:xfrm>
                          <a:ext cx="2209800" cy="1990090"/>
                        </a:xfrm>
                        <a:prstGeom prst="rect"/>
                        <a:noFill/>
                      </wps:spPr>
                      <wps:txbx>
                        <w:txbxContent>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2019</w:t>
                            </w:r>
                            <w:r>
                              <w:rPr>
                                <w:color w:val="000000"/>
                                <w:spacing w:val="0"/>
                                <w:w w:val="100"/>
                                <w:position w:val="0"/>
                                <w:sz w:val="19"/>
                                <w:szCs w:val="19"/>
                              </w:rPr>
                              <w:t>年度享受国家重点软件企业的 所得税优惠政策；于</w:t>
                            </w:r>
                            <w:r>
                              <w:rPr>
                                <w:rFonts w:ascii="Arial" w:eastAsia="Arial" w:hAnsi="Arial" w:cs="Arial"/>
                                <w:color w:val="000000"/>
                                <w:spacing w:val="0"/>
                                <w:w w:val="100"/>
                                <w:position w:val="0"/>
                                <w:sz w:val="19"/>
                                <w:szCs w:val="19"/>
                              </w:rPr>
                              <w:t>2020</w:t>
                            </w:r>
                            <w:r>
                              <w:rPr>
                                <w:color w:val="000000"/>
                                <w:spacing w:val="0"/>
                                <w:w w:val="100"/>
                                <w:position w:val="0"/>
                                <w:sz w:val="19"/>
                                <w:szCs w:val="19"/>
                              </w:rPr>
                              <w:t xml:space="preserve">年度享受高 新技术企业税收优惠政策，有效期至 </w:t>
                            </w:r>
                            <w:r>
                              <w:rPr>
                                <w:rFonts w:ascii="Arial" w:eastAsia="Arial" w:hAnsi="Arial" w:cs="Arial"/>
                                <w:color w:val="000000"/>
                                <w:spacing w:val="0"/>
                                <w:w w:val="100"/>
                                <w:position w:val="0"/>
                                <w:sz w:val="19"/>
                                <w:szCs w:val="19"/>
                              </w:rPr>
                              <w:t xml:space="preserve">2022 </w:t>
                            </w:r>
                            <w:r>
                              <w:rPr>
                                <w:color w:val="000000"/>
                                <w:spacing w:val="0"/>
                                <w:w w:val="100"/>
                                <w:position w:val="0"/>
                                <w:sz w:val="19"/>
                                <w:szCs w:val="19"/>
                              </w:rPr>
                              <w:t>年</w:t>
                            </w:r>
                          </w:p>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享受高新技术企业税收优惠政策，有效</w:t>
                            </w:r>
                          </w:p>
                          <w:p>
                            <w:pPr>
                              <w:pStyle w:val="Style74"/>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期至</w:t>
                            </w:r>
                            <w:r>
                              <w:rPr>
                                <w:rFonts w:ascii="Arial" w:eastAsia="Arial" w:hAnsi="Arial" w:cs="Arial"/>
                                <w:color w:val="000000"/>
                                <w:spacing w:val="0"/>
                                <w:w w:val="100"/>
                                <w:position w:val="0"/>
                                <w:sz w:val="19"/>
                                <w:szCs w:val="19"/>
                              </w:rPr>
                              <w:t>2022</w:t>
                            </w:r>
                            <w:r>
                              <w:rPr>
                                <w:color w:val="000000"/>
                                <w:spacing w:val="0"/>
                                <w:w w:val="100"/>
                                <w:position w:val="0"/>
                                <w:sz w:val="19"/>
                                <w:szCs w:val="19"/>
                              </w:rPr>
                              <w:t>年</w: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享受高新技术企业税收优惠政策，有效</w: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期至</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p>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享受软件企业两免三减半的税收优惠政</w:t>
                            </w:r>
                          </w:p>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策，有效期至</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p>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享受软件企业两免三减半的税收优惠政</w:t>
                            </w:r>
                          </w:p>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策，有效期至</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p>
                        </w:txbxContent>
                      </wps:txbx>
                      <wps:bodyPr lIns="0" tIns="0" rIns="0" bIns="0">
                        <a:noAutoFit/>
                      </wps:bodyPr>
                    </wps:wsp>
                  </a:graphicData>
                </a:graphic>
              </wp:anchor>
            </w:drawing>
          </mc:Choice>
          <mc:Fallback>
            <w:pict>
              <v:shape id="_x0000_s1105" type="#_x0000_t202" style="position:absolute;margin-left:326.35000000000002pt;margin-top:0;width:174.pt;height:156.70000000000002pt;z-index:-125829343;mso-wrap-distance-left:0;mso-wrap-distance-right:0;mso-wrap-distance-bottom:24.pt;mso-position-horizontal-relative:page" filled="f" stroked="f">
                <v:textbox inset="0,0,0,0">
                  <w:txbxContent>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2019</w:t>
                      </w:r>
                      <w:r>
                        <w:rPr>
                          <w:color w:val="000000"/>
                          <w:spacing w:val="0"/>
                          <w:w w:val="100"/>
                          <w:position w:val="0"/>
                          <w:sz w:val="19"/>
                          <w:szCs w:val="19"/>
                        </w:rPr>
                        <w:t>年度享受国家重点软件企业的 所得税优惠政策；于</w:t>
                      </w:r>
                      <w:r>
                        <w:rPr>
                          <w:rFonts w:ascii="Arial" w:eastAsia="Arial" w:hAnsi="Arial" w:cs="Arial"/>
                          <w:color w:val="000000"/>
                          <w:spacing w:val="0"/>
                          <w:w w:val="100"/>
                          <w:position w:val="0"/>
                          <w:sz w:val="19"/>
                          <w:szCs w:val="19"/>
                        </w:rPr>
                        <w:t>2020</w:t>
                      </w:r>
                      <w:r>
                        <w:rPr>
                          <w:color w:val="000000"/>
                          <w:spacing w:val="0"/>
                          <w:w w:val="100"/>
                          <w:position w:val="0"/>
                          <w:sz w:val="19"/>
                          <w:szCs w:val="19"/>
                        </w:rPr>
                        <w:t xml:space="preserve">年度享受高 新技术企业税收优惠政策，有效期至 </w:t>
                      </w:r>
                      <w:r>
                        <w:rPr>
                          <w:rFonts w:ascii="Arial" w:eastAsia="Arial" w:hAnsi="Arial" w:cs="Arial"/>
                          <w:color w:val="000000"/>
                          <w:spacing w:val="0"/>
                          <w:w w:val="100"/>
                          <w:position w:val="0"/>
                          <w:sz w:val="19"/>
                          <w:szCs w:val="19"/>
                        </w:rPr>
                        <w:t xml:space="preserve">2022 </w:t>
                      </w:r>
                      <w:r>
                        <w:rPr>
                          <w:color w:val="000000"/>
                          <w:spacing w:val="0"/>
                          <w:w w:val="100"/>
                          <w:position w:val="0"/>
                          <w:sz w:val="19"/>
                          <w:szCs w:val="19"/>
                        </w:rPr>
                        <w:t>年</w:t>
                      </w:r>
                    </w:p>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享受高新技术企业税收优惠政策，有效</w:t>
                      </w:r>
                    </w:p>
                    <w:p>
                      <w:pPr>
                        <w:pStyle w:val="Style74"/>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期至</w:t>
                      </w:r>
                      <w:r>
                        <w:rPr>
                          <w:rFonts w:ascii="Arial" w:eastAsia="Arial" w:hAnsi="Arial" w:cs="Arial"/>
                          <w:color w:val="000000"/>
                          <w:spacing w:val="0"/>
                          <w:w w:val="100"/>
                          <w:position w:val="0"/>
                          <w:sz w:val="19"/>
                          <w:szCs w:val="19"/>
                        </w:rPr>
                        <w:t>2022</w:t>
                      </w:r>
                      <w:r>
                        <w:rPr>
                          <w:color w:val="000000"/>
                          <w:spacing w:val="0"/>
                          <w:w w:val="100"/>
                          <w:position w:val="0"/>
                          <w:sz w:val="19"/>
                          <w:szCs w:val="19"/>
                        </w:rPr>
                        <w:t>年</w: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享受高新技术企业税收优惠政策，有效</w: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期至</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p>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享受软件企业两免三减半的税收优惠政</w:t>
                      </w:r>
                    </w:p>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策，有效期至</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p>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享受软件企业两免三减半的税收优惠政</w:t>
                      </w:r>
                    </w:p>
                    <w:p>
                      <w:pPr>
                        <w:pStyle w:val="Style74"/>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策，有效期至</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p>
                  </w:txbxContent>
                </v:textbox>
                <w10:wrap type="topAndBottom" anchorx="page"/>
              </v:shape>
            </w:pict>
          </mc:Fallback>
        </mc:AlternateContent>
      </w:r>
    </w:p>
    <w:p>
      <w:pPr>
        <w:pStyle w:val="Style19"/>
        <w:keepNext/>
        <w:keepLines/>
        <w:widowControl w:val="0"/>
        <w:numPr>
          <w:ilvl w:val="0"/>
          <w:numId w:val="95"/>
        </w:numPr>
        <w:shd w:val="clear" w:color="auto" w:fill="auto"/>
        <w:bidi w:val="0"/>
        <w:spacing w:before="0" w:after="80" w:line="240" w:lineRule="auto"/>
        <w:ind w:left="0" w:right="0" w:firstLine="0"/>
        <w:jc w:val="both"/>
      </w:pPr>
      <w:bookmarkStart w:id="1018" w:name="bookmark1018"/>
      <w:bookmarkStart w:id="1019" w:name="bookmark1019"/>
      <w:bookmarkStart w:id="1020" w:name="bookmark1020"/>
      <w:bookmarkStart w:id="1021" w:name="bookmark1021"/>
      <w:bookmarkEnd w:id="1020"/>
      <w:r>
        <w:rPr>
          <w:color w:val="000000"/>
          <w:spacing w:val="0"/>
          <w:w w:val="100"/>
          <w:position w:val="0"/>
        </w:rPr>
        <w:t>其他</w:t>
      </w:r>
      <w:bookmarkEnd w:id="1018"/>
      <w:bookmarkEnd w:id="1019"/>
      <w:bookmarkEnd w:id="1021"/>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both"/>
      </w:pPr>
      <w:bookmarkStart w:id="1022" w:name="bookmark1022"/>
      <w:bookmarkStart w:id="1023" w:name="bookmark1023"/>
      <w:bookmarkStart w:id="1024" w:name="bookmark1024"/>
      <w:bookmarkStart w:id="1025" w:name="bookmark1025"/>
      <w:r>
        <w:rPr>
          <w:color w:val="000000"/>
          <w:spacing w:val="0"/>
          <w:w w:val="100"/>
          <w:position w:val="0"/>
        </w:rPr>
        <w:t>七</w:t>
      </w:r>
      <w:bookmarkEnd w:id="1024"/>
      <w:r>
        <w:rPr>
          <w:color w:val="000000"/>
          <w:spacing w:val="0"/>
          <w:w w:val="100"/>
          <w:position w:val="0"/>
        </w:rPr>
        <w:t>、合并财务报表项目注释</w:t>
      </w:r>
      <w:bookmarkEnd w:id="1022"/>
      <w:bookmarkEnd w:id="1023"/>
      <w:bookmarkEnd w:id="1025"/>
    </w:p>
    <w:p>
      <w:pPr>
        <w:pStyle w:val="Style19"/>
        <w:keepNext/>
        <w:keepLines/>
        <w:widowControl w:val="0"/>
        <w:shd w:val="clear" w:color="auto" w:fill="auto"/>
        <w:bidi w:val="0"/>
        <w:spacing w:before="0" w:after="80" w:line="240" w:lineRule="auto"/>
        <w:ind w:left="0" w:right="0" w:firstLine="0"/>
        <w:jc w:val="both"/>
      </w:pPr>
      <w:bookmarkStart w:id="1022" w:name="bookmark1022"/>
      <w:bookmarkStart w:id="1023" w:name="bookmark1023"/>
      <w:bookmarkStart w:id="1026" w:name="bookmark1026"/>
      <w:bookmarkStart w:id="1027" w:name="bookmark1027"/>
      <w:r>
        <w:rPr>
          <w:color w:val="000000"/>
          <w:spacing w:val="0"/>
          <w:w w:val="100"/>
          <w:position w:val="0"/>
        </w:rPr>
        <w:t>1</w:t>
      </w:r>
      <w:bookmarkEnd w:id="1026"/>
      <w:r>
        <w:rPr>
          <w:color w:val="000000"/>
          <w:spacing w:val="0"/>
          <w:w w:val="100"/>
          <w:position w:val="0"/>
        </w:rPr>
        <w:t>、货币资金</w:t>
      </w:r>
      <w:bookmarkEnd w:id="1022"/>
      <w:bookmarkEnd w:id="1023"/>
      <w:bookmarkEnd w:id="102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32"/>
        <w:gridCol w:w="3293"/>
        <w:gridCol w:w="3341"/>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315,189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479,584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5,453,900,588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7,080,137,136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150,665,142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66,831,700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5,604,880,919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7,147,448,420</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218,738,438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219,376,935</w:t>
            </w:r>
          </w:p>
        </w:tc>
      </w:tr>
    </w:tbl>
    <w:p>
      <w:pPr>
        <w:widowControl w:val="0"/>
        <w:spacing w:after="239" w:line="1" w:lineRule="exact"/>
      </w:pPr>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240" w:line="254" w:lineRule="exact"/>
        <w:ind w:left="0" w:right="0" w:firstLine="420"/>
        <w:jc w:val="both"/>
        <w:rPr>
          <w:sz w:val="19"/>
          <w:szCs w:val="19"/>
        </w:rPr>
      </w:pPr>
      <w:r>
        <w:rPr>
          <w:color w:val="000000"/>
          <w:spacing w:val="0"/>
          <w:w w:val="100"/>
          <w:position w:val="0"/>
          <w:sz w:val="19"/>
          <w:szCs w:val="19"/>
        </w:rPr>
        <w:t>于</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日，本集团存放于境外的货币资金为人民币</w:t>
      </w:r>
      <w:r>
        <w:rPr>
          <w:color w:val="000000"/>
          <w:spacing w:val="0"/>
          <w:w w:val="100"/>
          <w:position w:val="0"/>
          <w:sz w:val="20"/>
          <w:szCs w:val="20"/>
        </w:rPr>
        <w:t>218,738,438</w:t>
      </w:r>
      <w:r>
        <w:rPr>
          <w:color w:val="000000"/>
          <w:spacing w:val="0"/>
          <w:w w:val="100"/>
          <w:position w:val="0"/>
          <w:sz w:val="19"/>
          <w:szCs w:val="19"/>
        </w:rPr>
        <w:t>元</w:t>
      </w:r>
      <w:r>
        <w:rPr>
          <w:color w:val="000000"/>
          <w:spacing w:val="0"/>
          <w:w w:val="100"/>
          <w:position w:val="0"/>
          <w:sz w:val="20"/>
          <w:szCs w:val="20"/>
        </w:rPr>
        <w:t>（2019</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日：人 民币</w:t>
      </w:r>
      <w:r>
        <w:rPr>
          <w:color w:val="000000"/>
          <w:spacing w:val="0"/>
          <w:w w:val="100"/>
          <w:position w:val="0"/>
          <w:sz w:val="20"/>
          <w:szCs w:val="20"/>
        </w:rPr>
        <w:t>219,376,935</w:t>
      </w:r>
      <w:r>
        <w:rPr>
          <w:color w:val="000000"/>
          <w:spacing w:val="0"/>
          <w:w w:val="100"/>
          <w:position w:val="0"/>
          <w:sz w:val="19"/>
          <w:szCs w:val="19"/>
        </w:rPr>
        <w:t>元）。</w:t>
      </w:r>
    </w:p>
    <w:p>
      <w:pPr>
        <w:pStyle w:val="Style5"/>
        <w:keepNext w:val="0"/>
        <w:keepLines w:val="0"/>
        <w:widowControl w:val="0"/>
        <w:shd w:val="clear" w:color="auto" w:fill="auto"/>
        <w:bidi w:val="0"/>
        <w:spacing w:before="0" w:after="240" w:line="267" w:lineRule="exact"/>
        <w:ind w:left="0" w:right="0" w:firstLine="420"/>
        <w:jc w:val="both"/>
        <w:rPr>
          <w:sz w:val="19"/>
          <w:szCs w:val="19"/>
        </w:rPr>
      </w:pPr>
      <w:r>
        <w:rPr>
          <w:color w:val="000000"/>
          <w:spacing w:val="0"/>
          <w:w w:val="100"/>
          <w:position w:val="0"/>
          <w:sz w:val="19"/>
          <w:szCs w:val="19"/>
        </w:rPr>
        <w:t>银行活期存款按照银行活期存款利率取得利息收入。银行定期存款的存款期分为</w:t>
      </w:r>
      <w:r>
        <w:rPr>
          <w:color w:val="000000"/>
          <w:spacing w:val="0"/>
          <w:w w:val="100"/>
          <w:position w:val="0"/>
          <w:sz w:val="20"/>
          <w:szCs w:val="20"/>
        </w:rPr>
        <w:t>7</w:t>
      </w:r>
      <w:r>
        <w:rPr>
          <w:color w:val="000000"/>
          <w:spacing w:val="0"/>
          <w:w w:val="100"/>
          <w:position w:val="0"/>
          <w:sz w:val="19"/>
          <w:szCs w:val="19"/>
        </w:rPr>
        <w:t>天至</w:t>
      </w:r>
      <w:r>
        <w:rPr>
          <w:color w:val="000000"/>
          <w:spacing w:val="0"/>
          <w:w w:val="100"/>
          <w:position w:val="0"/>
          <w:sz w:val="20"/>
          <w:szCs w:val="20"/>
        </w:rPr>
        <w:t>48</w:t>
      </w:r>
      <w:r>
        <w:rPr>
          <w:color w:val="000000"/>
          <w:spacing w:val="0"/>
          <w:w w:val="100"/>
          <w:position w:val="0"/>
          <w:sz w:val="19"/>
          <w:szCs w:val="19"/>
        </w:rPr>
        <w:t>个月不 等，依本集团的现金需求而定，并按照相应的银行定期存款利率取得利息收入。</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日，本 集团</w:t>
      </w:r>
      <w:r>
        <w:rPr>
          <w:color w:val="000000"/>
          <w:spacing w:val="0"/>
          <w:w w:val="100"/>
          <w:position w:val="0"/>
          <w:sz w:val="20"/>
          <w:szCs w:val="20"/>
        </w:rPr>
        <w:t>3</w:t>
      </w:r>
      <w:r>
        <w:rPr>
          <w:color w:val="000000"/>
          <w:spacing w:val="0"/>
          <w:w w:val="100"/>
          <w:position w:val="0"/>
          <w:sz w:val="19"/>
          <w:szCs w:val="19"/>
        </w:rPr>
        <w:t>个月及以上银行定期存款为人民币</w:t>
      </w:r>
      <w:r>
        <w:rPr>
          <w:color w:val="000000"/>
          <w:spacing w:val="0"/>
          <w:w w:val="100"/>
          <w:position w:val="0"/>
          <w:sz w:val="20"/>
          <w:szCs w:val="20"/>
        </w:rPr>
        <w:t>1, 036, 171, 990</w:t>
      </w:r>
      <w:r>
        <w:rPr>
          <w:color w:val="000000"/>
          <w:spacing w:val="0"/>
          <w:w w:val="100"/>
          <w:position w:val="0"/>
          <w:sz w:val="19"/>
          <w:szCs w:val="19"/>
        </w:rPr>
        <w:t>元</w:t>
      </w:r>
      <w:r>
        <w:rPr>
          <w:color w:val="000000"/>
          <w:spacing w:val="0"/>
          <w:w w:val="100"/>
          <w:position w:val="0"/>
          <w:sz w:val="20"/>
          <w:szCs w:val="20"/>
        </w:rPr>
        <w:t>（2019</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w:t>
      </w:r>
      <w:r>
        <w:rPr>
          <w:color w:val="000000"/>
          <w:spacing w:val="0"/>
          <w:w w:val="100"/>
          <w:position w:val="0"/>
          <w:sz w:val="20"/>
          <w:szCs w:val="20"/>
        </w:rPr>
        <w:t>：</w:t>
      </w:r>
      <w:r>
        <w:rPr>
          <w:color w:val="000000"/>
          <w:spacing w:val="0"/>
          <w:w w:val="100"/>
          <w:position w:val="0"/>
          <w:sz w:val="19"/>
          <w:szCs w:val="19"/>
        </w:rPr>
        <w:t>人民币</w:t>
      </w:r>
      <w:r>
        <w:rPr>
          <w:color w:val="000000"/>
          <w:spacing w:val="0"/>
          <w:w w:val="100"/>
          <w:position w:val="0"/>
          <w:sz w:val="20"/>
          <w:szCs w:val="20"/>
        </w:rPr>
        <w:t xml:space="preserve">1,048, 452, 073 </w:t>
      </w:r>
      <w:r>
        <w:rPr>
          <w:color w:val="000000"/>
          <w:spacing w:val="0"/>
          <w:w w:val="100"/>
          <w:position w:val="0"/>
          <w:sz w:val="19"/>
          <w:szCs w:val="19"/>
        </w:rPr>
        <w:t>元）</w:t>
      </w:r>
      <w:r>
        <w:rPr>
          <w:i/>
          <w:iCs/>
          <w:color w:val="000000"/>
          <w:spacing w:val="0"/>
          <w:w w:val="100"/>
          <w:position w:val="0"/>
          <w:sz w:val="19"/>
          <w:szCs w:val="19"/>
        </w:rPr>
        <w:t>。</w:t>
      </w:r>
    </w:p>
    <w:p>
      <w:pPr>
        <w:pStyle w:val="Style5"/>
        <w:keepNext w:val="0"/>
        <w:keepLines w:val="0"/>
        <w:widowControl w:val="0"/>
        <w:shd w:val="clear" w:color="auto" w:fill="auto"/>
        <w:bidi w:val="0"/>
        <w:spacing w:before="0" w:after="240" w:line="262" w:lineRule="exact"/>
        <w:ind w:left="0" w:right="0" w:firstLine="420"/>
        <w:jc w:val="both"/>
        <w:rPr>
          <w:sz w:val="19"/>
          <w:szCs w:val="19"/>
        </w:rPr>
      </w:pPr>
      <w:r>
        <w:rPr>
          <w:color w:val="000000"/>
          <w:spacing w:val="0"/>
          <w:w w:val="100"/>
          <w:position w:val="0"/>
          <w:sz w:val="19"/>
          <w:szCs w:val="19"/>
        </w:rPr>
        <w:t>继</w:t>
      </w:r>
      <w:r>
        <w:rPr>
          <w:color w:val="000000"/>
          <w:spacing w:val="0"/>
          <w:w w:val="100"/>
          <w:position w:val="0"/>
          <w:sz w:val="20"/>
          <w:szCs w:val="20"/>
        </w:rPr>
        <w:t>2019</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月中国人民银行及中国银保监会对包商银行实行接管后，包商银行于</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11</w:t>
      </w:r>
      <w:r>
        <w:rPr>
          <w:color w:val="000000"/>
          <w:spacing w:val="0"/>
          <w:w w:val="100"/>
          <w:position w:val="0"/>
          <w:sz w:val="19"/>
          <w:szCs w:val="19"/>
        </w:rPr>
        <w:t>月</w:t>
      </w:r>
      <w:r>
        <w:rPr>
          <w:color w:val="000000"/>
          <w:spacing w:val="0"/>
          <w:w w:val="100"/>
          <w:position w:val="0"/>
          <w:sz w:val="20"/>
          <w:szCs w:val="20"/>
        </w:rPr>
        <w:t>13</w:t>
      </w:r>
      <w:r>
        <w:rPr>
          <w:color w:val="000000"/>
          <w:spacing w:val="0"/>
          <w:w w:val="100"/>
          <w:position w:val="0"/>
          <w:sz w:val="19"/>
          <w:szCs w:val="19"/>
        </w:rPr>
        <w:t>日在 中国货币网发布关于对"</w:t>
      </w:r>
      <w:r>
        <w:rPr>
          <w:color w:val="000000"/>
          <w:spacing w:val="0"/>
          <w:w w:val="100"/>
          <w:position w:val="0"/>
          <w:sz w:val="20"/>
          <w:szCs w:val="20"/>
        </w:rPr>
        <w:t>2015</w:t>
      </w:r>
      <w:r>
        <w:rPr>
          <w:color w:val="000000"/>
          <w:spacing w:val="0"/>
          <w:w w:val="100"/>
          <w:position w:val="0"/>
          <w:sz w:val="19"/>
          <w:szCs w:val="19"/>
        </w:rPr>
        <w:t>年包商银行股份有限公司二级资本债”本金予以全额减记及累积应付利 息不再支付的公告，表示已经进入破产清算程序。于</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日，集团存放于包商银行的存款未 保障部分金额为人民币</w:t>
      </w:r>
      <w:r>
        <w:rPr>
          <w:color w:val="000000"/>
          <w:spacing w:val="0"/>
          <w:w w:val="100"/>
          <w:position w:val="0"/>
          <w:sz w:val="20"/>
          <w:szCs w:val="20"/>
        </w:rPr>
        <w:t>82,276,777</w:t>
      </w:r>
      <w:r>
        <w:rPr>
          <w:color w:val="000000"/>
          <w:spacing w:val="0"/>
          <w:w w:val="100"/>
          <w:position w:val="0"/>
          <w:sz w:val="19"/>
          <w:szCs w:val="19"/>
        </w:rPr>
        <w:t>元，管理层对该部分存款全额计提减值准备。</w:t>
      </w:r>
    </w:p>
    <w:p>
      <w:pPr>
        <w:pStyle w:val="Style5"/>
        <w:keepNext w:val="0"/>
        <w:keepLines w:val="0"/>
        <w:widowControl w:val="0"/>
        <w:shd w:val="clear" w:color="auto" w:fill="auto"/>
        <w:bidi w:val="0"/>
        <w:spacing w:before="0" w:after="280" w:line="258" w:lineRule="exact"/>
        <w:ind w:left="0" w:right="0" w:firstLine="420"/>
        <w:jc w:val="both"/>
        <w:rPr>
          <w:sz w:val="19"/>
          <w:szCs w:val="19"/>
        </w:rPr>
      </w:pPr>
      <w:r>
        <w:rPr>
          <w:color w:val="000000"/>
          <w:spacing w:val="0"/>
          <w:w w:val="100"/>
          <w:position w:val="0"/>
          <w:sz w:val="19"/>
          <w:szCs w:val="19"/>
        </w:rPr>
        <w:t>本集团其他货币资金主要为使用权受到限制的履约保函保证金人民币</w:t>
      </w:r>
      <w:r>
        <w:rPr>
          <w:color w:val="000000"/>
          <w:spacing w:val="0"/>
          <w:w w:val="100"/>
          <w:position w:val="0"/>
          <w:sz w:val="20"/>
          <w:szCs w:val="20"/>
        </w:rPr>
        <w:t>31,658,864</w:t>
      </w:r>
      <w:r>
        <w:rPr>
          <w:color w:val="000000"/>
          <w:spacing w:val="0"/>
          <w:w w:val="100"/>
          <w:position w:val="0"/>
          <w:sz w:val="19"/>
          <w:szCs w:val="19"/>
        </w:rPr>
        <w:t>元</w:t>
      </w:r>
      <w:r>
        <w:rPr>
          <w:color w:val="000000"/>
          <w:spacing w:val="0"/>
          <w:w w:val="100"/>
          <w:position w:val="0"/>
          <w:sz w:val="20"/>
          <w:szCs w:val="20"/>
        </w:rPr>
        <w:t>（2019</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 xml:space="preserve">月 </w:t>
      </w:r>
      <w:r>
        <w:rPr>
          <w:color w:val="000000"/>
          <w:spacing w:val="0"/>
          <w:w w:val="100"/>
          <w:position w:val="0"/>
          <w:sz w:val="20"/>
          <w:szCs w:val="20"/>
        </w:rPr>
        <w:t>31</w:t>
      </w:r>
      <w:r>
        <w:rPr>
          <w:color w:val="000000"/>
          <w:spacing w:val="0"/>
          <w:w w:val="100"/>
          <w:position w:val="0"/>
          <w:sz w:val="19"/>
          <w:szCs w:val="19"/>
        </w:rPr>
        <w:t>日</w:t>
      </w:r>
      <w:r>
        <w:rPr>
          <w:color w:val="000000"/>
          <w:spacing w:val="0"/>
          <w:w w:val="100"/>
          <w:position w:val="0"/>
          <w:sz w:val="20"/>
          <w:szCs w:val="20"/>
        </w:rPr>
        <w:t>：</w:t>
      </w:r>
      <w:r>
        <w:rPr>
          <w:color w:val="000000"/>
          <w:spacing w:val="0"/>
          <w:w w:val="100"/>
          <w:position w:val="0"/>
          <w:sz w:val="19"/>
          <w:szCs w:val="19"/>
        </w:rPr>
        <w:t>人民币</w:t>
      </w:r>
      <w:r>
        <w:rPr>
          <w:color w:val="000000"/>
          <w:spacing w:val="0"/>
          <w:w w:val="100"/>
          <w:position w:val="0"/>
          <w:sz w:val="20"/>
          <w:szCs w:val="20"/>
        </w:rPr>
        <w:t>40,628,756</w:t>
      </w:r>
      <w:r>
        <w:rPr>
          <w:color w:val="000000"/>
          <w:spacing w:val="0"/>
          <w:w w:val="100"/>
          <w:position w:val="0"/>
          <w:sz w:val="19"/>
          <w:szCs w:val="19"/>
        </w:rPr>
        <w:t>元），非保函保证金人民币</w:t>
      </w:r>
      <w:r>
        <w:rPr>
          <w:color w:val="000000"/>
          <w:spacing w:val="0"/>
          <w:w w:val="100"/>
          <w:position w:val="0"/>
          <w:sz w:val="20"/>
          <w:szCs w:val="20"/>
        </w:rPr>
        <w:t>3,319,866</w:t>
      </w:r>
      <w:r>
        <w:rPr>
          <w:color w:val="000000"/>
          <w:spacing w:val="0"/>
          <w:w w:val="100"/>
          <w:position w:val="0"/>
          <w:sz w:val="19"/>
          <w:szCs w:val="19"/>
        </w:rPr>
        <w:t>元，本公司之子公司用友力合存放于新 网银行监管户的款项人民币</w:t>
      </w:r>
      <w:r>
        <w:rPr>
          <w:color w:val="000000"/>
          <w:spacing w:val="0"/>
          <w:w w:val="100"/>
          <w:position w:val="0"/>
          <w:sz w:val="20"/>
          <w:szCs w:val="20"/>
        </w:rPr>
        <w:t>39,726,585</w:t>
      </w:r>
      <w:r>
        <w:rPr>
          <w:color w:val="000000"/>
          <w:spacing w:val="0"/>
          <w:w w:val="100"/>
          <w:position w:val="0"/>
          <w:sz w:val="19"/>
          <w:szCs w:val="19"/>
        </w:rPr>
        <w:t>元</w:t>
      </w:r>
      <w:r>
        <w:rPr>
          <w:color w:val="000000"/>
          <w:spacing w:val="0"/>
          <w:w w:val="100"/>
          <w:position w:val="0"/>
          <w:sz w:val="20"/>
          <w:szCs w:val="20"/>
        </w:rPr>
        <w:t>（2019</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w:t>
      </w:r>
      <w:r>
        <w:rPr>
          <w:color w:val="000000"/>
          <w:spacing w:val="0"/>
          <w:w w:val="100"/>
          <w:position w:val="0"/>
          <w:sz w:val="20"/>
          <w:szCs w:val="20"/>
        </w:rPr>
        <w:t>：</w:t>
      </w:r>
      <w:r>
        <w:rPr>
          <w:color w:val="000000"/>
          <w:spacing w:val="0"/>
          <w:w w:val="100"/>
          <w:position w:val="0"/>
          <w:sz w:val="19"/>
          <w:szCs w:val="19"/>
        </w:rPr>
        <w:t>人民币</w:t>
      </w:r>
      <w:r>
        <w:rPr>
          <w:color w:val="000000"/>
          <w:spacing w:val="0"/>
          <w:w w:val="100"/>
          <w:position w:val="0"/>
          <w:sz w:val="20"/>
          <w:szCs w:val="20"/>
        </w:rPr>
        <w:t>26,202,944</w:t>
      </w:r>
      <w:r>
        <w:rPr>
          <w:color w:val="000000"/>
          <w:spacing w:val="0"/>
          <w:w w:val="100"/>
          <w:position w:val="0"/>
          <w:sz w:val="19"/>
          <w:szCs w:val="19"/>
        </w:rPr>
        <w:t>元），本集团存放于支 付平台资金人民币</w:t>
      </w:r>
      <w:r>
        <w:rPr>
          <w:color w:val="000000"/>
          <w:spacing w:val="0"/>
          <w:w w:val="100"/>
          <w:position w:val="0"/>
          <w:sz w:val="20"/>
          <w:szCs w:val="20"/>
        </w:rPr>
        <w:t>22,350,199</w:t>
      </w:r>
      <w:r>
        <w:rPr>
          <w:color w:val="000000"/>
          <w:spacing w:val="0"/>
          <w:w w:val="100"/>
          <w:position w:val="0"/>
          <w:sz w:val="19"/>
          <w:szCs w:val="19"/>
        </w:rPr>
        <w:t xml:space="preserve">元，本公司为取得北京智齿博创科技有限公司股权交易保证金人民币 </w:t>
      </w:r>
      <w:r>
        <w:rPr>
          <w:color w:val="000000"/>
          <w:spacing w:val="0"/>
          <w:w w:val="100"/>
          <w:position w:val="0"/>
          <w:sz w:val="20"/>
          <w:szCs w:val="20"/>
        </w:rPr>
        <w:t>52,774,269</w:t>
      </w:r>
      <w:r>
        <w:rPr>
          <w:color w:val="000000"/>
          <w:spacing w:val="0"/>
          <w:w w:val="100"/>
          <w:position w:val="0"/>
          <w:sz w:val="19"/>
          <w:szCs w:val="19"/>
        </w:rPr>
        <w:t>元，以及本公司存放于证券账户的余额人民币</w:t>
      </w:r>
      <w:r>
        <w:rPr>
          <w:color w:val="000000"/>
          <w:spacing w:val="0"/>
          <w:w w:val="100"/>
          <w:position w:val="0"/>
          <w:sz w:val="20"/>
          <w:szCs w:val="20"/>
        </w:rPr>
        <w:t>835,359</w:t>
      </w:r>
      <w:r>
        <w:rPr>
          <w:color w:val="000000"/>
          <w:spacing w:val="0"/>
          <w:w w:val="100"/>
          <w:position w:val="0"/>
          <w:sz w:val="19"/>
          <w:szCs w:val="19"/>
        </w:rPr>
        <w:t>元。</w:t>
      </w:r>
    </w:p>
    <w:p>
      <w:pPr>
        <w:pStyle w:val="Style5"/>
        <w:keepNext w:val="0"/>
        <w:keepLines w:val="0"/>
        <w:widowControl w:val="0"/>
        <w:shd w:val="clear" w:color="auto" w:fill="auto"/>
        <w:bidi w:val="0"/>
        <w:spacing w:before="0" w:after="240" w:line="240" w:lineRule="auto"/>
        <w:ind w:left="0" w:right="0" w:firstLine="420"/>
        <w:jc w:val="both"/>
        <w:rPr>
          <w:sz w:val="19"/>
          <w:szCs w:val="19"/>
        </w:rPr>
      </w:pPr>
      <w:r>
        <w:rPr>
          <w:color w:val="000000"/>
          <w:spacing w:val="0"/>
          <w:w w:val="100"/>
          <w:position w:val="0"/>
          <w:sz w:val="19"/>
          <w:szCs w:val="19"/>
        </w:rPr>
        <w:t>注</w:t>
      </w:r>
      <w:r>
        <w:rPr>
          <w:color w:val="000000"/>
          <w:spacing w:val="0"/>
          <w:w w:val="100"/>
          <w:position w:val="0"/>
          <w:sz w:val="20"/>
          <w:szCs w:val="20"/>
        </w:rPr>
        <w:t>1：</w:t>
      </w:r>
      <w:r>
        <w:rPr>
          <w:color w:val="000000"/>
          <w:spacing w:val="0"/>
          <w:w w:val="100"/>
          <w:position w:val="0"/>
          <w:sz w:val="19"/>
          <w:szCs w:val="19"/>
        </w:rPr>
        <w:t>详情参见附注七、</w:t>
      </w:r>
      <w:r>
        <w:rPr>
          <w:color w:val="000000"/>
          <w:spacing w:val="0"/>
          <w:w w:val="100"/>
          <w:position w:val="0"/>
          <w:sz w:val="20"/>
          <w:szCs w:val="20"/>
        </w:rPr>
        <w:t>60</w:t>
      </w:r>
      <w:r>
        <w:rPr>
          <w:color w:val="000000"/>
          <w:spacing w:val="0"/>
          <w:w w:val="100"/>
          <w:position w:val="0"/>
          <w:sz w:val="19"/>
          <w:szCs w:val="19"/>
        </w:rPr>
        <w:t>。</w:t>
      </w:r>
      <w:r>
        <w:br w:type="page"/>
      </w:r>
    </w:p>
    <w:p>
      <w:pPr>
        <w:pStyle w:val="Style19"/>
        <w:keepNext/>
        <w:keepLines/>
        <w:widowControl w:val="0"/>
        <w:shd w:val="clear" w:color="auto" w:fill="auto"/>
        <w:bidi w:val="0"/>
        <w:spacing w:before="0" w:after="10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2</w:t>
      </w:r>
      <w:bookmarkEnd w:id="1030"/>
      <w:r>
        <w:rPr>
          <w:color w:val="000000"/>
          <w:spacing w:val="0"/>
          <w:w w:val="100"/>
          <w:position w:val="0"/>
        </w:rPr>
        <w:t>、交易性金融资产</w:t>
      </w:r>
      <w:bookmarkEnd w:id="1028"/>
      <w:bookmarkEnd w:id="1029"/>
      <w:bookmarkEnd w:id="10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86"/>
        <w:gridCol w:w="2611"/>
        <w:gridCol w:w="2669"/>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229,634,079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220,674,648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384,706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753,077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230,387,156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221,059,354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3</w:t>
      </w:r>
      <w:bookmarkEnd w:id="1034"/>
      <w:r>
        <w:rPr>
          <w:color w:val="000000"/>
          <w:spacing w:val="0"/>
          <w:w w:val="100"/>
          <w:position w:val="0"/>
        </w:rPr>
        <w:t>、应收票据</w:t>
      </w:r>
      <w:bookmarkEnd w:id="1032"/>
      <w:bookmarkEnd w:id="1033"/>
      <w:bookmarkEnd w:id="1035"/>
    </w:p>
    <w:p>
      <w:pPr>
        <w:pStyle w:val="Style19"/>
        <w:keepNext/>
        <w:keepLines/>
        <w:widowControl w:val="0"/>
        <w:numPr>
          <w:ilvl w:val="0"/>
          <w:numId w:val="97"/>
        </w:numPr>
        <w:shd w:val="clear" w:color="auto" w:fill="auto"/>
        <w:bidi w:val="0"/>
        <w:spacing w:before="0" w:after="100" w:line="240" w:lineRule="auto"/>
        <w:ind w:left="0" w:right="0" w:firstLine="0"/>
        <w:jc w:val="left"/>
      </w:pPr>
      <w:bookmarkStart w:id="1032" w:name="bookmark1032"/>
      <w:bookmarkStart w:id="1033" w:name="bookmark1033"/>
      <w:bookmarkStart w:id="1036" w:name="bookmark1036"/>
      <w:bookmarkStart w:id="1037" w:name="bookmark1037"/>
      <w:bookmarkEnd w:id="1036"/>
      <w:r>
        <w:rPr>
          <w:color w:val="000000"/>
          <w:spacing w:val="0"/>
          <w:w w:val="100"/>
          <w:position w:val="0"/>
        </w:rPr>
        <w:t>.</w:t>
      </w:r>
      <w:r>
        <w:rPr>
          <w:color w:val="000000"/>
          <w:spacing w:val="0"/>
          <w:w w:val="100"/>
          <w:position w:val="0"/>
        </w:rPr>
        <w:t>应收票据分类列示</w:t>
      </w:r>
      <w:bookmarkEnd w:id="1032"/>
      <w:bookmarkEnd w:id="1033"/>
      <w:bookmarkEnd w:id="10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42"/>
        <w:gridCol w:w="3048"/>
        <w:gridCol w:w="2875"/>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109,880,186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131,162,973</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减：应收票据坏账准备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292,486</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109,916,186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133,306,487</w:t>
            </w:r>
          </w:p>
        </w:tc>
      </w:tr>
    </w:tbl>
    <w:p>
      <w:pPr>
        <w:widowControl w:val="0"/>
        <w:spacing w:after="539" w:line="1" w:lineRule="exact"/>
      </w:pPr>
    </w:p>
    <w:p>
      <w:pPr>
        <w:pStyle w:val="Style19"/>
        <w:keepNext/>
        <w:keepLines/>
        <w:widowControl w:val="0"/>
        <w:numPr>
          <w:ilvl w:val="0"/>
          <w:numId w:val="97"/>
        </w:numPr>
        <w:shd w:val="clear" w:color="auto" w:fill="auto"/>
        <w:tabs>
          <w:tab w:pos="430" w:val="left"/>
        </w:tabs>
        <w:bidi w:val="0"/>
        <w:spacing w:before="0" w:after="10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w:t>
      </w:r>
      <w:r>
        <w:rPr>
          <w:color w:val="000000"/>
          <w:spacing w:val="0"/>
          <w:w w:val="100"/>
          <w:position w:val="0"/>
        </w:rPr>
        <w:t>期末公司已质押的应收票据</w:t>
      </w:r>
      <w:bookmarkEnd w:id="1038"/>
      <w:bookmarkEnd w:id="1039"/>
      <w:bookmarkEnd w:id="1041"/>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97"/>
        </w:numPr>
        <w:shd w:val="clear" w:color="auto" w:fill="auto"/>
        <w:tabs>
          <w:tab w:pos="430" w:val="left"/>
        </w:tabs>
        <w:bidi w:val="0"/>
        <w:spacing w:before="0" w:line="240" w:lineRule="auto"/>
        <w:ind w:left="0" w:right="0" w:firstLine="0"/>
        <w:jc w:val="left"/>
      </w:pPr>
      <w:bookmarkStart w:id="1042" w:name="bookmark1042"/>
      <w:bookmarkEnd w:id="1042"/>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18"/>
        <w:gridCol w:w="2990"/>
        <w:gridCol w:w="3058"/>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19"/>
        <w:keepNext/>
        <w:keepLines/>
        <w:widowControl w:val="0"/>
        <w:numPr>
          <w:ilvl w:val="0"/>
          <w:numId w:val="97"/>
        </w:numPr>
        <w:shd w:val="clear" w:color="auto" w:fill="auto"/>
        <w:tabs>
          <w:tab w:pos="430" w:val="left"/>
        </w:tabs>
        <w:bidi w:val="0"/>
        <w:spacing w:before="0" w:line="269" w:lineRule="exact"/>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w:t>
      </w:r>
      <w:r>
        <w:rPr>
          <w:color w:val="000000"/>
          <w:spacing w:val="0"/>
          <w:w w:val="100"/>
          <w:position w:val="0"/>
        </w:rPr>
        <w:t>期末公司因出票人未履约而将其转应收账款的票据</w:t>
      </w:r>
      <w:bookmarkEnd w:id="1043"/>
      <w:bookmarkEnd w:id="1044"/>
      <w:bookmarkEnd w:id="1046"/>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97"/>
        </w:numPr>
        <w:shd w:val="clear" w:color="auto" w:fill="auto"/>
        <w:tabs>
          <w:tab w:pos="430" w:val="left"/>
        </w:tabs>
        <w:bidi w:val="0"/>
        <w:spacing w:before="0" w:after="60" w:line="269" w:lineRule="exact"/>
        <w:ind w:left="0" w:right="0" w:firstLine="0"/>
        <w:jc w:val="left"/>
      </w:pPr>
      <w:bookmarkStart w:id="1047" w:name="bookmark1047"/>
      <w:bookmarkEnd w:id="1047"/>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8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97"/>
        </w:numPr>
        <w:shd w:val="clear" w:color="auto" w:fill="auto"/>
        <w:tabs>
          <w:tab w:pos="430" w:val="left"/>
        </w:tabs>
        <w:bidi w:val="0"/>
        <w:spacing w:before="0" w:line="269" w:lineRule="exact"/>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w:t>
      </w:r>
      <w:r>
        <w:rPr>
          <w:color w:val="000000"/>
          <w:spacing w:val="0"/>
          <w:w w:val="100"/>
          <w:position w:val="0"/>
        </w:rPr>
        <w:t>坏账准备的情况</w:t>
      </w:r>
      <w:bookmarkEnd w:id="1048"/>
      <w:bookmarkEnd w:id="1049"/>
      <w:bookmarkEnd w:id="1051"/>
    </w:p>
    <w:p>
      <w:pPr>
        <w:pStyle w:val="Style5"/>
        <w:keepNext w:val="0"/>
        <w:keepLines w:val="0"/>
        <w:widowControl w:val="0"/>
        <w:shd w:val="clear" w:color="auto" w:fill="auto"/>
        <w:bidi w:val="0"/>
        <w:spacing w:before="0" w:after="54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97"/>
        </w:numPr>
        <w:shd w:val="clear" w:color="auto" w:fill="auto"/>
        <w:tabs>
          <w:tab w:pos="430" w:val="left"/>
        </w:tabs>
        <w:bidi w:val="0"/>
        <w:spacing w:before="0" w:line="269" w:lineRule="exact"/>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w:t>
      </w:r>
      <w:r>
        <w:rPr>
          <w:color w:val="000000"/>
          <w:spacing w:val="0"/>
          <w:w w:val="100"/>
          <w:position w:val="0"/>
        </w:rPr>
        <w:t>本期实际核销的应收票据情况</w:t>
      </w:r>
      <w:bookmarkEnd w:id="1052"/>
      <w:bookmarkEnd w:id="1053"/>
      <w:bookmarkEnd w:id="1055"/>
    </w:p>
    <w:p>
      <w:pPr>
        <w:pStyle w:val="Style5"/>
        <w:keepNext w:val="0"/>
        <w:keepLines w:val="0"/>
        <w:widowControl w:val="0"/>
        <w:shd w:val="clear" w:color="auto" w:fill="auto"/>
        <w:bidi w:val="0"/>
        <w:spacing w:before="0" w:after="48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line="269" w:lineRule="exact"/>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4</w:t>
      </w:r>
      <w:bookmarkEnd w:id="1058"/>
      <w:r>
        <w:rPr>
          <w:color w:val="000000"/>
          <w:spacing w:val="0"/>
          <w:w w:val="100"/>
          <w:position w:val="0"/>
        </w:rPr>
        <w:t>、应收账款</w:t>
      </w:r>
      <w:bookmarkEnd w:id="1056"/>
      <w:bookmarkEnd w:id="1057"/>
      <w:bookmarkEnd w:id="1059"/>
    </w:p>
    <w:p>
      <w:pPr>
        <w:pStyle w:val="Style19"/>
        <w:keepNext/>
        <w:keepLines/>
        <w:widowControl w:val="0"/>
        <w:numPr>
          <w:ilvl w:val="0"/>
          <w:numId w:val="99"/>
        </w:numPr>
        <w:shd w:val="clear" w:color="auto" w:fill="auto"/>
        <w:bidi w:val="0"/>
        <w:spacing w:before="0" w:line="269" w:lineRule="exact"/>
        <w:ind w:left="0" w:right="0" w:firstLine="0"/>
        <w:jc w:val="left"/>
      </w:pPr>
      <w:bookmarkStart w:id="1056" w:name="bookmark1056"/>
      <w:bookmarkStart w:id="1057" w:name="bookmark1057"/>
      <w:bookmarkStart w:id="1060" w:name="bookmark1060"/>
      <w:bookmarkStart w:id="1061" w:name="bookmark1061"/>
      <w:bookmarkEnd w:id="1060"/>
      <w:r>
        <w:rPr>
          <w:color w:val="000000"/>
          <w:spacing w:val="0"/>
          <w:w w:val="100"/>
          <w:position w:val="0"/>
        </w:rPr>
        <w:t>.</w:t>
      </w:r>
      <w:r>
        <w:rPr>
          <w:color w:val="000000"/>
          <w:spacing w:val="0"/>
          <w:w w:val="100"/>
          <w:position w:val="0"/>
        </w:rPr>
        <w:t>按账龄披露</w:t>
      </w:r>
      <w:bookmarkEnd w:id="1056"/>
      <w:bookmarkEnd w:id="1057"/>
      <w:bookmarkEnd w:id="1061"/>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54"/>
        <w:gridCol w:w="4512"/>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69"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both"/>
            </w:pPr>
            <w:r>
              <w:rPr>
                <w:rFonts w:ascii="Times New Roman" w:eastAsia="Times New Roman" w:hAnsi="Times New Roman" w:cs="Times New Roman"/>
                <w:color w:val="000000"/>
                <w:spacing w:val="0"/>
                <w:w w:val="100"/>
                <w:position w:val="0"/>
              </w:rPr>
              <w:t>869,278,530</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both"/>
            </w:pPr>
            <w:r>
              <w:rPr>
                <w:rFonts w:ascii="Times New Roman" w:eastAsia="Times New Roman" w:hAnsi="Times New Roman" w:cs="Times New Roman"/>
                <w:color w:val="000000"/>
                <w:spacing w:val="0"/>
                <w:w w:val="100"/>
                <w:position w:val="0"/>
              </w:rPr>
              <w:t>869,278,530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both"/>
            </w:pPr>
            <w:r>
              <w:rPr>
                <w:rFonts w:ascii="Times New Roman" w:eastAsia="Times New Roman" w:hAnsi="Times New Roman" w:cs="Times New Roman"/>
                <w:color w:val="000000"/>
                <w:spacing w:val="0"/>
                <w:w w:val="100"/>
                <w:position w:val="0"/>
              </w:rPr>
              <w:t>203,560,257</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340" w:right="0" w:firstLine="0"/>
              <w:jc w:val="both"/>
            </w:pPr>
            <w:r>
              <w:rPr>
                <w:rFonts w:ascii="Times New Roman" w:eastAsia="Times New Roman" w:hAnsi="Times New Roman" w:cs="Times New Roman"/>
                <w:color w:val="000000"/>
                <w:spacing w:val="0"/>
                <w:w w:val="100"/>
                <w:position w:val="0"/>
              </w:rPr>
              <w:t>117,248,955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both"/>
            </w:pPr>
            <w:r>
              <w:rPr>
                <w:rFonts w:ascii="Times New Roman" w:eastAsia="Times New Roman" w:hAnsi="Times New Roman" w:cs="Times New Roman"/>
                <w:color w:val="000000"/>
                <w:spacing w:val="0"/>
                <w:w w:val="100"/>
                <w:position w:val="0"/>
              </w:rPr>
              <w:t>110,520,213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both"/>
            </w:pPr>
            <w:r>
              <w:rPr>
                <w:rFonts w:ascii="Times New Roman" w:eastAsia="Times New Roman" w:hAnsi="Times New Roman" w:cs="Times New Roman"/>
                <w:color w:val="000000"/>
                <w:spacing w:val="0"/>
                <w:w w:val="100"/>
                <w:position w:val="0"/>
              </w:rPr>
              <w:t>109,787,905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both"/>
            </w:pPr>
            <w:r>
              <w:rPr>
                <w:rFonts w:ascii="Times New Roman" w:eastAsia="Times New Roman" w:hAnsi="Times New Roman" w:cs="Times New Roman"/>
                <w:color w:val="000000"/>
                <w:spacing w:val="0"/>
                <w:w w:val="100"/>
                <w:position w:val="0"/>
              </w:rPr>
              <w:t>287,531,622</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1,697,927,482</w:t>
            </w:r>
          </w:p>
        </w:tc>
      </w:tr>
    </w:tbl>
    <w:p>
      <w:pPr>
        <w:widowControl w:val="0"/>
        <w:spacing w:after="539" w:line="1" w:lineRule="exact"/>
      </w:pPr>
    </w:p>
    <w:p>
      <w:pPr>
        <w:pStyle w:val="Style19"/>
        <w:keepNext/>
        <w:keepLines/>
        <w:widowControl w:val="0"/>
        <w:numPr>
          <w:ilvl w:val="0"/>
          <w:numId w:val="99"/>
        </w:numPr>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w:t>
      </w:r>
      <w:r>
        <w:rPr>
          <w:color w:val="000000"/>
          <w:spacing w:val="0"/>
          <w:w w:val="100"/>
          <w:position w:val="0"/>
        </w:rPr>
        <w:t>按坏账计提方法分类披露</w:t>
      </w:r>
      <w:bookmarkEnd w:id="1062"/>
      <w:bookmarkEnd w:id="1063"/>
      <w:bookmarkEnd w:id="106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5"/>
        <w:keepNext w:val="0"/>
        <w:keepLines w:val="0"/>
        <w:widowControl w:val="0"/>
        <w:shd w:val="clear" w:color="auto" w:fill="auto"/>
        <w:bidi w:val="0"/>
        <w:spacing w:before="0" w:after="0" w:line="240" w:lineRule="auto"/>
        <w:ind w:left="6420" w:right="0" w:firstLine="0"/>
        <w:jc w:val="left"/>
      </w:pPr>
      <w:r>
        <w:rPr>
          <w:color w:val="000000"/>
          <w:spacing w:val="0"/>
          <w:w w:val="100"/>
          <w:position w:val="0"/>
        </w:rPr>
        <w:t>单位：元 币种：人民币</w:t>
      </w:r>
    </w:p>
    <w:tbl>
      <w:tblPr>
        <w:tblOverlap w:val="never"/>
        <w:jc w:val="center"/>
        <w:tblLayout w:type="fixed"/>
      </w:tblPr>
      <w:tblGrid>
        <w:gridCol w:w="1003"/>
        <w:gridCol w:w="1277"/>
        <w:gridCol w:w="437"/>
        <w:gridCol w:w="1123"/>
        <w:gridCol w:w="571"/>
        <w:gridCol w:w="854"/>
        <w:gridCol w:w="1128"/>
        <w:gridCol w:w="437"/>
        <w:gridCol w:w="835"/>
        <w:gridCol w:w="576"/>
        <w:gridCol w:w="1003"/>
      </w:tblGrid>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账面 价值</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洛</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账面 价值</w:t>
            </w:r>
          </w:p>
        </w:tc>
      </w:tr>
      <w:tr>
        <w:trPr>
          <w:trHeight w:val="11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vertAlign w:val="superscript"/>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 xml:space="preserve">计 提 比 例 </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 xml:space="preserve">计 提 比 例 </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按单项计 提坏账准 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108,742,647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108,742,647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78,665,488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78,665,4</w:t>
            </w:r>
          </w:p>
          <w:p>
            <w:pPr>
              <w:pStyle w:val="Style29"/>
              <w:keepNext w:val="0"/>
              <w:keepLines w:val="0"/>
              <w:widowControl w:val="0"/>
              <w:shd w:val="clear" w:color="auto" w:fill="auto"/>
              <w:bidi w:val="0"/>
              <w:spacing w:before="0" w:after="0" w:line="228"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按组合计 提坏账准 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1,589,184,835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547,479,147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1,041,70</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1,479,390,4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455,354,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1,024,035,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240"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118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按信用 风险特 征组合 计 提 坏 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1,589,184,835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547,479,147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1,041,70</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1,479,390,4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455,354,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1,024,035,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1,697,927,482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656,221,794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1,041,70</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5,688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1,558,055,9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1,024,035,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bl>
    <w:p>
      <w:pPr>
        <w:widowControl w:val="0"/>
        <w:spacing w:after="45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按单项计提坏账准备: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6420" w:right="0" w:firstLine="0"/>
        <w:jc w:val="left"/>
      </w:pPr>
      <w:r>
        <w:rPr>
          <w:color w:val="000000"/>
          <w:spacing w:val="0"/>
          <w:w w:val="100"/>
          <w:position w:val="0"/>
        </w:rPr>
        <w:t>单位：元 币种：人民币</w:t>
      </w:r>
    </w:p>
    <w:tbl>
      <w:tblPr>
        <w:tblOverlap w:val="never"/>
        <w:jc w:val="center"/>
        <w:tblLayout w:type="fixed"/>
      </w:tblPr>
      <w:tblGrid>
        <w:gridCol w:w="2069"/>
        <w:gridCol w:w="1651"/>
        <w:gridCol w:w="1670"/>
        <w:gridCol w:w="1651"/>
        <w:gridCol w:w="1824"/>
      </w:tblGrid>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5,930,158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5,930,158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预计款项无法收 回</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5,329,326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5,329,326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预计款项无法收 回</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4,120,888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4,120,888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预计款项无法收 回</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93,362,275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93,362,275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预计款项无法收 回</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108,742,647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108,742,647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 xml:space="preserve">按单项计提坏账准备的说明: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按组合计提坏账准备：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J</w:t>
      </w:r>
      <w:r>
        <w:rPr>
          <w:color w:val="000000"/>
          <w:spacing w:val="0"/>
          <w:w w:val="100"/>
          <w:position w:val="0"/>
        </w:rPr>
        <w:t>适用口不适用</w:t>
      </w:r>
    </w:p>
    <w:p>
      <w:pPr>
        <w:pStyle w:val="Style74"/>
        <w:keepNext w:val="0"/>
        <w:keepLines w:val="0"/>
        <w:widowControl w:val="0"/>
        <w:shd w:val="clear" w:color="auto" w:fill="auto"/>
        <w:bidi w:val="0"/>
        <w:spacing w:before="0" w:after="220" w:line="269" w:lineRule="exact"/>
        <w:ind w:left="0" w:right="0" w:firstLine="0"/>
        <w:jc w:val="left"/>
        <w:rPr>
          <w:sz w:val="19"/>
          <w:szCs w:val="19"/>
        </w:r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282" w:right="1560" w:bottom="1467" w:left="1096" w:header="854" w:footer="3" w:gutter="0"/>
          <w:cols w:space="720"/>
          <w:noEndnote/>
          <w:rtlGutter w:val="0"/>
          <w:docGrid w:linePitch="360"/>
        </w:sectPr>
      </w:pPr>
      <w:r>
        <w:rPr>
          <w:color w:val="000000"/>
          <w:spacing w:val="0"/>
          <w:w w:val="100"/>
          <w:position w:val="0"/>
          <w:sz w:val="19"/>
          <w:szCs w:val="19"/>
        </w:rPr>
        <w:t>按信用风险特征组合计提坏账准备的应收账款情况如下：</w:t>
      </w:r>
    </w:p>
    <w:p>
      <w:pPr>
        <w:pStyle w:val="Style99"/>
        <w:keepNext w:val="0"/>
        <w:keepLines w:val="0"/>
        <w:widowControl w:val="0"/>
        <w:pBdr>
          <w:bottom w:val="single" w:sz="4" w:space="0" w:color="auto"/>
        </w:pBdr>
        <w:shd w:val="clear" w:color="auto" w:fill="auto"/>
        <w:bidi w:val="0"/>
        <w:spacing w:before="0" w:after="0" w:line="240" w:lineRule="auto"/>
        <w:ind w:left="5140" w:right="0" w:firstLine="0"/>
        <w:jc w:val="left"/>
      </w:pPr>
      <w:r>
        <w:rPr>
          <w:color w:val="000000"/>
          <w:spacing w:val="0"/>
          <w:w w:val="100"/>
          <w:position w:val="0"/>
        </w:rPr>
        <w:t>2020</w:t>
      </w:r>
      <w:r>
        <w:rPr>
          <w:rFonts w:ascii="SimHei" w:eastAsia="SimHei" w:hAnsi="SimHei" w:cs="SimHei"/>
          <w:color w:val="000000"/>
          <w:spacing w:val="0"/>
          <w:w w:val="100"/>
          <w:position w:val="0"/>
        </w:rPr>
        <w:t>年</w:t>
      </w:r>
    </w:p>
    <w:p>
      <w:pPr>
        <w:widowControl w:val="0"/>
        <w:spacing w:line="1" w:lineRule="exact"/>
        <w:sectPr>
          <w:footnotePr>
            <w:pos w:val="pageBottom"/>
            <w:numFmt w:val="decimal"/>
            <w:numRestart w:val="continuous"/>
          </w:footnotePr>
          <w:pgSz w:w="11900" w:h="16840"/>
          <w:pgMar w:top="1443" w:right="1407" w:bottom="2439" w:left="1249" w:header="1015" w:footer="3" w:gutter="0"/>
          <w:cols w:space="720"/>
          <w:noEndnote/>
          <w:rtlGutter w:val="0"/>
          <w:docGrid w:linePitch="360"/>
        </w:sectPr>
      </w:pPr>
      <w:r>
        <mc:AlternateContent>
          <mc:Choice Requires="wps">
            <w:drawing>
              <wp:anchor distT="3175" distB="6350" distL="0" distR="0" simplePos="0" relativeHeight="125829412" behindDoc="0" locked="0" layoutInCell="1" allowOverlap="1">
                <wp:simplePos x="0" y="0"/>
                <wp:positionH relativeFrom="page">
                  <wp:posOffset>2760345</wp:posOffset>
                </wp:positionH>
                <wp:positionV relativeFrom="paragraph">
                  <wp:posOffset>3175</wp:posOffset>
                </wp:positionV>
                <wp:extent cx="2020570" cy="316865"/>
                <wp:wrapTopAndBottom/>
                <wp:docPr id="85" name="Shape 85"/>
                <a:graphic xmlns:a="http://schemas.openxmlformats.org/drawingml/2006/main">
                  <a:graphicData uri="http://schemas.microsoft.com/office/word/2010/wordprocessingShape">
                    <wps:wsp>
                      <wps:cNvSpPr txBox="1"/>
                      <wps:spPr>
                        <a:xfrm>
                          <a:ext cx="2020570" cy="31686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估计发生违约的</w:t>
                            </w:r>
                          </w:p>
                          <w:p>
                            <w:pPr>
                              <w:pStyle w:val="Style74"/>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账面余额预期信用度损失率</w:t>
                            </w:r>
                          </w:p>
                        </w:txbxContent>
                      </wps:txbx>
                      <wps:bodyPr lIns="0" tIns="0" rIns="0" bIns="0">
                        <a:noAutoFit/>
                      </wps:bodyPr>
                    </wps:wsp>
                  </a:graphicData>
                </a:graphic>
              </wp:anchor>
            </w:drawing>
          </mc:Choice>
          <mc:Fallback>
            <w:pict>
              <v:shape id="_x0000_s1111" type="#_x0000_t202" style="position:absolute;margin-left:217.34999999999999pt;margin-top:0.25pt;width:159.09999999999999pt;height:24.949999999999999pt;z-index:-125829341;mso-wrap-distance-left:0;mso-wrap-distance-top:0.25pt;mso-wrap-distance-right:0;mso-wrap-distance-bottom:0.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估计发生违约的</w:t>
                      </w:r>
                    </w:p>
                    <w:p>
                      <w:pPr>
                        <w:pStyle w:val="Style74"/>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账面余额预期信用度损失率</w:t>
                      </w:r>
                    </w:p>
                  </w:txbxContent>
                </v:textbox>
                <w10:wrap type="topAndBottom" anchorx="page"/>
              </v:shape>
            </w:pict>
          </mc:Fallback>
        </mc:AlternateContent>
      </w:r>
      <w:r>
        <mc:AlternateContent>
          <mc:Choice Requires="wps">
            <w:drawing>
              <wp:anchor distT="0" distB="0" distL="0" distR="0" simplePos="0" relativeHeight="125829414" behindDoc="0" locked="0" layoutInCell="1" allowOverlap="1">
                <wp:simplePos x="0" y="0"/>
                <wp:positionH relativeFrom="page">
                  <wp:posOffset>5244465</wp:posOffset>
                </wp:positionH>
                <wp:positionV relativeFrom="paragraph">
                  <wp:posOffset>0</wp:posOffset>
                </wp:positionV>
                <wp:extent cx="938530" cy="326390"/>
                <wp:wrapTopAndBottom/>
                <wp:docPr id="87" name="Shape 87"/>
                <a:graphic xmlns:a="http://schemas.openxmlformats.org/drawingml/2006/main">
                  <a:graphicData uri="http://schemas.microsoft.com/office/word/2010/wordprocessingShape">
                    <wps:wsp>
                      <wps:cNvSpPr txBox="1"/>
                      <wps:spPr>
                        <a:xfrm>
                          <a:ext cx="938530" cy="3263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整个存续期预期</w:t>
                            </w:r>
                          </w:p>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信用损失</w:t>
                            </w:r>
                          </w:p>
                        </w:txbxContent>
                      </wps:txbx>
                      <wps:bodyPr lIns="0" tIns="0" rIns="0" bIns="0">
                        <a:noAutoFit/>
                      </wps:bodyPr>
                    </wps:wsp>
                  </a:graphicData>
                </a:graphic>
              </wp:anchor>
            </w:drawing>
          </mc:Choice>
          <mc:Fallback>
            <w:pict>
              <v:shape id="_x0000_s1113" type="#_x0000_t202" style="position:absolute;margin-left:412.94999999999999pt;margin-top:0;width:73.900000000000006pt;height:25.699999999999999pt;z-index:-125829339;mso-wrap-distance-left:0;mso-wrap-distance-right:0;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整个存续期预期</w:t>
                      </w:r>
                    </w:p>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信用损失</w:t>
                      </w:r>
                    </w:p>
                  </w:txbxContent>
                </v:textbox>
                <w10:wrap type="topAndBottom" anchorx="page"/>
              </v:shape>
            </w:pict>
          </mc:Fallback>
        </mc:AlternateContent>
      </w:r>
    </w:p>
    <w:p>
      <w:pPr>
        <w:widowControl w:val="0"/>
        <w:spacing w:line="172" w:lineRule="exact"/>
        <w:rPr>
          <w:sz w:val="14"/>
          <w:szCs w:val="14"/>
        </w:rPr>
      </w:pPr>
    </w:p>
    <w:p>
      <w:pPr>
        <w:widowControl w:val="0"/>
        <w:spacing w:line="1" w:lineRule="exact"/>
        <w:sectPr>
          <w:footnotePr>
            <w:pos w:val="pageBottom"/>
            <w:numFmt w:val="decimal"/>
            <w:numRestart w:val="continuous"/>
          </w:footnotePr>
          <w:type w:val="continuous"/>
          <w:pgSz w:w="11900" w:h="16840"/>
          <w:pgMar w:top="1342" w:right="0" w:bottom="1464" w:left="0" w:header="0" w:footer="3" w:gutter="0"/>
          <w:cols w:space="720"/>
          <w:noEndnote/>
          <w:rtlGutter w:val="0"/>
          <w:docGrid w:linePitch="360"/>
        </w:sectPr>
      </w:pPr>
    </w:p>
    <w:tbl>
      <w:tblPr>
        <w:tblOverlap w:val="never"/>
        <w:jc w:val="center"/>
        <w:tblLayout w:type="fixed"/>
      </w:tblPr>
      <w:tblGrid>
        <w:gridCol w:w="2098"/>
        <w:gridCol w:w="2933"/>
        <w:gridCol w:w="1651"/>
        <w:gridCol w:w="1666"/>
      </w:tblGrid>
      <w:tr>
        <w:trPr>
          <w:trHeight w:val="26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年以内</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rFonts w:ascii="Arial" w:eastAsia="Arial" w:hAnsi="Arial" w:cs="Arial"/>
                <w:color w:val="000000"/>
                <w:spacing w:val="0"/>
                <w:w w:val="100"/>
                <w:position w:val="0"/>
                <w:sz w:val="19"/>
                <w:szCs w:val="19"/>
              </w:rPr>
              <w:t>868,380,571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560" w:firstLine="0"/>
              <w:jc w:val="right"/>
              <w:rPr>
                <w:sz w:val="19"/>
                <w:szCs w:val="19"/>
              </w:rPr>
            </w:pPr>
            <w:r>
              <w:rPr>
                <w:rFonts w:ascii="Arial" w:eastAsia="Arial" w:hAnsi="Arial" w:cs="Arial"/>
                <w:color w:val="000000"/>
                <w:spacing w:val="0"/>
                <w:w w:val="100"/>
                <w:position w:val="0"/>
                <w:sz w:val="19"/>
                <w:szCs w:val="19"/>
              </w:rPr>
              <w:t>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71,835,714</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年至</w:t>
            </w:r>
            <w:r>
              <w:rPr>
                <w:rFonts w:ascii="Arial" w:eastAsia="Arial" w:hAnsi="Arial" w:cs="Arial"/>
                <w:color w:val="000000"/>
                <w:spacing w:val="0"/>
                <w:w w:val="100"/>
                <w:position w:val="0"/>
                <w:sz w:val="19"/>
                <w:szCs w:val="19"/>
              </w:rPr>
              <w:t>2</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rFonts w:ascii="Arial" w:eastAsia="Arial" w:hAnsi="Arial" w:cs="Arial"/>
                <w:color w:val="000000"/>
                <w:spacing w:val="0"/>
                <w:w w:val="100"/>
                <w:position w:val="0"/>
                <w:sz w:val="19"/>
                <w:szCs w:val="19"/>
              </w:rPr>
              <w:t>195,993,206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52,412,859</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w:t>
            </w:r>
            <w:r>
              <w:rPr>
                <w:rFonts w:ascii="SimHei" w:eastAsia="SimHei" w:hAnsi="SimHei" w:cs="SimHei"/>
                <w:color w:val="000000"/>
                <w:spacing w:val="0"/>
                <w:w w:val="100"/>
                <w:position w:val="0"/>
                <w:sz w:val="19"/>
                <w:szCs w:val="19"/>
              </w:rPr>
              <w:t>年至</w:t>
            </w: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rFonts w:ascii="Arial" w:eastAsia="Arial" w:hAnsi="Arial" w:cs="Arial"/>
                <w:color w:val="000000"/>
                <w:spacing w:val="0"/>
                <w:w w:val="100"/>
                <w:position w:val="0"/>
                <w:sz w:val="19"/>
                <w:szCs w:val="19"/>
              </w:rPr>
              <w:t>109,520,175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48%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52,368,518</w:t>
            </w:r>
          </w:p>
        </w:tc>
      </w:tr>
      <w:tr>
        <w:trPr>
          <w:trHeight w:val="26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年至</w:t>
            </w:r>
            <w:r>
              <w:rPr>
                <w:rFonts w:ascii="Arial" w:eastAsia="Arial" w:hAnsi="Arial" w:cs="Arial"/>
                <w:color w:val="000000"/>
                <w:spacing w:val="0"/>
                <w:w w:val="100"/>
                <w:position w:val="0"/>
                <w:sz w:val="19"/>
                <w:szCs w:val="19"/>
              </w:rPr>
              <w:t>4</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95,210,217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66%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63,035,400</w:t>
            </w:r>
          </w:p>
        </w:tc>
      </w:tr>
      <w:tr>
        <w:trPr>
          <w:trHeight w:val="36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4</w:t>
            </w:r>
            <w:r>
              <w:rPr>
                <w:rFonts w:ascii="SimHei" w:eastAsia="SimHei" w:hAnsi="SimHei" w:cs="SimHei"/>
                <w:color w:val="000000"/>
                <w:spacing w:val="0"/>
                <w:w w:val="100"/>
                <w:position w:val="0"/>
                <w:sz w:val="19"/>
                <w:szCs w:val="19"/>
              </w:rPr>
              <w:t>年至</w:t>
            </w:r>
            <w:r>
              <w:rPr>
                <w:rFonts w:ascii="Arial" w:eastAsia="Arial" w:hAnsi="Arial" w:cs="Arial"/>
                <w:color w:val="000000"/>
                <w:spacing w:val="0"/>
                <w:w w:val="100"/>
                <w:position w:val="0"/>
                <w:sz w:val="19"/>
                <w:szCs w:val="19"/>
              </w:rPr>
              <w:t>5</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89,161,868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76,907,859</w:t>
            </w:r>
          </w:p>
        </w:tc>
      </w:tr>
      <w:tr>
        <w:trPr>
          <w:trHeight w:val="35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5</w:t>
            </w:r>
            <w:r>
              <w:rPr>
                <w:rFonts w:ascii="SimHei" w:eastAsia="SimHei" w:hAnsi="SimHei" w:cs="SimHei"/>
                <w:color w:val="000000"/>
                <w:spacing w:val="0"/>
                <w:w w:val="100"/>
                <w:position w:val="0"/>
                <w:sz w:val="19"/>
                <w:szCs w:val="19"/>
              </w:rPr>
              <w:t>年以上</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rFonts w:ascii="Arial" w:eastAsia="Arial" w:hAnsi="Arial" w:cs="Arial"/>
                <w:color w:val="000000"/>
                <w:spacing w:val="0"/>
                <w:w w:val="100"/>
                <w:position w:val="0"/>
                <w:sz w:val="19"/>
                <w:szCs w:val="19"/>
                <w:u w:val="single"/>
              </w:rPr>
              <w:t>230,918,798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u w:val="single"/>
              </w:rPr>
              <w:t>230,918,797</w:t>
            </w:r>
          </w:p>
        </w:tc>
      </w:tr>
    </w:tbl>
    <w:p>
      <w:pPr>
        <w:widowControl w:val="0"/>
        <w:spacing w:after="1239" w:line="1" w:lineRule="exact"/>
      </w:pPr>
    </w:p>
    <w:p>
      <w:pPr>
        <w:pStyle w:val="Style19"/>
        <w:keepNext/>
        <w:keepLines/>
        <w:widowControl w:val="0"/>
        <w:numPr>
          <w:ilvl w:val="0"/>
          <w:numId w:val="99"/>
        </w:numPr>
        <w:shd w:val="clear" w:color="auto" w:fill="auto"/>
        <w:bidi w:val="0"/>
        <w:spacing w:before="0" w:after="10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w:t>
      </w:r>
      <w:r>
        <w:rPr>
          <w:color w:val="000000"/>
          <w:spacing w:val="0"/>
          <w:w w:val="100"/>
          <w:position w:val="0"/>
        </w:rPr>
        <w:t>坏账准备的情况</w:t>
      </w:r>
      <w:bookmarkEnd w:id="1066"/>
      <w:bookmarkEnd w:id="1067"/>
      <w:bookmarkEnd w:id="10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40"/>
        <w:gridCol w:w="1277"/>
        <w:gridCol w:w="1291"/>
        <w:gridCol w:w="1186"/>
        <w:gridCol w:w="1186"/>
        <w:gridCol w:w="1186"/>
        <w:gridCol w:w="1301"/>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534,020,183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160,863,198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36,376,003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656,221,794</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534,020,183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160,863,198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36,376,003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2,285,584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656,221,794</w:t>
            </w:r>
          </w:p>
        </w:tc>
      </w:tr>
    </w:tbl>
    <w:p>
      <w:pPr>
        <w:widowControl w:val="0"/>
        <w:spacing w:after="459" w:line="1" w:lineRule="exact"/>
      </w:pPr>
    </w:p>
    <w:p>
      <w:pPr>
        <w:pStyle w:val="Style5"/>
        <w:keepNext w:val="0"/>
        <w:keepLines w:val="0"/>
        <w:widowControl w:val="0"/>
        <w:shd w:val="clear" w:color="auto" w:fill="auto"/>
        <w:bidi w:val="0"/>
        <w:spacing w:before="0" w:after="560" w:line="283" w:lineRule="exact"/>
        <w:ind w:left="0" w:right="0" w:firstLine="0"/>
        <w:jc w:val="left"/>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99"/>
        </w:numPr>
        <w:shd w:val="clear" w:color="auto" w:fill="auto"/>
        <w:tabs>
          <w:tab w:pos="430" w:val="left"/>
        </w:tabs>
        <w:bidi w:val="0"/>
        <w:spacing w:before="0" w:after="10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.本期实际核销的应收账款情况</w:t>
      </w:r>
      <w:bookmarkEnd w:id="1070"/>
      <w:bookmarkEnd w:id="1071"/>
      <w:bookmarkEnd w:id="1073"/>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99"/>
        </w:numPr>
        <w:shd w:val="clear" w:color="auto" w:fill="auto"/>
        <w:bidi w:val="0"/>
        <w:spacing w:before="0" w:after="10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w:t>
      </w:r>
      <w:r>
        <w:rPr>
          <w:color w:val="000000"/>
          <w:spacing w:val="0"/>
          <w:w w:val="100"/>
          <w:position w:val="0"/>
        </w:rPr>
        <w:t>按欠款方归集的期末余额前五名的应收账款情况</w:t>
      </w:r>
      <w:bookmarkEnd w:id="1074"/>
      <w:bookmarkEnd w:id="1075"/>
      <w:bookmarkEnd w:id="107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line="1" w:lineRule="exact"/>
      </w:pPr>
      <w:r>
        <mc:AlternateContent>
          <mc:Choice Requires="wps">
            <w:drawing>
              <wp:anchor distT="76200" distB="0" distL="0" distR="0" simplePos="0" relativeHeight="125829416" behindDoc="0" locked="0" layoutInCell="1" allowOverlap="1">
                <wp:simplePos x="0" y="0"/>
                <wp:positionH relativeFrom="page">
                  <wp:posOffset>2315210</wp:posOffset>
                </wp:positionH>
                <wp:positionV relativeFrom="paragraph">
                  <wp:posOffset>76200</wp:posOffset>
                </wp:positionV>
                <wp:extent cx="1063625" cy="161290"/>
                <wp:wrapTopAndBottom/>
                <wp:docPr id="89" name="Shape 89"/>
                <a:graphic xmlns:a="http://schemas.openxmlformats.org/drawingml/2006/main">
                  <a:graphicData uri="http://schemas.microsoft.com/office/word/2010/wordprocessingShape">
                    <wps:wsp>
                      <wps:cNvSpPr txBox="1"/>
                      <wps:spPr>
                        <a:xfrm>
                          <a:ext cx="1063625"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应收账款年末余额</w:t>
                            </w:r>
                          </w:p>
                        </w:txbxContent>
                      </wps:txbx>
                      <wps:bodyPr wrap="none" lIns="0" tIns="0" rIns="0" bIns="0">
                        <a:noAutoFit/>
                      </wps:bodyPr>
                    </wps:wsp>
                  </a:graphicData>
                </a:graphic>
              </wp:anchor>
            </w:drawing>
          </mc:Choice>
          <mc:Fallback>
            <w:pict>
              <v:shape id="_x0000_s1115" type="#_x0000_t202" style="position:absolute;margin-left:182.30000000000001pt;margin-top:6.pt;width:83.75pt;height:12.700000000000001pt;z-index:-125829337;mso-wrap-distance-left:0;mso-wrap-distance-top:6.pt;mso-wrap-distance-right:0;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应收账款年末余额</w:t>
                      </w:r>
                    </w:p>
                  </w:txbxContent>
                </v:textbox>
                <w10:wrap type="topAndBottom" anchorx="page"/>
              </v:shape>
            </w:pict>
          </mc:Fallback>
        </mc:AlternateContent>
      </w:r>
      <w:r>
        <mc:AlternateContent>
          <mc:Choice Requires="wps">
            <w:drawing>
              <wp:anchor distT="76200" distB="0" distL="0" distR="0" simplePos="0" relativeHeight="125829418" behindDoc="0" locked="0" layoutInCell="1" allowOverlap="1">
                <wp:simplePos x="0" y="0"/>
                <wp:positionH relativeFrom="page">
                  <wp:posOffset>3860800</wp:posOffset>
                </wp:positionH>
                <wp:positionV relativeFrom="paragraph">
                  <wp:posOffset>76200</wp:posOffset>
                </wp:positionV>
                <wp:extent cx="1063625" cy="161290"/>
                <wp:wrapTopAndBottom/>
                <wp:docPr id="91" name="Shape 91"/>
                <a:graphic xmlns:a="http://schemas.openxmlformats.org/drawingml/2006/main">
                  <a:graphicData uri="http://schemas.microsoft.com/office/word/2010/wordprocessingShape">
                    <wps:wsp>
                      <wps:cNvSpPr txBox="1"/>
                      <wps:spPr>
                        <a:xfrm>
                          <a:ext cx="1063625"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应收账款年末余额</w:t>
                            </w:r>
                          </w:p>
                        </w:txbxContent>
                      </wps:txbx>
                      <wps:bodyPr wrap="none" lIns="0" tIns="0" rIns="0" bIns="0">
                        <a:noAutoFit/>
                      </wps:bodyPr>
                    </wps:wsp>
                  </a:graphicData>
                </a:graphic>
              </wp:anchor>
            </w:drawing>
          </mc:Choice>
          <mc:Fallback>
            <w:pict>
              <v:shape id="_x0000_s1117" type="#_x0000_t202" style="position:absolute;margin-left:304.pt;margin-top:6.pt;width:83.75pt;height:12.700000000000001pt;z-index:-125829335;mso-wrap-distance-left:0;mso-wrap-distance-top:6.pt;mso-wrap-distance-right:0;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应收账款年末余额</w:t>
                      </w:r>
                    </w:p>
                  </w:txbxContent>
                </v:textbox>
                <w10:wrap type="topAndBottom" anchorx="page"/>
              </v:shape>
            </w:pict>
          </mc:Fallback>
        </mc:AlternateContent>
      </w:r>
      <w:r>
        <mc:AlternateContent>
          <mc:Choice Requires="wps">
            <w:drawing>
              <wp:anchor distT="76200" distB="2540" distL="0" distR="0" simplePos="0" relativeHeight="125829420" behindDoc="0" locked="0" layoutInCell="1" allowOverlap="1">
                <wp:simplePos x="0" y="0"/>
                <wp:positionH relativeFrom="page">
                  <wp:posOffset>5128260</wp:posOffset>
                </wp:positionH>
                <wp:positionV relativeFrom="paragraph">
                  <wp:posOffset>76200</wp:posOffset>
                </wp:positionV>
                <wp:extent cx="1063625" cy="158750"/>
                <wp:wrapTopAndBottom/>
                <wp:docPr id="93" name="Shape 93"/>
                <a:graphic xmlns:a="http://schemas.openxmlformats.org/drawingml/2006/main">
                  <a:graphicData uri="http://schemas.microsoft.com/office/word/2010/wordprocessingShape">
                    <wps:wsp>
                      <wps:cNvSpPr txBox="1"/>
                      <wps:spPr>
                        <a:xfrm>
                          <a:ext cx="1063625" cy="15875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坏账准备年末余额</w:t>
                            </w:r>
                          </w:p>
                        </w:txbxContent>
                      </wps:txbx>
                      <wps:bodyPr wrap="none" lIns="0" tIns="0" rIns="0" bIns="0">
                        <a:noAutoFit/>
                      </wps:bodyPr>
                    </wps:wsp>
                  </a:graphicData>
                </a:graphic>
              </wp:anchor>
            </w:drawing>
          </mc:Choice>
          <mc:Fallback>
            <w:pict>
              <v:shape id="_x0000_s1119" type="#_x0000_t202" style="position:absolute;margin-left:403.80000000000001pt;margin-top:6.pt;width:83.75pt;height:12.5pt;z-index:-125829333;mso-wrap-distance-left:0;mso-wrap-distance-top:6.pt;mso-wrap-distance-right:0;mso-wrap-distance-bottom:0.2000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坏账准备年末余额</w:t>
                      </w:r>
                    </w:p>
                  </w:txbxContent>
                </v:textbox>
                <w10:wrap type="topAndBottom" anchorx="page"/>
              </v:shape>
            </w:pict>
          </mc:Fallback>
        </mc:AlternateContent>
      </w:r>
    </w:p>
    <w:p>
      <w:pPr>
        <w:pStyle w:val="Style26"/>
        <w:keepNext w:val="0"/>
        <w:keepLines w:val="0"/>
        <w:widowControl w:val="0"/>
        <w:shd w:val="clear" w:color="auto" w:fill="auto"/>
        <w:bidi w:val="0"/>
        <w:spacing w:before="0" w:after="0" w:line="240" w:lineRule="auto"/>
        <w:ind w:left="4267" w:right="0" w:firstLine="0"/>
        <w:jc w:val="left"/>
        <w:rPr>
          <w:sz w:val="19"/>
          <w:szCs w:val="19"/>
        </w:rPr>
      </w:pPr>
      <w:r>
        <w:rPr>
          <w:rFonts w:ascii="SimHei" w:eastAsia="SimHei" w:hAnsi="SimHei" w:cs="SimHei"/>
          <w:b w:val="0"/>
          <w:bCs w:val="0"/>
          <w:color w:val="000000"/>
          <w:spacing w:val="0"/>
          <w:w w:val="100"/>
          <w:position w:val="0"/>
          <w:sz w:val="19"/>
          <w:szCs w:val="19"/>
        </w:rPr>
        <w:t>占应收账款余额的比例</w:t>
      </w:r>
    </w:p>
    <w:tbl>
      <w:tblPr>
        <w:tblOverlap w:val="never"/>
        <w:jc w:val="center"/>
        <w:tblLayout w:type="fixed"/>
      </w:tblPr>
      <w:tblGrid>
        <w:gridCol w:w="1752"/>
        <w:gridCol w:w="3086"/>
        <w:gridCol w:w="2030"/>
        <w:gridCol w:w="1454"/>
      </w:tblGrid>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rFonts w:ascii="Arial" w:eastAsia="Arial" w:hAnsi="Arial" w:cs="Arial"/>
                <w:color w:val="000000"/>
                <w:spacing w:val="0"/>
                <w:w w:val="100"/>
                <w:position w:val="0"/>
                <w:sz w:val="19"/>
                <w:szCs w:val="19"/>
              </w:rPr>
              <w:t>16,795,871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19"/>
                <w:szCs w:val="19"/>
              </w:rPr>
            </w:pPr>
            <w:r>
              <w:rPr>
                <w:rFonts w:ascii="Arial" w:eastAsia="Arial" w:hAnsi="Arial" w:cs="Arial"/>
                <w:color w:val="000000"/>
                <w:spacing w:val="0"/>
                <w:w w:val="100"/>
                <w:position w:val="0"/>
                <w:sz w:val="19"/>
                <w:szCs w:val="19"/>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986,377</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rFonts w:ascii="Arial" w:eastAsia="Arial" w:hAnsi="Arial" w:cs="Arial"/>
                <w:color w:val="000000"/>
                <w:spacing w:val="0"/>
                <w:w w:val="100"/>
                <w:position w:val="0"/>
                <w:sz w:val="19"/>
                <w:szCs w:val="19"/>
              </w:rPr>
              <w:t>13,957,726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rFonts w:ascii="Arial" w:eastAsia="Arial" w:hAnsi="Arial" w:cs="Arial"/>
                <w:color w:val="000000"/>
                <w:spacing w:val="0"/>
                <w:w w:val="100"/>
                <w:position w:val="0"/>
                <w:sz w:val="19"/>
                <w:szCs w:val="19"/>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224,870</w:t>
            </w: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rFonts w:ascii="Arial" w:eastAsia="Arial" w:hAnsi="Arial" w:cs="Arial"/>
                <w:color w:val="000000"/>
                <w:spacing w:val="0"/>
                <w:w w:val="100"/>
                <w:position w:val="0"/>
                <w:sz w:val="19"/>
                <w:szCs w:val="19"/>
              </w:rPr>
              <w:t>10,501,607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rFonts w:ascii="Arial" w:eastAsia="Arial" w:hAnsi="Arial" w:cs="Arial"/>
                <w:color w:val="000000"/>
                <w:spacing w:val="0"/>
                <w:w w:val="100"/>
                <w:position w:val="0"/>
                <w:sz w:val="19"/>
                <w:szCs w:val="19"/>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5,174,753</w:t>
            </w: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rFonts w:ascii="Arial" w:eastAsia="Arial" w:hAnsi="Arial" w:cs="Arial"/>
                <w:color w:val="000000"/>
                <w:spacing w:val="0"/>
                <w:w w:val="100"/>
                <w:position w:val="0"/>
                <w:sz w:val="19"/>
                <w:szCs w:val="19"/>
              </w:rPr>
              <w:t>10,118,150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rFonts w:ascii="Arial" w:eastAsia="Arial" w:hAnsi="Arial" w:cs="Arial"/>
                <w:color w:val="000000"/>
                <w:spacing w:val="0"/>
                <w:w w:val="100"/>
                <w:position w:val="0"/>
                <w:sz w:val="19"/>
                <w:szCs w:val="19"/>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320,622</w:t>
            </w:r>
          </w:p>
        </w:tc>
      </w:tr>
      <w:tr>
        <w:trPr>
          <w:trHeight w:val="38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9,903,034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rFonts w:ascii="Arial" w:eastAsia="Arial" w:hAnsi="Arial" w:cs="Arial"/>
                <w:color w:val="000000"/>
                <w:spacing w:val="0"/>
                <w:w w:val="100"/>
                <w:position w:val="0"/>
                <w:sz w:val="19"/>
                <w:szCs w:val="19"/>
                <w:u w:val="single"/>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961,634</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rFonts w:ascii="Arial" w:eastAsia="Arial" w:hAnsi="Arial" w:cs="Arial"/>
                <w:color w:val="000000"/>
                <w:spacing w:val="0"/>
                <w:w w:val="100"/>
                <w:position w:val="0"/>
                <w:sz w:val="19"/>
                <w:szCs w:val="19"/>
                <w:u w:val="single"/>
              </w:rPr>
              <w:t>61,276,388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9"/>
                <w:szCs w:val="19"/>
              </w:rPr>
            </w:pPr>
            <w:r>
              <w:rPr>
                <w:rFonts w:ascii="Arial" w:eastAsia="Arial" w:hAnsi="Arial" w:cs="Arial"/>
                <w:color w:val="000000"/>
                <w:spacing w:val="0"/>
                <w:w w:val="100"/>
                <w:position w:val="0"/>
                <w:sz w:val="19"/>
                <w:szCs w:val="19"/>
                <w:u w:val="single"/>
              </w:rPr>
              <w:t>4%</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7,668,256</w:t>
            </w:r>
          </w:p>
        </w:tc>
      </w:tr>
    </w:tbl>
    <w:p>
      <w:pPr>
        <w:spacing w:lineRule="exact" w:line="1"/>
        <w:rPr>
          <w:sz w:val="2"/>
          <w:szCs w:val="2"/>
        </w:rPr>
      </w:pPr>
      <w:r>
        <w:br w:type="page"/>
      </w:r>
    </w:p>
    <w:p>
      <w:pPr>
        <w:pStyle w:val="Style19"/>
        <w:keepNext/>
        <w:keepLines/>
        <w:widowControl w:val="0"/>
        <w:numPr>
          <w:ilvl w:val="0"/>
          <w:numId w:val="99"/>
        </w:numPr>
        <w:shd w:val="clear" w:color="auto" w:fill="auto"/>
        <w:tabs>
          <w:tab w:pos="430" w:val="left"/>
        </w:tabs>
        <w:bidi w:val="0"/>
        <w:spacing w:before="0" w:after="10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w:t>
      </w:r>
      <w:r>
        <w:rPr>
          <w:color w:val="000000"/>
          <w:spacing w:val="0"/>
          <w:w w:val="100"/>
          <w:position w:val="0"/>
        </w:rPr>
        <w:t>因金融资产转移而终止确认的应收账款</w:t>
      </w:r>
      <w:bookmarkEnd w:id="1078"/>
      <w:bookmarkEnd w:id="1079"/>
      <w:bookmarkEnd w:id="108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99"/>
        </w:numPr>
        <w:shd w:val="clear" w:color="auto" w:fill="auto"/>
        <w:tabs>
          <w:tab w:pos="430" w:val="left"/>
        </w:tabs>
        <w:bidi w:val="0"/>
        <w:spacing w:before="0" w:after="10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w:t>
      </w:r>
      <w:r>
        <w:rPr>
          <w:color w:val="000000"/>
          <w:spacing w:val="0"/>
          <w:w w:val="100"/>
          <w:position w:val="0"/>
        </w:rPr>
        <w:t>转移应收账款且继续涉入形成的资产、负债金额</w:t>
      </w:r>
      <w:bookmarkEnd w:id="1082"/>
      <w:bookmarkEnd w:id="1083"/>
      <w:bookmarkEnd w:id="1085"/>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5</w:t>
      </w:r>
      <w:bookmarkEnd w:id="1088"/>
      <w:r>
        <w:rPr>
          <w:color w:val="000000"/>
          <w:spacing w:val="0"/>
          <w:w w:val="100"/>
          <w:position w:val="0"/>
        </w:rPr>
        <w:t>、预付款项</w:t>
      </w:r>
      <w:bookmarkEnd w:id="1086"/>
      <w:bookmarkEnd w:id="1087"/>
      <w:bookmarkEnd w:id="1089"/>
    </w:p>
    <w:p>
      <w:pPr>
        <w:pStyle w:val="Style19"/>
        <w:keepNext/>
        <w:keepLines/>
        <w:widowControl w:val="0"/>
        <w:numPr>
          <w:ilvl w:val="0"/>
          <w:numId w:val="101"/>
        </w:numPr>
        <w:shd w:val="clear" w:color="auto" w:fill="auto"/>
        <w:bidi w:val="0"/>
        <w:spacing w:before="0" w:after="100" w:line="240" w:lineRule="auto"/>
        <w:ind w:left="0" w:right="0" w:firstLine="0"/>
        <w:jc w:val="left"/>
      </w:pPr>
      <w:bookmarkStart w:id="1086" w:name="bookmark1086"/>
      <w:bookmarkStart w:id="1087" w:name="bookmark1087"/>
      <w:bookmarkStart w:id="1090" w:name="bookmark1090"/>
      <w:bookmarkStart w:id="1091" w:name="bookmark1091"/>
      <w:bookmarkEnd w:id="1090"/>
      <w:r>
        <w:rPr>
          <w:color w:val="000000"/>
          <w:spacing w:val="0"/>
          <w:w w:val="100"/>
          <w:position w:val="0"/>
        </w:rPr>
        <w:t>.</w:t>
      </w:r>
      <w:r>
        <w:rPr>
          <w:color w:val="000000"/>
          <w:spacing w:val="0"/>
          <w:w w:val="100"/>
          <w:position w:val="0"/>
        </w:rPr>
        <w:t>预付款项按账龄列示</w:t>
      </w:r>
      <w:bookmarkEnd w:id="1086"/>
      <w:bookmarkEnd w:id="1087"/>
      <w:bookmarkEnd w:id="10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63"/>
        <w:gridCol w:w="1877"/>
        <w:gridCol w:w="1862"/>
        <w:gridCol w:w="1862"/>
        <w:gridCol w:w="1901"/>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69,183,014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58,364,092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64</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14,318,989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16,126,404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18</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4,030,487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10,510,352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7,954,669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5,457,149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95,487,159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90,457,997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账龄超过</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年且金额重要的预付款项未及时结算原因的说明:</w:t>
      </w:r>
    </w:p>
    <w:p>
      <w:pPr>
        <w:widowControl w:val="0"/>
        <w:spacing w:after="219" w:line="1" w:lineRule="exact"/>
      </w:pP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日，账龄超过</w:t>
      </w:r>
      <w:r>
        <w:rPr>
          <w:rFonts w:ascii="Arial" w:eastAsia="Arial" w:hAnsi="Arial" w:cs="Arial"/>
          <w:color w:val="000000"/>
          <w:spacing w:val="0"/>
          <w:w w:val="100"/>
          <w:position w:val="0"/>
          <w:sz w:val="19"/>
          <w:szCs w:val="19"/>
        </w:rPr>
        <w:t>1</w:t>
      </w:r>
      <w:r>
        <w:rPr>
          <w:color w:val="000000"/>
          <w:spacing w:val="0"/>
          <w:w w:val="100"/>
          <w:position w:val="0"/>
          <w:sz w:val="19"/>
          <w:szCs w:val="19"/>
        </w:rPr>
        <w:t>年的重要预付款项如下:</w:t>
      </w:r>
    </w:p>
    <w:p>
      <w:pPr>
        <w:widowControl w:val="0"/>
        <w:spacing w:line="1" w:lineRule="exact"/>
      </w:pPr>
      <w:r>
        <mc:AlternateContent>
          <mc:Choice Requires="wps">
            <w:drawing>
              <wp:anchor distT="92075" distB="636905" distL="0" distR="0" simplePos="0" relativeHeight="125829422" behindDoc="0" locked="0" layoutInCell="1" allowOverlap="1">
                <wp:simplePos x="0" y="0"/>
                <wp:positionH relativeFrom="page">
                  <wp:posOffset>4147185</wp:posOffset>
                </wp:positionH>
                <wp:positionV relativeFrom="paragraph">
                  <wp:posOffset>92075</wp:posOffset>
                </wp:positionV>
                <wp:extent cx="548640" cy="161290"/>
                <wp:wrapTopAndBottom/>
                <wp:docPr id="95" name="Shape 95"/>
                <a:graphic xmlns:a="http://schemas.openxmlformats.org/drawingml/2006/main">
                  <a:graphicData uri="http://schemas.microsoft.com/office/word/2010/wordprocessingShape">
                    <wps:wsp>
                      <wps:cNvSpPr txBox="1"/>
                      <wps:spPr>
                        <a:xfrm>
                          <a:ext cx="54864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预付金额</w:t>
                            </w:r>
                          </w:p>
                        </w:txbxContent>
                      </wps:txbx>
                      <wps:bodyPr wrap="none" lIns="0" tIns="0" rIns="0" bIns="0">
                        <a:noAutoFit/>
                      </wps:bodyPr>
                    </wps:wsp>
                  </a:graphicData>
                </a:graphic>
              </wp:anchor>
            </w:drawing>
          </mc:Choice>
          <mc:Fallback>
            <w:pict>
              <v:shape id="_x0000_s1121" type="#_x0000_t202" style="position:absolute;margin-left:326.55000000000001pt;margin-top:7.25pt;width:43.200000000000003pt;height:12.700000000000001pt;z-index:-125829331;mso-wrap-distance-left:0;mso-wrap-distance-top:7.25pt;mso-wrap-distance-right:0;mso-wrap-distance-bottom:50.149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预付金额</w:t>
                      </w:r>
                    </w:p>
                  </w:txbxContent>
                </v:textbox>
                <w10:wrap type="topAndBottom" anchorx="page"/>
              </v:shape>
            </w:pict>
          </mc:Fallback>
        </mc:AlternateContent>
      </w:r>
      <w:r>
        <mc:AlternateContent>
          <mc:Choice Requires="wps">
            <w:drawing>
              <wp:anchor distT="88900" distB="640080" distL="0" distR="0" simplePos="0" relativeHeight="125829424" behindDoc="0" locked="0" layoutInCell="1" allowOverlap="1">
                <wp:simplePos x="0" y="0"/>
                <wp:positionH relativeFrom="page">
                  <wp:posOffset>5302250</wp:posOffset>
                </wp:positionH>
                <wp:positionV relativeFrom="paragraph">
                  <wp:posOffset>88900</wp:posOffset>
                </wp:positionV>
                <wp:extent cx="938530" cy="161290"/>
                <wp:wrapTopAndBottom/>
                <wp:docPr id="97" name="Shape 97"/>
                <a:graphic xmlns:a="http://schemas.openxmlformats.org/drawingml/2006/main">
                  <a:graphicData uri="http://schemas.microsoft.com/office/word/2010/wordprocessingShape">
                    <wps:wsp>
                      <wps:cNvSpPr txBox="1"/>
                      <wps:spPr>
                        <a:xfrm>
                          <a:ext cx="93853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未及时结算原因</w:t>
                            </w:r>
                          </w:p>
                        </w:txbxContent>
                      </wps:txbx>
                      <wps:bodyPr wrap="none" lIns="0" tIns="0" rIns="0" bIns="0">
                        <a:noAutoFit/>
                      </wps:bodyPr>
                    </wps:wsp>
                  </a:graphicData>
                </a:graphic>
              </wp:anchor>
            </w:drawing>
          </mc:Choice>
          <mc:Fallback>
            <w:pict>
              <v:shape id="_x0000_s1123" type="#_x0000_t202" style="position:absolute;margin-left:417.5pt;margin-top:7.pt;width:73.900000000000006pt;height:12.700000000000001pt;z-index:-125829329;mso-wrap-distance-left:0;mso-wrap-distance-top:7.pt;mso-wrap-distance-right:0;mso-wrap-distance-bottom:50.399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未及时结算原因</w:t>
                      </w:r>
                    </w:p>
                  </w:txbxContent>
                </v:textbox>
                <w10:wrap type="topAndBottom" anchorx="page"/>
              </v:shape>
            </w:pict>
          </mc:Fallback>
        </mc:AlternateContent>
      </w:r>
      <w:r>
        <mc:AlternateContent>
          <mc:Choice Requires="wps">
            <w:drawing>
              <wp:anchor distT="393700" distB="2540" distL="0" distR="0" simplePos="0" relativeHeight="125829426" behindDoc="0" locked="0" layoutInCell="1" allowOverlap="1">
                <wp:simplePos x="0" y="0"/>
                <wp:positionH relativeFrom="page">
                  <wp:posOffset>897890</wp:posOffset>
                </wp:positionH>
                <wp:positionV relativeFrom="paragraph">
                  <wp:posOffset>393700</wp:posOffset>
                </wp:positionV>
                <wp:extent cx="359410" cy="494030"/>
                <wp:wrapTopAndBottom/>
                <wp:docPr id="99" name="Shape 99"/>
                <a:graphic xmlns:a="http://schemas.openxmlformats.org/drawingml/2006/main">
                  <a:graphicData uri="http://schemas.microsoft.com/office/word/2010/wordprocessingShape">
                    <wps:wsp>
                      <wps:cNvSpPr txBox="1"/>
                      <wps:spPr>
                        <a:xfrm>
                          <a:ext cx="359410" cy="494030"/>
                        </a:xfrm>
                        <a:prstGeom prst="rect"/>
                        <a:noFill/>
                      </wps:spPr>
                      <wps:txbx>
                        <w:txbxContent>
                          <w:p>
                            <w:pPr>
                              <w:pStyle w:val="Style74"/>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单位</w:t>
                            </w:r>
                            <w:r>
                              <w:rPr>
                                <w:rFonts w:ascii="Arial" w:eastAsia="Arial" w:hAnsi="Arial" w:cs="Arial"/>
                                <w:color w:val="000000"/>
                                <w:spacing w:val="0"/>
                                <w:w w:val="100"/>
                                <w:position w:val="0"/>
                                <w:sz w:val="19"/>
                                <w:szCs w:val="19"/>
                              </w:rPr>
                              <w:t xml:space="preserve">1 </w:t>
                            </w:r>
                            <w:r>
                              <w:rPr>
                                <w:color w:val="000000"/>
                                <w:spacing w:val="0"/>
                                <w:w w:val="100"/>
                                <w:position w:val="0"/>
                                <w:sz w:val="19"/>
                                <w:szCs w:val="19"/>
                              </w:rPr>
                              <w:t>单位</w:t>
                            </w:r>
                            <w:r>
                              <w:rPr>
                                <w:rFonts w:ascii="Arial" w:eastAsia="Arial" w:hAnsi="Arial" w:cs="Arial"/>
                                <w:color w:val="000000"/>
                                <w:spacing w:val="0"/>
                                <w:w w:val="100"/>
                                <w:position w:val="0"/>
                                <w:sz w:val="19"/>
                                <w:szCs w:val="19"/>
                              </w:rPr>
                              <w:t xml:space="preserve">2 </w:t>
                            </w:r>
                            <w:r>
                              <w:rPr>
                                <w:color w:val="000000"/>
                                <w:spacing w:val="0"/>
                                <w:w w:val="100"/>
                                <w:position w:val="0"/>
                                <w:sz w:val="19"/>
                                <w:szCs w:val="19"/>
                              </w:rPr>
                              <w:t>单位</w:t>
                            </w:r>
                            <w:r>
                              <w:rPr>
                                <w:rFonts w:ascii="Arial" w:eastAsia="Arial" w:hAnsi="Arial" w:cs="Arial"/>
                                <w:color w:val="000000"/>
                                <w:spacing w:val="0"/>
                                <w:w w:val="100"/>
                                <w:position w:val="0"/>
                                <w:sz w:val="19"/>
                                <w:szCs w:val="19"/>
                              </w:rPr>
                              <w:t>3</w:t>
                            </w:r>
                          </w:p>
                        </w:txbxContent>
                      </wps:txbx>
                      <wps:bodyPr lIns="0" tIns="0" rIns="0" bIns="0">
                        <a:noAutoFit/>
                      </wps:bodyPr>
                    </wps:wsp>
                  </a:graphicData>
                </a:graphic>
              </wp:anchor>
            </w:drawing>
          </mc:Choice>
          <mc:Fallback>
            <w:pict>
              <v:shape id="_x0000_s1125" type="#_x0000_t202" style="position:absolute;margin-left:70.700000000000003pt;margin-top:31.pt;width:28.300000000000001pt;height:38.899999999999999pt;z-index:-125829327;mso-wrap-distance-left:0;mso-wrap-distance-top:31.pt;mso-wrap-distance-right:0;mso-wrap-distance-bottom:0.20000000000000001pt;mso-position-horizontal-relative:page" filled="f" stroked="f">
                <v:textbox inset="0,0,0,0">
                  <w:txbxContent>
                    <w:p>
                      <w:pPr>
                        <w:pStyle w:val="Style74"/>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单位</w:t>
                      </w:r>
                      <w:r>
                        <w:rPr>
                          <w:rFonts w:ascii="Arial" w:eastAsia="Arial" w:hAnsi="Arial" w:cs="Arial"/>
                          <w:color w:val="000000"/>
                          <w:spacing w:val="0"/>
                          <w:w w:val="100"/>
                          <w:position w:val="0"/>
                          <w:sz w:val="19"/>
                          <w:szCs w:val="19"/>
                        </w:rPr>
                        <w:t xml:space="preserve">1 </w:t>
                      </w:r>
                      <w:r>
                        <w:rPr>
                          <w:color w:val="000000"/>
                          <w:spacing w:val="0"/>
                          <w:w w:val="100"/>
                          <w:position w:val="0"/>
                          <w:sz w:val="19"/>
                          <w:szCs w:val="19"/>
                        </w:rPr>
                        <w:t>单位</w:t>
                      </w:r>
                      <w:r>
                        <w:rPr>
                          <w:rFonts w:ascii="Arial" w:eastAsia="Arial" w:hAnsi="Arial" w:cs="Arial"/>
                          <w:color w:val="000000"/>
                          <w:spacing w:val="0"/>
                          <w:w w:val="100"/>
                          <w:position w:val="0"/>
                          <w:sz w:val="19"/>
                          <w:szCs w:val="19"/>
                        </w:rPr>
                        <w:t xml:space="preserve">2 </w:t>
                      </w:r>
                      <w:r>
                        <w:rPr>
                          <w:color w:val="000000"/>
                          <w:spacing w:val="0"/>
                          <w:w w:val="100"/>
                          <w:position w:val="0"/>
                          <w:sz w:val="19"/>
                          <w:szCs w:val="19"/>
                        </w:rPr>
                        <w:t>单位</w:t>
                      </w:r>
                      <w:r>
                        <w:rPr>
                          <w:rFonts w:ascii="Arial" w:eastAsia="Arial" w:hAnsi="Arial" w:cs="Arial"/>
                          <w:color w:val="000000"/>
                          <w:spacing w:val="0"/>
                          <w:w w:val="100"/>
                          <w:position w:val="0"/>
                          <w:sz w:val="19"/>
                          <w:szCs w:val="19"/>
                        </w:rPr>
                        <w:t>3</w:t>
                      </w:r>
                    </w:p>
                  </w:txbxContent>
                </v:textbox>
                <w10:wrap type="topAndBottom" anchorx="page"/>
              </v:shape>
            </w:pict>
          </mc:Fallback>
        </mc:AlternateContent>
      </w:r>
      <w:r>
        <mc:AlternateContent>
          <mc:Choice Requires="wps">
            <w:drawing>
              <wp:anchor distT="402590" distB="12065" distL="0" distR="0" simplePos="0" relativeHeight="125829428" behindDoc="0" locked="0" layoutInCell="1" allowOverlap="1">
                <wp:simplePos x="0" y="0"/>
                <wp:positionH relativeFrom="page">
                  <wp:posOffset>4137660</wp:posOffset>
                </wp:positionH>
                <wp:positionV relativeFrom="paragraph">
                  <wp:posOffset>402590</wp:posOffset>
                </wp:positionV>
                <wp:extent cx="570230" cy="475615"/>
                <wp:wrapTopAndBottom/>
                <wp:docPr id="101" name="Shape 101"/>
                <a:graphic xmlns:a="http://schemas.openxmlformats.org/drawingml/2006/main">
                  <a:graphicData uri="http://schemas.microsoft.com/office/word/2010/wordprocessingShape">
                    <wps:wsp>
                      <wps:cNvSpPr txBox="1"/>
                      <wps:spPr>
                        <a:xfrm>
                          <a:ext cx="570230" cy="47561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8.135.129</w:t>
                            </w:r>
                          </w:p>
                          <w:p>
                            <w:pPr>
                              <w:pStyle w:val="Style99"/>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637.607</w:t>
                            </w:r>
                          </w:p>
                          <w:p>
                            <w:pPr>
                              <w:pStyle w:val="Style99"/>
                              <w:keepNext w:val="0"/>
                              <w:keepLines w:val="0"/>
                              <w:widowControl w:val="0"/>
                              <w:pBdr>
                                <w:bottom w:val="single" w:sz="4" w:space="0" w:color="auto"/>
                              </w:pBdr>
                              <w:shd w:val="clear" w:color="auto" w:fill="auto"/>
                              <w:bidi w:val="0"/>
                              <w:spacing w:before="0" w:after="0" w:line="240" w:lineRule="auto"/>
                              <w:ind w:left="0" w:right="0" w:firstLine="180"/>
                              <w:jc w:val="left"/>
                            </w:pPr>
                            <w:r>
                              <w:rPr>
                                <w:color w:val="000000"/>
                                <w:spacing w:val="0"/>
                                <w:w w:val="100"/>
                                <w:position w:val="0"/>
                              </w:rPr>
                              <w:t>582.855</w:t>
                            </w:r>
                          </w:p>
                        </w:txbxContent>
                      </wps:txbx>
                      <wps:bodyPr lIns="0" tIns="0" rIns="0" bIns="0">
                        <a:noAutoFit/>
                      </wps:bodyPr>
                    </wps:wsp>
                  </a:graphicData>
                </a:graphic>
              </wp:anchor>
            </w:drawing>
          </mc:Choice>
          <mc:Fallback>
            <w:pict>
              <v:shape id="_x0000_s1127" type="#_x0000_t202" style="position:absolute;margin-left:325.80000000000001pt;margin-top:31.699999999999999pt;width:44.899999999999999pt;height:37.450000000000003pt;z-index:-125829325;mso-wrap-distance-left:0;mso-wrap-distance-top:31.699999999999999pt;mso-wrap-distance-right:0;mso-wrap-distance-bottom:0.95000000000000007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8.135.129</w:t>
                      </w:r>
                    </w:p>
                    <w:p>
                      <w:pPr>
                        <w:pStyle w:val="Style99"/>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637.607</w:t>
                      </w:r>
                    </w:p>
                    <w:p>
                      <w:pPr>
                        <w:pStyle w:val="Style99"/>
                        <w:keepNext w:val="0"/>
                        <w:keepLines w:val="0"/>
                        <w:widowControl w:val="0"/>
                        <w:pBdr>
                          <w:bottom w:val="single" w:sz="4" w:space="0" w:color="auto"/>
                        </w:pBdr>
                        <w:shd w:val="clear" w:color="auto" w:fill="auto"/>
                        <w:bidi w:val="0"/>
                        <w:spacing w:before="0" w:after="0" w:line="240" w:lineRule="auto"/>
                        <w:ind w:left="0" w:right="0" w:firstLine="180"/>
                        <w:jc w:val="left"/>
                      </w:pPr>
                      <w:r>
                        <w:rPr>
                          <w:color w:val="000000"/>
                          <w:spacing w:val="0"/>
                          <w:w w:val="100"/>
                          <w:position w:val="0"/>
                        </w:rPr>
                        <w:t>582.855</w:t>
                      </w:r>
                    </w:p>
                  </w:txbxContent>
                </v:textbox>
                <w10:wrap type="topAndBottom" anchorx="page"/>
              </v:shape>
            </w:pict>
          </mc:Fallback>
        </mc:AlternateContent>
      </w:r>
      <w:r>
        <mc:AlternateContent>
          <mc:Choice Requires="wps">
            <w:drawing>
              <wp:anchor distT="393700" distB="0" distL="0" distR="0" simplePos="0" relativeHeight="125829430" behindDoc="0" locked="0" layoutInCell="1" allowOverlap="1">
                <wp:simplePos x="0" y="0"/>
                <wp:positionH relativeFrom="page">
                  <wp:posOffset>5173980</wp:posOffset>
                </wp:positionH>
                <wp:positionV relativeFrom="paragraph">
                  <wp:posOffset>393700</wp:posOffset>
                </wp:positionV>
                <wp:extent cx="1057910" cy="496570"/>
                <wp:wrapTopAndBottom/>
                <wp:docPr id="103" name="Shape 103"/>
                <a:graphic xmlns:a="http://schemas.openxmlformats.org/drawingml/2006/main">
                  <a:graphicData uri="http://schemas.microsoft.com/office/word/2010/wordprocessingShape">
                    <wps:wsp>
                      <wps:cNvSpPr txBox="1"/>
                      <wps:spPr>
                        <a:xfrm>
                          <a:ext cx="1057910" cy="496570"/>
                        </a:xfrm>
                        <a:prstGeom prst="rect"/>
                        <a:noFill/>
                      </wps:spPr>
                      <wps:txbx>
                        <w:txbxContent>
                          <w:p>
                            <w:pPr>
                              <w:pStyle w:val="Style74"/>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尚未完成全部交易 尚未完成全部交易 尚未完成全部交易</w:t>
                            </w:r>
                          </w:p>
                        </w:txbxContent>
                      </wps:txbx>
                      <wps:bodyPr lIns="0" tIns="0" rIns="0" bIns="0">
                        <a:noAutoFit/>
                      </wps:bodyPr>
                    </wps:wsp>
                  </a:graphicData>
                </a:graphic>
              </wp:anchor>
            </w:drawing>
          </mc:Choice>
          <mc:Fallback>
            <w:pict>
              <v:shape id="_x0000_s1129" type="#_x0000_t202" style="position:absolute;margin-left:407.40000000000003pt;margin-top:31.pt;width:83.299999999999997pt;height:39.100000000000001pt;z-index:-125829323;mso-wrap-distance-left:0;mso-wrap-distance-top:31.pt;mso-wrap-distance-right:0;mso-position-horizontal-relative:page" filled="f" stroked="f">
                <v:textbox inset="0,0,0,0">
                  <w:txbxContent>
                    <w:p>
                      <w:pPr>
                        <w:pStyle w:val="Style74"/>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尚未完成全部交易 尚未完成全部交易 尚未完成全部交易</w:t>
                      </w:r>
                    </w:p>
                  </w:txbxContent>
                </v:textbox>
                <w10:wrap type="topAndBottom" anchorx="page"/>
              </v:shape>
            </w:pict>
          </mc:Fallback>
        </mc:AlternateContent>
      </w:r>
    </w:p>
    <w:p>
      <w:pPr>
        <w:pStyle w:val="Style99"/>
        <w:keepNext w:val="0"/>
        <w:keepLines w:val="0"/>
        <w:widowControl w:val="0"/>
        <w:shd w:val="clear" w:color="auto" w:fill="auto"/>
        <w:bidi w:val="0"/>
        <w:spacing w:before="0" w:after="1020" w:line="240" w:lineRule="auto"/>
        <w:ind w:left="0" w:right="0" w:firstLine="0"/>
        <w:jc w:val="center"/>
      </w:pPr>
      <w:r>
        <w:rPr>
          <w:color w:val="000000"/>
          <w:spacing w:val="0"/>
          <w:w w:val="100"/>
          <w:position w:val="0"/>
          <w:u w:val="single"/>
        </w:rPr>
        <w:t>9.355.591</w:t>
      </w:r>
    </w:p>
    <w:p>
      <w:pPr>
        <w:pStyle w:val="Style19"/>
        <w:keepNext/>
        <w:keepLines/>
        <w:widowControl w:val="0"/>
        <w:numPr>
          <w:ilvl w:val="0"/>
          <w:numId w:val="101"/>
        </w:numPr>
        <w:shd w:val="clear" w:color="auto" w:fill="auto"/>
        <w:bidi w:val="0"/>
        <w:spacing w:before="0" w:after="10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w:t>
      </w:r>
      <w:r>
        <w:rPr>
          <w:color w:val="000000"/>
          <w:spacing w:val="0"/>
          <w:w w:val="100"/>
          <w:position w:val="0"/>
        </w:rPr>
        <w:t>按预付对象归集的期末余额前五名的预付款情况</w:t>
      </w:r>
      <w:bookmarkEnd w:id="1092"/>
      <w:bookmarkEnd w:id="1093"/>
      <w:bookmarkEnd w:id="1095"/>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701"/>
        <w:gridCol w:w="6984"/>
      </w:tblGrid>
      <w:tr>
        <w:trPr>
          <w:trHeight w:val="63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tabs>
                <w:tab w:pos="2246" w:val="left"/>
              </w:tabs>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预付账款年末余额</w:t>
              <w:tab/>
              <w:t>预付账款年末余额</w:t>
            </w:r>
          </w:p>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占预付账款总额的比例</w:t>
            </w:r>
          </w:p>
        </w:tc>
      </w:tr>
      <w:tr>
        <w:trPr>
          <w:trHeight w:val="137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1</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2</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3</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4</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5</w:t>
            </w:r>
          </w:p>
        </w:tc>
        <w:tc>
          <w:tcPr>
            <w:tcBorders>
              <w:bottom w:val="single" w:sz="4"/>
            </w:tcBorders>
            <w:shd w:val="clear" w:color="auto" w:fill="FFFFFF"/>
            <w:vAlign w:val="bottom"/>
          </w:tcPr>
          <w:p>
            <w:pPr>
              <w:pStyle w:val="Style29"/>
              <w:keepNext w:val="0"/>
              <w:keepLines w:val="0"/>
              <w:widowControl w:val="0"/>
              <w:shd w:val="clear" w:color="auto" w:fill="auto"/>
              <w:tabs>
                <w:tab w:pos="3187" w:val="right"/>
              </w:tabs>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22.955.030</w:t>
              <w:tab/>
            </w:r>
            <w:r>
              <w:rPr>
                <w:rFonts w:ascii="Arial" w:eastAsia="Arial" w:hAnsi="Arial" w:cs="Arial"/>
                <w:color w:val="000000"/>
                <w:spacing w:val="0"/>
                <w:w w:val="100"/>
                <w:position w:val="0"/>
                <w:sz w:val="19"/>
                <w:szCs w:val="19"/>
              </w:rPr>
              <w:t>24%</w:t>
            </w:r>
          </w:p>
          <w:p>
            <w:pPr>
              <w:pStyle w:val="Style29"/>
              <w:keepNext w:val="0"/>
              <w:keepLines w:val="0"/>
              <w:widowControl w:val="0"/>
              <w:shd w:val="clear" w:color="auto" w:fill="auto"/>
              <w:tabs>
                <w:tab w:pos="6922" w:val="right"/>
              </w:tabs>
              <w:bidi w:val="0"/>
              <w:spacing w:before="0" w:after="0" w:line="240" w:lineRule="auto"/>
              <w:ind w:left="3840" w:right="0" w:firstLine="0"/>
              <w:jc w:val="both"/>
              <w:rPr>
                <w:sz w:val="19"/>
                <w:szCs w:val="19"/>
              </w:rPr>
            </w:pPr>
            <w:r>
              <w:rPr>
                <w:rFonts w:ascii="Arial" w:eastAsia="Arial" w:hAnsi="Arial" w:cs="Arial"/>
                <w:color w:val="000000"/>
                <w:spacing w:val="0"/>
                <w:w w:val="100"/>
                <w:position w:val="0"/>
                <w:sz w:val="19"/>
                <w:szCs w:val="19"/>
              </w:rPr>
              <w:t>2.226.415</w:t>
              <w:tab/>
            </w:r>
            <w:r>
              <w:rPr>
                <w:rFonts w:ascii="Arial" w:eastAsia="Arial" w:hAnsi="Arial" w:cs="Arial"/>
                <w:color w:val="000000"/>
                <w:spacing w:val="0"/>
                <w:w w:val="100"/>
                <w:position w:val="0"/>
                <w:sz w:val="19"/>
                <w:szCs w:val="19"/>
              </w:rPr>
              <w:t>2%</w:t>
            </w:r>
          </w:p>
          <w:p>
            <w:pPr>
              <w:pStyle w:val="Style29"/>
              <w:keepNext w:val="0"/>
              <w:keepLines w:val="0"/>
              <w:widowControl w:val="0"/>
              <w:shd w:val="clear" w:color="auto" w:fill="auto"/>
              <w:tabs>
                <w:tab w:pos="6907" w:val="right"/>
              </w:tabs>
              <w:bidi w:val="0"/>
              <w:spacing w:before="0" w:after="0" w:line="240" w:lineRule="auto"/>
              <w:ind w:left="3840" w:right="0" w:firstLine="0"/>
              <w:jc w:val="both"/>
              <w:rPr>
                <w:sz w:val="19"/>
                <w:szCs w:val="19"/>
              </w:rPr>
            </w:pPr>
            <w:r>
              <w:rPr>
                <w:rFonts w:ascii="Arial" w:eastAsia="Arial" w:hAnsi="Arial" w:cs="Arial"/>
                <w:color w:val="000000"/>
                <w:spacing w:val="0"/>
                <w:w w:val="100"/>
                <w:position w:val="0"/>
                <w:sz w:val="19"/>
                <w:szCs w:val="19"/>
              </w:rPr>
              <w:t>1.787.129</w:t>
              <w:tab/>
              <w:t>2%</w:t>
            </w:r>
          </w:p>
          <w:p>
            <w:pPr>
              <w:pStyle w:val="Style29"/>
              <w:keepNext w:val="0"/>
              <w:keepLines w:val="0"/>
              <w:widowControl w:val="0"/>
              <w:shd w:val="clear" w:color="auto" w:fill="auto"/>
              <w:tabs>
                <w:tab w:pos="6907" w:val="right"/>
              </w:tabs>
              <w:bidi w:val="0"/>
              <w:spacing w:before="0" w:after="0" w:line="240" w:lineRule="auto"/>
              <w:ind w:left="3840" w:right="0" w:firstLine="0"/>
              <w:jc w:val="both"/>
              <w:rPr>
                <w:sz w:val="19"/>
                <w:szCs w:val="19"/>
              </w:rPr>
            </w:pPr>
            <w:r>
              <w:rPr>
                <w:rFonts w:ascii="Arial" w:eastAsia="Arial" w:hAnsi="Arial" w:cs="Arial"/>
                <w:color w:val="000000"/>
                <w:spacing w:val="0"/>
                <w:w w:val="100"/>
                <w:position w:val="0"/>
                <w:sz w:val="19"/>
                <w:szCs w:val="19"/>
              </w:rPr>
              <w:t>1.540.026</w:t>
              <w:tab/>
              <w:t>2%</w:t>
            </w:r>
          </w:p>
          <w:p>
            <w:pPr>
              <w:pStyle w:val="Style29"/>
              <w:keepNext w:val="0"/>
              <w:keepLines w:val="0"/>
              <w:widowControl w:val="0"/>
              <w:shd w:val="clear" w:color="auto" w:fill="auto"/>
              <w:tabs>
                <w:tab w:pos="6907" w:val="right"/>
              </w:tabs>
              <w:bidi w:val="0"/>
              <w:spacing w:before="0" w:after="0" w:line="240" w:lineRule="auto"/>
              <w:ind w:left="3840" w:right="0" w:firstLine="0"/>
              <w:jc w:val="both"/>
              <w:rPr>
                <w:sz w:val="19"/>
                <w:szCs w:val="19"/>
              </w:rPr>
            </w:pPr>
            <w:r>
              <w:rPr>
                <w:rFonts w:ascii="Arial" w:eastAsia="Arial" w:hAnsi="Arial" w:cs="Arial"/>
                <w:color w:val="000000"/>
                <w:spacing w:val="0"/>
                <w:w w:val="100"/>
                <w:position w:val="0"/>
                <w:sz w:val="19"/>
                <w:szCs w:val="19"/>
                <w:u w:val="single"/>
              </w:rPr>
              <w:t>1.155.556</w:t>
              <w:tab/>
            </w:r>
            <w:r>
              <w:rPr>
                <w:rFonts w:ascii="Arial" w:eastAsia="Arial" w:hAnsi="Arial" w:cs="Arial"/>
                <w:color w:val="000000"/>
                <w:spacing w:val="0"/>
                <w:w w:val="100"/>
                <w:position w:val="0"/>
                <w:sz w:val="19"/>
                <w:szCs w:val="19"/>
                <w:u w:val="single"/>
              </w:rPr>
              <w:t>1%</w:t>
            </w:r>
          </w:p>
        </w:tc>
      </w:tr>
    </w:tbl>
    <w:p>
      <w:pPr>
        <w:spacing w:lineRule="exact" w:line="1"/>
        <w:rPr>
          <w:sz w:val="2"/>
          <w:szCs w:val="2"/>
        </w:rPr>
      </w:pPr>
      <w:r>
        <w:br w:type="page"/>
      </w:r>
    </w:p>
    <w:p>
      <w:pPr>
        <w:widowControl w:val="0"/>
        <w:spacing w:line="1" w:lineRule="exact"/>
      </w:pPr>
      <w:r>
        <mc:AlternateContent>
          <mc:Choice Requires="wps">
            <w:drawing>
              <wp:anchor distT="0" distB="389890" distL="0" distR="0" simplePos="0" relativeHeight="125829432" behindDoc="0" locked="0" layoutInCell="1" allowOverlap="1">
                <wp:simplePos x="0" y="0"/>
                <wp:positionH relativeFrom="page">
                  <wp:posOffset>3696335</wp:posOffset>
                </wp:positionH>
                <wp:positionV relativeFrom="paragraph">
                  <wp:posOffset>0</wp:posOffset>
                </wp:positionV>
                <wp:extent cx="640080" cy="155575"/>
                <wp:wrapTopAndBottom/>
                <wp:docPr id="105" name="Shape 105"/>
                <a:graphic xmlns:a="http://schemas.openxmlformats.org/drawingml/2006/main">
                  <a:graphicData uri="http://schemas.microsoft.com/office/word/2010/wordprocessingShape">
                    <wps:wsp>
                      <wps:cNvSpPr txBox="1"/>
                      <wps:spPr>
                        <a:xfrm>
                          <a:ext cx="640080" cy="1555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29,664,156</w:t>
                            </w:r>
                          </w:p>
                        </w:txbxContent>
                      </wps:txbx>
                      <wps:bodyPr wrap="none" lIns="0" tIns="0" rIns="0" bIns="0">
                        <a:noAutoFit/>
                      </wps:bodyPr>
                    </wps:wsp>
                  </a:graphicData>
                </a:graphic>
              </wp:anchor>
            </w:drawing>
          </mc:Choice>
          <mc:Fallback>
            <w:pict>
              <v:shape id="_x0000_s1131" type="#_x0000_t202" style="position:absolute;margin-left:291.05000000000001pt;margin-top:0;width:50.399999999999999pt;height:12.25pt;z-index:-125829321;mso-wrap-distance-left:0;mso-wrap-distance-right:0;mso-wrap-distance-bottom:30.699999999999999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29,664,156</w:t>
                      </w:r>
                    </w:p>
                  </w:txbxContent>
                </v:textbox>
                <w10:wrap type="topAndBottom" anchorx="page"/>
              </v:shape>
            </w:pict>
          </mc:Fallback>
        </mc:AlternateContent>
      </w:r>
      <w:r>
        <mc:AlternateContent>
          <mc:Choice Requires="wps">
            <w:drawing>
              <wp:anchor distT="0" distB="381000" distL="0" distR="0" simplePos="0" relativeHeight="125829434" behindDoc="0" locked="0" layoutInCell="1" allowOverlap="1">
                <wp:simplePos x="0" y="0"/>
                <wp:positionH relativeFrom="page">
                  <wp:posOffset>5485765</wp:posOffset>
                </wp:positionH>
                <wp:positionV relativeFrom="paragraph">
                  <wp:posOffset>0</wp:posOffset>
                </wp:positionV>
                <wp:extent cx="286385" cy="164465"/>
                <wp:wrapTopAndBottom/>
                <wp:docPr id="107" name="Shape 107"/>
                <a:graphic xmlns:a="http://schemas.openxmlformats.org/drawingml/2006/main">
                  <a:graphicData uri="http://schemas.microsoft.com/office/word/2010/wordprocessingShape">
                    <wps:wsp>
                      <wps:cNvSpPr txBox="1"/>
                      <wps:spPr>
                        <a:xfrm>
                          <a:ext cx="286385" cy="16446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31%</w:t>
                            </w:r>
                          </w:p>
                        </w:txbxContent>
                      </wps:txbx>
                      <wps:bodyPr wrap="none" lIns="0" tIns="0" rIns="0" bIns="0">
                        <a:noAutoFit/>
                      </wps:bodyPr>
                    </wps:wsp>
                  </a:graphicData>
                </a:graphic>
              </wp:anchor>
            </w:drawing>
          </mc:Choice>
          <mc:Fallback>
            <w:pict>
              <v:shape id="_x0000_s1133" type="#_x0000_t202" style="position:absolute;margin-left:431.94999999999999pt;margin-top:0;width:22.550000000000001pt;height:12.950000000000001pt;z-index:-125829319;mso-wrap-distance-left:0;mso-wrap-distance-right:0;mso-wrap-distance-bottom:30.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31%</w:t>
                      </w:r>
                    </w:p>
                  </w:txbxContent>
                </v:textbox>
                <w10:wrap type="topAndBottom" anchorx="page"/>
              </v:shape>
            </w:pict>
          </mc:Fallback>
        </mc:AlternateConten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6</w:t>
      </w:r>
      <w:bookmarkEnd w:id="1098"/>
      <w:r>
        <w:rPr>
          <w:color w:val="000000"/>
          <w:spacing w:val="0"/>
          <w:w w:val="100"/>
          <w:position w:val="0"/>
        </w:rPr>
        <w:t>、其他应收款</w:t>
      </w:r>
      <w:bookmarkEnd w:id="1096"/>
      <w:bookmarkEnd w:id="1097"/>
      <w:bookmarkEnd w:id="1099"/>
    </w:p>
    <w:p>
      <w:pPr>
        <w:pStyle w:val="Style19"/>
        <w:keepNext/>
        <w:keepLines/>
        <w:widowControl w:val="0"/>
        <w:shd w:val="clear" w:color="auto" w:fill="auto"/>
        <w:bidi w:val="0"/>
        <w:spacing w:before="0" w:after="100" w:line="240" w:lineRule="auto"/>
        <w:ind w:left="0" w:right="0" w:firstLine="0"/>
        <w:jc w:val="left"/>
      </w:pPr>
      <w:bookmarkStart w:id="1096" w:name="bookmark1096"/>
      <w:bookmarkStart w:id="1097" w:name="bookmark1097"/>
      <w:bookmarkStart w:id="1100" w:name="bookmark1100"/>
      <w:r>
        <w:rPr>
          <w:color w:val="000000"/>
          <w:spacing w:val="0"/>
          <w:w w:val="100"/>
          <w:position w:val="0"/>
        </w:rPr>
        <w:t>项目列示</w:t>
      </w:r>
      <w:bookmarkEnd w:id="1096"/>
      <w:bookmarkEnd w:id="1097"/>
      <w:bookmarkEnd w:id="11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4"/>
        <w:gridCol w:w="2870"/>
        <w:gridCol w:w="2861"/>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rPr>
                <w:sz w:val="19"/>
                <w:szCs w:val="19"/>
              </w:rPr>
            </w:pPr>
            <w:r>
              <w:rPr>
                <w:rFonts w:ascii="Arial" w:eastAsia="Arial" w:hAnsi="Arial" w:cs="Arial"/>
                <w:color w:val="000000"/>
                <w:spacing w:val="0"/>
                <w:w w:val="100"/>
                <w:position w:val="0"/>
                <w:sz w:val="19"/>
                <w:szCs w:val="19"/>
              </w:rPr>
              <w:t>432,798,734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rPr>
                <w:sz w:val="19"/>
                <w:szCs w:val="19"/>
              </w:rPr>
            </w:pPr>
            <w:r>
              <w:rPr>
                <w:rFonts w:ascii="Arial" w:eastAsia="Arial" w:hAnsi="Arial" w:cs="Arial"/>
                <w:color w:val="000000"/>
                <w:spacing w:val="0"/>
                <w:w w:val="100"/>
                <w:position w:val="0"/>
                <w:sz w:val="19"/>
                <w:szCs w:val="19"/>
              </w:rPr>
              <w:t>456,289,435</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9"/>
                <w:szCs w:val="19"/>
              </w:rPr>
            </w:pPr>
            <w:r>
              <w:rPr>
                <w:rFonts w:ascii="Arial" w:eastAsia="Arial" w:hAnsi="Arial" w:cs="Arial"/>
                <w:color w:val="000000"/>
                <w:spacing w:val="0"/>
                <w:w w:val="100"/>
                <w:position w:val="0"/>
                <w:sz w:val="19"/>
                <w:szCs w:val="19"/>
              </w:rPr>
              <w:t>432,798,734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9"/>
                <w:szCs w:val="19"/>
              </w:rPr>
            </w:pPr>
            <w:r>
              <w:rPr>
                <w:rFonts w:ascii="Arial" w:eastAsia="Arial" w:hAnsi="Arial" w:cs="Arial"/>
                <w:color w:val="000000"/>
                <w:spacing w:val="0"/>
                <w:w w:val="100"/>
                <w:position w:val="0"/>
                <w:sz w:val="19"/>
                <w:szCs w:val="19"/>
              </w:rPr>
              <w:t>456,289,435</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0" w:line="336" w:lineRule="exact"/>
        <w:ind w:left="0" w:right="0" w:firstLine="0"/>
        <w:jc w:val="left"/>
      </w:pPr>
      <w:bookmarkStart w:id="1101" w:name="bookmark1101"/>
      <w:bookmarkStart w:id="1102" w:name="bookmark1102"/>
      <w:bookmarkStart w:id="1103" w:name="bookmark1103"/>
      <w:r>
        <w:rPr>
          <w:color w:val="000000"/>
          <w:spacing w:val="0"/>
          <w:w w:val="100"/>
          <w:position w:val="0"/>
        </w:rPr>
        <w:t>应收利息</w:t>
      </w:r>
      <w:bookmarkEnd w:id="1101"/>
      <w:bookmarkEnd w:id="1102"/>
      <w:bookmarkEnd w:id="1103"/>
    </w:p>
    <w:p>
      <w:pPr>
        <w:pStyle w:val="Style19"/>
        <w:keepNext/>
        <w:keepLines/>
        <w:widowControl w:val="0"/>
        <w:numPr>
          <w:ilvl w:val="0"/>
          <w:numId w:val="103"/>
        </w:numPr>
        <w:shd w:val="clear" w:color="auto" w:fill="auto"/>
        <w:tabs>
          <w:tab w:pos="430" w:val="left"/>
        </w:tabs>
        <w:bidi w:val="0"/>
        <w:spacing w:before="0" w:after="0" w:line="336" w:lineRule="exact"/>
        <w:ind w:left="0" w:right="0" w:firstLine="0"/>
        <w:jc w:val="left"/>
      </w:pPr>
      <w:bookmarkStart w:id="1101" w:name="bookmark1101"/>
      <w:bookmarkStart w:id="1102" w:name="bookmark1102"/>
      <w:bookmarkStart w:id="1104" w:name="bookmark1104"/>
      <w:bookmarkStart w:id="1105" w:name="bookmark1105"/>
      <w:bookmarkEnd w:id="1104"/>
      <w:r>
        <w:rPr>
          <w:color w:val="000000"/>
          <w:spacing w:val="0"/>
          <w:w w:val="100"/>
          <w:position w:val="0"/>
        </w:rPr>
        <w:t>.</w:t>
      </w:r>
      <w:r>
        <w:rPr>
          <w:color w:val="000000"/>
          <w:spacing w:val="0"/>
          <w:w w:val="100"/>
          <w:position w:val="0"/>
        </w:rPr>
        <w:t>应收利息分类</w:t>
      </w:r>
      <w:bookmarkEnd w:id="1101"/>
      <w:bookmarkEnd w:id="1102"/>
      <w:bookmarkEnd w:id="1105"/>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03"/>
        </w:numPr>
        <w:shd w:val="clear" w:color="auto" w:fill="auto"/>
        <w:tabs>
          <w:tab w:pos="430" w:val="left"/>
        </w:tabs>
        <w:bidi w:val="0"/>
        <w:spacing w:before="0" w:after="0" w:line="336" w:lineRule="exact"/>
        <w:ind w:left="0" w:right="0" w:firstLine="0"/>
        <w:jc w:val="left"/>
      </w:pPr>
      <w:bookmarkStart w:id="1106" w:name="bookmark1106"/>
      <w:bookmarkEnd w:id="1106"/>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220" w:line="33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03"/>
        </w:numPr>
        <w:shd w:val="clear" w:color="auto" w:fill="auto"/>
        <w:tabs>
          <w:tab w:pos="440" w:val="left"/>
        </w:tabs>
        <w:bidi w:val="0"/>
        <w:spacing w:before="0" w:after="700" w:line="336" w:lineRule="exact"/>
        <w:ind w:left="0" w:right="0" w:firstLine="0"/>
        <w:jc w:val="left"/>
      </w:pPr>
      <w:bookmarkStart w:id="1107" w:name="bookmark1107"/>
      <w:bookmarkEnd w:id="1107"/>
      <w:r>
        <w:rPr>
          <w:b/>
          <w:bCs/>
          <w:color w:val="000000"/>
          <w:spacing w:val="0"/>
          <w:w w:val="100"/>
          <w:position w:val="0"/>
        </w:rPr>
        <w:t>.</w:t>
      </w:r>
      <w:r>
        <w:rPr>
          <w:b/>
          <w:bCs/>
          <w:color w:val="000000"/>
          <w:spacing w:val="0"/>
          <w:w w:val="100"/>
          <w:position w:val="0"/>
        </w:rPr>
        <w:t xml:space="preserve">坏账准备计提情况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0" w:line="283" w:lineRule="exact"/>
        <w:ind w:left="0" w:right="0" w:firstLine="0"/>
        <w:jc w:val="left"/>
      </w:pPr>
      <w:bookmarkStart w:id="1108" w:name="bookmark1108"/>
      <w:bookmarkStart w:id="1109" w:name="bookmark1109"/>
      <w:bookmarkStart w:id="1110" w:name="bookmark1110"/>
      <w:r>
        <w:rPr>
          <w:color w:val="000000"/>
          <w:spacing w:val="0"/>
          <w:w w:val="100"/>
          <w:position w:val="0"/>
        </w:rPr>
        <w:t>应收股利</w:t>
      </w:r>
      <w:bookmarkEnd w:id="1108"/>
      <w:bookmarkEnd w:id="1109"/>
      <w:bookmarkEnd w:id="1110"/>
    </w:p>
    <w:p>
      <w:pPr>
        <w:pStyle w:val="Style19"/>
        <w:keepNext/>
        <w:keepLines/>
        <w:widowControl w:val="0"/>
        <w:numPr>
          <w:ilvl w:val="0"/>
          <w:numId w:val="105"/>
        </w:numPr>
        <w:shd w:val="clear" w:color="auto" w:fill="auto"/>
        <w:tabs>
          <w:tab w:pos="430" w:val="left"/>
        </w:tabs>
        <w:bidi w:val="0"/>
        <w:spacing w:before="0" w:after="0" w:line="283" w:lineRule="exact"/>
        <w:ind w:left="0" w:right="0" w:firstLine="0"/>
        <w:jc w:val="left"/>
      </w:pPr>
      <w:bookmarkStart w:id="1108" w:name="bookmark1108"/>
      <w:bookmarkStart w:id="1109" w:name="bookmark1109"/>
      <w:bookmarkStart w:id="1111" w:name="bookmark1111"/>
      <w:bookmarkStart w:id="1112" w:name="bookmark1112"/>
      <w:bookmarkEnd w:id="1111"/>
      <w:r>
        <w:rPr>
          <w:color w:val="000000"/>
          <w:spacing w:val="0"/>
          <w:w w:val="100"/>
          <w:position w:val="0"/>
        </w:rPr>
        <w:t>.</w:t>
      </w:r>
      <w:r>
        <w:rPr>
          <w:color w:val="000000"/>
          <w:spacing w:val="0"/>
          <w:w w:val="100"/>
          <w:position w:val="0"/>
        </w:rPr>
        <w:t>应收股利</w:t>
      </w:r>
      <w:bookmarkEnd w:id="1108"/>
      <w:bookmarkEnd w:id="1109"/>
      <w:bookmarkEnd w:id="1112"/>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05"/>
        </w:numPr>
        <w:shd w:val="clear" w:color="auto" w:fill="auto"/>
        <w:tabs>
          <w:tab w:pos="430" w:val="left"/>
        </w:tabs>
        <w:bidi w:val="0"/>
        <w:spacing w:before="0" w:after="0" w:line="283" w:lineRule="exact"/>
        <w:ind w:left="0" w:right="0" w:firstLine="0"/>
        <w:jc w:val="left"/>
      </w:pPr>
      <w:bookmarkStart w:id="1113" w:name="bookmark1113"/>
      <w:bookmarkEnd w:id="1113"/>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05"/>
        </w:numPr>
        <w:shd w:val="clear" w:color="auto" w:fill="auto"/>
        <w:tabs>
          <w:tab w:pos="430" w:val="left"/>
        </w:tabs>
        <w:bidi w:val="0"/>
        <w:spacing w:before="0" w:after="0" w:line="283" w:lineRule="exact"/>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w:t>
      </w:r>
      <w:r>
        <w:rPr>
          <w:color w:val="000000"/>
          <w:spacing w:val="0"/>
          <w:w w:val="100"/>
          <w:position w:val="0"/>
        </w:rPr>
        <w:t>坏账准备计提情况</w:t>
      </w:r>
      <w:bookmarkEnd w:id="1114"/>
      <w:bookmarkEnd w:id="1115"/>
      <w:bookmarkEnd w:id="1117"/>
    </w:p>
    <w:p>
      <w:pPr>
        <w:pStyle w:val="Style5"/>
        <w:keepNext w:val="0"/>
        <w:keepLines w:val="0"/>
        <w:widowControl w:val="0"/>
        <w:shd w:val="clear" w:color="auto" w:fill="auto"/>
        <w:bidi w:val="0"/>
        <w:spacing w:before="0" w:after="46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line="283"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9"/>
        <w:keepNext/>
        <w:keepLines/>
        <w:widowControl w:val="0"/>
        <w:shd w:val="clear" w:color="auto" w:fill="auto"/>
        <w:bidi w:val="0"/>
        <w:spacing w:before="0" w:after="80" w:line="240" w:lineRule="auto"/>
        <w:ind w:left="0" w:right="0" w:firstLine="0"/>
        <w:jc w:val="left"/>
      </w:pPr>
      <w:bookmarkStart w:id="1118" w:name="bookmark1118"/>
      <w:bookmarkStart w:id="1119" w:name="bookmark1119"/>
      <w:bookmarkStart w:id="1120" w:name="bookmark1120"/>
      <w:r>
        <w:rPr>
          <w:color w:val="000000"/>
          <w:spacing w:val="0"/>
          <w:w w:val="100"/>
          <w:position w:val="0"/>
        </w:rPr>
        <w:t>其他应收款</w:t>
      </w:r>
      <w:bookmarkEnd w:id="1118"/>
      <w:bookmarkEnd w:id="1119"/>
      <w:bookmarkEnd w:id="1120"/>
    </w:p>
    <w:p>
      <w:pPr>
        <w:pStyle w:val="Style19"/>
        <w:keepNext/>
        <w:keepLines/>
        <w:widowControl w:val="0"/>
        <w:numPr>
          <w:ilvl w:val="0"/>
          <w:numId w:val="107"/>
        </w:numPr>
        <w:shd w:val="clear" w:color="auto" w:fill="auto"/>
        <w:bidi w:val="0"/>
        <w:spacing w:before="0" w:after="80" w:line="240" w:lineRule="auto"/>
        <w:ind w:left="0" w:right="0" w:firstLine="0"/>
        <w:jc w:val="left"/>
      </w:pPr>
      <w:bookmarkStart w:id="1118" w:name="bookmark1118"/>
      <w:bookmarkStart w:id="1119" w:name="bookmark1119"/>
      <w:bookmarkStart w:id="1121" w:name="bookmark1121"/>
      <w:bookmarkStart w:id="1122" w:name="bookmark1122"/>
      <w:bookmarkEnd w:id="1121"/>
      <w:r>
        <w:rPr>
          <w:color w:val="000000"/>
          <w:spacing w:val="0"/>
          <w:w w:val="100"/>
          <w:position w:val="0"/>
        </w:rPr>
        <w:t>.</w:t>
      </w:r>
      <w:r>
        <w:rPr>
          <w:color w:val="000000"/>
          <w:spacing w:val="0"/>
          <w:w w:val="100"/>
          <w:position w:val="0"/>
        </w:rPr>
        <w:t>按账龄披露</w:t>
      </w:r>
      <w:bookmarkEnd w:id="1118"/>
      <w:bookmarkEnd w:id="1119"/>
      <w:bookmarkEnd w:id="11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488"/>
        <w:gridCol w:w="4378"/>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325,670,077</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325,670,077</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105,015,524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17,568,694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17,788,216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12,524,544</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20,811,691</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499,378,746</w:t>
            </w:r>
          </w:p>
        </w:tc>
      </w:tr>
    </w:tbl>
    <w:p>
      <w:pPr>
        <w:widowControl w:val="0"/>
        <w:spacing w:after="799" w:line="1" w:lineRule="exact"/>
      </w:pPr>
    </w:p>
    <w:p>
      <w:pPr>
        <w:pStyle w:val="Style19"/>
        <w:keepNext/>
        <w:keepLines/>
        <w:widowControl w:val="0"/>
        <w:numPr>
          <w:ilvl w:val="0"/>
          <w:numId w:val="107"/>
        </w:numPr>
        <w:shd w:val="clear" w:color="auto" w:fill="auto"/>
        <w:bidi w:val="0"/>
        <w:spacing w:before="0" w:after="8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w:t>
      </w:r>
      <w:r>
        <w:rPr>
          <w:color w:val="000000"/>
          <w:spacing w:val="0"/>
          <w:w w:val="100"/>
          <w:position w:val="0"/>
        </w:rPr>
        <w:t>按款项性质分类情况</w:t>
      </w:r>
      <w:bookmarkEnd w:id="1123"/>
      <w:bookmarkEnd w:id="1124"/>
      <w:bookmarkEnd w:id="11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4"/>
        <w:gridCol w:w="2914"/>
        <w:gridCol w:w="2938"/>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364,634,106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389,428,136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12,459,683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16,765,420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5,085,498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34,462,989</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117,199,459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71,904,509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499,378,746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512,561,054</w:t>
            </w:r>
          </w:p>
        </w:tc>
      </w:tr>
    </w:tbl>
    <w:p>
      <w:pPr>
        <w:widowControl w:val="0"/>
        <w:spacing w:after="539" w:line="1" w:lineRule="exact"/>
      </w:pPr>
    </w:p>
    <w:p>
      <w:pPr>
        <w:pStyle w:val="Style19"/>
        <w:keepNext/>
        <w:keepLines/>
        <w:widowControl w:val="0"/>
        <w:numPr>
          <w:ilvl w:val="0"/>
          <w:numId w:val="107"/>
        </w:numPr>
        <w:shd w:val="clear" w:color="auto" w:fill="auto"/>
        <w:bidi w:val="0"/>
        <w:spacing w:before="0" w:after="8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w:t>
      </w:r>
      <w:r>
        <w:rPr>
          <w:color w:val="000000"/>
          <w:spacing w:val="0"/>
          <w:w w:val="100"/>
          <w:position w:val="0"/>
        </w:rPr>
        <w:t>坏账准备计提情况</w:t>
      </w:r>
      <w:bookmarkEnd w:id="1127"/>
      <w:bookmarkEnd w:id="1128"/>
      <w:bookmarkEnd w:id="11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86"/>
        <w:gridCol w:w="1517"/>
        <w:gridCol w:w="1949"/>
        <w:gridCol w:w="1939"/>
        <w:gridCol w:w="1675"/>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600"/>
              <w:jc w:val="left"/>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14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16,053,215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28,038,662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12,179,742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56,271,619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14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-7,193,202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7,193,202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-374,691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374,691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7,768,294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7,580,715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100,972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15,449,981</w:t>
            </w:r>
          </w:p>
        </w:tc>
      </w:tr>
    </w:tbl>
    <w:p>
      <w:pPr>
        <w:widowControl w:val="0"/>
        <w:spacing w:line="1" w:lineRule="exact"/>
      </w:pPr>
      <w:r>
        <w:br w:type="page"/>
      </w:r>
    </w:p>
    <w:tbl>
      <w:tblPr>
        <w:tblOverlap w:val="never"/>
        <w:jc w:val="center"/>
        <w:tblLayout w:type="fixed"/>
      </w:tblPr>
      <w:tblGrid>
        <w:gridCol w:w="1786"/>
        <w:gridCol w:w="1517"/>
        <w:gridCol w:w="1949"/>
        <w:gridCol w:w="1939"/>
        <w:gridCol w:w="1675"/>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3,867,424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4,080,876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1,060,712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1,060,712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12,760,883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42,224,436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11,594,693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66,580,012</w:t>
            </w:r>
          </w:p>
        </w:tc>
      </w:tr>
    </w:tbl>
    <w:p>
      <w:pPr>
        <w:widowControl w:val="0"/>
        <w:spacing w:after="19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对本期发生损失准备变动的其他应收款账面余额显著变动的情况说明: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07"/>
        </w:numPr>
        <w:shd w:val="clear" w:color="auto" w:fill="auto"/>
        <w:tabs>
          <w:tab w:pos="430" w:val="left"/>
        </w:tabs>
        <w:bidi w:val="0"/>
        <w:spacing w:before="0" w:after="10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.坏账准备的情况</w:t>
      </w:r>
      <w:bookmarkEnd w:id="1131"/>
      <w:bookmarkEnd w:id="1132"/>
      <w:bookmarkEnd w:id="11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26"/>
        <w:gridCol w:w="1205"/>
        <w:gridCol w:w="1306"/>
        <w:gridCol w:w="1200"/>
        <w:gridCol w:w="1200"/>
        <w:gridCol w:w="1219"/>
        <w:gridCol w:w="1210"/>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56,271,619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15,449,981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4,080,876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66,580,012</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56,271,619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15,449,981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4,080,876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66,580,012</w:t>
            </w:r>
          </w:p>
        </w:tc>
      </w:tr>
    </w:tbl>
    <w:p>
      <w:pPr>
        <w:widowControl w:val="0"/>
        <w:spacing w:after="19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其中本期坏账准备转回或收回金额重要的: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07"/>
        </w:numPr>
        <w:shd w:val="clear" w:color="auto" w:fill="auto"/>
        <w:tabs>
          <w:tab w:pos="430" w:val="left"/>
        </w:tabs>
        <w:bidi w:val="0"/>
        <w:spacing w:before="0" w:after="10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w:t>
      </w:r>
      <w:r>
        <w:rPr>
          <w:color w:val="000000"/>
          <w:spacing w:val="0"/>
          <w:w w:val="100"/>
          <w:position w:val="0"/>
        </w:rPr>
        <w:t>本期实际核销的其他应收款情况</w:t>
      </w:r>
      <w:bookmarkEnd w:id="1135"/>
      <w:bookmarkEnd w:id="1136"/>
      <w:bookmarkEnd w:id="1138"/>
    </w:p>
    <w:p>
      <w:pPr>
        <w:pStyle w:val="Style5"/>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07"/>
        </w:numPr>
        <w:shd w:val="clear" w:color="auto" w:fill="auto"/>
        <w:tabs>
          <w:tab w:pos="430" w:val="left"/>
        </w:tabs>
        <w:bidi w:val="0"/>
        <w:spacing w:before="0" w:after="100" w:line="240" w:lineRule="auto"/>
        <w:ind w:left="0" w:right="0" w:firstLine="0"/>
        <w:jc w:val="both"/>
      </w:pPr>
      <w:bookmarkStart w:id="1139" w:name="bookmark1139"/>
      <w:bookmarkStart w:id="1140" w:name="bookmark1140"/>
      <w:bookmarkStart w:id="1141" w:name="bookmark1141"/>
      <w:bookmarkStart w:id="1142" w:name="bookmark1142"/>
      <w:bookmarkEnd w:id="1141"/>
      <w:r>
        <w:rPr>
          <w:color w:val="000000"/>
          <w:spacing w:val="0"/>
          <w:w w:val="100"/>
          <w:position w:val="0"/>
        </w:rPr>
        <w:t>.</w:t>
      </w:r>
      <w:r>
        <w:rPr>
          <w:color w:val="000000"/>
          <w:spacing w:val="0"/>
          <w:w w:val="100"/>
          <w:position w:val="0"/>
        </w:rPr>
        <w:t>按欠款方归集的期末余额前五名的其他应收款情况</w:t>
      </w:r>
      <w:bookmarkEnd w:id="1139"/>
      <w:bookmarkEnd w:id="1140"/>
      <w:bookmarkEnd w:id="114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12"/>
        <w:gridCol w:w="1325"/>
        <w:gridCol w:w="1349"/>
        <w:gridCol w:w="1291"/>
        <w:gridCol w:w="1728"/>
        <w:gridCol w:w="1661"/>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93,510,000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55,872,713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35,650,000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25,255,408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11,721,844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3,592,959</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222,009,965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3,592,959</w:t>
            </w:r>
          </w:p>
        </w:tc>
      </w:tr>
    </w:tbl>
    <w:p>
      <w:pPr>
        <w:widowControl w:val="0"/>
        <w:spacing w:after="559" w:line="1" w:lineRule="exact"/>
      </w:pPr>
    </w:p>
    <w:p>
      <w:pPr>
        <w:pStyle w:val="Style19"/>
        <w:keepNext/>
        <w:keepLines/>
        <w:widowControl w:val="0"/>
        <w:numPr>
          <w:ilvl w:val="0"/>
          <w:numId w:val="107"/>
        </w:numPr>
        <w:shd w:val="clear" w:color="auto" w:fill="auto"/>
        <w:bidi w:val="0"/>
        <w:spacing w:before="0" w:after="100" w:line="240" w:lineRule="auto"/>
        <w:ind w:left="0" w:right="0" w:firstLine="0"/>
        <w:jc w:val="both"/>
      </w:pPr>
      <w:bookmarkStart w:id="1143" w:name="bookmark1143"/>
      <w:bookmarkStart w:id="1144" w:name="bookmark1144"/>
      <w:bookmarkStart w:id="1145" w:name="bookmark1145"/>
      <w:bookmarkStart w:id="1146" w:name="bookmark1146"/>
      <w:bookmarkEnd w:id="1145"/>
      <w:r>
        <w:rPr>
          <w:color w:val="000000"/>
          <w:spacing w:val="0"/>
          <w:w w:val="100"/>
          <w:position w:val="0"/>
        </w:rPr>
        <w:t>.</w:t>
      </w:r>
      <w:r>
        <w:rPr>
          <w:color w:val="000000"/>
          <w:spacing w:val="0"/>
          <w:w w:val="100"/>
          <w:position w:val="0"/>
        </w:rPr>
        <w:t>涉及政府补助的应收款项</w:t>
      </w:r>
      <w:bookmarkEnd w:id="1143"/>
      <w:bookmarkEnd w:id="1144"/>
      <w:bookmarkEnd w:id="1146"/>
    </w:p>
    <w:p>
      <w:pPr>
        <w:pStyle w:val="Style5"/>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07"/>
        </w:numPr>
        <w:shd w:val="clear" w:color="auto" w:fill="auto"/>
        <w:bidi w:val="0"/>
        <w:spacing w:before="0" w:after="10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w:t>
      </w:r>
      <w:r>
        <w:rPr>
          <w:color w:val="000000"/>
          <w:spacing w:val="0"/>
          <w:w w:val="100"/>
          <w:position w:val="0"/>
        </w:rPr>
        <w:t>因金融资产转移而终止确认的其他应收款</w:t>
      </w:r>
      <w:bookmarkEnd w:id="1147"/>
      <w:bookmarkEnd w:id="1148"/>
      <w:bookmarkEnd w:id="115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07"/>
        </w:numPr>
        <w:shd w:val="clear" w:color="auto" w:fill="auto"/>
        <w:bidi w:val="0"/>
        <w:spacing w:before="0" w:after="10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w:t>
      </w:r>
      <w:r>
        <w:rPr>
          <w:color w:val="000000"/>
          <w:spacing w:val="0"/>
          <w:w w:val="100"/>
          <w:position w:val="0"/>
        </w:rPr>
        <w:t>转移其他应收款且继续涉入形成的资产、负债的金额</w:t>
      </w:r>
      <w:bookmarkEnd w:id="1151"/>
      <w:bookmarkEnd w:id="1152"/>
      <w:bookmarkEnd w:id="1154"/>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7</w:t>
      </w:r>
      <w:bookmarkEnd w:id="1157"/>
      <w:r>
        <w:rPr>
          <w:color w:val="000000"/>
          <w:spacing w:val="0"/>
          <w:w w:val="100"/>
          <w:position w:val="0"/>
        </w:rPr>
        <w:t>、存货</w:t>
      </w:r>
      <w:bookmarkEnd w:id="1155"/>
      <w:bookmarkEnd w:id="1156"/>
      <w:bookmarkEnd w:id="1158"/>
    </w:p>
    <w:p>
      <w:pPr>
        <w:pStyle w:val="Style19"/>
        <w:keepNext/>
        <w:keepLines/>
        <w:widowControl w:val="0"/>
        <w:numPr>
          <w:ilvl w:val="0"/>
          <w:numId w:val="109"/>
        </w:numPr>
        <w:shd w:val="clear" w:color="auto" w:fill="auto"/>
        <w:bidi w:val="0"/>
        <w:spacing w:before="0" w:after="100" w:line="240" w:lineRule="auto"/>
        <w:ind w:left="0" w:right="0" w:firstLine="0"/>
        <w:jc w:val="left"/>
      </w:pPr>
      <w:bookmarkStart w:id="1155" w:name="bookmark1155"/>
      <w:bookmarkStart w:id="1156" w:name="bookmark1156"/>
      <w:bookmarkStart w:id="1159" w:name="bookmark1159"/>
      <w:bookmarkStart w:id="1160" w:name="bookmark1160"/>
      <w:bookmarkEnd w:id="1159"/>
      <w:r>
        <w:rPr>
          <w:color w:val="000000"/>
          <w:spacing w:val="0"/>
          <w:w w:val="100"/>
          <w:position w:val="0"/>
        </w:rPr>
        <w:t>.</w:t>
      </w:r>
      <w:r>
        <w:rPr>
          <w:color w:val="000000"/>
          <w:spacing w:val="0"/>
          <w:w w:val="100"/>
          <w:position w:val="0"/>
        </w:rPr>
        <w:t>存货分类</w:t>
      </w:r>
      <w:bookmarkEnd w:id="1155"/>
      <w:bookmarkEnd w:id="1156"/>
      <w:bookmarkEnd w:id="11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01"/>
        <w:gridCol w:w="1277"/>
        <w:gridCol w:w="1234"/>
        <w:gridCol w:w="1262"/>
        <w:gridCol w:w="1277"/>
        <w:gridCol w:w="1229"/>
        <w:gridCol w:w="1286"/>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存货跌价 准备</w:t>
            </w:r>
            <w:r>
              <w:rPr>
                <w:rFonts w:ascii="Times New Roman" w:eastAsia="Times New Roman" w:hAnsi="Times New Roman" w:cs="Times New Roman"/>
                <w:color w:val="000000"/>
                <w:spacing w:val="0"/>
                <w:w w:val="100"/>
                <w:position w:val="0"/>
              </w:rPr>
              <w:t>/</w:t>
            </w:r>
            <w:r>
              <w:rPr>
                <w:color w:val="000000"/>
                <w:spacing w:val="0"/>
                <w:w w:val="100"/>
                <w:position w:val="0"/>
              </w:rPr>
              <w:t>合同 履约成本 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140" w:right="0" w:firstLine="20"/>
              <w:jc w:val="both"/>
            </w:pPr>
            <w:r>
              <w:rPr>
                <w:color w:val="000000"/>
                <w:spacing w:val="0"/>
                <w:w w:val="100"/>
                <w:position w:val="0"/>
              </w:rPr>
              <w:t>存货跌价 准备</w:t>
            </w:r>
            <w:r>
              <w:rPr>
                <w:rFonts w:ascii="Times New Roman" w:eastAsia="Times New Roman" w:hAnsi="Times New Roman" w:cs="Times New Roman"/>
                <w:color w:val="000000"/>
                <w:spacing w:val="0"/>
                <w:w w:val="100"/>
                <w:position w:val="0"/>
              </w:rPr>
              <w:t>/</w:t>
            </w:r>
            <w:r>
              <w:rPr>
                <w:color w:val="000000"/>
                <w:spacing w:val="0"/>
                <w:w w:val="100"/>
                <w:position w:val="0"/>
              </w:rPr>
              <w:t>合同 履约成本 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3,001,517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529,944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2,471,573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5,812,737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20,944,884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15,908,974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5,035,910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27,656,551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10,609,820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17,046,731</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消耗性生物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合同履约成 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418,685,600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2,878,360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415,807,240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579,154,379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3,177,240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575,977,139</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442,632,001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19,317,278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423,314,723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612,623,667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13,787,060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598,836,607</w:t>
            </w:r>
          </w:p>
        </w:tc>
      </w:tr>
    </w:tbl>
    <w:p>
      <w:pPr>
        <w:widowControl w:val="0"/>
        <w:spacing w:after="799" w:line="1" w:lineRule="exact"/>
      </w:pPr>
    </w:p>
    <w:p>
      <w:pPr>
        <w:pStyle w:val="Style19"/>
        <w:keepNext/>
        <w:keepLines/>
        <w:widowControl w:val="0"/>
        <w:numPr>
          <w:ilvl w:val="0"/>
          <w:numId w:val="109"/>
        </w:numPr>
        <w:shd w:val="clear" w:color="auto" w:fill="auto"/>
        <w:bidi w:val="0"/>
        <w:spacing w:before="0" w:after="10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w:t>
      </w:r>
      <w:r>
        <w:rPr>
          <w:color w:val="000000"/>
          <w:spacing w:val="0"/>
          <w:w w:val="100"/>
          <w:position w:val="0"/>
        </w:rPr>
        <w:t>存货跌价准备及合同履约成本减值准备</w:t>
      </w:r>
      <w:bookmarkEnd w:id="1161"/>
      <w:bookmarkEnd w:id="1162"/>
      <w:bookmarkEnd w:id="11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2"/>
        <w:gridCol w:w="1397"/>
        <w:gridCol w:w="1430"/>
        <w:gridCol w:w="706"/>
        <w:gridCol w:w="1426"/>
        <w:gridCol w:w="706"/>
        <w:gridCol w:w="1330"/>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529,944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529,944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10,609,820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5,299,154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15,908,974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3,177,240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2,633,219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2,878,360</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13,787,060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8,462,317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19,317,278</w:t>
            </w:r>
          </w:p>
        </w:tc>
      </w:tr>
    </w:tbl>
    <w:p>
      <w:pPr>
        <w:pStyle w:val="Style19"/>
        <w:keepNext/>
        <w:keepLines/>
        <w:widowControl w:val="0"/>
        <w:numPr>
          <w:ilvl w:val="0"/>
          <w:numId w:val="109"/>
        </w:numPr>
        <w:shd w:val="clear" w:color="auto" w:fill="auto"/>
        <w:tabs>
          <w:tab w:pos="430" w:val="left"/>
        </w:tabs>
        <w:bidi w:val="0"/>
        <w:spacing w:before="0" w:after="10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w:t>
      </w:r>
      <w:r>
        <w:rPr>
          <w:color w:val="000000"/>
          <w:spacing w:val="0"/>
          <w:w w:val="100"/>
          <w:position w:val="0"/>
        </w:rPr>
        <w:t>存货期末余额含有借款费用资本化金额的说明</w:t>
      </w:r>
      <w:bookmarkEnd w:id="1165"/>
      <w:bookmarkEnd w:id="1166"/>
      <w:bookmarkEnd w:id="116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09"/>
        </w:numPr>
        <w:shd w:val="clear" w:color="auto" w:fill="auto"/>
        <w:tabs>
          <w:tab w:pos="430" w:val="left"/>
        </w:tabs>
        <w:bidi w:val="0"/>
        <w:spacing w:before="0" w:after="10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.合同履约成本本期摊销金额的说明</w:t>
      </w:r>
      <w:bookmarkEnd w:id="1169"/>
      <w:bookmarkEnd w:id="1170"/>
      <w:bookmarkEnd w:id="1172"/>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8</w:t>
      </w:r>
      <w:bookmarkEnd w:id="1175"/>
      <w:r>
        <w:rPr>
          <w:color w:val="000000"/>
          <w:spacing w:val="0"/>
          <w:w w:val="100"/>
          <w:position w:val="0"/>
        </w:rPr>
        <w:t>、合同资产</w:t>
      </w:r>
      <w:bookmarkEnd w:id="1173"/>
      <w:bookmarkEnd w:id="1174"/>
      <w:bookmarkEnd w:id="1176"/>
    </w:p>
    <w:p>
      <w:pPr>
        <w:pStyle w:val="Style19"/>
        <w:keepNext/>
        <w:keepLines/>
        <w:widowControl w:val="0"/>
        <w:numPr>
          <w:ilvl w:val="0"/>
          <w:numId w:val="111"/>
        </w:numPr>
        <w:shd w:val="clear" w:color="auto" w:fill="auto"/>
        <w:bidi w:val="0"/>
        <w:spacing w:before="0" w:after="100" w:line="240" w:lineRule="auto"/>
        <w:ind w:left="0" w:right="0" w:firstLine="0"/>
        <w:jc w:val="left"/>
      </w:pPr>
      <w:bookmarkStart w:id="1173" w:name="bookmark1173"/>
      <w:bookmarkStart w:id="1174" w:name="bookmark1174"/>
      <w:bookmarkStart w:id="1177" w:name="bookmark1177"/>
      <w:bookmarkStart w:id="1178" w:name="bookmark1178"/>
      <w:bookmarkEnd w:id="1177"/>
      <w:r>
        <w:rPr>
          <w:color w:val="000000"/>
          <w:spacing w:val="0"/>
          <w:w w:val="100"/>
          <w:position w:val="0"/>
        </w:rPr>
        <w:t>.</w:t>
      </w:r>
      <w:r>
        <w:rPr>
          <w:color w:val="000000"/>
          <w:spacing w:val="0"/>
          <w:w w:val="100"/>
          <w:position w:val="0"/>
        </w:rPr>
        <w:t>合同资产情况</w:t>
      </w:r>
      <w:bookmarkEnd w:id="1173"/>
      <w:bookmarkEnd w:id="1174"/>
      <w:bookmarkEnd w:id="11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83"/>
        <w:gridCol w:w="1277"/>
        <w:gridCol w:w="1214"/>
        <w:gridCol w:w="1277"/>
        <w:gridCol w:w="1186"/>
        <w:gridCol w:w="1205"/>
        <w:gridCol w:w="1224"/>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4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实施开发服 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227,608,422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18,538,768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209,069,654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4,579,397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4,524,459</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227,608,422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18,538,768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209,069,654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4,579,397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4,524,459</w:t>
            </w:r>
          </w:p>
        </w:tc>
      </w:tr>
    </w:tbl>
    <w:p>
      <w:pPr>
        <w:widowControl w:val="0"/>
        <w:spacing w:after="199" w:line="1" w:lineRule="exact"/>
      </w:pPr>
    </w:p>
    <w:p>
      <w:pPr>
        <w:pStyle w:val="Style5"/>
        <w:keepNext w:val="0"/>
        <w:keepLines w:val="0"/>
        <w:widowControl w:val="0"/>
        <w:numPr>
          <w:ilvl w:val="0"/>
          <w:numId w:val="111"/>
        </w:numPr>
        <w:shd w:val="clear" w:color="auto" w:fill="auto"/>
        <w:tabs>
          <w:tab w:pos="454" w:val="left"/>
        </w:tabs>
        <w:bidi w:val="0"/>
        <w:spacing w:before="0" w:after="0" w:line="341" w:lineRule="exact"/>
        <w:ind w:left="0" w:right="0" w:firstLine="0"/>
        <w:jc w:val="left"/>
      </w:pPr>
      <w:bookmarkStart w:id="1179" w:name="bookmark1179"/>
      <w:bookmarkEnd w:id="1179"/>
      <w:r>
        <w:rPr>
          <w:b/>
          <w:bCs/>
          <w:color w:val="000000"/>
          <w:spacing w:val="0"/>
          <w:w w:val="100"/>
          <w:position w:val="0"/>
        </w:rPr>
        <w:t>.</w:t>
      </w:r>
      <w:r>
        <w:rPr>
          <w:b/>
          <w:bCs/>
          <w:color w:val="000000"/>
          <w:spacing w:val="0"/>
          <w:w w:val="100"/>
          <w:position w:val="0"/>
        </w:rPr>
        <w:t xml:space="preserve">报告期内账面价值发生重大变动的金额和原因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11"/>
        </w:numPr>
        <w:shd w:val="clear" w:color="auto" w:fill="auto"/>
        <w:tabs>
          <w:tab w:pos="464" w:val="left"/>
        </w:tabs>
        <w:bidi w:val="0"/>
        <w:spacing w:before="0" w:after="0" w:line="341" w:lineRule="exact"/>
        <w:ind w:left="0" w:right="0" w:firstLine="0"/>
        <w:jc w:val="left"/>
      </w:pPr>
      <w:bookmarkStart w:id="1180" w:name="bookmark1180"/>
      <w:bookmarkEnd w:id="1180"/>
      <w:r>
        <w:rPr>
          <w:b/>
          <w:bCs/>
          <w:color w:val="000000"/>
          <w:spacing w:val="0"/>
          <w:w w:val="100"/>
          <w:position w:val="0"/>
        </w:rPr>
        <w:t>.</w:t>
      </w:r>
      <w:r>
        <w:rPr>
          <w:b/>
          <w:bCs/>
          <w:color w:val="000000"/>
          <w:spacing w:val="0"/>
          <w:w w:val="100"/>
          <w:position w:val="0"/>
        </w:rPr>
        <w:t xml:space="preserve">本期合同资产计提减值准备情况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18"/>
        <w:gridCol w:w="1670"/>
        <w:gridCol w:w="1622"/>
        <w:gridCol w:w="1618"/>
        <w:gridCol w:w="1738"/>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18,538,768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18,538,768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54,937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82"/>
        <w:gridCol w:w="2899"/>
        <w:gridCol w:w="1963"/>
        <w:gridCol w:w="1723"/>
      </w:tblGrid>
      <w:tr>
        <w:trPr>
          <w:trHeight w:val="259"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r>
      <w:tr>
        <w:trPr>
          <w:trHeight w:val="907"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460" w:firstLine="0"/>
              <w:jc w:val="right"/>
              <w:rPr>
                <w:sz w:val="19"/>
                <w:szCs w:val="19"/>
              </w:rPr>
            </w:pPr>
            <w:r>
              <w:rPr>
                <w:rFonts w:ascii="SimHei" w:eastAsia="SimHei" w:hAnsi="SimHei" w:cs="SimHei"/>
                <w:color w:val="000000"/>
                <w:spacing w:val="0"/>
                <w:w w:val="100"/>
                <w:position w:val="0"/>
                <w:sz w:val="19"/>
                <w:szCs w:val="19"/>
              </w:rPr>
              <w:t>估计发生违约 的账面余额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center"/>
              <w:rPr>
                <w:sz w:val="19"/>
                <w:szCs w:val="19"/>
              </w:rPr>
            </w:pPr>
            <w:r>
              <w:rPr>
                <w:rFonts w:ascii="SimHei" w:eastAsia="SimHei" w:hAnsi="SimHei" w:cs="SimHei"/>
                <w:color w:val="000000"/>
                <w:spacing w:val="0"/>
                <w:w w:val="100"/>
                <w:position w:val="0"/>
                <w:sz w:val="19"/>
                <w:szCs w:val="19"/>
              </w:rPr>
              <w:t>预期信用 损失率</w:t>
            </w:r>
          </w:p>
          <w:p>
            <w:pPr>
              <w:pStyle w:val="Style29"/>
              <w:keepNext w:val="0"/>
              <w:keepLines w:val="0"/>
              <w:widowControl w:val="0"/>
              <w:shd w:val="clear" w:color="auto" w:fill="auto"/>
              <w:bidi w:val="0"/>
              <w:spacing w:before="0" w:after="0" w:line="254" w:lineRule="exact"/>
              <w:ind w:left="0" w:right="0" w:firstLine="0"/>
              <w:jc w:val="center"/>
              <w:rPr>
                <w:sz w:val="19"/>
                <w:szCs w:val="19"/>
              </w:rPr>
            </w:pPr>
            <w:r>
              <w:rPr>
                <w:rFonts w:ascii="SimHei" w:eastAsia="SimHei" w:hAnsi="SimHei" w:cs="SimHei"/>
                <w:color w:val="000000"/>
                <w:spacing w:val="0"/>
                <w:w w:val="100"/>
                <w:position w:val="0"/>
                <w:sz w:val="19"/>
                <w:szCs w:val="19"/>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9"/>
                <w:szCs w:val="19"/>
              </w:rPr>
            </w:pPr>
            <w:r>
              <w:rPr>
                <w:rFonts w:ascii="SimHei" w:eastAsia="SimHei" w:hAnsi="SimHei" w:cs="SimHei"/>
                <w:color w:val="000000"/>
                <w:spacing w:val="0"/>
                <w:w w:val="100"/>
                <w:position w:val="0"/>
                <w:sz w:val="19"/>
                <w:szCs w:val="19"/>
              </w:rPr>
              <w:t>整个存续期 预期信用损失</w:t>
            </w:r>
          </w:p>
        </w:tc>
      </w:tr>
      <w:tr>
        <w:trPr>
          <w:trHeight w:val="3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合同资产</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9"/>
                <w:szCs w:val="19"/>
              </w:rPr>
            </w:pPr>
            <w:r>
              <w:rPr>
                <w:rFonts w:ascii="Arial" w:eastAsia="Arial" w:hAnsi="Arial" w:cs="Arial"/>
                <w:color w:val="000000"/>
                <w:spacing w:val="0"/>
                <w:w w:val="100"/>
                <w:position w:val="0"/>
                <w:sz w:val="19"/>
                <w:szCs w:val="19"/>
                <w:u w:val="single"/>
              </w:rPr>
              <w:t>227,608,422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9"/>
                <w:szCs w:val="19"/>
              </w:rPr>
            </w:pPr>
            <w:r>
              <w:rPr>
                <w:rFonts w:ascii="Arial" w:eastAsia="Arial" w:hAnsi="Arial" w:cs="Arial"/>
                <w:color w:val="000000"/>
                <w:spacing w:val="0"/>
                <w:w w:val="100"/>
                <w:position w:val="0"/>
                <w:sz w:val="19"/>
                <w:szCs w:val="19"/>
              </w:rPr>
              <w:t>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18,538,768</w:t>
            </w:r>
          </w:p>
        </w:tc>
      </w:tr>
    </w:tbl>
    <w:p>
      <w:pPr>
        <w:widowControl w:val="0"/>
        <w:spacing w:after="4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9</w:t>
      </w:r>
      <w:bookmarkEnd w:id="1183"/>
      <w:r>
        <w:rPr>
          <w:color w:val="000000"/>
          <w:spacing w:val="0"/>
          <w:w w:val="100"/>
          <w:position w:val="0"/>
        </w:rPr>
        <w:t>、持有待售资产</w:t>
      </w:r>
      <w:bookmarkEnd w:id="1181"/>
      <w:bookmarkEnd w:id="1182"/>
      <w:bookmarkEnd w:id="118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618"/>
        <w:gridCol w:w="1200"/>
        <w:gridCol w:w="1219"/>
        <w:gridCol w:w="1200"/>
        <w:gridCol w:w="1171"/>
        <w:gridCol w:w="1186"/>
        <w:gridCol w:w="1272"/>
      </w:tblGrid>
      <w:tr>
        <w:trPr>
          <w:trHeight w:val="55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 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预计处置 费用</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预计处置 时间</w:t>
            </w:r>
          </w:p>
        </w:tc>
      </w:tr>
    </w:tbl>
    <w:p>
      <w:pPr>
        <w:widowControl w:val="0"/>
        <w:spacing w:line="1" w:lineRule="exact"/>
      </w:pPr>
    </w:p>
    <w:tbl>
      <w:tblPr>
        <w:tblOverlap w:val="never"/>
        <w:jc w:val="center"/>
        <w:tblLayout w:type="fixed"/>
      </w:tblPr>
      <w:tblGrid>
        <w:gridCol w:w="1618"/>
        <w:gridCol w:w="1200"/>
        <w:gridCol w:w="1219"/>
        <w:gridCol w:w="1200"/>
        <w:gridCol w:w="1171"/>
        <w:gridCol w:w="1186"/>
        <w:gridCol w:w="1272"/>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49,300,227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49,300,227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7,642,056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7,642,056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3,672,287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3,672,287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60,614,570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60,614,570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199" w:line="1" w:lineRule="exact"/>
      </w:pPr>
    </w:p>
    <w:p>
      <w:pPr>
        <w:pStyle w:val="Style5"/>
        <w:keepNext w:val="0"/>
        <w:keepLines w:val="0"/>
        <w:widowControl w:val="0"/>
        <w:shd w:val="clear" w:color="auto" w:fill="auto"/>
        <w:bidi w:val="0"/>
        <w:spacing w:before="0" w:after="300" w:line="264" w:lineRule="exact"/>
        <w:ind w:left="0" w:right="0" w:firstLine="0"/>
        <w:jc w:val="left"/>
        <w:rPr>
          <w:sz w:val="19"/>
          <w:szCs w:val="19"/>
        </w:rPr>
      </w:pPr>
      <w:r>
        <w:rPr>
          <w:color w:val="000000"/>
          <w:spacing w:val="0"/>
          <w:w w:val="100"/>
          <w:position w:val="0"/>
          <w:sz w:val="19"/>
          <w:szCs w:val="19"/>
        </w:rPr>
        <w:t>于</w:t>
      </w:r>
      <w:r>
        <w:rPr>
          <w:color w:val="000000"/>
          <w:spacing w:val="0"/>
          <w:w w:val="100"/>
          <w:position w:val="0"/>
          <w:sz w:val="20"/>
          <w:szCs w:val="20"/>
        </w:rPr>
        <w:t>2019</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20</w:t>
      </w:r>
      <w:r>
        <w:rPr>
          <w:color w:val="000000"/>
          <w:spacing w:val="0"/>
          <w:w w:val="100"/>
          <w:position w:val="0"/>
          <w:sz w:val="19"/>
          <w:szCs w:val="19"/>
        </w:rPr>
        <w:t>日，本公司已经签署了具有法律约束力的转让协议，因而将子公司三亚用友软件科技 有限公司（以下简称“三亚用友”）持有的部分写字楼划分为持有待售资产。上述持有待售资产未来出 售费用不重大。本集团预计将于</w:t>
      </w:r>
      <w:r>
        <w:rPr>
          <w:color w:val="000000"/>
          <w:spacing w:val="0"/>
          <w:w w:val="100"/>
          <w:position w:val="0"/>
          <w:sz w:val="20"/>
          <w:szCs w:val="20"/>
        </w:rPr>
        <w:t>2021</w:t>
      </w:r>
      <w:r>
        <w:rPr>
          <w:color w:val="000000"/>
          <w:spacing w:val="0"/>
          <w:w w:val="100"/>
          <w:position w:val="0"/>
          <w:sz w:val="19"/>
          <w:szCs w:val="19"/>
        </w:rPr>
        <w:t>年上半年完成出售该资产。</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20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64"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after="0" w:line="264" w:lineRule="exact"/>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1</w:t>
      </w:r>
      <w:bookmarkEnd w:id="1187"/>
      <w:r>
        <w:rPr>
          <w:color w:val="000000"/>
          <w:spacing w:val="0"/>
          <w:w w:val="100"/>
          <w:position w:val="0"/>
        </w:rPr>
        <w:t>0、其他流动资产</w:t>
      </w:r>
      <w:bookmarkEnd w:id="1185"/>
      <w:bookmarkEnd w:id="1186"/>
      <w:bookmarkEnd w:id="1188"/>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6"/>
        <w:gridCol w:w="2851"/>
        <w:gridCol w:w="2789"/>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12,038,126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备付金款项</w:t>
            </w:r>
            <w:r>
              <w:rPr>
                <w:rFonts w:ascii="Times New Roman" w:eastAsia="Times New Roman" w:hAnsi="Times New Roman" w:cs="Times New Roman"/>
                <w:color w:val="000000"/>
                <w:spacing w:val="0"/>
                <w:w w:val="100"/>
                <w:position w:val="0"/>
              </w:rPr>
              <w:t>（</w:t>
            </w:r>
            <w:r>
              <w:rPr>
                <w:color w:val="000000"/>
                <w:spacing w:val="0"/>
                <w:w w:val="100"/>
                <w:position w:val="0"/>
              </w:rPr>
              <w:t>附注七、</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486,999,173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791,395,781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23,566,376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17,731,443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22,404,877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545,008,552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809,127,224</w:t>
            </w:r>
          </w:p>
        </w:tc>
      </w:tr>
    </w:tbl>
    <w:p>
      <w:pPr>
        <w:widowControl w:val="0"/>
        <w:spacing w:after="199" w:line="1" w:lineRule="exact"/>
      </w:pP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200" w:line="264" w:lineRule="exact"/>
        <w:ind w:left="0" w:right="0" w:firstLine="0"/>
        <w:jc w:val="left"/>
        <w:rPr>
          <w:sz w:val="19"/>
          <w:szCs w:val="19"/>
        </w:rPr>
      </w:pPr>
      <w:r>
        <w:rPr>
          <w:color w:val="000000"/>
          <w:spacing w:val="0"/>
          <w:w w:val="100"/>
          <w:position w:val="0"/>
          <w:sz w:val="19"/>
          <w:szCs w:val="19"/>
        </w:rPr>
        <w:t>备付金款项指本公司子公司畅捷支付因提供支付业务收取的备付金，该款项将于次日转至收款方的自 有账户中，以及本公司子公司用友力合存放在第三方支付平台的通道资金。</w:t>
      </w:r>
    </w:p>
    <w:p>
      <w:pPr>
        <w:pStyle w:val="Style74"/>
        <w:keepNext w:val="0"/>
        <w:keepLines w:val="0"/>
        <w:widowControl w:val="0"/>
        <w:shd w:val="clear" w:color="auto" w:fill="auto"/>
        <w:bidi w:val="0"/>
        <w:spacing w:before="0" w:after="300" w:line="264" w:lineRule="exact"/>
        <w:ind w:left="0" w:right="0" w:firstLine="0"/>
        <w:jc w:val="left"/>
        <w:rPr>
          <w:sz w:val="19"/>
          <w:szCs w:val="19"/>
        </w:rPr>
      </w:pPr>
      <w:r>
        <w:rPr>
          <w:color w:val="000000"/>
          <w:spacing w:val="0"/>
          <w:w w:val="100"/>
          <w:position w:val="0"/>
          <w:sz w:val="19"/>
          <w:szCs w:val="19"/>
        </w:rPr>
        <w:t>与合同成本有关的资产具体情况如下：</w:t>
      </w:r>
    </w:p>
    <w:p>
      <w:pPr>
        <w:pStyle w:val="Style99"/>
        <w:keepNext w:val="0"/>
        <w:keepLines w:val="0"/>
        <w:widowControl w:val="0"/>
        <w:shd w:val="clear" w:color="auto" w:fill="auto"/>
        <w:bidi w:val="0"/>
        <w:spacing w:before="0" w:after="200" w:line="264" w:lineRule="exact"/>
        <w:ind w:left="0" w:right="0" w:firstLine="0"/>
        <w:jc w:val="left"/>
      </w:pPr>
      <w:r>
        <w:rPr>
          <w:color w:val="000000"/>
          <w:spacing w:val="0"/>
          <w:w w:val="100"/>
          <w:position w:val="0"/>
        </w:rPr>
        <w:t>2020</w:t>
      </w:r>
      <w:r>
        <w:rPr>
          <w:rFonts w:ascii="SimHei" w:eastAsia="SimHei" w:hAnsi="SimHei" w:cs="SimHei"/>
          <w:color w:val="000000"/>
          <w:spacing w:val="0"/>
          <w:w w:val="100"/>
          <w:position w:val="0"/>
        </w:rPr>
        <w:t>年</w:t>
      </w:r>
    </w:p>
    <w:p>
      <w:pPr>
        <w:pStyle w:val="Style74"/>
        <w:keepNext w:val="0"/>
        <w:keepLines w:val="0"/>
        <w:widowControl w:val="0"/>
        <w:shd w:val="clear" w:color="auto" w:fill="auto"/>
        <w:tabs>
          <w:tab w:pos="1411" w:val="left"/>
          <w:tab w:pos="2822" w:val="left"/>
          <w:tab w:pos="4142" w:val="left"/>
          <w:tab w:pos="5362" w:val="left"/>
        </w:tabs>
        <w:bidi w:val="0"/>
        <w:spacing w:before="0" w:after="300" w:line="264" w:lineRule="exact"/>
        <w:ind w:left="0" w:right="0" w:firstLine="0"/>
        <w:jc w:val="center"/>
        <w:rPr>
          <w:sz w:val="19"/>
          <w:szCs w:val="19"/>
        </w:rPr>
      </w:pPr>
      <w:r>
        <w:rPr>
          <w:color w:val="000000"/>
          <w:spacing w:val="0"/>
          <w:w w:val="100"/>
          <w:position w:val="0"/>
          <w:sz w:val="19"/>
          <w:szCs w:val="19"/>
        </w:rPr>
        <w:t>年初余额</w:t>
        <w:tab/>
        <w:t>本年增加</w:t>
        <w:tab/>
        <w:t>本年摊销</w:t>
        <w:tab/>
        <w:t>计提减值</w:t>
        <w:tab/>
        <w:t>年末余额</w:t>
      </w:r>
    </w:p>
    <w:p>
      <w:pPr>
        <w:pStyle w:val="Style99"/>
        <w:keepNext w:val="0"/>
        <w:keepLines w:val="0"/>
        <w:widowControl w:val="0"/>
        <w:shd w:val="clear" w:color="auto" w:fill="auto"/>
        <w:tabs>
          <w:tab w:pos="3226" w:val="left"/>
          <w:tab w:pos="4675" w:val="left"/>
          <w:tab w:pos="7186" w:val="left"/>
        </w:tabs>
        <w:bidi w:val="0"/>
        <w:spacing w:before="0" w:after="500" w:line="264" w:lineRule="exact"/>
        <w:ind w:left="0" w:right="0" w:firstLine="0"/>
        <w:jc w:val="left"/>
      </w:pPr>
      <w:r>
        <w:rPr>
          <w:rFonts w:ascii="SimHei" w:eastAsia="SimHei" w:hAnsi="SimHei" w:cs="SimHei"/>
          <w:color w:val="000000"/>
          <w:spacing w:val="0"/>
          <w:w w:val="100"/>
          <w:position w:val="0"/>
        </w:rPr>
        <w:t>合同取得成本</w:t>
        <w:tab/>
      </w:r>
      <w:r>
        <w:rPr>
          <w:color w:val="000000"/>
          <w:spacing w:val="0"/>
          <w:w w:val="100"/>
          <w:position w:val="0"/>
        </w:rPr>
        <w:t>39,71 9,848</w:t>
        <w:tab/>
        <w:t>27,681,722</w:t>
        <w:tab/>
        <w:t>12,038,126</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40" w:line="269" w:lineRule="exact"/>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1</w:t>
      </w:r>
      <w:bookmarkEnd w:id="1191"/>
      <w:r>
        <w:rPr>
          <w:color w:val="000000"/>
          <w:spacing w:val="0"/>
          <w:w w:val="100"/>
          <w:position w:val="0"/>
        </w:rPr>
        <w:t>1、长期应收款</w:t>
      </w:r>
      <w:bookmarkEnd w:id="1189"/>
      <w:bookmarkEnd w:id="1190"/>
      <w:bookmarkEnd w:id="1192"/>
    </w:p>
    <w:p>
      <w:pPr>
        <w:pStyle w:val="Style19"/>
        <w:keepNext/>
        <w:keepLines/>
        <w:widowControl w:val="0"/>
        <w:numPr>
          <w:ilvl w:val="0"/>
          <w:numId w:val="113"/>
        </w:numPr>
        <w:shd w:val="clear" w:color="auto" w:fill="auto"/>
        <w:bidi w:val="0"/>
        <w:spacing w:before="0" w:after="40" w:line="269" w:lineRule="exact"/>
        <w:ind w:left="0" w:right="0" w:firstLine="0"/>
        <w:jc w:val="left"/>
      </w:pPr>
      <w:bookmarkStart w:id="1189" w:name="bookmark1189"/>
      <w:bookmarkStart w:id="1190" w:name="bookmark1190"/>
      <w:bookmarkStart w:id="1193" w:name="bookmark1193"/>
      <w:bookmarkStart w:id="1194" w:name="bookmark1194"/>
      <w:bookmarkEnd w:id="1193"/>
      <w:r>
        <w:rPr>
          <w:color w:val="000000"/>
          <w:spacing w:val="0"/>
          <w:w w:val="100"/>
          <w:position w:val="0"/>
        </w:rPr>
        <w:t>.</w:t>
      </w:r>
      <w:r>
        <w:rPr>
          <w:color w:val="000000"/>
          <w:spacing w:val="0"/>
          <w:w w:val="100"/>
          <w:position w:val="0"/>
        </w:rPr>
        <w:t>长期应收款情况</w:t>
      </w:r>
      <w:bookmarkEnd w:id="1189"/>
      <w:bookmarkEnd w:id="1190"/>
      <w:bookmarkEnd w:id="1194"/>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left"/>
        <w:tblLayout w:type="fixed"/>
      </w:tblPr>
      <w:tblGrid>
        <w:gridCol w:w="1963"/>
        <w:gridCol w:w="1008"/>
        <w:gridCol w:w="898"/>
        <w:gridCol w:w="1008"/>
        <w:gridCol w:w="1114"/>
        <w:gridCol w:w="917"/>
        <w:gridCol w:w="1109"/>
        <w:gridCol w:w="850"/>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折现 率区 间</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460"/>
              <w:jc w:val="left"/>
            </w:pPr>
            <w:r>
              <w:rPr>
                <w:color w:val="000000"/>
                <w:spacing w:val="0"/>
                <w:w w:val="100"/>
                <w:position w:val="0"/>
              </w:rPr>
              <w:t>其中：未实现 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应收处置子公司股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19,740,000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股份支付下信托机 构持有款项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5,981,995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6,289,129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5,981,995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5,981,995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26,029,129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26,029,129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widowControl w:val="0"/>
        <w:spacing w:after="479" w:line="1" w:lineRule="exact"/>
      </w:pPr>
    </w:p>
    <w:p>
      <w:pPr>
        <w:pStyle w:val="Style19"/>
        <w:keepNext/>
        <w:keepLines/>
        <w:widowControl w:val="0"/>
        <w:numPr>
          <w:ilvl w:val="0"/>
          <w:numId w:val="113"/>
        </w:numPr>
        <w:shd w:val="clear" w:color="auto" w:fill="auto"/>
        <w:tabs>
          <w:tab w:pos="430" w:val="left"/>
        </w:tabs>
        <w:bidi w:val="0"/>
        <w:spacing w:before="0" w:after="40" w:line="278" w:lineRule="exact"/>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w:t>
      </w:r>
      <w:r>
        <w:rPr>
          <w:color w:val="000000"/>
          <w:spacing w:val="0"/>
          <w:w w:val="100"/>
          <w:position w:val="0"/>
        </w:rPr>
        <w:t>坏账准备计提情况</w:t>
      </w:r>
      <w:bookmarkEnd w:id="1195"/>
      <w:bookmarkEnd w:id="1196"/>
      <w:bookmarkEnd w:id="1198"/>
    </w:p>
    <w:p>
      <w:pPr>
        <w:pStyle w:val="Style5"/>
        <w:keepNext w:val="0"/>
        <w:keepLines w:val="0"/>
        <w:widowControl w:val="0"/>
        <w:shd w:val="clear" w:color="auto" w:fill="auto"/>
        <w:bidi w:val="0"/>
        <w:spacing w:before="0" w:after="48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78" w:lineRule="exact"/>
        <w:ind w:left="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13"/>
        </w:numPr>
        <w:shd w:val="clear" w:color="auto" w:fill="auto"/>
        <w:tabs>
          <w:tab w:pos="430" w:val="left"/>
        </w:tabs>
        <w:bidi w:val="0"/>
        <w:spacing w:before="0" w:after="40" w:line="278" w:lineRule="exact"/>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w:t>
      </w:r>
      <w:r>
        <w:rPr>
          <w:color w:val="000000"/>
          <w:spacing w:val="0"/>
          <w:w w:val="100"/>
          <w:position w:val="0"/>
        </w:rPr>
        <w:t>因金融资产转移而终止确认的长期应收款</w:t>
      </w:r>
      <w:bookmarkEnd w:id="1199"/>
      <w:bookmarkEnd w:id="1200"/>
      <w:bookmarkEnd w:id="1202"/>
    </w:p>
    <w:p>
      <w:pPr>
        <w:pStyle w:val="Style5"/>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13"/>
        </w:numPr>
        <w:shd w:val="clear" w:color="auto" w:fill="auto"/>
        <w:tabs>
          <w:tab w:pos="430" w:val="left"/>
        </w:tabs>
        <w:bidi w:val="0"/>
        <w:spacing w:before="0" w:after="40" w:line="278" w:lineRule="exact"/>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.转移长期应收款且继续涉入形成的资产、负债金额</w:t>
      </w:r>
      <w:bookmarkEnd w:id="1203"/>
      <w:bookmarkEnd w:id="1204"/>
      <w:bookmarkEnd w:id="1206"/>
    </w:p>
    <w:p>
      <w:pPr>
        <w:pStyle w:val="Style5"/>
        <w:keepNext w:val="0"/>
        <w:keepLines w:val="0"/>
        <w:widowControl w:val="0"/>
        <w:shd w:val="clear" w:color="auto" w:fill="auto"/>
        <w:bidi w:val="0"/>
        <w:spacing w:before="0" w:after="22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2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9"/>
        <w:keepNext/>
        <w:keepLines/>
        <w:widowControl w:val="0"/>
        <w:shd w:val="clear" w:color="auto" w:fill="auto"/>
        <w:bidi w:val="0"/>
        <w:spacing w:before="0" w:after="10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1</w:t>
      </w:r>
      <w:bookmarkEnd w:id="1209"/>
      <w:r>
        <w:rPr>
          <w:color w:val="000000"/>
          <w:spacing w:val="0"/>
          <w:w w:val="100"/>
          <w:position w:val="0"/>
        </w:rPr>
        <w:t>2、长期股权投资</w:t>
      </w:r>
      <w:bookmarkEnd w:id="1207"/>
      <w:bookmarkEnd w:id="1208"/>
      <w:bookmarkEnd w:id="12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6520" w:right="0" w:firstLine="0"/>
        <w:jc w:val="left"/>
      </w:pPr>
      <w:r>
        <w:rPr>
          <w:color w:val="000000"/>
          <w:spacing w:val="0"/>
          <w:w w:val="100"/>
          <w:position w:val="0"/>
        </w:rPr>
        <w:t>单位：元币种：人民币</w:t>
      </w:r>
    </w:p>
    <w:tbl>
      <w:tblPr>
        <w:tblOverlap w:val="never"/>
        <w:jc w:val="center"/>
        <w:tblLayout w:type="fixed"/>
      </w:tblPr>
      <w:tblGrid>
        <w:gridCol w:w="1142"/>
        <w:gridCol w:w="989"/>
        <w:gridCol w:w="432"/>
        <w:gridCol w:w="706"/>
        <w:gridCol w:w="994"/>
        <w:gridCol w:w="557"/>
        <w:gridCol w:w="854"/>
        <w:gridCol w:w="854"/>
        <w:gridCol w:w="422"/>
        <w:gridCol w:w="1008"/>
        <w:gridCol w:w="854"/>
        <w:gridCol w:w="1003"/>
      </w:tblGrid>
      <w:tr>
        <w:trPr>
          <w:trHeight w:val="26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00"/>
              <w:jc w:val="left"/>
              <w:rPr>
                <w:sz w:val="17"/>
                <w:szCs w:val="17"/>
              </w:rPr>
            </w:pP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期末</w:t>
            </w:r>
          </w:p>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减值准备 期末余额</w:t>
            </w:r>
          </w:p>
        </w:tc>
      </w:tr>
      <w:tr>
        <w:trPr>
          <w:trHeight w:val="187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rPr>
                <w:sz w:val="17"/>
                <w:szCs w:val="17"/>
              </w:rPr>
            </w:pPr>
            <w:r>
              <w:rPr>
                <w:color w:val="000000"/>
                <w:spacing w:val="0"/>
                <w:w w:val="100"/>
                <w:position w:val="0"/>
                <w:sz w:val="17"/>
                <w:szCs w:val="17"/>
              </w:rPr>
              <w:t>减少</w:t>
            </w:r>
          </w:p>
          <w:p>
            <w:pPr>
              <w:pStyle w:val="Style2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其他权 益变动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宣告发 放现金 股利或 利润</w:t>
            </w:r>
          </w:p>
        </w:tc>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一、合营企业</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2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北京中关村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-416,773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9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银行股份有 限公司</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w:t>
            </w: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汉唐信通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80,609,69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94,909,8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3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咨询 股份有限公 司</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3,745,103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上海大易云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62,063,90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60,188,7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9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计算股份有 限公司</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1,875,131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北京用友幸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67,767,19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福联创投资</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67,197,08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用友深圳商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44,762,46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42,676,4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9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业保理有限 责任公司</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北京智齿博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0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创科技有限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2,758,202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北京西玛国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6,398,051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4,630,51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正科技发展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北京众享比</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18,600,46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19,431,9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9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特科技有限 公司</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北京传奇极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5,880,671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5,978,39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9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客管理咨询</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深圳市华傲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7,761,445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12,451,7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9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数据技术有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北京慧友云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0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商科技有限 公司</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1,146,844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北京珊瑚灵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51,815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09"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御科技有限 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9,020,365</w:t>
            </w:r>
          </w:p>
        </w:tc>
      </w:tr>
    </w:tbl>
    <w:p>
      <w:pPr>
        <w:widowControl w:val="0"/>
        <w:spacing w:line="1" w:lineRule="exact"/>
      </w:pPr>
      <w:r>
        <w:br w:type="page"/>
      </w:r>
    </w:p>
    <w:tbl>
      <w:tblPr>
        <w:tblOverlap w:val="never"/>
        <w:jc w:val="center"/>
        <w:tblLayout w:type="fixed"/>
      </w:tblPr>
      <w:tblGrid>
        <w:gridCol w:w="1138"/>
        <w:gridCol w:w="994"/>
        <w:gridCol w:w="432"/>
        <w:gridCol w:w="706"/>
        <w:gridCol w:w="994"/>
        <w:gridCol w:w="557"/>
        <w:gridCol w:w="854"/>
        <w:gridCol w:w="854"/>
        <w:gridCol w:w="422"/>
        <w:gridCol w:w="1008"/>
        <w:gridCol w:w="854"/>
        <w:gridCol w:w="100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140"/>
              <w:jc w:val="both"/>
              <w:rPr>
                <w:sz w:val="17"/>
                <w:szCs w:val="17"/>
              </w:rPr>
            </w:pPr>
            <w:r>
              <w:rPr>
                <w:color w:val="000000"/>
                <w:spacing w:val="0"/>
                <w:w w:val="100"/>
                <w:position w:val="0"/>
                <w:sz w:val="17"/>
                <w:szCs w:val="17"/>
              </w:rPr>
              <w:t>北京易特创 思科技有限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10,930,64</w:t>
            </w:r>
          </w:p>
          <w:p>
            <w:pPr>
              <w:pStyle w:val="Style29"/>
              <w:keepNext w:val="0"/>
              <w:keepLines w:val="0"/>
              <w:widowControl w:val="0"/>
              <w:shd w:val="clear" w:color="auto" w:fill="auto"/>
              <w:bidi w:val="0"/>
              <w:spacing w:before="0" w:after="0" w:line="221"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752,924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11,683,5</w:t>
            </w:r>
          </w:p>
          <w:p>
            <w:pPr>
              <w:pStyle w:val="Style29"/>
              <w:keepNext w:val="0"/>
              <w:keepLines w:val="0"/>
              <w:widowControl w:val="0"/>
              <w:shd w:val="clear" w:color="auto" w:fill="auto"/>
              <w:bidi w:val="0"/>
              <w:spacing w:before="0" w:after="0" w:line="221"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140"/>
              <w:jc w:val="both"/>
              <w:rPr>
                <w:sz w:val="17"/>
                <w:szCs w:val="17"/>
              </w:rPr>
            </w:pPr>
            <w:r>
              <w:rPr>
                <w:color w:val="000000"/>
                <w:spacing w:val="0"/>
                <w:w w:val="100"/>
                <w:position w:val="0"/>
                <w:sz w:val="17"/>
                <w:szCs w:val="17"/>
              </w:rPr>
              <w:t>北京智启蓝 墨信息技术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15,422,81</w:t>
            </w:r>
          </w:p>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15,875,8</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140"/>
              <w:jc w:val="both"/>
              <w:rPr>
                <w:sz w:val="17"/>
                <w:szCs w:val="17"/>
              </w:rPr>
            </w:pPr>
            <w:r>
              <w:rPr>
                <w:color w:val="000000"/>
                <w:spacing w:val="0"/>
                <w:w w:val="100"/>
                <w:position w:val="0"/>
                <w:sz w:val="17"/>
                <w:szCs w:val="17"/>
              </w:rPr>
              <w:t>北京智联友 道科技有限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16,070,25</w:t>
            </w:r>
          </w:p>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6,114,980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22,185,2</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140"/>
              <w:jc w:val="both"/>
              <w:rPr>
                <w:sz w:val="17"/>
                <w:szCs w:val="17"/>
              </w:rPr>
            </w:pPr>
            <w:r>
              <w:rPr>
                <w:color w:val="000000"/>
                <w:spacing w:val="0"/>
                <w:w w:val="100"/>
                <w:position w:val="0"/>
                <w:sz w:val="17"/>
                <w:szCs w:val="17"/>
              </w:rPr>
              <w:t>上海画龙 信息科技有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17,847,41</w:t>
            </w:r>
          </w:p>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890,272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10,385,77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29,123,4</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140"/>
              <w:jc w:val="both"/>
              <w:rPr>
                <w:sz w:val="17"/>
                <w:szCs w:val="17"/>
              </w:rPr>
            </w:pPr>
            <w:r>
              <w:rPr>
                <w:color w:val="000000"/>
                <w:spacing w:val="0"/>
                <w:w w:val="100"/>
                <w:position w:val="0"/>
                <w:sz w:val="17"/>
                <w:szCs w:val="17"/>
              </w:rPr>
              <w:t>北京华普 亿方教育科 技股份有限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5,877,141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1,019,785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6,865,17</w:t>
            </w:r>
          </w:p>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140"/>
              <w:jc w:val="both"/>
              <w:rPr>
                <w:sz w:val="17"/>
                <w:szCs w:val="17"/>
              </w:rPr>
            </w:pPr>
            <w:r>
              <w:rPr>
                <w:color w:val="000000"/>
                <w:spacing w:val="0"/>
                <w:w w:val="100"/>
                <w:position w:val="0"/>
                <w:sz w:val="17"/>
                <w:szCs w:val="17"/>
              </w:rPr>
              <w:t>杭州雅顾科 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32,500,00</w:t>
            </w:r>
          </w:p>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34,267,2</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140"/>
              <w:jc w:val="both"/>
              <w:rPr>
                <w:sz w:val="17"/>
                <w:szCs w:val="17"/>
              </w:rPr>
            </w:pPr>
            <w:r>
              <w:rPr>
                <w:color w:val="000000"/>
                <w:spacing w:val="0"/>
                <w:w w:val="100"/>
                <w:position w:val="0"/>
                <w:sz w:val="17"/>
                <w:szCs w:val="17"/>
              </w:rPr>
              <w:t>赛诺贝斯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营销 技术股份有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36,836,01</w:t>
            </w:r>
          </w:p>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38,829,4</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140"/>
              <w:jc w:val="both"/>
              <w:rPr>
                <w:sz w:val="17"/>
                <w:szCs w:val="17"/>
              </w:rPr>
            </w:pPr>
            <w:r>
              <w:rPr>
                <w:color w:val="000000"/>
                <w:spacing w:val="0"/>
                <w:w w:val="100"/>
                <w:position w:val="0"/>
                <w:sz w:val="17"/>
                <w:szCs w:val="17"/>
              </w:rPr>
              <w:t>民太安财产 保险公估股 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65,004,38</w:t>
            </w:r>
          </w:p>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2,443,732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66,635,8</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140"/>
              <w:jc w:val="both"/>
              <w:rPr>
                <w:sz w:val="17"/>
                <w:szCs w:val="17"/>
              </w:rPr>
            </w:pPr>
            <w:r>
              <w:rPr>
                <w:color w:val="000000"/>
                <w:spacing w:val="0"/>
                <w:w w:val="100"/>
                <w:position w:val="0"/>
                <w:sz w:val="17"/>
                <w:szCs w:val="17"/>
              </w:rPr>
              <w:t>北京地厚云 图科技有限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10,800,00</w:t>
            </w:r>
          </w:p>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w:t>
            </w:r>
          </w:p>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2" w:lineRule="exact"/>
              <w:ind w:left="0" w:right="0" w:firstLine="140"/>
              <w:jc w:val="both"/>
              <w:rPr>
                <w:sz w:val="17"/>
                <w:szCs w:val="17"/>
              </w:rPr>
            </w:pPr>
            <w:r>
              <w:rPr>
                <w:color w:val="000000"/>
                <w:spacing w:val="0"/>
                <w:w w:val="100"/>
                <w:position w:val="0"/>
                <w:sz w:val="17"/>
                <w:szCs w:val="17"/>
              </w:rPr>
              <w:t>北京学业有 橙教育科技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8,693,963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-826,420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7,867,54</w:t>
            </w:r>
          </w:p>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140"/>
              <w:jc w:val="both"/>
              <w:rPr>
                <w:sz w:val="18"/>
                <w:szCs w:val="18"/>
              </w:rPr>
            </w:pPr>
            <w:r>
              <w:rPr>
                <w:color w:val="000000"/>
                <w:spacing w:val="0"/>
                <w:w w:val="100"/>
                <w:position w:val="0"/>
                <w:sz w:val="17"/>
                <w:szCs w:val="17"/>
              </w:rPr>
              <w:t>海南融智人 才创新创业 投资基金合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2,016,565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97,983,4</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140"/>
              <w:jc w:val="both"/>
              <w:rPr>
                <w:sz w:val="17"/>
                <w:szCs w:val="17"/>
              </w:rPr>
            </w:pPr>
            <w:r>
              <w:rPr>
                <w:color w:val="000000"/>
                <w:spacing w:val="0"/>
                <w:w w:val="100"/>
                <w:position w:val="0"/>
                <w:sz w:val="17"/>
                <w:szCs w:val="17"/>
              </w:rPr>
              <w:t>北京用友融 联科技有限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4,311,718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93,000</w:t>
            </w:r>
          </w:p>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1,767,181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95,544,5</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140"/>
              <w:jc w:val="both"/>
              <w:rPr>
                <w:sz w:val="17"/>
                <w:szCs w:val="17"/>
              </w:rPr>
            </w:pPr>
            <w:r>
              <w:rPr>
                <w:color w:val="000000"/>
                <w:spacing w:val="0"/>
                <w:w w:val="100"/>
                <w:position w:val="0"/>
                <w:sz w:val="17"/>
                <w:szCs w:val="17"/>
              </w:rPr>
              <w:t>随锐科技股 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3,075,299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1,135,743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112,954,9</w:t>
            </w:r>
          </w:p>
          <w:p>
            <w:pPr>
              <w:pStyle w:val="Style29"/>
              <w:keepNext w:val="0"/>
              <w:keepLines w:val="0"/>
              <w:widowControl w:val="0"/>
              <w:shd w:val="clear" w:color="auto" w:fill="auto"/>
              <w:bidi w:val="0"/>
              <w:spacing w:before="0" w:after="0" w:line="228"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117,165,</w:t>
            </w:r>
          </w:p>
          <w:p>
            <w:pPr>
              <w:pStyle w:val="Style29"/>
              <w:keepNext w:val="0"/>
              <w:keepLines w:val="0"/>
              <w:widowControl w:val="0"/>
              <w:shd w:val="clear" w:color="auto" w:fill="auto"/>
              <w:bidi w:val="0"/>
              <w:spacing w:before="0" w:after="0" w:line="228"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140"/>
              <w:jc w:val="both"/>
              <w:rPr>
                <w:sz w:val="17"/>
                <w:szCs w:val="17"/>
              </w:rPr>
            </w:pPr>
            <w:r>
              <w:rPr>
                <w:color w:val="000000"/>
                <w:spacing w:val="0"/>
                <w:w w:val="100"/>
                <w:position w:val="0"/>
                <w:sz w:val="17"/>
                <w:szCs w:val="17"/>
              </w:rPr>
              <w:t>加和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信息科技有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39,266,4</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140"/>
              <w:jc w:val="both"/>
              <w:rPr>
                <w:sz w:val="17"/>
                <w:szCs w:val="17"/>
              </w:rPr>
            </w:pPr>
            <w:r>
              <w:rPr>
                <w:color w:val="000000"/>
                <w:spacing w:val="0"/>
                <w:w w:val="100"/>
                <w:position w:val="0"/>
                <w:sz w:val="17"/>
                <w:szCs w:val="17"/>
              </w:rPr>
              <w:t>上海仁云信 息科技有限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19,843,2</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140"/>
              <w:jc w:val="both"/>
              <w:rPr>
                <w:sz w:val="17"/>
                <w:szCs w:val="17"/>
              </w:rPr>
            </w:pPr>
            <w:r>
              <w:rPr>
                <w:color w:val="000000"/>
                <w:spacing w:val="0"/>
                <w:w w:val="100"/>
                <w:position w:val="0"/>
                <w:sz w:val="17"/>
                <w:szCs w:val="17"/>
              </w:rPr>
              <w:t>上海宏原信 息科技有限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1,537,924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13,462,0</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2" w:lineRule="exact"/>
              <w:ind w:left="0" w:right="0" w:firstLine="140"/>
              <w:jc w:val="both"/>
              <w:rPr>
                <w:sz w:val="17"/>
                <w:szCs w:val="17"/>
              </w:rPr>
            </w:pPr>
            <w:r>
              <w:rPr>
                <w:color w:val="000000"/>
                <w:spacing w:val="0"/>
                <w:w w:val="100"/>
                <w:position w:val="0"/>
                <w:sz w:val="17"/>
                <w:szCs w:val="17"/>
              </w:rPr>
              <w:t>象无形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140"/>
              <w:jc w:val="both"/>
              <w:rPr>
                <w:sz w:val="17"/>
                <w:szCs w:val="17"/>
              </w:rPr>
            </w:pPr>
            <w:r>
              <w:rPr>
                <w:color w:val="000000"/>
                <w:spacing w:val="0"/>
                <w:w w:val="100"/>
                <w:position w:val="0"/>
                <w:sz w:val="17"/>
                <w:szCs w:val="17"/>
              </w:rPr>
              <w:t>上海悠络客 电子科技有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37,047,17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37,047,1</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7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140"/>
              <w:jc w:val="both"/>
              <w:rPr>
                <w:sz w:val="17"/>
                <w:szCs w:val="17"/>
              </w:rPr>
            </w:pPr>
            <w:r>
              <w:rPr>
                <w:color w:val="000000"/>
                <w:spacing w:val="0"/>
                <w:w w:val="100"/>
                <w:position w:val="0"/>
                <w:sz w:val="17"/>
                <w:szCs w:val="17"/>
              </w:rPr>
              <w:t>大公智慧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8,634,540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8,634,54</w:t>
            </w:r>
          </w:p>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138"/>
        <w:gridCol w:w="994"/>
        <w:gridCol w:w="432"/>
        <w:gridCol w:w="706"/>
        <w:gridCol w:w="994"/>
        <w:gridCol w:w="557"/>
        <w:gridCol w:w="854"/>
        <w:gridCol w:w="854"/>
        <w:gridCol w:w="422"/>
        <w:gridCol w:w="1008"/>
        <w:gridCol w:w="854"/>
        <w:gridCol w:w="1003"/>
      </w:tblGrid>
      <w:tr>
        <w:trPr>
          <w:trHeight w:val="4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上海科箭软 件科技有限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19,792,53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19,792,5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和越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网络科技有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9,353,114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9,353,11</w:t>
            </w:r>
          </w:p>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赛诺数据科 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5,038,98</w:t>
            </w:r>
          </w:p>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广州极天信 息技术有限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1,011,40</w:t>
            </w:r>
          </w:p>
          <w:p>
            <w:pPr>
              <w:pStyle w:val="Style29"/>
              <w:keepNext w:val="0"/>
              <w:keepLines w:val="0"/>
              <w:widowControl w:val="0"/>
              <w:shd w:val="clear" w:color="auto" w:fill="auto"/>
              <w:bidi w:val="0"/>
              <w:spacing w:before="0" w:after="0" w:line="228"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北京前沿极 客管理咨询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1,889,377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1,889,37</w:t>
            </w:r>
          </w:p>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15,656,82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1,650,</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11,281,74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26,785,6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9,450,870</w:t>
            </w:r>
          </w:p>
        </w:tc>
      </w:tr>
      <w:tr>
        <w:trPr>
          <w:trHeight w:val="63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1,781,941,</w:t>
            </w:r>
          </w:p>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471,29</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47,207,02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31,113,7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3,638,92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144,736,7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2,472,65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18,471,23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239" w:line="1" w:lineRule="exact"/>
      </w:pPr>
    </w:p>
    <w:p>
      <w:pPr>
        <w:pStyle w:val="Style5"/>
        <w:keepNext w:val="0"/>
        <w:keepLines w:val="0"/>
        <w:widowControl w:val="0"/>
        <w:shd w:val="clear" w:color="auto" w:fill="auto"/>
        <w:bidi w:val="0"/>
        <w:spacing w:before="0" w:after="0" w:line="256" w:lineRule="exact"/>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56" w:lineRule="exact"/>
        <w:ind w:left="0" w:right="0" w:firstLine="0"/>
        <w:jc w:val="left"/>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18</w:t>
      </w:r>
      <w:r>
        <w:rPr>
          <w:color w:val="000000"/>
          <w:spacing w:val="0"/>
          <w:w w:val="100"/>
          <w:position w:val="0"/>
          <w:sz w:val="19"/>
          <w:szCs w:val="19"/>
        </w:rPr>
        <w:t>日，本集团通过非同一控制下企业合并导致幸福联创由联营公司转为子公司，从而 使联营投资减少人民币</w:t>
      </w:r>
      <w:r>
        <w:rPr>
          <w:rFonts w:ascii="Arial" w:eastAsia="Arial" w:hAnsi="Arial" w:cs="Arial"/>
          <w:color w:val="000000"/>
          <w:spacing w:val="0"/>
          <w:w w:val="100"/>
          <w:position w:val="0"/>
          <w:sz w:val="19"/>
          <w:szCs w:val="19"/>
        </w:rPr>
        <w:t>67,197,081</w:t>
      </w:r>
      <w:r>
        <w:rPr>
          <w:color w:val="000000"/>
          <w:spacing w:val="0"/>
          <w:w w:val="100"/>
          <w:position w:val="0"/>
          <w:sz w:val="19"/>
          <w:szCs w:val="19"/>
        </w:rPr>
        <w:t>元。合并幸福联创后，部分幸福联创投资公司作为本集团联营公司 核算。幸福联创对联营公司的投资按照公允价值人民币</w:t>
      </w:r>
      <w:r>
        <w:rPr>
          <w:rFonts w:ascii="Arial" w:eastAsia="Arial" w:hAnsi="Arial" w:cs="Arial"/>
          <w:color w:val="000000"/>
          <w:spacing w:val="0"/>
          <w:w w:val="100"/>
          <w:position w:val="0"/>
          <w:sz w:val="19"/>
          <w:szCs w:val="19"/>
        </w:rPr>
        <w:t>208,937,368</w:t>
      </w:r>
      <w:r>
        <w:rPr>
          <w:color w:val="000000"/>
          <w:spacing w:val="0"/>
          <w:w w:val="100"/>
          <w:position w:val="0"/>
          <w:sz w:val="19"/>
          <w:szCs w:val="19"/>
        </w:rPr>
        <w:t>元合并进本集团报表，详情参见 附注八、</w:t>
      </w:r>
      <w:r>
        <w:rPr>
          <w:rFonts w:ascii="Arial" w:eastAsia="Arial" w:hAnsi="Arial" w:cs="Arial"/>
          <w:color w:val="000000"/>
          <w:spacing w:val="0"/>
          <w:w w:val="100"/>
          <w:position w:val="0"/>
          <w:sz w:val="19"/>
          <w:szCs w:val="19"/>
        </w:rPr>
        <w:t>1</w:t>
      </w:r>
      <w:r>
        <w:rPr>
          <w:color w:val="000000"/>
          <w:spacing w:val="0"/>
          <w:w w:val="100"/>
          <w:position w:val="0"/>
          <w:sz w:val="19"/>
          <w:szCs w:val="19"/>
        </w:rPr>
        <w:t>。收购日前本集团对和越网络投资金额人民币</w:t>
      </w:r>
      <w:r>
        <w:rPr>
          <w:rFonts w:ascii="Arial" w:eastAsia="Arial" w:hAnsi="Arial" w:cs="Arial"/>
          <w:color w:val="000000"/>
          <w:spacing w:val="0"/>
          <w:w w:val="100"/>
          <w:position w:val="0"/>
          <w:sz w:val="19"/>
          <w:szCs w:val="19"/>
        </w:rPr>
        <w:t>3,413,202</w:t>
      </w:r>
      <w:r>
        <w:rPr>
          <w:color w:val="000000"/>
          <w:spacing w:val="0"/>
          <w:w w:val="100"/>
          <w:position w:val="0"/>
          <w:sz w:val="19"/>
          <w:szCs w:val="19"/>
        </w:rPr>
        <w:t>元，作为其他非流动金融资产核 算，由于合并幸福联创后，将对和越网络的投资转为联营公司核算。</w:t>
      </w:r>
    </w:p>
    <w:p>
      <w:pPr>
        <w:pStyle w:val="Style74"/>
        <w:keepNext w:val="0"/>
        <w:keepLines w:val="0"/>
        <w:widowControl w:val="0"/>
        <w:shd w:val="clear" w:color="auto" w:fill="auto"/>
        <w:bidi w:val="0"/>
        <w:spacing w:before="0" w:line="256" w:lineRule="exact"/>
        <w:ind w:left="0" w:right="0" w:firstLine="0"/>
        <w:jc w:val="left"/>
        <w:rPr>
          <w:sz w:val="19"/>
          <w:szCs w:val="19"/>
        </w:rPr>
      </w:pPr>
      <w:r>
        <w:rPr>
          <w:color w:val="000000"/>
          <w:spacing w:val="0"/>
          <w:w w:val="100"/>
          <w:position w:val="0"/>
          <w:sz w:val="19"/>
          <w:szCs w:val="19"/>
        </w:rPr>
        <w:t>长期股权投资减值准备的情况：</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val="0"/>
          <w:bCs w:val="0"/>
          <w:color w:val="000000"/>
          <w:spacing w:val="0"/>
          <w:w w:val="100"/>
          <w:position w:val="0"/>
          <w:sz w:val="19"/>
          <w:szCs w:val="19"/>
        </w:rPr>
        <w:t>2020</w:t>
      </w:r>
      <w:r>
        <w:rPr>
          <w:rFonts w:ascii="SimHei" w:eastAsia="SimHei" w:hAnsi="SimHei" w:cs="SimHei"/>
          <w:b w:val="0"/>
          <w:bCs w:val="0"/>
          <w:color w:val="000000"/>
          <w:spacing w:val="0"/>
          <w:w w:val="100"/>
          <w:position w:val="0"/>
          <w:sz w:val="19"/>
          <w:szCs w:val="19"/>
        </w:rPr>
        <w:t>年</w:t>
      </w:r>
    </w:p>
    <w:tbl>
      <w:tblPr>
        <w:tblOverlap w:val="never"/>
        <w:jc w:val="left"/>
        <w:tblLayout w:type="fixed"/>
      </w:tblPr>
      <w:tblGrid>
        <w:gridCol w:w="2098"/>
        <w:gridCol w:w="2746"/>
        <w:gridCol w:w="1944"/>
        <w:gridCol w:w="1483"/>
      </w:tblGrid>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rPr>
                <w:sz w:val="19"/>
                <w:szCs w:val="19"/>
              </w:rPr>
            </w:pPr>
            <w:r>
              <w:rPr>
                <w:rFonts w:ascii="SimHei" w:eastAsia="SimHei" w:hAnsi="SimHei" w:cs="SimHei"/>
                <w:color w:val="000000"/>
                <w:spacing w:val="0"/>
                <w:w w:val="100"/>
                <w:position w:val="0"/>
                <w:sz w:val="19"/>
                <w:szCs w:val="19"/>
              </w:rPr>
              <w:t>年初余额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本年转销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rFonts w:ascii="SimHei" w:eastAsia="SimHei" w:hAnsi="SimHei" w:cs="SimHei"/>
                <w:color w:val="000000"/>
                <w:spacing w:val="0"/>
                <w:w w:val="100"/>
                <w:position w:val="0"/>
                <w:sz w:val="19"/>
                <w:szCs w:val="19"/>
              </w:rPr>
              <w:t>年末余额</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珊瑚灵御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9"/>
                <w:szCs w:val="19"/>
              </w:rPr>
            </w:pPr>
            <w:r>
              <w:rPr>
                <w:rFonts w:ascii="Arial" w:eastAsia="Arial" w:hAnsi="Arial" w:cs="Arial"/>
                <w:color w:val="000000"/>
                <w:spacing w:val="0"/>
                <w:w w:val="100"/>
                <w:position w:val="0"/>
                <w:sz w:val="19"/>
                <w:szCs w:val="19"/>
              </w:rPr>
              <w:t>9,020,365</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9,020,365</w:t>
            </w:r>
          </w:p>
        </w:tc>
      </w:tr>
      <w:tr>
        <w:trPr>
          <w:trHeight w:val="41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注</w:t>
            </w:r>
            <w:r>
              <w:rPr>
                <w:rFonts w:ascii="Arial" w:eastAsia="Arial" w:hAnsi="Arial" w:cs="Arial"/>
                <w:color w:val="000000"/>
                <w:spacing w:val="0"/>
                <w:w w:val="100"/>
                <w:position w:val="0"/>
                <w:sz w:val="19"/>
                <w:szCs w:val="19"/>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19"/>
                <w:szCs w:val="19"/>
              </w:rPr>
            </w:pPr>
            <w:r>
              <w:rPr>
                <w:rFonts w:ascii="Arial" w:eastAsia="Arial" w:hAnsi="Arial" w:cs="Arial"/>
                <w:color w:val="000000"/>
                <w:spacing w:val="0"/>
                <w:w w:val="100"/>
                <w:position w:val="0"/>
                <w:sz w:val="19"/>
                <w:szCs w:val="19"/>
              </w:rPr>
              <w:t>12,015,952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2,565,082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9,450,870</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9"/>
                <w:szCs w:val="19"/>
              </w:rPr>
            </w:pPr>
            <w:r>
              <w:rPr>
                <w:rFonts w:ascii="Arial" w:eastAsia="Arial" w:hAnsi="Arial" w:cs="Arial"/>
                <w:color w:val="000000"/>
                <w:spacing w:val="0"/>
                <w:w w:val="100"/>
                <w:position w:val="0"/>
                <w:sz w:val="19"/>
                <w:szCs w:val="19"/>
              </w:rPr>
              <w:t>21,036,317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2,565,082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18,471,235</w:t>
            </w:r>
          </w:p>
        </w:tc>
      </w:tr>
    </w:tbl>
    <w:p>
      <w:pPr>
        <w:pStyle w:val="Style2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b w:val="0"/>
          <w:bCs w:val="0"/>
          <w:color w:val="000000"/>
          <w:spacing w:val="0"/>
          <w:w w:val="100"/>
          <w:position w:val="0"/>
          <w:sz w:val="19"/>
          <w:szCs w:val="19"/>
        </w:rPr>
        <w:t>注</w:t>
      </w:r>
      <w:r>
        <w:rPr>
          <w:rFonts w:ascii="Arial" w:eastAsia="Arial" w:hAnsi="Arial" w:cs="Arial"/>
          <w:b w:val="0"/>
          <w:bCs w:val="0"/>
          <w:color w:val="000000"/>
          <w:spacing w:val="0"/>
          <w:w w:val="100"/>
          <w:position w:val="0"/>
          <w:sz w:val="19"/>
          <w:szCs w:val="19"/>
        </w:rPr>
        <w:t>1</w:t>
      </w:r>
      <w:r>
        <w:rPr>
          <w:rFonts w:ascii="SimHei" w:eastAsia="SimHei" w:hAnsi="SimHei" w:cs="SimHei"/>
          <w:b w:val="0"/>
          <w:bCs w:val="0"/>
          <w:color w:val="000000"/>
          <w:spacing w:val="0"/>
          <w:w w:val="100"/>
          <w:position w:val="0"/>
          <w:sz w:val="19"/>
          <w:szCs w:val="19"/>
        </w:rPr>
        <w:t>：本期北京爱肌肤科技有限公司已经注销，相应转销计提的减值准备。</w:t>
      </w:r>
    </w:p>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1</w:t>
      </w:r>
      <w:bookmarkEnd w:id="1213"/>
      <w:r>
        <w:rPr>
          <w:color w:val="000000"/>
          <w:spacing w:val="0"/>
          <w:w w:val="100"/>
          <w:position w:val="0"/>
        </w:rPr>
        <w:t>3、其他非流动金融资产</w:t>
      </w:r>
      <w:bookmarkEnd w:id="1211"/>
      <w:bookmarkEnd w:id="1212"/>
      <w:bookmarkEnd w:id="12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3586"/>
        <w:gridCol w:w="2611"/>
        <w:gridCol w:w="2669"/>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2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以公允价值计量且其变动计入当期损 益的金融资产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1,091,342,515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1,069,298,248</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1,091,342,515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1,069,298,248</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val="0"/>
          <w:bCs w:val="0"/>
          <w:color w:val="000000"/>
          <w:spacing w:val="0"/>
          <w:w w:val="100"/>
          <w:position w:val="0"/>
          <w:sz w:val="19"/>
          <w:szCs w:val="19"/>
        </w:rPr>
        <w:t>202</w:t>
      </w:r>
      <w:r>
        <w:rPr>
          <w:rFonts w:ascii="Times New Roman" w:eastAsia="Times New Roman" w:hAnsi="Times New Roman" w:cs="Times New Roman"/>
          <w:b w:val="0"/>
          <w:bCs w:val="0"/>
          <w:color w:val="000000"/>
          <w:spacing w:val="0"/>
          <w:w w:val="100"/>
          <w:position w:val="0"/>
          <w:sz w:val="18"/>
          <w:szCs w:val="18"/>
        </w:rPr>
        <w:t xml:space="preserve">0 </w:t>
      </w:r>
      <w:r>
        <w:rPr>
          <w:b w:val="0"/>
          <w:bCs w:val="0"/>
          <w:color w:val="000000"/>
          <w:spacing w:val="0"/>
          <w:w w:val="100"/>
          <w:position w:val="0"/>
          <w:sz w:val="17"/>
          <w:szCs w:val="17"/>
        </w:rPr>
        <w:t>年</w:t>
      </w:r>
    </w:p>
    <w:tbl>
      <w:tblPr>
        <w:tblOverlap w:val="never"/>
        <w:jc w:val="center"/>
        <w:tblLayout w:type="fixed"/>
      </w:tblPr>
      <w:tblGrid>
        <w:gridCol w:w="1574"/>
        <w:gridCol w:w="1411"/>
        <w:gridCol w:w="1142"/>
        <w:gridCol w:w="1109"/>
        <w:gridCol w:w="1306"/>
        <w:gridCol w:w="1262"/>
        <w:gridCol w:w="1392"/>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本年年初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本年追加投</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其他增加</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本年处置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本年公允价</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值变动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年末</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7"/>
                <w:szCs w:val="17"/>
              </w:rPr>
              <w:t>深圳淮海方舟信 息产业股权投资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154,192,095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-23,591,801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130,600,294</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北京致远互联软 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131,681,160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59,550,840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191,232,000</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创业黑马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科技股份有限公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20,416,642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26,367,898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5,951,256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百年人寿保险股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320,510,899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-50,675,362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269,835,537</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通联支付网络服 务股份有限公司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150,168,402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91,935,373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242,103,775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292,329,050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41,693,893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77,322,787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-34,329,247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257,570,909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1,069,298,248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41,693,893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103,690,685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48,841,059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1,091,342,515</w:t>
            </w:r>
          </w:p>
        </w:tc>
      </w:tr>
    </w:tbl>
    <w:p>
      <w:pPr>
        <w:widowControl w:val="0"/>
        <w:spacing w:after="199" w:line="1" w:lineRule="exact"/>
      </w:pPr>
    </w:p>
    <w:p>
      <w:pPr>
        <w:pStyle w:val="Style74"/>
        <w:keepNext w:val="0"/>
        <w:keepLines w:val="0"/>
        <w:widowControl w:val="0"/>
        <w:shd w:val="clear" w:color="auto" w:fill="auto"/>
        <w:bidi w:val="0"/>
        <w:spacing w:before="0" w:after="200" w:line="245" w:lineRule="exact"/>
        <w:ind w:left="0" w:right="0" w:firstLine="0"/>
        <w:jc w:val="both"/>
        <w:rPr>
          <w:sz w:val="19"/>
          <w:szCs w:val="19"/>
        </w:rPr>
      </w:pPr>
      <w:r>
        <w:rPr>
          <w:color w:val="000000"/>
          <w:spacing w:val="0"/>
          <w:w w:val="100"/>
          <w:position w:val="0"/>
          <w:sz w:val="19"/>
          <w:szCs w:val="19"/>
        </w:rPr>
        <w:t>注</w:t>
      </w:r>
      <w:r>
        <w:rPr>
          <w:rFonts w:ascii="Arial" w:eastAsia="Arial" w:hAnsi="Arial" w:cs="Arial"/>
          <w:color w:val="000000"/>
          <w:spacing w:val="0"/>
          <w:w w:val="100"/>
          <w:position w:val="0"/>
          <w:sz w:val="19"/>
          <w:szCs w:val="19"/>
        </w:rPr>
        <w:t>1</w:t>
      </w: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18</w:t>
      </w:r>
      <w:r>
        <w:rPr>
          <w:color w:val="000000"/>
          <w:spacing w:val="0"/>
          <w:w w:val="100"/>
          <w:position w:val="0"/>
          <w:sz w:val="19"/>
          <w:szCs w:val="19"/>
        </w:rPr>
        <w:t>日本集团通过非同一控制下企业合并导致幸福联创由联营公司转为子公司，合并幸 福联创后，部分幸福联创投资公司作为本集团其他非流动金融资产核算。幸福联创的其他非流动金融资产按 照公允价值人民币</w:t>
      </w:r>
      <w:r>
        <w:rPr>
          <w:rFonts w:ascii="Arial" w:eastAsia="Arial" w:hAnsi="Arial" w:cs="Arial"/>
          <w:color w:val="000000"/>
          <w:spacing w:val="0"/>
          <w:w w:val="100"/>
          <w:position w:val="0"/>
          <w:sz w:val="19"/>
          <w:szCs w:val="19"/>
        </w:rPr>
        <w:t>50,578,509</w:t>
      </w:r>
      <w:r>
        <w:rPr>
          <w:color w:val="000000"/>
          <w:spacing w:val="0"/>
          <w:w w:val="100"/>
          <w:position w:val="0"/>
          <w:sz w:val="19"/>
          <w:szCs w:val="19"/>
        </w:rPr>
        <w:t>元合并进本集团报表，其中幸福联创对本公司之子公司新道科技的投资人民 币</w:t>
      </w:r>
      <w:r>
        <w:rPr>
          <w:rFonts w:ascii="Arial" w:eastAsia="Arial" w:hAnsi="Arial" w:cs="Arial"/>
          <w:color w:val="000000"/>
          <w:spacing w:val="0"/>
          <w:w w:val="100"/>
          <w:position w:val="0"/>
          <w:sz w:val="19"/>
          <w:szCs w:val="19"/>
        </w:rPr>
        <w:t>14,700,000</w:t>
      </w:r>
      <w:r>
        <w:rPr>
          <w:color w:val="000000"/>
          <w:spacing w:val="0"/>
          <w:w w:val="100"/>
          <w:position w:val="0"/>
          <w:sz w:val="19"/>
          <w:szCs w:val="19"/>
        </w:rPr>
        <w:t>元，在合并层面抵消。详情参见附注八、</w:t>
      </w:r>
      <w:r>
        <w:rPr>
          <w:rFonts w:ascii="Arial" w:eastAsia="Arial" w:hAnsi="Arial" w:cs="Arial"/>
          <w:color w:val="000000"/>
          <w:spacing w:val="0"/>
          <w:w w:val="100"/>
          <w:position w:val="0"/>
          <w:sz w:val="19"/>
          <w:szCs w:val="19"/>
        </w:rPr>
        <w:t>1</w:t>
      </w:r>
      <w:r>
        <w:rPr>
          <w:color w:val="000000"/>
          <w:spacing w:val="0"/>
          <w:w w:val="100"/>
          <w:position w:val="0"/>
          <w:sz w:val="19"/>
          <w:szCs w:val="19"/>
        </w:rPr>
        <w:t>。本期处置北京地厚云图科技有限公司部分股权， 将剩余部分股权公允价值人民币</w:t>
      </w:r>
      <w:r>
        <w:rPr>
          <w:rFonts w:ascii="Arial" w:eastAsia="Arial" w:hAnsi="Arial" w:cs="Arial"/>
          <w:color w:val="000000"/>
          <w:spacing w:val="0"/>
          <w:w w:val="100"/>
          <w:position w:val="0"/>
          <w:sz w:val="19"/>
          <w:szCs w:val="19"/>
        </w:rPr>
        <w:t>5,815,384</w:t>
      </w:r>
      <w:r>
        <w:rPr>
          <w:color w:val="000000"/>
          <w:spacing w:val="0"/>
          <w:w w:val="100"/>
          <w:position w:val="0"/>
          <w:sz w:val="19"/>
          <w:szCs w:val="19"/>
        </w:rPr>
        <w:t>元由长期股权投资转为其他非流动金融资产核算。</w:t>
      </w:r>
    </w:p>
    <w:p>
      <w:pPr>
        <w:pStyle w:val="Style74"/>
        <w:keepNext w:val="0"/>
        <w:keepLines w:val="0"/>
        <w:widowControl w:val="0"/>
        <w:shd w:val="clear" w:color="auto" w:fill="auto"/>
        <w:bidi w:val="0"/>
        <w:spacing w:before="0" w:after="700" w:line="259" w:lineRule="exact"/>
        <w:ind w:left="0" w:right="0" w:firstLine="0"/>
        <w:jc w:val="both"/>
        <w:rPr>
          <w:sz w:val="19"/>
          <w:szCs w:val="19"/>
        </w:rPr>
      </w:pPr>
      <w:r>
        <w:rPr>
          <w:color w:val="000000"/>
          <w:spacing w:val="0"/>
          <w:w w:val="100"/>
          <w:position w:val="0"/>
          <w:sz w:val="19"/>
          <w:szCs w:val="19"/>
        </w:rPr>
        <w:t>注</w:t>
      </w:r>
      <w:r>
        <w:rPr>
          <w:rFonts w:ascii="Arial" w:eastAsia="Arial" w:hAnsi="Arial" w:cs="Arial"/>
          <w:color w:val="000000"/>
          <w:spacing w:val="0"/>
          <w:w w:val="100"/>
          <w:position w:val="0"/>
          <w:sz w:val="19"/>
          <w:szCs w:val="19"/>
        </w:rPr>
        <w:t>2</w:t>
      </w:r>
      <w:r>
        <w:rPr>
          <w:color w:val="000000"/>
          <w:spacing w:val="0"/>
          <w:w w:val="100"/>
          <w:position w:val="0"/>
          <w:sz w:val="19"/>
          <w:szCs w:val="19"/>
        </w:rPr>
        <w:t>：本集团通过深圳淮海方舟信息产业股权投资基金有限合伙</w:t>
      </w:r>
      <w:r>
        <w:rPr>
          <w:rFonts w:ascii="Arial" w:eastAsia="Arial" w:hAnsi="Arial" w:cs="Arial"/>
          <w:color w:val="000000"/>
          <w:spacing w:val="0"/>
          <w:w w:val="100"/>
          <w:position w:val="0"/>
          <w:sz w:val="19"/>
          <w:szCs w:val="19"/>
        </w:rPr>
        <w:t>）</w:t>
      </w:r>
      <w:r>
        <w:rPr>
          <w:color w:val="000000"/>
          <w:spacing w:val="0"/>
          <w:w w:val="100"/>
          <w:position w:val="0"/>
          <w:sz w:val="19"/>
          <w:szCs w:val="19"/>
        </w:rPr>
        <w:t>投资上市公司中国联合网络通信股份有限 公司。</w:t>
      </w:r>
    </w:p>
    <w:p>
      <w:pPr>
        <w:pStyle w:val="Style5"/>
        <w:keepNext w:val="0"/>
        <w:keepLines w:val="0"/>
        <w:widowControl w:val="0"/>
        <w:shd w:val="clear" w:color="auto" w:fill="auto"/>
        <w:bidi w:val="0"/>
        <w:spacing w:before="0" w:after="240" w:line="293" w:lineRule="exact"/>
        <w:ind w:left="0" w:right="0" w:firstLine="0"/>
        <w:jc w:val="both"/>
      </w:pPr>
      <w:r>
        <w:rPr>
          <w:color w:val="000000"/>
          <w:spacing w:val="0"/>
          <w:w w:val="100"/>
          <w:position w:val="0"/>
        </w:rPr>
        <w:t>投资性房地产计量模式 不适用。</w:t>
      </w:r>
    </w:p>
    <w:p>
      <w:pPr>
        <w:pStyle w:val="Style19"/>
        <w:keepNext/>
        <w:keepLines/>
        <w:widowControl w:val="0"/>
        <w:shd w:val="clear" w:color="auto" w:fill="auto"/>
        <w:bidi w:val="0"/>
        <w:spacing w:before="0" w:after="0" w:line="293" w:lineRule="exact"/>
        <w:ind w:left="0" w:right="0" w:firstLine="0"/>
        <w:jc w:val="both"/>
      </w:pPr>
      <w:bookmarkStart w:id="1215" w:name="bookmark1215"/>
      <w:bookmarkStart w:id="1216" w:name="bookmark1216"/>
      <w:bookmarkStart w:id="1217" w:name="bookmark1217"/>
      <w:bookmarkStart w:id="1218" w:name="bookmark1218"/>
      <w:r>
        <w:rPr>
          <w:color w:val="000000"/>
          <w:spacing w:val="0"/>
          <w:w w:val="100"/>
          <w:position w:val="0"/>
        </w:rPr>
        <w:t>1</w:t>
      </w:r>
      <w:bookmarkEnd w:id="1217"/>
      <w:r>
        <w:rPr>
          <w:color w:val="000000"/>
          <w:spacing w:val="0"/>
          <w:w w:val="100"/>
          <w:position w:val="0"/>
        </w:rPr>
        <w:t>4、固定资产</w:t>
      </w:r>
      <w:bookmarkEnd w:id="1215"/>
      <w:bookmarkEnd w:id="1216"/>
      <w:bookmarkEnd w:id="1218"/>
    </w:p>
    <w:p>
      <w:pPr>
        <w:pStyle w:val="Style19"/>
        <w:keepNext/>
        <w:keepLines/>
        <w:widowControl w:val="0"/>
        <w:shd w:val="clear" w:color="auto" w:fill="auto"/>
        <w:bidi w:val="0"/>
        <w:spacing w:before="0" w:after="0" w:line="293" w:lineRule="exact"/>
        <w:ind w:left="0" w:right="0" w:firstLine="0"/>
        <w:jc w:val="both"/>
      </w:pPr>
      <w:bookmarkStart w:id="1215" w:name="bookmark1215"/>
      <w:bookmarkStart w:id="1216" w:name="bookmark1216"/>
      <w:bookmarkStart w:id="1219" w:name="bookmark1219"/>
      <w:r>
        <w:rPr>
          <w:color w:val="000000"/>
          <w:spacing w:val="0"/>
          <w:w w:val="100"/>
          <w:position w:val="0"/>
        </w:rPr>
        <w:t>项目列示</w:t>
      </w:r>
      <w:bookmarkEnd w:id="1215"/>
      <w:bookmarkEnd w:id="1216"/>
      <w:bookmarkEnd w:id="1219"/>
    </w:p>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940" w:firstLine="0"/>
        <w:jc w:val="right"/>
      </w:pPr>
      <w:r>
        <w:rPr>
          <w:color w:val="000000"/>
          <w:spacing w:val="0"/>
          <w:w w:val="100"/>
          <w:position w:val="0"/>
        </w:rPr>
        <w:t>单位：元币种：人民币</w:t>
      </w:r>
    </w:p>
    <w:tbl>
      <w:tblPr>
        <w:tblOverlap w:val="never"/>
        <w:jc w:val="left"/>
        <w:tblLayout w:type="fixed"/>
      </w:tblPr>
      <w:tblGrid>
        <w:gridCol w:w="3240"/>
        <w:gridCol w:w="2794"/>
        <w:gridCol w:w="283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0"/>
                <w:szCs w:val="20"/>
              </w:rPr>
              <w:t>2,432,158,018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0"/>
                <w:szCs w:val="20"/>
              </w:rPr>
              <w:t>2,509,501,286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2,432,158,018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2,509,501,286</w:t>
            </w:r>
          </w:p>
        </w:tc>
      </w:tr>
    </w:tbl>
    <w:p>
      <w:pPr>
        <w:widowControl w:val="0"/>
        <w:spacing w:after="419" w:line="1" w:lineRule="exact"/>
      </w:pPr>
    </w:p>
    <w:p>
      <w:pPr>
        <w:pStyle w:val="Style5"/>
        <w:keepNext w:val="0"/>
        <w:keepLines w:val="0"/>
        <w:widowControl w:val="0"/>
        <w:shd w:val="clear" w:color="auto" w:fill="auto"/>
        <w:bidi w:val="0"/>
        <w:spacing w:before="0" w:line="283" w:lineRule="exact"/>
        <w:ind w:left="0" w:right="0" w:firstLine="0"/>
        <w:jc w:val="left"/>
        <w:sectPr>
          <w:footnotePr>
            <w:pos w:val="pageBottom"/>
            <w:numFmt w:val="decimal"/>
            <w:numRestart w:val="continuous"/>
          </w:footnotePr>
          <w:type w:val="continuous"/>
          <w:pgSz w:w="11900" w:h="16840"/>
          <w:pgMar w:top="1342" w:right="1140" w:bottom="1464" w:left="939" w:header="914" w:footer="3" w:gutter="0"/>
          <w:cols w:space="720"/>
          <w:noEndnote/>
          <w:rtlGutter w:val="0"/>
          <w:docGrid w:linePitch="360"/>
        </w:sectPr>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both"/>
      </w:pPr>
      <w:bookmarkStart w:id="1220" w:name="bookmark1220"/>
      <w:bookmarkStart w:id="1221" w:name="bookmark1221"/>
      <w:bookmarkStart w:id="1222" w:name="bookmark1222"/>
      <w:r>
        <w:rPr>
          <w:color w:val="000000"/>
          <w:spacing w:val="0"/>
          <w:w w:val="100"/>
          <w:position w:val="0"/>
        </w:rPr>
        <w:t>固定资产</w:t>
      </w:r>
      <w:bookmarkEnd w:id="1220"/>
      <w:bookmarkEnd w:id="1221"/>
      <w:bookmarkEnd w:id="1222"/>
    </w:p>
    <w:p>
      <w:pPr>
        <w:pStyle w:val="Style19"/>
        <w:keepNext/>
        <w:keepLines/>
        <w:widowControl w:val="0"/>
        <w:shd w:val="clear" w:color="auto" w:fill="auto"/>
        <w:bidi w:val="0"/>
        <w:spacing w:before="0" w:after="80" w:line="240" w:lineRule="auto"/>
        <w:ind w:left="0" w:right="0" w:firstLine="0"/>
        <w:jc w:val="both"/>
      </w:pPr>
      <w:bookmarkStart w:id="1220" w:name="bookmark1220"/>
      <w:bookmarkStart w:id="1221" w:name="bookmark1221"/>
      <w:bookmarkStart w:id="1223" w:name="bookmark1223"/>
      <w:bookmarkStart w:id="1224" w:name="bookmark1224"/>
      <w:r>
        <w:rPr>
          <w:color w:val="000000"/>
          <w:spacing w:val="0"/>
          <w:w w:val="100"/>
          <w:position w:val="0"/>
        </w:rPr>
        <w:t>（</w:t>
      </w:r>
      <w:bookmarkEnd w:id="1223"/>
      <w:r>
        <w:rPr>
          <w:color w:val="000000"/>
          <w:spacing w:val="0"/>
          <w:w w:val="100"/>
          <w:position w:val="0"/>
        </w:rPr>
        <w:t>1）.</w:t>
      </w:r>
      <w:r>
        <w:rPr>
          <w:color w:val="000000"/>
          <w:spacing w:val="0"/>
          <w:w w:val="100"/>
          <w:position w:val="0"/>
        </w:rPr>
        <w:t>固定资产情况</w:t>
      </w:r>
      <w:bookmarkEnd w:id="1220"/>
      <w:bookmarkEnd w:id="1221"/>
      <w:bookmarkEnd w:id="1224"/>
    </w:p>
    <w:p>
      <w:pPr>
        <w:pStyle w:val="Style5"/>
        <w:keepNext w:val="0"/>
        <w:keepLines w:val="0"/>
        <w:widowControl w:val="0"/>
        <w:shd w:val="clear" w:color="auto" w:fill="auto"/>
        <w:bidi w:val="0"/>
        <w:spacing w:before="0" w:after="2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280"/>
        <w:gridCol w:w="1426"/>
        <w:gridCol w:w="1277"/>
        <w:gridCol w:w="1277"/>
        <w:gridCol w:w="1277"/>
        <w:gridCol w:w="1421"/>
      </w:tblGrid>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其他设备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合计</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rFonts w:ascii="Times New Roman" w:eastAsia="Times New Roman" w:hAnsi="Times New Roman" w:cs="Times New Roman"/>
                <w:color w:val="000000"/>
                <w:spacing w:val="0"/>
                <w:w w:val="100"/>
                <w:position w:val="0"/>
                <w:sz w:val="19"/>
                <w:szCs w:val="19"/>
              </w:rPr>
              <w:t>2,663,378,643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172,088,401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42,581,057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344,638,315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3,222,686,416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32,379,802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3,142,892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54,186,165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89,708,859</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113,125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3,142,892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53,866,325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57,122,342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154,939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319,840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474,779</w:t>
            </w: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32,111,738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32,111,738</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rFonts w:ascii="Times New Roman" w:eastAsia="Times New Roman" w:hAnsi="Times New Roman" w:cs="Times New Roman"/>
                <w:color w:val="000000"/>
                <w:spacing w:val="0"/>
                <w:w w:val="100"/>
                <w:position w:val="0"/>
                <w:sz w:val="19"/>
                <w:szCs w:val="19"/>
              </w:rPr>
              <w:t>36,133,919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5,735,379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27,462,290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69,331,588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5,735,379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12,656,218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22,891,597</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）其他减少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rFonts w:ascii="Times New Roman" w:eastAsia="Times New Roman" w:hAnsi="Times New Roman" w:cs="Times New Roman"/>
                <w:color w:val="000000"/>
                <w:spacing w:val="0"/>
                <w:w w:val="100"/>
                <w:position w:val="0"/>
                <w:sz w:val="19"/>
                <w:szCs w:val="19"/>
              </w:rPr>
              <w:t>31,633,919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14,806,072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46,439,991</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rFonts w:ascii="Times New Roman" w:eastAsia="Times New Roman" w:hAnsi="Times New Roman" w:cs="Times New Roman"/>
                <w:color w:val="000000"/>
                <w:spacing w:val="0"/>
                <w:w w:val="100"/>
                <w:position w:val="0"/>
                <w:sz w:val="19"/>
                <w:szCs w:val="19"/>
              </w:rPr>
              <w:t>2,627,244,724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204,468,203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39,988,570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371,362,190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3,243,063,687</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324,395,976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81,673,660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31,389,820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275,725,674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713,185,130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rFonts w:ascii="Times New Roman" w:eastAsia="Times New Roman" w:hAnsi="Times New Roman" w:cs="Times New Roman"/>
                <w:color w:val="000000"/>
                <w:spacing w:val="0"/>
                <w:w w:val="100"/>
                <w:position w:val="0"/>
                <w:sz w:val="19"/>
                <w:szCs w:val="19"/>
              </w:rPr>
              <w:t>65,854,293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23,397,842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2,809,691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40,881,663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132,943,489</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rFonts w:ascii="Times New Roman" w:eastAsia="Times New Roman" w:hAnsi="Times New Roman" w:cs="Times New Roman"/>
                <w:color w:val="000000"/>
                <w:spacing w:val="0"/>
                <w:w w:val="100"/>
                <w:position w:val="0"/>
                <w:sz w:val="19"/>
                <w:szCs w:val="19"/>
              </w:rPr>
              <w:t>65,854,293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9,414,668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2,809,691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40,881,663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118,960,315</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13,983,174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13,983,174</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4,898,870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5,202,472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25,121,608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35,222,950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527,623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5,202,472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11,840,902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17,570,997</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）其他减少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4,371,247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1 3,280,706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17,651,953</w:t>
            </w:r>
          </w:p>
        </w:tc>
      </w:tr>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385,351,399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105,071,502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28,997,039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291,485,729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810,905,669</w:t>
            </w: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rFonts w:ascii="Times New Roman" w:eastAsia="Times New Roman" w:hAnsi="Times New Roman" w:cs="Times New Roman"/>
                <w:color w:val="000000"/>
                <w:spacing w:val="0"/>
                <w:w w:val="100"/>
                <w:position w:val="0"/>
                <w:sz w:val="19"/>
                <w:szCs w:val="19"/>
              </w:rPr>
              <w:t>2,241,893,325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99,396,701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10,991,531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79,876,461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2,432,158,018</w:t>
            </w: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rFonts w:ascii="Times New Roman" w:eastAsia="Times New Roman" w:hAnsi="Times New Roman" w:cs="Times New Roman"/>
                <w:color w:val="000000"/>
                <w:spacing w:val="0"/>
                <w:w w:val="100"/>
                <w:position w:val="0"/>
                <w:sz w:val="19"/>
                <w:szCs w:val="19"/>
              </w:rPr>
              <w:t>2,338,982,667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90,414,741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11,191,237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68,912,641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2,509,501,286</w:t>
            </w:r>
          </w:p>
        </w:tc>
      </w:tr>
    </w:tbl>
    <w:p>
      <w:pPr>
        <w:widowControl w:val="0"/>
        <w:spacing w:after="539" w:line="1" w:lineRule="exact"/>
      </w:pPr>
    </w:p>
    <w:p>
      <w:pPr>
        <w:pStyle w:val="Style19"/>
        <w:keepNext/>
        <w:keepLines/>
        <w:widowControl w:val="0"/>
        <w:shd w:val="clear" w:color="auto" w:fill="auto"/>
        <w:tabs>
          <w:tab w:pos="430" w:val="left"/>
        </w:tabs>
        <w:bidi w:val="0"/>
        <w:spacing w:before="0" w:after="80" w:line="240" w:lineRule="auto"/>
        <w:ind w:left="0" w:right="0" w:firstLine="0"/>
        <w:jc w:val="both"/>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color w:val="000000"/>
          <w:spacing w:val="0"/>
          <w:w w:val="100"/>
          <w:position w:val="0"/>
        </w:rPr>
        <w:t>2）</w:t>
        <w:tab/>
        <w:t>.</w:t>
      </w:r>
      <w:r>
        <w:rPr>
          <w:color w:val="000000"/>
          <w:spacing w:val="0"/>
          <w:w w:val="100"/>
          <w:position w:val="0"/>
        </w:rPr>
        <w:t>暂时闲置的固定资产情况</w:t>
      </w:r>
      <w:bookmarkEnd w:id="1225"/>
      <w:bookmarkEnd w:id="1226"/>
      <w:bookmarkEnd w:id="1228"/>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430" w:val="left"/>
        </w:tabs>
        <w:bidi w:val="0"/>
        <w:spacing w:before="0" w:after="80" w:line="240" w:lineRule="auto"/>
        <w:ind w:left="0" w:right="0" w:firstLine="0"/>
        <w:jc w:val="both"/>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color w:val="000000"/>
          <w:spacing w:val="0"/>
          <w:w w:val="100"/>
          <w:position w:val="0"/>
        </w:rPr>
        <w:t>3）</w:t>
        <w:tab/>
        <w:t>.</w:t>
      </w:r>
      <w:r>
        <w:rPr>
          <w:color w:val="000000"/>
          <w:spacing w:val="0"/>
          <w:w w:val="100"/>
          <w:position w:val="0"/>
        </w:rPr>
        <w:t>通过融资租赁租入的固定资产情况</w:t>
      </w:r>
      <w:bookmarkEnd w:id="1229"/>
      <w:bookmarkEnd w:id="1230"/>
      <w:bookmarkEnd w:id="1232"/>
    </w:p>
    <w:p>
      <w:pPr>
        <w:pStyle w:val="Style5"/>
        <w:keepNext w:val="0"/>
        <w:keepLines w:val="0"/>
        <w:widowControl w:val="0"/>
        <w:shd w:val="clear" w:color="auto" w:fill="auto"/>
        <w:bidi w:val="0"/>
        <w:spacing w:before="0" w:after="160" w:line="240" w:lineRule="auto"/>
        <w:ind w:left="0" w:right="0" w:firstLine="0"/>
        <w:jc w:val="both"/>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448" w:right="832" w:bottom="1448" w:left="1248"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color w:val="000000"/>
          <w:spacing w:val="0"/>
          <w:w w:val="100"/>
          <w:position w:val="0"/>
        </w:rPr>
        <w:t>4）.通过经营租赁租出的固定资产</w:t>
      </w:r>
      <w:bookmarkEnd w:id="1233"/>
      <w:bookmarkEnd w:id="1234"/>
      <w:bookmarkEnd w:id="12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4066"/>
        <w:gridCol w:w="480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1,236,295,789</w:t>
            </w:r>
          </w:p>
        </w:tc>
      </w:tr>
      <w:tr>
        <w:trPr>
          <w:trHeight w:val="26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9"/>
        <w:keepNext/>
        <w:keepLines/>
        <w:widowControl w:val="0"/>
        <w:shd w:val="clear" w:color="auto" w:fill="auto"/>
        <w:bidi w:val="0"/>
        <w:spacing w:before="0" w:after="80" w:line="257" w:lineRule="exact"/>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color w:val="000000"/>
          <w:spacing w:val="0"/>
          <w:w w:val="100"/>
          <w:position w:val="0"/>
        </w:rPr>
        <w:t>5）.</w:t>
      </w:r>
      <w:r>
        <w:rPr>
          <w:color w:val="000000"/>
          <w:spacing w:val="0"/>
          <w:w w:val="100"/>
          <w:position w:val="0"/>
        </w:rPr>
        <w:t>未办妥产权证书的固定资产情况</w:t>
      </w:r>
      <w:bookmarkEnd w:id="1237"/>
      <w:bookmarkEnd w:id="1238"/>
      <w:bookmarkEnd w:id="1240"/>
    </w:p>
    <w:p>
      <w:pPr>
        <w:pStyle w:val="Style5"/>
        <w:keepNext w:val="0"/>
        <w:keepLines w:val="0"/>
        <w:widowControl w:val="0"/>
        <w:shd w:val="clear" w:color="auto" w:fill="auto"/>
        <w:bidi w:val="0"/>
        <w:spacing w:before="0" w:after="360" w:line="25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5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57"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after="220" w:line="257" w:lineRule="exact"/>
        <w:ind w:left="0" w:right="0" w:firstLine="0"/>
        <w:jc w:val="left"/>
        <w:rPr>
          <w:sz w:val="19"/>
          <w:szCs w:val="19"/>
        </w:rPr>
      </w:pPr>
      <w:r>
        <w:rPr>
          <w:color w:val="000000"/>
          <w:spacing w:val="0"/>
          <w:w w:val="100"/>
          <w:position w:val="0"/>
          <w:sz w:val="19"/>
          <w:szCs w:val="19"/>
        </w:rPr>
        <w:t xml:space="preserve">本集团的固定资产中不存在由于市价持续下跌、技术陈旧、损坏、长期闲置等原因导致固定资产于 </w:t>
      </w:r>
      <w:r>
        <w:rPr>
          <w:rFonts w:ascii="Arial" w:eastAsia="Arial" w:hAnsi="Arial" w:cs="Arial"/>
          <w:color w:val="000000"/>
          <w:spacing w:val="0"/>
          <w:w w:val="100"/>
          <w:position w:val="0"/>
          <w:sz w:val="19"/>
          <w:szCs w:val="19"/>
        </w:rPr>
        <w:t>202</w:t>
      </w:r>
      <w:r>
        <w:rPr>
          <w:rFonts w:ascii="SimSun" w:eastAsia="SimSun" w:hAnsi="SimSun" w:cs="SimSun"/>
          <w:color w:val="000000"/>
          <w:spacing w:val="0"/>
          <w:w w:val="100"/>
          <w:position w:val="0"/>
          <w:sz w:val="22"/>
          <w:szCs w:val="22"/>
        </w:rPr>
        <w:t>。</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日可收回金额低于账面价值的情况，故不需计提固定资产减值准备</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 xml:space="preserve">31 </w:t>
      </w:r>
      <w:r>
        <w:rPr>
          <w:color w:val="000000"/>
          <w:spacing w:val="0"/>
          <w:w w:val="100"/>
          <w:position w:val="0"/>
          <w:sz w:val="19"/>
          <w:szCs w:val="19"/>
        </w:rPr>
        <w:t>日：无</w:t>
      </w:r>
      <w:r>
        <w:rPr>
          <w:rFonts w:ascii="Arial" w:eastAsia="Arial" w:hAnsi="Arial" w:cs="Arial"/>
          <w:color w:val="000000"/>
          <w:spacing w:val="0"/>
          <w:w w:val="100"/>
          <w:position w:val="0"/>
          <w:sz w:val="19"/>
          <w:szCs w:val="19"/>
        </w:rPr>
        <w:t>）</w:t>
      </w:r>
      <w:r>
        <w:rPr>
          <w:color w:val="000000"/>
          <w:spacing w:val="0"/>
          <w:w w:val="100"/>
          <w:position w:val="0"/>
          <w:sz w:val="19"/>
          <w:szCs w:val="19"/>
        </w:rPr>
        <w:t>。</w:t>
      </w:r>
    </w:p>
    <w:p>
      <w:pPr>
        <w:pStyle w:val="Style74"/>
        <w:keepNext w:val="0"/>
        <w:keepLines w:val="0"/>
        <w:widowControl w:val="0"/>
        <w:shd w:val="clear" w:color="auto" w:fill="auto"/>
        <w:bidi w:val="0"/>
        <w:spacing w:before="0" w:after="220" w:line="274" w:lineRule="exact"/>
        <w:ind w:left="0" w:right="0" w:firstLine="0"/>
        <w:jc w:val="left"/>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日，本集团没有重大暂时闲置、已退废或准备处置的固定资产</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 无</w:t>
      </w:r>
      <w:r>
        <w:rPr>
          <w:rFonts w:ascii="Arial" w:eastAsia="Arial" w:hAnsi="Arial" w:cs="Arial"/>
          <w:color w:val="000000"/>
          <w:spacing w:val="0"/>
          <w:w w:val="100"/>
          <w:position w:val="0"/>
          <w:sz w:val="19"/>
          <w:szCs w:val="19"/>
        </w:rPr>
        <w:t>）</w:t>
      </w:r>
      <w:r>
        <w:rPr>
          <w:color w:val="000000"/>
          <w:spacing w:val="0"/>
          <w:w w:val="100"/>
          <w:position w:val="0"/>
          <w:sz w:val="19"/>
          <w:szCs w:val="19"/>
        </w:rPr>
        <w:t>。</w:t>
      </w:r>
    </w:p>
    <w:p>
      <w:pPr>
        <w:pStyle w:val="Style99"/>
        <w:keepNext w:val="0"/>
        <w:keepLines w:val="0"/>
        <w:widowControl w:val="0"/>
        <w:shd w:val="clear" w:color="auto" w:fill="auto"/>
        <w:bidi w:val="0"/>
        <w:spacing w:before="0" w:after="220" w:line="254" w:lineRule="exact"/>
        <w:ind w:left="0" w:right="0" w:firstLine="0"/>
        <w:jc w:val="left"/>
      </w:pPr>
      <w:r>
        <w:rPr>
          <w:rFonts w:ascii="SimHei" w:eastAsia="SimHei" w:hAnsi="SimHei" w:cs="SimHei"/>
          <w:color w:val="000000"/>
          <w:spacing w:val="0"/>
          <w:w w:val="100"/>
          <w:position w:val="0"/>
        </w:rPr>
        <w:t>于</w:t>
      </w:r>
      <w:r>
        <w:rPr>
          <w:color w:val="000000"/>
          <w:spacing w:val="0"/>
          <w:w w:val="100"/>
          <w:position w:val="0"/>
        </w:rPr>
        <w:t>2020</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日，经营性租出房屋建筑物的账面净值为人民币</w:t>
      </w:r>
      <w:r>
        <w:rPr>
          <w:color w:val="000000"/>
          <w:spacing w:val="0"/>
          <w:w w:val="100"/>
          <w:position w:val="0"/>
        </w:rPr>
        <w:t>1,236,295,789</w:t>
      </w:r>
      <w:r>
        <w:rPr>
          <w:rFonts w:ascii="SimHei" w:eastAsia="SimHei" w:hAnsi="SimHei" w:cs="SimHei"/>
          <w:color w:val="000000"/>
          <w:spacing w:val="0"/>
          <w:w w:val="100"/>
          <w:position w:val="0"/>
        </w:rPr>
        <w:t>元</w:t>
      </w:r>
      <w:r>
        <w:rPr>
          <w:color w:val="000000"/>
          <w:spacing w:val="0"/>
          <w:w w:val="100"/>
          <w:position w:val="0"/>
        </w:rPr>
        <w:t>（2019</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 xml:space="preserve">31 </w:t>
      </w:r>
      <w:r>
        <w:rPr>
          <w:rFonts w:ascii="SimHei" w:eastAsia="SimHei" w:hAnsi="SimHei" w:cs="SimHei"/>
          <w:color w:val="000000"/>
          <w:spacing w:val="0"/>
          <w:w w:val="100"/>
          <w:position w:val="0"/>
        </w:rPr>
        <w:t xml:space="preserve">日：人民币 </w:t>
      </w:r>
      <w:r>
        <w:rPr>
          <w:color w:val="000000"/>
          <w:spacing w:val="0"/>
          <w:w w:val="100"/>
          <w:position w:val="0"/>
        </w:rPr>
        <w:t>1,408,737,056</w:t>
      </w:r>
      <w:r>
        <w:rPr>
          <w:rFonts w:ascii="SimHei" w:eastAsia="SimHei" w:hAnsi="SimHei" w:cs="SimHei"/>
          <w:color w:val="000000"/>
          <w:spacing w:val="0"/>
          <w:w w:val="100"/>
          <w:position w:val="0"/>
        </w:rPr>
        <w:t>元</w:t>
      </w:r>
      <w:r>
        <w:rPr>
          <w:color w:val="000000"/>
          <w:spacing w:val="0"/>
          <w:w w:val="100"/>
          <w:position w:val="0"/>
        </w:rPr>
        <w:t>）</w:t>
      </w:r>
      <w:r>
        <w:rPr>
          <w:rFonts w:ascii="SimHei" w:eastAsia="SimHei" w:hAnsi="SimHei" w:cs="SimHei"/>
          <w:color w:val="000000"/>
          <w:spacing w:val="0"/>
          <w:w w:val="100"/>
          <w:position w:val="0"/>
        </w:rPr>
        <w:t>。</w:t>
      </w:r>
    </w:p>
    <w:p>
      <w:pPr>
        <w:pStyle w:val="Style74"/>
        <w:keepNext w:val="0"/>
        <w:keepLines w:val="0"/>
        <w:widowControl w:val="0"/>
        <w:shd w:val="clear" w:color="auto" w:fill="auto"/>
        <w:bidi w:val="0"/>
        <w:spacing w:before="0" w:after="320" w:line="269" w:lineRule="exact"/>
        <w:ind w:left="0" w:right="0" w:firstLine="0"/>
        <w:jc w:val="left"/>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日，账面价值为人民币</w:t>
      </w:r>
      <w:r>
        <w:rPr>
          <w:rFonts w:ascii="Arial" w:eastAsia="Arial" w:hAnsi="Arial" w:cs="Arial"/>
          <w:color w:val="000000"/>
          <w:spacing w:val="0"/>
          <w:w w:val="100"/>
          <w:position w:val="0"/>
          <w:sz w:val="19"/>
          <w:szCs w:val="19"/>
        </w:rPr>
        <w:t>501,663,642</w:t>
      </w:r>
      <w:r>
        <w:rPr>
          <w:color w:val="000000"/>
          <w:spacing w:val="0"/>
          <w:w w:val="100"/>
          <w:position w:val="0"/>
          <w:sz w:val="19"/>
          <w:szCs w:val="19"/>
        </w:rPr>
        <w:t>元</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日：人民币</w:t>
      </w:r>
      <w:r>
        <w:rPr>
          <w:rFonts w:ascii="Arial" w:eastAsia="Arial" w:hAnsi="Arial" w:cs="Arial"/>
          <w:color w:val="000000"/>
          <w:spacing w:val="0"/>
          <w:w w:val="100"/>
          <w:position w:val="0"/>
          <w:sz w:val="19"/>
          <w:szCs w:val="19"/>
        </w:rPr>
        <w:t>523,454,206</w:t>
      </w:r>
      <w:r>
        <w:rPr>
          <w:color w:val="000000"/>
          <w:spacing w:val="0"/>
          <w:w w:val="100"/>
          <w:position w:val="0"/>
          <w:sz w:val="19"/>
          <w:szCs w:val="19"/>
        </w:rPr>
        <w:t>元</w:t>
      </w:r>
      <w:r>
        <w:rPr>
          <w:rFonts w:ascii="Arial" w:eastAsia="Arial" w:hAnsi="Arial" w:cs="Arial"/>
          <w:color w:val="000000"/>
          <w:spacing w:val="0"/>
          <w:w w:val="100"/>
          <w:position w:val="0"/>
          <w:sz w:val="19"/>
          <w:szCs w:val="19"/>
        </w:rPr>
        <w:t>）</w:t>
      </w:r>
      <w:r>
        <w:rPr>
          <w:color w:val="000000"/>
          <w:spacing w:val="0"/>
          <w:w w:val="100"/>
          <w:position w:val="0"/>
          <w:sz w:val="19"/>
          <w:szCs w:val="19"/>
        </w:rPr>
        <w:t>的 房屋建筑物，用于取得银行借款抵押。详情参见附注七、</w:t>
      </w:r>
      <w:r>
        <w:rPr>
          <w:rFonts w:ascii="Arial" w:eastAsia="Arial" w:hAnsi="Arial" w:cs="Arial"/>
          <w:color w:val="000000"/>
          <w:spacing w:val="0"/>
          <w:w w:val="100"/>
          <w:position w:val="0"/>
          <w:sz w:val="19"/>
          <w:szCs w:val="19"/>
        </w:rPr>
        <w:t>60</w:t>
      </w:r>
      <w:r>
        <w:rPr>
          <w:color w:val="000000"/>
          <w:spacing w:val="0"/>
          <w:w w:val="100"/>
          <w:position w:val="0"/>
          <w:sz w:val="19"/>
          <w:szCs w:val="19"/>
        </w:rPr>
        <w:t>。</w:t>
      </w:r>
    </w:p>
    <w:p>
      <w:pPr>
        <w:pStyle w:val="Style19"/>
        <w:keepNext/>
        <w:keepLines/>
        <w:widowControl w:val="0"/>
        <w:shd w:val="clear" w:color="auto" w:fill="auto"/>
        <w:bidi w:val="0"/>
        <w:spacing w:before="0" w:after="80" w:line="257" w:lineRule="exact"/>
        <w:ind w:left="0" w:right="0" w:firstLine="0"/>
        <w:jc w:val="left"/>
      </w:pPr>
      <w:bookmarkStart w:id="1241" w:name="bookmark1241"/>
      <w:bookmarkStart w:id="1242" w:name="bookmark1242"/>
      <w:bookmarkStart w:id="1243" w:name="bookmark1243"/>
      <w:r>
        <w:rPr>
          <w:color w:val="000000"/>
          <w:spacing w:val="0"/>
          <w:w w:val="100"/>
          <w:position w:val="0"/>
        </w:rPr>
        <w:t>固定资产清理</w:t>
      </w:r>
      <w:bookmarkEnd w:id="1241"/>
      <w:bookmarkEnd w:id="1242"/>
      <w:bookmarkEnd w:id="1243"/>
    </w:p>
    <w:p>
      <w:pPr>
        <w:pStyle w:val="Style5"/>
        <w:keepNext w:val="0"/>
        <w:keepLines w:val="0"/>
        <w:widowControl w:val="0"/>
        <w:shd w:val="clear" w:color="auto" w:fill="auto"/>
        <w:bidi w:val="0"/>
        <w:spacing w:before="0" w:after="540" w:line="25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57" w:lineRule="exact"/>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1</w:t>
      </w:r>
      <w:bookmarkEnd w:id="1246"/>
      <w:r>
        <w:rPr>
          <w:color w:val="000000"/>
          <w:spacing w:val="0"/>
          <w:w w:val="100"/>
          <w:position w:val="0"/>
        </w:rPr>
        <w:t>5、在建工程</w:t>
      </w:r>
      <w:bookmarkEnd w:id="1244"/>
      <w:bookmarkEnd w:id="1245"/>
      <w:bookmarkEnd w:id="1247"/>
    </w:p>
    <w:p>
      <w:pPr>
        <w:pStyle w:val="Style19"/>
        <w:keepNext/>
        <w:keepLines/>
        <w:widowControl w:val="0"/>
        <w:shd w:val="clear" w:color="auto" w:fill="auto"/>
        <w:bidi w:val="0"/>
        <w:spacing w:before="0" w:after="80" w:line="257" w:lineRule="exact"/>
        <w:ind w:left="0" w:right="0" w:firstLine="0"/>
        <w:jc w:val="left"/>
      </w:pPr>
      <w:bookmarkStart w:id="1244" w:name="bookmark1244"/>
      <w:bookmarkStart w:id="1245" w:name="bookmark1245"/>
      <w:bookmarkStart w:id="1248" w:name="bookmark1248"/>
      <w:r>
        <w:rPr>
          <w:color w:val="000000"/>
          <w:spacing w:val="0"/>
          <w:w w:val="100"/>
          <w:position w:val="0"/>
        </w:rPr>
        <w:t>项目列示</w:t>
      </w:r>
      <w:bookmarkEnd w:id="1244"/>
      <w:bookmarkEnd w:id="1245"/>
      <w:bookmarkEnd w:id="1248"/>
    </w:p>
    <w:p>
      <w:pPr>
        <w:pStyle w:val="Style5"/>
        <w:keepNext w:val="0"/>
        <w:keepLines w:val="0"/>
        <w:widowControl w:val="0"/>
        <w:shd w:val="clear" w:color="auto" w:fill="auto"/>
        <w:bidi w:val="0"/>
        <w:spacing w:before="0" w:after="0" w:line="257"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3134"/>
        <w:gridCol w:w="2870"/>
        <w:gridCol w:w="2861"/>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75,077,600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75,077,600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5"/>
        <w:keepNext w:val="0"/>
        <w:keepLines w:val="0"/>
        <w:widowControl w:val="0"/>
        <w:shd w:val="clear" w:color="auto" w:fill="auto"/>
        <w:bidi w:val="0"/>
        <w:spacing w:before="0" w:after="320" w:line="302"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left"/>
      </w:pPr>
      <w:bookmarkStart w:id="1249" w:name="bookmark1249"/>
      <w:bookmarkStart w:id="1250" w:name="bookmark1250"/>
      <w:bookmarkStart w:id="1251" w:name="bookmark1251"/>
      <w:r>
        <w:rPr>
          <w:color w:val="000000"/>
          <w:spacing w:val="0"/>
          <w:w w:val="100"/>
          <w:position w:val="0"/>
        </w:rPr>
        <w:t>在建工程</w:t>
      </w:r>
      <w:bookmarkEnd w:id="1249"/>
      <w:bookmarkEnd w:id="1250"/>
      <w:bookmarkEnd w:id="1251"/>
    </w:p>
    <w:p>
      <w:pPr>
        <w:pStyle w:val="Style19"/>
        <w:keepNext/>
        <w:keepLines/>
        <w:widowControl w:val="0"/>
        <w:shd w:val="clear" w:color="auto" w:fill="auto"/>
        <w:bidi w:val="0"/>
        <w:spacing w:before="0" w:after="80" w:line="240" w:lineRule="auto"/>
        <w:ind w:left="0" w:right="0" w:firstLine="0"/>
        <w:jc w:val="left"/>
      </w:pPr>
      <w:bookmarkStart w:id="1249" w:name="bookmark1249"/>
      <w:bookmarkStart w:id="1250" w:name="bookmark1250"/>
      <w:bookmarkStart w:id="1252" w:name="bookmark1252"/>
      <w:bookmarkStart w:id="1253" w:name="bookmark1253"/>
      <w:r>
        <w:rPr>
          <w:color w:val="000000"/>
          <w:spacing w:val="0"/>
          <w:w w:val="100"/>
          <w:position w:val="0"/>
        </w:rPr>
        <w:t>（</w:t>
      </w:r>
      <w:bookmarkEnd w:id="1252"/>
      <w:r>
        <w:rPr>
          <w:color w:val="000000"/>
          <w:spacing w:val="0"/>
          <w:w w:val="100"/>
          <w:position w:val="0"/>
        </w:rPr>
        <w:t>1）.</w:t>
      </w:r>
      <w:r>
        <w:rPr>
          <w:color w:val="000000"/>
          <w:spacing w:val="0"/>
          <w:w w:val="100"/>
          <w:position w:val="0"/>
        </w:rPr>
        <w:t>在建工程情况</w:t>
      </w:r>
      <w:bookmarkEnd w:id="1249"/>
      <w:bookmarkEnd w:id="1250"/>
      <w:bookmarkEnd w:id="12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1814"/>
        <w:gridCol w:w="1277"/>
        <w:gridCol w:w="1123"/>
        <w:gridCol w:w="1234"/>
        <w:gridCol w:w="1128"/>
        <w:gridCol w:w="1123"/>
        <w:gridCol w:w="1166"/>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left"/>
        <w:tblLayout w:type="fixed"/>
      </w:tblPr>
      <w:tblGrid>
        <w:gridCol w:w="1814"/>
        <w:gridCol w:w="1277"/>
        <w:gridCol w:w="1123"/>
        <w:gridCol w:w="1234"/>
        <w:gridCol w:w="1128"/>
        <w:gridCol w:w="1123"/>
        <w:gridCol w:w="1166"/>
      </w:tblGrid>
      <w:tr>
        <w:trPr>
          <w:trHeight w:val="56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用友产业园</w:t>
            </w:r>
            <w:r>
              <w:rPr>
                <w:rFonts w:ascii="Times New Roman" w:eastAsia="Times New Roman" w:hAnsi="Times New Roman" w:cs="Times New Roman"/>
                <w:color w:val="000000"/>
                <w:spacing w:val="0"/>
                <w:w w:val="100"/>
                <w:position w:val="0"/>
              </w:rPr>
              <w:t>（</w:t>
            </w:r>
            <w:r>
              <w:rPr>
                <w:color w:val="000000"/>
                <w:spacing w:val="0"/>
                <w:w w:val="100"/>
                <w:position w:val="0"/>
              </w:rPr>
              <w:t>南 昌</w:t>
            </w:r>
            <w:r>
              <w:rPr>
                <w:rFonts w:ascii="Times New Roman" w:eastAsia="Times New Roman" w:hAnsi="Times New Roman" w:cs="Times New Roman"/>
                <w:color w:val="000000"/>
                <w:spacing w:val="0"/>
                <w:w w:val="100"/>
                <w:position w:val="0"/>
              </w:rPr>
              <w:t>）</w:t>
            </w:r>
            <w:r>
              <w:rPr>
                <w:color w:val="000000"/>
                <w:spacing w:val="0"/>
                <w:w w:val="100"/>
                <w:position w:val="0"/>
              </w:rPr>
              <w:t>三期工程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15,747,632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15,747,632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用友产业园</w:t>
            </w:r>
            <w:r>
              <w:rPr>
                <w:rFonts w:ascii="Times New Roman" w:eastAsia="Times New Roman" w:hAnsi="Times New Roman" w:cs="Times New Roman"/>
                <w:color w:val="000000"/>
                <w:spacing w:val="0"/>
                <w:w w:val="100"/>
                <w:position w:val="0"/>
              </w:rPr>
              <w:t>（</w:t>
            </w:r>
            <w:r>
              <w:rPr>
                <w:color w:val="000000"/>
                <w:spacing w:val="0"/>
                <w:w w:val="100"/>
                <w:position w:val="0"/>
              </w:rPr>
              <w:t>南 昌</w:t>
            </w:r>
            <w:r>
              <w:rPr>
                <w:rFonts w:ascii="Times New Roman" w:eastAsia="Times New Roman" w:hAnsi="Times New Roman" w:cs="Times New Roman"/>
                <w:color w:val="000000"/>
                <w:spacing w:val="0"/>
                <w:w w:val="100"/>
                <w:position w:val="0"/>
              </w:rPr>
              <w:t>）</w:t>
            </w:r>
            <w:r>
              <w:rPr>
                <w:color w:val="000000"/>
                <w:spacing w:val="0"/>
                <w:w w:val="100"/>
                <w:position w:val="0"/>
              </w:rPr>
              <w:t>一期装修工程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19,784,357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19,784,357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用友产业园</w:t>
            </w:r>
            <w:r>
              <w:rPr>
                <w:rFonts w:ascii="Times New Roman" w:eastAsia="Times New Roman" w:hAnsi="Times New Roman" w:cs="Times New Roman"/>
                <w:color w:val="000000"/>
                <w:spacing w:val="0"/>
                <w:w w:val="100"/>
                <w:position w:val="0"/>
              </w:rPr>
              <w:t>（</w:t>
            </w:r>
            <w:r>
              <w:rPr>
                <w:color w:val="000000"/>
                <w:spacing w:val="0"/>
                <w:w w:val="100"/>
                <w:position w:val="0"/>
              </w:rPr>
              <w:t>南 昌</w:t>
            </w:r>
            <w:r>
              <w:rPr>
                <w:rFonts w:ascii="Times New Roman" w:eastAsia="Times New Roman" w:hAnsi="Times New Roman" w:cs="Times New Roman"/>
                <w:color w:val="000000"/>
                <w:spacing w:val="0"/>
                <w:w w:val="100"/>
                <w:position w:val="0"/>
              </w:rPr>
              <w:t>）</w:t>
            </w:r>
            <w:r>
              <w:rPr>
                <w:color w:val="000000"/>
                <w:spacing w:val="0"/>
                <w:w w:val="100"/>
                <w:position w:val="0"/>
              </w:rPr>
              <w:t>二期增加工程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37,731,743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37,731,743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用友产业园</w:t>
            </w:r>
            <w:r>
              <w:rPr>
                <w:rFonts w:ascii="Times New Roman" w:eastAsia="Times New Roman" w:hAnsi="Times New Roman" w:cs="Times New Roman"/>
                <w:color w:val="000000"/>
                <w:spacing w:val="0"/>
                <w:w w:val="100"/>
                <w:position w:val="0"/>
              </w:rPr>
              <w:t>（</w:t>
            </w:r>
            <w:r>
              <w:rPr>
                <w:color w:val="000000"/>
                <w:spacing w:val="0"/>
                <w:w w:val="100"/>
                <w:position w:val="0"/>
              </w:rPr>
              <w:t>三 亚</w:t>
            </w:r>
            <w:r>
              <w:rPr>
                <w:rFonts w:ascii="Times New Roman" w:eastAsia="Times New Roman" w:hAnsi="Times New Roman" w:cs="Times New Roman"/>
                <w:color w:val="000000"/>
                <w:spacing w:val="0"/>
                <w:w w:val="100"/>
                <w:position w:val="0"/>
              </w:rPr>
              <w:t>）</w:t>
            </w:r>
            <w:r>
              <w:rPr>
                <w:color w:val="000000"/>
                <w:spacing w:val="0"/>
                <w:w w:val="100"/>
                <w:position w:val="0"/>
              </w:rPr>
              <w:t>二期工程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1,813,868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1,813,868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75,077,600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75,077,600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19"/>
        <w:keepNext/>
        <w:keepLines/>
        <w:widowControl w:val="0"/>
        <w:shd w:val="clear" w:color="auto" w:fill="auto"/>
        <w:bidi w:val="0"/>
        <w:spacing w:before="0" w:after="10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color w:val="000000"/>
          <w:spacing w:val="0"/>
          <w:w w:val="100"/>
          <w:position w:val="0"/>
        </w:rPr>
        <w:t>2）,</w:t>
      </w:r>
      <w:r>
        <w:rPr>
          <w:color w:val="000000"/>
          <w:spacing w:val="0"/>
          <w:w w:val="100"/>
          <w:position w:val="0"/>
        </w:rPr>
        <w:t>重要在建工程项目本期变动情况</w:t>
      </w:r>
      <w:bookmarkEnd w:id="1254"/>
      <w:bookmarkEnd w:id="1255"/>
      <w:bookmarkEnd w:id="12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left"/>
        <w:tblLayout w:type="fixed"/>
      </w:tblPr>
      <w:tblGrid>
        <w:gridCol w:w="1286"/>
        <w:gridCol w:w="859"/>
        <w:gridCol w:w="706"/>
        <w:gridCol w:w="1138"/>
        <w:gridCol w:w="710"/>
        <w:gridCol w:w="706"/>
        <w:gridCol w:w="720"/>
        <w:gridCol w:w="557"/>
        <w:gridCol w:w="432"/>
        <w:gridCol w:w="528"/>
        <w:gridCol w:w="317"/>
        <w:gridCol w:w="341"/>
        <w:gridCol w:w="658"/>
      </w:tblGrid>
      <w:tr>
        <w:trPr>
          <w:trHeight w:val="28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预算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140" w:right="0" w:firstLine="0"/>
              <w:jc w:val="left"/>
              <w:rPr>
                <w:sz w:val="17"/>
                <w:szCs w:val="17"/>
              </w:rPr>
            </w:pPr>
            <w:r>
              <w:rPr>
                <w:color w:val="000000"/>
                <w:spacing w:val="0"/>
                <w:w w:val="100"/>
                <w:position w:val="0"/>
                <w:sz w:val="17"/>
                <w:szCs w:val="17"/>
              </w:rPr>
              <w:t>本期 转入 固定 资产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9" w:lineRule="exact"/>
              <w:ind w:left="0" w:right="0" w:firstLine="0"/>
              <w:jc w:val="left"/>
              <w:rPr>
                <w:sz w:val="17"/>
                <w:szCs w:val="17"/>
              </w:rPr>
            </w:pPr>
            <w:r>
              <w:rPr>
                <w:color w:val="000000"/>
                <w:spacing w:val="0"/>
                <w:w w:val="100"/>
                <w:position w:val="0"/>
                <w:sz w:val="17"/>
                <w:szCs w:val="17"/>
              </w:rPr>
              <w:t>本期 其他 减少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工 程 进 度</w:t>
            </w:r>
          </w:p>
        </w:tc>
        <w:tc>
          <w:tcPr>
            <w:tcBorders>
              <w:top w:val="single" w:sz="4"/>
              <w:left w:val="single" w:sz="4"/>
            </w:tcBorders>
            <w:shd w:val="clear" w:color="auto" w:fill="FFFFFF"/>
            <w:textDirection w:val="tbRlV"/>
            <w:vAlign w:val="top"/>
          </w:tcPr>
          <w:p>
            <w:pPr>
              <w:pStyle w:val="Style54"/>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利息资本化累计金额</w:t>
            </w:r>
          </w:p>
        </w:tc>
        <w:tc>
          <w:tcPr>
            <w:tcBorders>
              <w:top w:val="single" w:sz="4"/>
              <w:left w:val="single" w:sz="4"/>
            </w:tcBorders>
            <w:shd w:val="clear" w:color="auto" w:fill="FFFFFF"/>
            <w:textDirection w:val="tbRlV"/>
            <w:vAlign w:val="top"/>
          </w:tcPr>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其中.•本期利息资本化金额</w:t>
            </w:r>
          </w:p>
        </w:tc>
        <w:tc>
          <w:tcPr>
            <w:tcBorders>
              <w:top w:val="single" w:sz="4"/>
              <w:left w:val="single" w:sz="4"/>
            </w:tcBorders>
            <w:shd w:val="clear" w:color="auto" w:fill="FFFFFF"/>
            <w:textDirection w:val="tbRlV"/>
            <w:vAlign w:val="top"/>
          </w:tcPr>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本期利息资本化率&lt;%&gt;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资金 来源</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用友产业园</w:t>
            </w:r>
          </w:p>
          <w:p>
            <w:pPr>
              <w:pStyle w:val="Style29"/>
              <w:keepNext w:val="0"/>
              <w:keepLines w:val="0"/>
              <w:widowControl w:val="0"/>
              <w:shd w:val="clear" w:color="auto" w:fill="auto"/>
              <w:bidi w:val="0"/>
              <w:spacing w:before="0" w:after="0" w:line="22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南昌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三期 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自筹 资金</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 xml:space="preserve">用友产业园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南昌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一期 装修工程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自筹 资金</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 xml:space="preserve">用友产业园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南昌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二期 增加工程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自筹 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银行 贷款</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 xml:space="preserve">用友产业园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二期 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自筹 资金</w:t>
            </w:r>
          </w:p>
        </w:tc>
      </w:tr>
      <w:tr>
        <w:trPr>
          <w:trHeight w:val="43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7,555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7,508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59" w:line="1" w:lineRule="exact"/>
      </w:pPr>
    </w:p>
    <w:p>
      <w:pPr>
        <w:pStyle w:val="Style19"/>
        <w:keepNext/>
        <w:keepLines/>
        <w:widowControl w:val="0"/>
        <w:shd w:val="clear" w:color="auto" w:fill="auto"/>
        <w:bidi w:val="0"/>
        <w:spacing w:before="0" w:after="10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color w:val="000000"/>
          <w:spacing w:val="0"/>
          <w:w w:val="100"/>
          <w:position w:val="0"/>
        </w:rPr>
        <w:t>3）.</w:t>
      </w:r>
      <w:r>
        <w:rPr>
          <w:color w:val="000000"/>
          <w:spacing w:val="0"/>
          <w:w w:val="100"/>
          <w:position w:val="0"/>
        </w:rPr>
        <w:t>本期计提在建工程减值准备情况</w:t>
      </w:r>
      <w:bookmarkEnd w:id="1258"/>
      <w:bookmarkEnd w:id="1259"/>
      <w:bookmarkEnd w:id="12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在建工程</w:t>
      </w:r>
      <w:r>
        <w:rPr>
          <w:rFonts w:ascii="Arial" w:eastAsia="Arial" w:hAnsi="Arial" w:cs="Arial"/>
          <w:color w:val="000000"/>
          <w:spacing w:val="0"/>
          <w:w w:val="100"/>
          <w:position w:val="0"/>
          <w:sz w:val="19"/>
          <w:szCs w:val="19"/>
        </w:rPr>
        <w:t>202</w:t>
      </w:r>
      <w:r>
        <w:rPr>
          <w:rFonts w:ascii="SimSun" w:eastAsia="SimSun" w:hAnsi="SimSun" w:cs="SimSun"/>
          <w:color w:val="000000"/>
          <w:spacing w:val="0"/>
          <w:w w:val="100"/>
          <w:position w:val="0"/>
          <w:sz w:val="22"/>
          <w:szCs w:val="22"/>
        </w:rPr>
        <w:t>。</w:t>
      </w:r>
      <w:r>
        <w:rPr>
          <w:color w:val="000000"/>
          <w:spacing w:val="0"/>
          <w:w w:val="100"/>
          <w:position w:val="0"/>
          <w:sz w:val="19"/>
          <w:szCs w:val="19"/>
        </w:rPr>
        <w:t>年资本化金额如下：</w:t>
      </w:r>
    </w:p>
    <w:p>
      <w:pPr>
        <w:widowControl w:val="0"/>
        <w:spacing w:line="1" w:lineRule="exact"/>
      </w:pPr>
      <w:r>
        <mc:AlternateContent>
          <mc:Choice Requires="wps">
            <w:drawing>
              <wp:anchor distT="81280" distB="165100" distL="0" distR="0" simplePos="0" relativeHeight="125829436" behindDoc="0" locked="0" layoutInCell="1" allowOverlap="1">
                <wp:simplePos x="0" y="0"/>
                <wp:positionH relativeFrom="page">
                  <wp:posOffset>2431415</wp:posOffset>
                </wp:positionH>
                <wp:positionV relativeFrom="paragraph">
                  <wp:posOffset>81280</wp:posOffset>
                </wp:positionV>
                <wp:extent cx="551815" cy="161290"/>
                <wp:wrapTopAndBottom/>
                <wp:docPr id="117" name="Shape 117"/>
                <a:graphic xmlns:a="http://schemas.openxmlformats.org/drawingml/2006/main">
                  <a:graphicData uri="http://schemas.microsoft.com/office/word/2010/wordprocessingShape">
                    <wps:wsp>
                      <wps:cNvSpPr txBox="1"/>
                      <wps:spPr>
                        <a:xfrm>
                          <a:ext cx="551815"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工程进度</w:t>
                            </w:r>
                          </w:p>
                        </w:txbxContent>
                      </wps:txbx>
                      <wps:bodyPr wrap="none" lIns="0" tIns="0" rIns="0" bIns="0">
                        <a:noAutoFit/>
                      </wps:bodyPr>
                    </wps:wsp>
                  </a:graphicData>
                </a:graphic>
              </wp:anchor>
            </w:drawing>
          </mc:Choice>
          <mc:Fallback>
            <w:pict>
              <v:shape id="_x0000_s1143" type="#_x0000_t202" style="position:absolute;margin-left:191.45000000000002pt;margin-top:6.4000000000000004pt;width:43.450000000000003pt;height:12.700000000000001pt;z-index:-125829317;mso-wrap-distance-left:0;mso-wrap-distance-top:6.4000000000000004pt;mso-wrap-distance-right:0;mso-wrap-distance-bottom:13.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工程进度</w:t>
                      </w:r>
                    </w:p>
                  </w:txbxContent>
                </v:textbox>
                <w10:wrap type="topAndBottom" anchorx="page"/>
              </v:shape>
            </w:pict>
          </mc:Fallback>
        </mc:AlternateContent>
      </w:r>
      <w:r>
        <mc:AlternateContent>
          <mc:Choice Requires="wps">
            <w:drawing>
              <wp:anchor distT="84455" distB="3175" distL="0" distR="0" simplePos="0" relativeHeight="125829438" behindDoc="0" locked="0" layoutInCell="1" allowOverlap="1">
                <wp:simplePos x="0" y="0"/>
                <wp:positionH relativeFrom="page">
                  <wp:posOffset>3166110</wp:posOffset>
                </wp:positionH>
                <wp:positionV relativeFrom="paragraph">
                  <wp:posOffset>84455</wp:posOffset>
                </wp:positionV>
                <wp:extent cx="682625" cy="320040"/>
                <wp:wrapTopAndBottom/>
                <wp:docPr id="119" name="Shape 119"/>
                <a:graphic xmlns:a="http://schemas.openxmlformats.org/drawingml/2006/main">
                  <a:graphicData uri="http://schemas.microsoft.com/office/word/2010/wordprocessingShape">
                    <wps:wsp>
                      <wps:cNvSpPr txBox="1"/>
                      <wps:spPr>
                        <a:xfrm>
                          <a:ext cx="682625" cy="32004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利息资本化</w:t>
                            </w:r>
                          </w:p>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累计金额</w:t>
                            </w:r>
                          </w:p>
                        </w:txbxContent>
                      </wps:txbx>
                      <wps:bodyPr lIns="0" tIns="0" rIns="0" bIns="0">
                        <a:noAutoFit/>
                      </wps:bodyPr>
                    </wps:wsp>
                  </a:graphicData>
                </a:graphic>
              </wp:anchor>
            </w:drawing>
          </mc:Choice>
          <mc:Fallback>
            <w:pict>
              <v:shape id="_x0000_s1145" type="#_x0000_t202" style="position:absolute;margin-left:249.30000000000001pt;margin-top:6.6500000000000004pt;width:53.75pt;height:25.199999999999999pt;z-index:-125829315;mso-wrap-distance-left:0;mso-wrap-distance-top:6.6500000000000004pt;mso-wrap-distance-right:0;mso-wrap-distance-bottom:0.2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利息资本化</w:t>
                      </w:r>
                    </w:p>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累计金额</w:t>
                      </w:r>
                    </w:p>
                  </w:txbxContent>
                </v:textbox>
                <w10:wrap type="topAndBottom" anchorx="page"/>
              </v:shape>
            </w:pict>
          </mc:Fallback>
        </mc:AlternateContent>
      </w:r>
      <w:r>
        <mc:AlternateContent>
          <mc:Choice Requires="wps">
            <w:drawing>
              <wp:anchor distT="50800" distB="3175" distL="0" distR="0" simplePos="0" relativeHeight="125829440" behindDoc="0" locked="0" layoutInCell="1" allowOverlap="1">
                <wp:simplePos x="0" y="0"/>
                <wp:positionH relativeFrom="page">
                  <wp:posOffset>4080510</wp:posOffset>
                </wp:positionH>
                <wp:positionV relativeFrom="paragraph">
                  <wp:posOffset>50800</wp:posOffset>
                </wp:positionV>
                <wp:extent cx="685800" cy="353695"/>
                <wp:wrapTopAndBottom/>
                <wp:docPr id="121" name="Shape 121"/>
                <a:graphic xmlns:a="http://schemas.openxmlformats.org/drawingml/2006/main">
                  <a:graphicData uri="http://schemas.microsoft.com/office/word/2010/wordprocessingShape">
                    <wps:wsp>
                      <wps:cNvSpPr txBox="1"/>
                      <wps:spPr>
                        <a:xfrm>
                          <a:ext cx="685800" cy="35369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苴中：本年</w: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利息资本化</w:t>
                            </w:r>
                          </w:p>
                        </w:txbxContent>
                      </wps:txbx>
                      <wps:bodyPr lIns="0" tIns="0" rIns="0" bIns="0">
                        <a:noAutoFit/>
                      </wps:bodyPr>
                    </wps:wsp>
                  </a:graphicData>
                </a:graphic>
              </wp:anchor>
            </w:drawing>
          </mc:Choice>
          <mc:Fallback>
            <w:pict>
              <v:shape id="_x0000_s1147" type="#_x0000_t202" style="position:absolute;margin-left:321.30000000000001pt;margin-top:4.pt;width:54.pt;height:27.850000000000001pt;z-index:-125829313;mso-wrap-distance-left:0;mso-wrap-distance-top:4.pt;mso-wrap-distance-right:0;mso-wrap-distance-bottom:0.2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苴中：本年</w: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利息资本化</w:t>
                      </w:r>
                    </w:p>
                  </w:txbxContent>
                </v:textbox>
                <w10:wrap type="topAndBottom" anchorx="page"/>
              </v:shape>
            </w:pict>
          </mc:Fallback>
        </mc:AlternateContent>
      </w:r>
      <w:r>
        <mc:AlternateContent>
          <mc:Choice Requires="wps">
            <w:drawing>
              <wp:anchor distT="72390" distB="0" distL="0" distR="0" simplePos="0" relativeHeight="125829442" behindDoc="0" locked="0" layoutInCell="1" allowOverlap="1">
                <wp:simplePos x="0" y="0"/>
                <wp:positionH relativeFrom="page">
                  <wp:posOffset>5293360</wp:posOffset>
                </wp:positionH>
                <wp:positionV relativeFrom="paragraph">
                  <wp:posOffset>72390</wp:posOffset>
                </wp:positionV>
                <wp:extent cx="548640" cy="335280"/>
                <wp:wrapTopAndBottom/>
                <wp:docPr id="123" name="Shape 123"/>
                <a:graphic xmlns:a="http://schemas.openxmlformats.org/drawingml/2006/main">
                  <a:graphicData uri="http://schemas.microsoft.com/office/word/2010/wordprocessingShape">
                    <wps:wsp>
                      <wps:cNvSpPr txBox="1"/>
                      <wps:spPr>
                        <a:xfrm>
                          <a:ext cx="548640" cy="335280"/>
                        </a:xfrm>
                        <a:prstGeom prst="rect"/>
                        <a:noFill/>
                      </wps:spPr>
                      <wps:txbx>
                        <w:txbxContent>
                          <w:p>
                            <w:pPr>
                              <w:pStyle w:val="Style74"/>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本年利息 资本化率</w:t>
                            </w:r>
                          </w:p>
                        </w:txbxContent>
                      </wps:txbx>
                      <wps:bodyPr lIns="0" tIns="0" rIns="0" bIns="0">
                        <a:noAutoFit/>
                      </wps:bodyPr>
                    </wps:wsp>
                  </a:graphicData>
                </a:graphic>
              </wp:anchor>
            </w:drawing>
          </mc:Choice>
          <mc:Fallback>
            <w:pict>
              <v:shape id="_x0000_s1149" type="#_x0000_t202" style="position:absolute;margin-left:416.80000000000001pt;margin-top:5.7000000000000002pt;width:43.200000000000003pt;height:26.400000000000002pt;z-index:-125829311;mso-wrap-distance-left:0;mso-wrap-distance-top:5.7000000000000002pt;mso-wrap-distance-right:0;mso-position-horizontal-relative:page" filled="f" stroked="f">
                <v:textbox inset="0,0,0,0">
                  <w:txbxContent>
                    <w:p>
                      <w:pPr>
                        <w:pStyle w:val="Style74"/>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本年利息 资本化率</w:t>
                      </w:r>
                    </w:p>
                  </w:txbxContent>
                </v:textbox>
                <w10:wrap type="topAndBottom" anchorx="page"/>
              </v:shape>
            </w:pict>
          </mc:Fallback>
        </mc:AlternateContent>
      </w:r>
      <w:r>
        <w:br w:type="page"/>
      </w:r>
    </w:p>
    <w:p>
      <w:pPr>
        <w:widowControl w:val="0"/>
        <w:spacing w:line="1" w:lineRule="exact"/>
      </w:pPr>
      <w:r>
        <mc:AlternateContent>
          <mc:Choice Requires="wps">
            <w:drawing>
              <wp:anchor distT="0" distB="57150" distL="0" distR="0" simplePos="0" relativeHeight="125829444" behindDoc="0" locked="0" layoutInCell="1" allowOverlap="1">
                <wp:simplePos x="0" y="0"/>
                <wp:positionH relativeFrom="page">
                  <wp:posOffset>946785</wp:posOffset>
                </wp:positionH>
                <wp:positionV relativeFrom="paragraph">
                  <wp:posOffset>0</wp:posOffset>
                </wp:positionV>
                <wp:extent cx="1779905" cy="164465"/>
                <wp:wrapTopAndBottom/>
                <wp:docPr id="125" name="Shape 125"/>
                <a:graphic xmlns:a="http://schemas.openxmlformats.org/drawingml/2006/main">
                  <a:graphicData uri="http://schemas.microsoft.com/office/word/2010/wordprocessingShape">
                    <wps:wsp>
                      <wps:cNvSpPr txBox="1"/>
                      <wps:spPr>
                        <a:xfrm>
                          <a:ext cx="1779905" cy="16446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用友产业园</w:t>
                            </w:r>
                            <w:r>
                              <w:rPr>
                                <w:rFonts w:ascii="Arial" w:eastAsia="Arial" w:hAnsi="Arial" w:cs="Arial"/>
                                <w:color w:val="000000"/>
                                <w:spacing w:val="0"/>
                                <w:w w:val="100"/>
                                <w:position w:val="0"/>
                                <w:sz w:val="19"/>
                                <w:szCs w:val="19"/>
                              </w:rPr>
                              <w:t>(</w:t>
                            </w:r>
                            <w:r>
                              <w:rPr>
                                <w:color w:val="000000"/>
                                <w:spacing w:val="0"/>
                                <w:w w:val="100"/>
                                <w:position w:val="0"/>
                                <w:sz w:val="19"/>
                                <w:szCs w:val="19"/>
                              </w:rPr>
                              <w:t>南昌</w:t>
                            </w:r>
                            <w:r>
                              <w:rPr>
                                <w:rFonts w:ascii="Arial" w:eastAsia="Arial" w:hAnsi="Arial" w:cs="Arial"/>
                                <w:color w:val="000000"/>
                                <w:spacing w:val="0"/>
                                <w:w w:val="100"/>
                                <w:position w:val="0"/>
                                <w:sz w:val="19"/>
                                <w:szCs w:val="19"/>
                              </w:rPr>
                              <w:t>)</w:t>
                            </w:r>
                            <w:r>
                              <w:rPr>
                                <w:color w:val="000000"/>
                                <w:spacing w:val="0"/>
                                <w:w w:val="100"/>
                                <w:position w:val="0"/>
                                <w:sz w:val="19"/>
                                <w:szCs w:val="19"/>
                              </w:rPr>
                              <w:t>二期增加工程</w:t>
                            </w:r>
                          </w:p>
                        </w:txbxContent>
                      </wps:txbx>
                      <wps:bodyPr wrap="none" lIns="0" tIns="0" rIns="0" bIns="0">
                        <a:noAutoFit/>
                      </wps:bodyPr>
                    </wps:wsp>
                  </a:graphicData>
                </a:graphic>
              </wp:anchor>
            </w:drawing>
          </mc:Choice>
          <mc:Fallback>
            <w:pict>
              <v:shape id="_x0000_s1151" type="#_x0000_t202" style="position:absolute;margin-left:74.549999999999997pt;margin-top:0;width:140.15000000000001pt;height:12.950000000000001pt;z-index:-125829309;mso-wrap-distance-left:0;mso-wrap-distance-right:0;mso-wrap-distance-bottom:4.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用友产业园</w:t>
                      </w:r>
                      <w:r>
                        <w:rPr>
                          <w:rFonts w:ascii="Arial" w:eastAsia="Arial" w:hAnsi="Arial" w:cs="Arial"/>
                          <w:color w:val="000000"/>
                          <w:spacing w:val="0"/>
                          <w:w w:val="100"/>
                          <w:position w:val="0"/>
                          <w:sz w:val="19"/>
                          <w:szCs w:val="19"/>
                        </w:rPr>
                        <w:t>(</w:t>
                      </w:r>
                      <w:r>
                        <w:rPr>
                          <w:color w:val="000000"/>
                          <w:spacing w:val="0"/>
                          <w:w w:val="100"/>
                          <w:position w:val="0"/>
                          <w:sz w:val="19"/>
                          <w:szCs w:val="19"/>
                        </w:rPr>
                        <w:t>南昌</w:t>
                      </w:r>
                      <w:r>
                        <w:rPr>
                          <w:rFonts w:ascii="Arial" w:eastAsia="Arial" w:hAnsi="Arial" w:cs="Arial"/>
                          <w:color w:val="000000"/>
                          <w:spacing w:val="0"/>
                          <w:w w:val="100"/>
                          <w:position w:val="0"/>
                          <w:sz w:val="19"/>
                          <w:szCs w:val="19"/>
                        </w:rPr>
                        <w:t>)</w:t>
                      </w:r>
                      <w:r>
                        <w:rPr>
                          <w:color w:val="000000"/>
                          <w:spacing w:val="0"/>
                          <w:w w:val="100"/>
                          <w:position w:val="0"/>
                          <w:sz w:val="19"/>
                          <w:szCs w:val="19"/>
                        </w:rPr>
                        <w:t>二期增加工程</w:t>
                      </w:r>
                    </w:p>
                  </w:txbxContent>
                </v:textbox>
                <w10:wrap type="topAndBottom" anchorx="page"/>
              </v:shape>
            </w:pict>
          </mc:Fallback>
        </mc:AlternateContent>
      </w:r>
      <w:r>
        <mc:AlternateContent>
          <mc:Choice Requires="wps">
            <w:drawing>
              <wp:anchor distT="18415" distB="50800" distL="0" distR="0" simplePos="0" relativeHeight="125829446" behindDoc="0" locked="0" layoutInCell="1" allowOverlap="1">
                <wp:simplePos x="0" y="0"/>
                <wp:positionH relativeFrom="page">
                  <wp:posOffset>3013075</wp:posOffset>
                </wp:positionH>
                <wp:positionV relativeFrom="paragraph">
                  <wp:posOffset>18415</wp:posOffset>
                </wp:positionV>
                <wp:extent cx="267970" cy="152400"/>
                <wp:wrapTopAndBottom/>
                <wp:docPr id="127" name="Shape 127"/>
                <a:graphic xmlns:a="http://schemas.openxmlformats.org/drawingml/2006/main">
                  <a:graphicData uri="http://schemas.microsoft.com/office/word/2010/wordprocessingShape">
                    <wps:wsp>
                      <wps:cNvSpPr txBox="1"/>
                      <wps:spPr>
                        <a:xfrm>
                          <a:ext cx="26797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92%</w:t>
                            </w:r>
                          </w:p>
                        </w:txbxContent>
                      </wps:txbx>
                      <wps:bodyPr wrap="none" lIns="0" tIns="0" rIns="0" bIns="0">
                        <a:noAutoFit/>
                      </wps:bodyPr>
                    </wps:wsp>
                  </a:graphicData>
                </a:graphic>
              </wp:anchor>
            </w:drawing>
          </mc:Choice>
          <mc:Fallback>
            <w:pict>
              <v:shape id="_x0000_s1153" type="#_x0000_t202" style="position:absolute;margin-left:237.25pt;margin-top:1.45pt;width:21.100000000000001pt;height:12.pt;z-index:-125829307;mso-wrap-distance-left:0;mso-wrap-distance-top:1.45pt;mso-wrap-distance-right:0;mso-wrap-distance-bottom:4.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92%</w:t>
                      </w:r>
                    </w:p>
                  </w:txbxContent>
                </v:textbox>
                <w10:wrap type="topAndBottom" anchorx="page"/>
              </v:shape>
            </w:pict>
          </mc:Fallback>
        </mc:AlternateContent>
      </w:r>
      <w:r>
        <mc:AlternateContent>
          <mc:Choice Requires="wps">
            <w:drawing>
              <wp:anchor distT="18415" distB="50800" distL="0" distR="0" simplePos="0" relativeHeight="125829448" behindDoc="0" locked="0" layoutInCell="1" allowOverlap="1">
                <wp:simplePos x="0" y="0"/>
                <wp:positionH relativeFrom="page">
                  <wp:posOffset>3586480</wp:posOffset>
                </wp:positionH>
                <wp:positionV relativeFrom="paragraph">
                  <wp:posOffset>18415</wp:posOffset>
                </wp:positionV>
                <wp:extent cx="570230" cy="152400"/>
                <wp:wrapTopAndBottom/>
                <wp:docPr id="129" name="Shape 129"/>
                <a:graphic xmlns:a="http://schemas.openxmlformats.org/drawingml/2006/main">
                  <a:graphicData uri="http://schemas.microsoft.com/office/word/2010/wordprocessingShape">
                    <wps:wsp>
                      <wps:cNvSpPr txBox="1"/>
                      <wps:spPr>
                        <a:xfrm>
                          <a:ext cx="570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3,574,375</w:t>
                            </w:r>
                          </w:p>
                        </w:txbxContent>
                      </wps:txbx>
                      <wps:bodyPr wrap="none" lIns="0" tIns="0" rIns="0" bIns="0">
                        <a:noAutoFit/>
                      </wps:bodyPr>
                    </wps:wsp>
                  </a:graphicData>
                </a:graphic>
              </wp:anchor>
            </w:drawing>
          </mc:Choice>
          <mc:Fallback>
            <w:pict>
              <v:shape id="_x0000_s1155" type="#_x0000_t202" style="position:absolute;margin-left:282.40000000000003pt;margin-top:1.45pt;width:44.899999999999999pt;height:12.pt;z-index:-125829305;mso-wrap-distance-left:0;mso-wrap-distance-top:1.45pt;mso-wrap-distance-right:0;mso-wrap-distance-bottom:4.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3,574,375</w:t>
                      </w:r>
                    </w:p>
                  </w:txbxContent>
                </v:textbox>
                <w10:wrap type="topAndBottom" anchorx="page"/>
              </v:shape>
            </w:pict>
          </mc:Fallback>
        </mc:AlternateContent>
      </w:r>
      <w:r>
        <mc:AlternateContent>
          <mc:Choice Requires="wps">
            <w:drawing>
              <wp:anchor distT="18415" distB="50800" distL="0" distR="0" simplePos="0" relativeHeight="125829450" behindDoc="0" locked="0" layoutInCell="1" allowOverlap="1">
                <wp:simplePos x="0" y="0"/>
                <wp:positionH relativeFrom="page">
                  <wp:posOffset>4500880</wp:posOffset>
                </wp:positionH>
                <wp:positionV relativeFrom="paragraph">
                  <wp:posOffset>18415</wp:posOffset>
                </wp:positionV>
                <wp:extent cx="570230" cy="152400"/>
                <wp:wrapTopAndBottom/>
                <wp:docPr id="131" name="Shape 131"/>
                <a:graphic xmlns:a="http://schemas.openxmlformats.org/drawingml/2006/main">
                  <a:graphicData uri="http://schemas.microsoft.com/office/word/2010/wordprocessingShape">
                    <wps:wsp>
                      <wps:cNvSpPr txBox="1"/>
                      <wps:spPr>
                        <a:xfrm>
                          <a:ext cx="570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3,574,375</w:t>
                            </w:r>
                          </w:p>
                        </w:txbxContent>
                      </wps:txbx>
                      <wps:bodyPr wrap="none" lIns="0" tIns="0" rIns="0" bIns="0">
                        <a:noAutoFit/>
                      </wps:bodyPr>
                    </wps:wsp>
                  </a:graphicData>
                </a:graphic>
              </wp:anchor>
            </w:drawing>
          </mc:Choice>
          <mc:Fallback>
            <w:pict>
              <v:shape id="_x0000_s1157" type="#_x0000_t202" style="position:absolute;margin-left:354.40000000000003pt;margin-top:1.45pt;width:44.899999999999999pt;height:12.pt;z-index:-125829303;mso-wrap-distance-left:0;mso-wrap-distance-top:1.45pt;mso-wrap-distance-right:0;mso-wrap-distance-bottom:4.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3,574,375</w:t>
                      </w:r>
                    </w:p>
                  </w:txbxContent>
                </v:textbox>
                <w10:wrap type="topAndBottom" anchorx="page"/>
              </v:shape>
            </w:pict>
          </mc:Fallback>
        </mc:AlternateContent>
      </w:r>
      <w:r>
        <mc:AlternateContent>
          <mc:Choice Requires="wps">
            <w:drawing>
              <wp:anchor distT="18415" distB="50800" distL="0" distR="0" simplePos="0" relativeHeight="125829452" behindDoc="0" locked="0" layoutInCell="1" allowOverlap="1">
                <wp:simplePos x="0" y="0"/>
                <wp:positionH relativeFrom="page">
                  <wp:posOffset>5765800</wp:posOffset>
                </wp:positionH>
                <wp:positionV relativeFrom="paragraph">
                  <wp:posOffset>18415</wp:posOffset>
                </wp:positionV>
                <wp:extent cx="374650" cy="152400"/>
                <wp:wrapTopAndBottom/>
                <wp:docPr id="133" name="Shape 133"/>
                <a:graphic xmlns:a="http://schemas.openxmlformats.org/drawingml/2006/main">
                  <a:graphicData uri="http://schemas.microsoft.com/office/word/2010/wordprocessingShape">
                    <wps:wsp>
                      <wps:cNvSpPr txBox="1"/>
                      <wps:spPr>
                        <a:xfrm>
                          <a:ext cx="37465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xbxContent>
                      </wps:txbx>
                      <wps:bodyPr wrap="none" lIns="0" tIns="0" rIns="0" bIns="0">
                        <a:noAutoFit/>
                      </wps:bodyPr>
                    </wps:wsp>
                  </a:graphicData>
                </a:graphic>
              </wp:anchor>
            </w:drawing>
          </mc:Choice>
          <mc:Fallback>
            <w:pict>
              <v:shape id="_x0000_s1159" type="#_x0000_t202" style="position:absolute;margin-left:454.pt;margin-top:1.45pt;width:29.5pt;height:12.pt;z-index:-125829301;mso-wrap-distance-left:0;mso-wrap-distance-top:1.45pt;mso-wrap-distance-right:0;mso-wrap-distance-bottom:4.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xbxContent>
                </v:textbox>
                <w10:wrap type="topAndBottom" anchorx="page"/>
              </v:shape>
            </w:pict>
          </mc:Fallback>
        </mc:AlternateContent>
      </w:r>
    </w:p>
    <w:p>
      <w:pPr>
        <w:pStyle w:val="Style74"/>
        <w:keepNext w:val="0"/>
        <w:keepLines w:val="0"/>
        <w:widowControl w:val="0"/>
        <w:shd w:val="clear" w:color="auto" w:fill="auto"/>
        <w:bidi w:val="0"/>
        <w:spacing w:before="0" w:after="580" w:line="494" w:lineRule="exact"/>
        <w:ind w:left="0" w:right="0" w:firstLine="0"/>
        <w:jc w:val="left"/>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日，在建工程无计提减值准备的情况</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日：无</w:t>
      </w:r>
      <w:r>
        <w:rPr>
          <w:rFonts w:ascii="Arial" w:eastAsia="Arial" w:hAnsi="Arial" w:cs="Arial"/>
          <w:color w:val="000000"/>
          <w:spacing w:val="0"/>
          <w:w w:val="100"/>
          <w:position w:val="0"/>
          <w:sz w:val="19"/>
          <w:szCs w:val="19"/>
        </w:rPr>
        <w:t>)</w:t>
      </w:r>
      <w:r>
        <w:rPr>
          <w:color w:val="000000"/>
          <w:spacing w:val="0"/>
          <w:w w:val="100"/>
          <w:position w:val="0"/>
          <w:sz w:val="19"/>
          <w:szCs w:val="19"/>
        </w:rPr>
        <w:t>。 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日，本集团无所有权受限的在建工程</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日：无</w:t>
      </w:r>
      <w:r>
        <w:rPr>
          <w:rFonts w:ascii="Arial" w:eastAsia="Arial" w:hAnsi="Arial" w:cs="Arial"/>
          <w:color w:val="000000"/>
          <w:spacing w:val="0"/>
          <w:w w:val="100"/>
          <w:position w:val="0"/>
          <w:sz w:val="19"/>
          <w:szCs w:val="19"/>
        </w:rPr>
        <w:t>)</w:t>
      </w:r>
      <w:r>
        <w:rPr>
          <w:color w:val="000000"/>
          <w:spacing w:val="0"/>
          <w:w w:val="100"/>
          <w:position w:val="0"/>
          <w:sz w:val="19"/>
          <w:szCs w:val="19"/>
        </w:rPr>
        <w:t>。</w:t>
      </w:r>
    </w:p>
    <w:p>
      <w:pPr>
        <w:pStyle w:val="Style19"/>
        <w:keepNext/>
        <w:keepLines/>
        <w:widowControl w:val="0"/>
        <w:shd w:val="clear" w:color="auto" w:fill="auto"/>
        <w:bidi w:val="0"/>
        <w:spacing w:before="0" w:after="80" w:line="240" w:lineRule="auto"/>
        <w:ind w:left="0" w:right="0" w:firstLine="0"/>
        <w:jc w:val="left"/>
      </w:pPr>
      <w:bookmarkStart w:id="1262" w:name="bookmark1262"/>
      <w:bookmarkStart w:id="1263" w:name="bookmark1263"/>
      <w:bookmarkStart w:id="1264" w:name="bookmark1264"/>
      <w:r>
        <w:rPr>
          <w:color w:val="000000"/>
          <w:spacing w:val="0"/>
          <w:w w:val="100"/>
          <w:position w:val="0"/>
        </w:rPr>
        <w:t>工程物资</w:t>
      </w:r>
      <w:bookmarkEnd w:id="1262"/>
      <w:bookmarkEnd w:id="1263"/>
      <w:bookmarkEnd w:id="1264"/>
    </w:p>
    <w:p>
      <w:pPr>
        <w:pStyle w:val="Style19"/>
        <w:keepNext/>
        <w:keepLines/>
        <w:widowControl w:val="0"/>
        <w:shd w:val="clear" w:color="auto" w:fill="auto"/>
        <w:bidi w:val="0"/>
        <w:spacing w:before="0" w:after="80" w:line="240" w:lineRule="auto"/>
        <w:ind w:left="0" w:right="0" w:firstLine="0"/>
        <w:jc w:val="left"/>
      </w:pPr>
      <w:bookmarkStart w:id="1262" w:name="bookmark1262"/>
      <w:bookmarkStart w:id="1263" w:name="bookmark1263"/>
      <w:bookmarkStart w:id="1265" w:name="bookmark1265"/>
      <w:r>
        <w:rPr>
          <w:color w:val="000000"/>
          <w:spacing w:val="0"/>
          <w:w w:val="100"/>
          <w:position w:val="0"/>
        </w:rPr>
        <w:t>⑴.工程物资情况</w:t>
      </w:r>
      <w:bookmarkEnd w:id="1262"/>
      <w:bookmarkEnd w:id="1263"/>
      <w:bookmarkEnd w:id="1265"/>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49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00" w:line="49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1</w:t>
      </w:r>
      <w:bookmarkEnd w:id="1268"/>
      <w:r>
        <w:rPr>
          <w:color w:val="000000"/>
          <w:spacing w:val="0"/>
          <w:w w:val="100"/>
          <w:position w:val="0"/>
        </w:rPr>
        <w:t>6、无形资产</w:t>
      </w:r>
      <w:bookmarkEnd w:id="1266"/>
      <w:bookmarkEnd w:id="1267"/>
      <w:bookmarkEnd w:id="1269"/>
    </w:p>
    <w:p>
      <w:pPr>
        <w:pStyle w:val="Style19"/>
        <w:keepNext/>
        <w:keepLines/>
        <w:widowControl w:val="0"/>
        <w:numPr>
          <w:ilvl w:val="0"/>
          <w:numId w:val="115"/>
        </w:numPr>
        <w:shd w:val="clear" w:color="auto" w:fill="auto"/>
        <w:bidi w:val="0"/>
        <w:spacing w:before="0" w:after="80" w:line="240" w:lineRule="auto"/>
        <w:ind w:left="0" w:right="0" w:firstLine="0"/>
        <w:jc w:val="left"/>
      </w:pPr>
      <w:bookmarkStart w:id="1266" w:name="bookmark1266"/>
      <w:bookmarkStart w:id="1267" w:name="bookmark1267"/>
      <w:bookmarkStart w:id="1270" w:name="bookmark1270"/>
      <w:bookmarkStart w:id="1271" w:name="bookmark1271"/>
      <w:bookmarkEnd w:id="1270"/>
      <w:r>
        <w:rPr>
          <w:color w:val="000000"/>
          <w:spacing w:val="0"/>
          <w:w w:val="100"/>
          <w:position w:val="0"/>
        </w:rPr>
        <w:t>.</w:t>
      </w:r>
      <w:r>
        <w:rPr>
          <w:color w:val="000000"/>
          <w:spacing w:val="0"/>
          <w:w w:val="100"/>
          <w:position w:val="0"/>
        </w:rPr>
        <w:t>无形资产情况</w:t>
      </w:r>
      <w:bookmarkEnd w:id="1266"/>
      <w:bookmarkEnd w:id="1267"/>
      <w:bookmarkEnd w:id="12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46"/>
        <w:gridCol w:w="1277"/>
        <w:gridCol w:w="1138"/>
        <w:gridCol w:w="1430"/>
        <w:gridCol w:w="1320"/>
        <w:gridCol w:w="1555"/>
      </w:tblGrid>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374,235,219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1,184,285,999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35,168,582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1,593,689,800</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130,647,368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130,647,368</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11,622,426</w:t>
            </w:r>
          </w:p>
        </w:tc>
      </w:tr>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(2 )</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119,024,942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119,024,942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760"/>
              <w:jc w:val="left"/>
            </w:pPr>
            <w:r>
              <w:rPr>
                <w:rFonts w:ascii="Times New Roman" w:eastAsia="Times New Roman" w:hAnsi="Times New Roman" w:cs="Times New Roman"/>
                <w:color w:val="000000"/>
                <w:spacing w:val="0"/>
                <w:w w:val="100"/>
                <w:position w:val="0"/>
              </w:rPr>
              <w:t>(3 )</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4,425,215</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7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4,425,215</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374,235,219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1,310,508,152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35,168,582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1,719,911,953</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89,802,326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615,492,644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5,824,000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711,118,970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7,606,701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204,542,157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3,456,858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215,605,716</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7,606,701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204,542,157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3,456,858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215,605,716</w:t>
            </w:r>
          </w:p>
        </w:tc>
      </w:tr>
      <w:tr>
        <w:trPr>
          <w:trHeight w:val="2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46"/>
        <w:gridCol w:w="1277"/>
        <w:gridCol w:w="1138"/>
        <w:gridCol w:w="1430"/>
        <w:gridCol w:w="1320"/>
        <w:gridCol w:w="1555"/>
      </w:tblGrid>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4,037,094</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7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4,037,094</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97,409,027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815,997,707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9,280,858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922,687,592</w:t>
            </w: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12,328,050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12,328,050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12,328,050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12,328,050</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12,328,050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12,328,050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276,826,192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482,182,395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25,887,724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784,896,311</w:t>
            </w:r>
          </w:p>
        </w:tc>
      </w:tr>
      <w:tr>
        <w:trPr>
          <w:trHeight w:val="35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284,432,893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556,465,305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29,344,582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870,242,780</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本期末通过公司内部研发形成的无形资产占无形资产余额的比例</w:t>
      </w:r>
      <w:r>
        <w:rPr>
          <w:rFonts w:ascii="Times New Roman" w:eastAsia="Times New Roman" w:hAnsi="Times New Roman" w:cs="Times New Roman"/>
          <w:b w:val="0"/>
          <w:bCs w:val="0"/>
          <w:color w:val="000000"/>
          <w:spacing w:val="0"/>
          <w:w w:val="100"/>
          <w:position w:val="0"/>
        </w:rPr>
        <w:t>59%</w:t>
      </w:r>
    </w:p>
    <w:p>
      <w:pPr>
        <w:widowControl w:val="0"/>
        <w:spacing w:after="279" w:line="1" w:lineRule="exact"/>
      </w:pPr>
    </w:p>
    <w:p>
      <w:pPr>
        <w:pStyle w:val="Style19"/>
        <w:keepNext/>
        <w:keepLines/>
        <w:widowControl w:val="0"/>
        <w:numPr>
          <w:ilvl w:val="0"/>
          <w:numId w:val="115"/>
        </w:numPr>
        <w:shd w:val="clear" w:color="auto" w:fill="auto"/>
        <w:bidi w:val="0"/>
        <w:spacing w:before="0" w:after="80" w:line="254" w:lineRule="exact"/>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r>
      <w:r>
        <w:rPr>
          <w:color w:val="000000"/>
          <w:spacing w:val="0"/>
          <w:w w:val="100"/>
          <w:position w:val="0"/>
        </w:rPr>
        <w:t>未办妥产权证书的土地使用权情况</w:t>
      </w:r>
      <w:bookmarkEnd w:id="1272"/>
      <w:bookmarkEnd w:id="1273"/>
      <w:bookmarkEnd w:id="1275"/>
    </w:p>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after="280" w:line="254" w:lineRule="exact"/>
        <w:ind w:left="0" w:right="0" w:firstLine="0"/>
        <w:jc w:val="left"/>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日，本集团所有权受限的无形资产金额为人民币</w:t>
      </w:r>
      <w:r>
        <w:rPr>
          <w:rFonts w:ascii="Arial" w:eastAsia="Arial" w:hAnsi="Arial" w:cs="Arial"/>
          <w:color w:val="000000"/>
          <w:spacing w:val="0"/>
          <w:w w:val="100"/>
          <w:position w:val="0"/>
          <w:sz w:val="19"/>
          <w:szCs w:val="19"/>
        </w:rPr>
        <w:t>29,661,711</w:t>
      </w:r>
      <w:r>
        <w:rPr>
          <w:color w:val="000000"/>
          <w:spacing w:val="0"/>
          <w:w w:val="100"/>
          <w:position w:val="0"/>
          <w:sz w:val="19"/>
          <w:szCs w:val="19"/>
        </w:rPr>
        <w:t>元</w:t>
      </w:r>
      <w:r>
        <w:rPr>
          <w:rFonts w:ascii="Arial" w:eastAsia="Arial" w:hAnsi="Arial" w:cs="Arial"/>
          <w:color w:val="000000"/>
          <w:spacing w:val="0"/>
          <w:w w:val="100"/>
          <w:position w:val="0"/>
          <w:sz w:val="19"/>
          <w:szCs w:val="19"/>
        </w:rPr>
        <w:t>(2019</w:t>
      </w:r>
      <w:r>
        <w:rPr>
          <w:color w:val="000000"/>
          <w:spacing w:val="0"/>
          <w:w w:val="100"/>
          <w:position w:val="0"/>
          <w:sz w:val="19"/>
          <w:szCs w:val="19"/>
        </w:rPr>
        <w:t xml:space="preserve">年：人民币 </w:t>
      </w:r>
      <w:r>
        <w:rPr>
          <w:rFonts w:ascii="Arial" w:eastAsia="Arial" w:hAnsi="Arial" w:cs="Arial"/>
          <w:color w:val="000000"/>
          <w:spacing w:val="0"/>
          <w:w w:val="100"/>
          <w:position w:val="0"/>
          <w:sz w:val="19"/>
          <w:szCs w:val="19"/>
        </w:rPr>
        <w:t>30,414,228</w:t>
      </w:r>
      <w:r>
        <w:rPr>
          <w:color w:val="000000"/>
          <w:spacing w:val="0"/>
          <w:w w:val="100"/>
          <w:position w:val="0"/>
          <w:sz w:val="19"/>
          <w:szCs w:val="19"/>
        </w:rPr>
        <w:t>元</w:t>
      </w:r>
      <w:r>
        <w:rPr>
          <w:rFonts w:ascii="Arial" w:eastAsia="Arial" w:hAnsi="Arial" w:cs="Arial"/>
          <w:color w:val="000000"/>
          <w:spacing w:val="0"/>
          <w:w w:val="100"/>
          <w:position w:val="0"/>
          <w:sz w:val="19"/>
          <w:szCs w:val="19"/>
        </w:rPr>
        <w:t>)</w:t>
      </w:r>
      <w:r>
        <w:rPr>
          <w:color w:val="000000"/>
          <w:spacing w:val="0"/>
          <w:w w:val="100"/>
          <w:position w:val="0"/>
          <w:sz w:val="19"/>
          <w:szCs w:val="19"/>
        </w:rPr>
        <w:t>。参见附注七、</w:t>
      </w:r>
      <w:r>
        <w:rPr>
          <w:rFonts w:ascii="Arial" w:eastAsia="Arial" w:hAnsi="Arial" w:cs="Arial"/>
          <w:color w:val="000000"/>
          <w:spacing w:val="0"/>
          <w:w w:val="100"/>
          <w:position w:val="0"/>
          <w:sz w:val="19"/>
          <w:szCs w:val="19"/>
        </w:rPr>
        <w:t>31</w:t>
      </w:r>
      <w:r>
        <w:rPr>
          <w:color w:val="000000"/>
          <w:spacing w:val="0"/>
          <w:w w:val="100"/>
          <w:position w:val="0"/>
          <w:sz w:val="19"/>
          <w:szCs w:val="19"/>
        </w:rPr>
        <w:t>及附注七、</w:t>
      </w:r>
      <w:r>
        <w:rPr>
          <w:rFonts w:ascii="Arial" w:eastAsia="Arial" w:hAnsi="Arial" w:cs="Arial"/>
          <w:color w:val="000000"/>
          <w:spacing w:val="0"/>
          <w:w w:val="100"/>
          <w:position w:val="0"/>
          <w:sz w:val="19"/>
          <w:szCs w:val="19"/>
        </w:rPr>
        <w:t>60</w:t>
      </w:r>
      <w:r>
        <w:rPr>
          <w:color w:val="000000"/>
          <w:spacing w:val="0"/>
          <w:w w:val="100"/>
          <w:position w:val="0"/>
          <w:sz w:val="19"/>
          <w:szCs w:val="19"/>
        </w:rPr>
        <w:t>。</w:t>
      </w:r>
    </w:p>
    <w:p>
      <w:pPr>
        <w:pStyle w:val="Style19"/>
        <w:keepNext/>
        <w:keepLines/>
        <w:widowControl w:val="0"/>
        <w:shd w:val="clear" w:color="auto" w:fill="auto"/>
        <w:bidi w:val="0"/>
        <w:spacing w:before="0" w:after="80" w:line="254" w:lineRule="exact"/>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1</w:t>
      </w:r>
      <w:bookmarkEnd w:id="1278"/>
      <w:r>
        <w:rPr>
          <w:color w:val="000000"/>
          <w:spacing w:val="0"/>
          <w:w w:val="100"/>
          <w:position w:val="0"/>
        </w:rPr>
        <w:t>7、开发支出</w:t>
      </w:r>
      <w:bookmarkEnd w:id="1276"/>
      <w:bookmarkEnd w:id="1277"/>
      <w:bookmarkEnd w:id="1279"/>
    </w:p>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61"/>
        <w:gridCol w:w="677"/>
        <w:gridCol w:w="1262"/>
        <w:gridCol w:w="662"/>
        <w:gridCol w:w="677"/>
        <w:gridCol w:w="1277"/>
        <w:gridCol w:w="706"/>
        <w:gridCol w:w="658"/>
        <w:gridCol w:w="1286"/>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转入 当期 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YonBIP-</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YonSuite202005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119,024,942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119,024,942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YonBIP202012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276,571,703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276,571,703</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395,596,645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119,024,942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276,571,703</w:t>
            </w:r>
          </w:p>
        </w:tc>
      </w:tr>
    </w:tbl>
    <w:p>
      <w:pPr>
        <w:widowControl w:val="0"/>
        <w:spacing w:after="179" w:line="1" w:lineRule="exact"/>
      </w:pPr>
    </w:p>
    <w:p>
      <w:pPr>
        <w:pStyle w:val="Style5"/>
        <w:keepNext w:val="0"/>
        <w:keepLines w:val="0"/>
        <w:widowControl w:val="0"/>
        <w:shd w:val="clear" w:color="auto" w:fill="auto"/>
        <w:bidi w:val="0"/>
        <w:spacing w:before="0" w:after="80" w:line="278" w:lineRule="exact"/>
        <w:ind w:left="0" w:right="0" w:firstLine="0"/>
        <w:jc w:val="left"/>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441" w:right="1064" w:bottom="1553" w:left="1016" w:header="1013" w:footer="3" w:gutter="0"/>
          <w:cols w:space="720"/>
          <w:noEndnote/>
          <w:rtlGutter w:val="0"/>
          <w:docGrid w:linePitch="360"/>
        </w:sectPr>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1</w:t>
      </w:r>
      <w:bookmarkEnd w:id="1282"/>
      <w:r>
        <w:rPr>
          <w:color w:val="000000"/>
          <w:spacing w:val="0"/>
          <w:w w:val="100"/>
          <w:position w:val="0"/>
        </w:rPr>
        <w:t>8、商誉</w:t>
      </w:r>
      <w:bookmarkEnd w:id="1280"/>
      <w:bookmarkEnd w:id="1281"/>
      <w:bookmarkEnd w:id="1283"/>
    </w:p>
    <w:p>
      <w:pPr>
        <w:pStyle w:val="Style19"/>
        <w:keepNext/>
        <w:keepLines/>
        <w:widowControl w:val="0"/>
        <w:numPr>
          <w:ilvl w:val="0"/>
          <w:numId w:val="117"/>
        </w:numPr>
        <w:shd w:val="clear" w:color="auto" w:fill="auto"/>
        <w:bidi w:val="0"/>
        <w:spacing w:before="0" w:after="100" w:line="240" w:lineRule="auto"/>
        <w:ind w:left="0" w:right="0" w:firstLine="0"/>
        <w:jc w:val="left"/>
      </w:pPr>
      <w:bookmarkStart w:id="1280" w:name="bookmark1280"/>
      <w:bookmarkStart w:id="1281" w:name="bookmark1281"/>
      <w:bookmarkStart w:id="1284" w:name="bookmark1284"/>
      <w:bookmarkStart w:id="1285" w:name="bookmark1285"/>
      <w:bookmarkEnd w:id="1284"/>
      <w:r>
        <w:rPr>
          <w:color w:val="000000"/>
          <w:spacing w:val="0"/>
          <w:w w:val="100"/>
          <w:position w:val="0"/>
        </w:rPr>
        <w:t>.</w:t>
      </w:r>
      <w:r>
        <w:rPr>
          <w:color w:val="000000"/>
          <w:spacing w:val="0"/>
          <w:w w:val="100"/>
          <w:position w:val="0"/>
        </w:rPr>
        <w:t>商誉账面原值</w:t>
      </w:r>
      <w:bookmarkEnd w:id="1280"/>
      <w:bookmarkEnd w:id="1281"/>
      <w:bookmarkEnd w:id="1285"/>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92"/>
        <w:gridCol w:w="1714"/>
        <w:gridCol w:w="1128"/>
        <w:gridCol w:w="557"/>
        <w:gridCol w:w="1152"/>
        <w:gridCol w:w="845"/>
        <w:gridCol w:w="1478"/>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378,396,387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378,396,387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308,399,874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308,399,874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140"/>
              <w:jc w:val="left"/>
            </w:pPr>
            <w:r>
              <w:rPr>
                <w:color w:val="000000"/>
                <w:spacing w:val="0"/>
                <w:w w:val="100"/>
                <w:position w:val="0"/>
              </w:rPr>
              <w:t>上海秉钧网络科技 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113,445,152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113,445,152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140"/>
              <w:jc w:val="left"/>
            </w:pPr>
            <w:r>
              <w:rPr>
                <w:color w:val="000000"/>
                <w:spacing w:val="0"/>
                <w:w w:val="100"/>
                <w:position w:val="0"/>
              </w:rPr>
              <w:t>特博深信息科技有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37,828,833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37,828,833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140"/>
              <w:jc w:val="left"/>
            </w:pPr>
            <w:r>
              <w:rPr>
                <w:color w:val="000000"/>
                <w:spacing w:val="0"/>
                <w:w w:val="100"/>
                <w:position w:val="0"/>
              </w:rPr>
              <w:t>北京时空超越科技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35,997,518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35,997,518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140"/>
              <w:jc w:val="left"/>
            </w:pPr>
            <w:r>
              <w:rPr>
                <w:color w:val="000000"/>
                <w:spacing w:val="0"/>
                <w:w w:val="100"/>
                <w:position w:val="0"/>
              </w:rPr>
              <w:t>广州尚南科技有限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28,555,713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28,555,713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友太安保险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20,839,936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20,839,936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140"/>
              <w:jc w:val="both"/>
            </w:pPr>
            <w:r>
              <w:rPr>
                <w:color w:val="000000"/>
                <w:spacing w:val="0"/>
                <w:w w:val="100"/>
                <w:position w:val="0"/>
              </w:rPr>
              <w:t>广州安易医疗软件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14,807,958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14,807,958</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用友政务收购公司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14,009,579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14,009,579</w:t>
            </w:r>
          </w:p>
        </w:tc>
      </w:tr>
      <w:tr>
        <w:trPr>
          <w:trHeight w:val="110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140"/>
              <w:jc w:val="both"/>
            </w:pPr>
            <w:r>
              <w:rPr>
                <w:color w:val="000000"/>
                <w:spacing w:val="0"/>
                <w:w w:val="100"/>
                <w:position w:val="0"/>
              </w:rPr>
              <w:t>上海天诺科技有限 责任公司及上海坛 网有限公司</w:t>
            </w:r>
            <w:r>
              <w:rPr>
                <w:rFonts w:ascii="Times New Roman" w:eastAsia="Times New Roman" w:hAnsi="Times New Roman" w:cs="Times New Roman"/>
                <w:color w:val="000000"/>
                <w:spacing w:val="0"/>
                <w:w w:val="100"/>
                <w:position w:val="0"/>
              </w:rPr>
              <w:t>-</w:t>
            </w:r>
            <w:r>
              <w:rPr>
                <w:color w:val="000000"/>
                <w:spacing w:val="0"/>
                <w:w w:val="100"/>
                <w:position w:val="0"/>
              </w:rPr>
              <w:t>以下简 称</w:t>
            </w:r>
            <w:r>
              <w:rPr>
                <w:rFonts w:ascii="Times New Roman" w:eastAsia="Times New Roman" w:hAnsi="Times New Roman" w:cs="Times New Roman"/>
                <w:color w:val="000000"/>
                <w:spacing w:val="0"/>
                <w:w w:val="100"/>
                <w:position w:val="0"/>
              </w:rPr>
              <w:t>“</w:t>
            </w:r>
            <w:r>
              <w:rPr>
                <w:color w:val="000000"/>
                <w:spacing w:val="0"/>
                <w:w w:val="100"/>
                <w:position w:val="0"/>
              </w:rPr>
              <w:t>天诺坛网</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12,659,937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12,659,937</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140"/>
              <w:jc w:val="both"/>
            </w:pPr>
            <w:r>
              <w:rPr>
                <w:color w:val="000000"/>
                <w:spacing w:val="0"/>
                <w:w w:val="100"/>
                <w:position w:val="0"/>
              </w:rPr>
              <w:t>北京平强软件有限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10,454,182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10,454,182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深圳市信晖融资担</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4,941,406</w:t>
            </w:r>
          </w:p>
        </w:tc>
      </w:tr>
      <w:tr>
        <w:trPr>
          <w:trHeight w:val="4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37,609,966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37,609,966</w:t>
            </w:r>
          </w:p>
        </w:tc>
      </w:tr>
      <w:tr>
        <w:trPr>
          <w:trHeight w:val="30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1,013,005,035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1,017,946,441</w:t>
            </w:r>
          </w:p>
        </w:tc>
      </w:tr>
    </w:tbl>
    <w:p>
      <w:pPr>
        <w:widowControl w:val="0"/>
        <w:spacing w:after="299" w:line="1" w:lineRule="exact"/>
      </w:pPr>
    </w:p>
    <w:p>
      <w:pPr>
        <w:pStyle w:val="Style19"/>
        <w:keepNext/>
        <w:keepLines/>
        <w:widowControl w:val="0"/>
        <w:numPr>
          <w:ilvl w:val="0"/>
          <w:numId w:val="117"/>
        </w:numPr>
        <w:shd w:val="clear" w:color="auto" w:fill="auto"/>
        <w:bidi w:val="0"/>
        <w:spacing w:before="0" w:after="100" w:line="240" w:lineRule="auto"/>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w:t>
      </w:r>
      <w:r>
        <w:rPr>
          <w:color w:val="000000"/>
          <w:spacing w:val="0"/>
          <w:w w:val="100"/>
          <w:position w:val="0"/>
        </w:rPr>
        <w:t>商誉减值准备</w:t>
      </w:r>
      <w:bookmarkEnd w:id="1286"/>
      <w:bookmarkEnd w:id="1287"/>
      <w:bookmarkEnd w:id="128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843"/>
        <w:gridCol w:w="1560"/>
        <w:gridCol w:w="1426"/>
        <w:gridCol w:w="725"/>
        <w:gridCol w:w="1128"/>
        <w:gridCol w:w="898"/>
        <w:gridCol w:w="1286"/>
      </w:tblGrid>
      <w:tr>
        <w:trPr>
          <w:trHeight w:val="298"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3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时空超越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35,997,518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35,997,518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天诺坛网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6,354,823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6,354,823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70,228,202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20,494,112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90,722,314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9,534,080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9,534,080</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122,114,623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20,494,112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142,608,735</w:t>
            </w:r>
          </w:p>
        </w:tc>
      </w:tr>
    </w:tbl>
    <w:p>
      <w:pPr>
        <w:widowControl w:val="0"/>
        <w:spacing w:after="299" w:line="1" w:lineRule="exact"/>
      </w:pPr>
    </w:p>
    <w:p>
      <w:pPr>
        <w:pStyle w:val="Style19"/>
        <w:keepNext/>
        <w:keepLines/>
        <w:widowControl w:val="0"/>
        <w:numPr>
          <w:ilvl w:val="0"/>
          <w:numId w:val="117"/>
        </w:numPr>
        <w:shd w:val="clear" w:color="auto" w:fill="auto"/>
        <w:bidi w:val="0"/>
        <w:spacing w:before="0" w:after="10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w:t>
      </w:r>
      <w:r>
        <w:rPr>
          <w:color w:val="000000"/>
          <w:spacing w:val="0"/>
          <w:w w:val="100"/>
          <w:position w:val="0"/>
        </w:rPr>
        <w:t>商誉所在资产组或资产组组合的相关信息</w:t>
      </w:r>
      <w:bookmarkEnd w:id="1290"/>
      <w:bookmarkEnd w:id="1291"/>
      <w:bookmarkEnd w:id="1293"/>
    </w:p>
    <w:p>
      <w:pPr>
        <w:pStyle w:val="Style5"/>
        <w:keepNext w:val="0"/>
        <w:keepLines w:val="0"/>
        <w:widowControl w:val="0"/>
        <w:shd w:val="clear" w:color="auto" w:fill="auto"/>
        <w:bidi w:val="0"/>
        <w:spacing w:before="0" w:line="240" w:lineRule="auto"/>
        <w:ind w:left="0" w:right="0" w:firstLine="0"/>
        <w:jc w:val="left"/>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448" w:right="1761" w:bottom="1448" w:left="1249"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425" w:val="left"/>
        </w:tabs>
        <w:bidi w:val="0"/>
        <w:spacing w:before="140" w:after="0" w:line="262" w:lineRule="exact"/>
        <w:ind w:left="0" w:right="0" w:firstLine="0"/>
        <w:jc w:val="both"/>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color w:val="000000"/>
          <w:spacing w:val="0"/>
          <w:w w:val="100"/>
          <w:position w:val="0"/>
        </w:rPr>
        <w:t>4）</w:t>
        <w:tab/>
        <w:t>.说明商誉减值测试过程、关键参数（例如预计未来现金流量现值时的预测期增长率、稳定期</w:t>
      </w:r>
      <w:bookmarkEnd w:id="1294"/>
      <w:bookmarkEnd w:id="1295"/>
      <w:bookmarkEnd w:id="1297"/>
    </w:p>
    <w:p>
      <w:pPr>
        <w:pStyle w:val="Style19"/>
        <w:keepNext/>
        <w:keepLines/>
        <w:widowControl w:val="0"/>
        <w:shd w:val="clear" w:color="auto" w:fill="auto"/>
        <w:bidi w:val="0"/>
        <w:spacing w:before="0" w:line="262" w:lineRule="exact"/>
        <w:ind w:left="0" w:right="0" w:firstLine="440"/>
        <w:jc w:val="both"/>
      </w:pPr>
      <w:bookmarkStart w:id="1294" w:name="bookmark1294"/>
      <w:bookmarkStart w:id="1295" w:name="bookmark1295"/>
      <w:bookmarkStart w:id="1298" w:name="bookmark1298"/>
      <w:r>
        <w:rPr>
          <w:color w:val="000000"/>
          <w:spacing w:val="0"/>
          <w:w w:val="100"/>
          <w:position w:val="0"/>
        </w:rPr>
        <w:t>增长率、利润率、折现率、预测期等，如适用）及商誉减值损失的确认方法</w:t>
      </w:r>
      <w:bookmarkEnd w:id="1294"/>
      <w:bookmarkEnd w:id="1295"/>
      <w:bookmarkEnd w:id="1298"/>
    </w:p>
    <w:p>
      <w:pPr>
        <w:pStyle w:val="Style5"/>
        <w:keepNext w:val="0"/>
        <w:keepLines w:val="0"/>
        <w:widowControl w:val="0"/>
        <w:shd w:val="clear" w:color="auto" w:fill="auto"/>
        <w:bidi w:val="0"/>
        <w:spacing w:before="0" w:after="300" w:line="262"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425" w:val="left"/>
        </w:tabs>
        <w:bidi w:val="0"/>
        <w:spacing w:before="0" w:line="262" w:lineRule="exact"/>
        <w:ind w:left="0" w:right="0" w:firstLine="0"/>
        <w:jc w:val="both"/>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color w:val="000000"/>
          <w:spacing w:val="0"/>
          <w:w w:val="100"/>
          <w:position w:val="0"/>
        </w:rPr>
        <w:t>5）</w:t>
        <w:tab/>
        <w:t>.</w:t>
      </w:r>
      <w:r>
        <w:rPr>
          <w:color w:val="000000"/>
          <w:spacing w:val="0"/>
          <w:w w:val="100"/>
          <w:position w:val="0"/>
        </w:rPr>
        <w:t>商誉减值测试的影响</w:t>
      </w:r>
      <w:bookmarkEnd w:id="1299"/>
      <w:bookmarkEnd w:id="1300"/>
      <w:bookmarkEnd w:id="1302"/>
    </w:p>
    <w:p>
      <w:pPr>
        <w:pStyle w:val="Style5"/>
        <w:keepNext w:val="0"/>
        <w:keepLines w:val="0"/>
        <w:widowControl w:val="0"/>
        <w:shd w:val="clear" w:color="auto" w:fill="auto"/>
        <w:bidi w:val="0"/>
        <w:spacing w:before="0" w:after="0" w:line="26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after="220" w:line="254" w:lineRule="exact"/>
        <w:ind w:left="0" w:right="0" w:firstLine="0"/>
        <w:jc w:val="both"/>
        <w:rPr>
          <w:sz w:val="19"/>
          <w:szCs w:val="19"/>
        </w:rPr>
      </w:pPr>
      <w:r>
        <w:rPr>
          <w:color w:val="000000"/>
          <w:spacing w:val="0"/>
          <w:w w:val="100"/>
          <w:position w:val="0"/>
          <w:sz w:val="19"/>
          <w:szCs w:val="19"/>
        </w:rPr>
        <w:t>本集团于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日对上述商誉执行了减值测试。除对秉钧网络进一步计提减值准备外，无需对 其他商誉进一步计提减值准备。</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color w:val="000000"/>
          <w:spacing w:val="0"/>
          <w:w w:val="100"/>
          <w:position w:val="0"/>
          <w:sz w:val="19"/>
          <w:szCs w:val="19"/>
        </w:rPr>
        <w:t>本集团使用未来现金流量折现法对商誉所在资产组的可收回金额进行预测。未来现金流量预测以管理 层批准的</w:t>
      </w:r>
      <w:r>
        <w:rPr>
          <w:rFonts w:ascii="Arial" w:eastAsia="Arial" w:hAnsi="Arial" w:cs="Arial"/>
          <w:color w:val="000000"/>
          <w:spacing w:val="0"/>
          <w:w w:val="100"/>
          <w:position w:val="0"/>
          <w:sz w:val="19"/>
          <w:szCs w:val="19"/>
        </w:rPr>
        <w:t>5</w:t>
      </w:r>
      <w:r>
        <w:rPr>
          <w:color w:val="000000"/>
          <w:spacing w:val="0"/>
          <w:w w:val="100"/>
          <w:position w:val="0"/>
          <w:sz w:val="19"/>
          <w:szCs w:val="19"/>
        </w:rPr>
        <w:t>年期财务预算为基础。现金流量折现所用的税后折现率是</w:t>
      </w:r>
      <w:r>
        <w:rPr>
          <w:rFonts w:ascii="Arial" w:eastAsia="Arial" w:hAnsi="Arial" w:cs="Arial"/>
          <w:color w:val="000000"/>
          <w:spacing w:val="0"/>
          <w:w w:val="100"/>
          <w:position w:val="0"/>
          <w:sz w:val="19"/>
          <w:szCs w:val="19"/>
        </w:rPr>
        <w:t>16.30%-18.40%（2019</w:t>
      </w:r>
      <w:r>
        <w:rPr>
          <w:color w:val="000000"/>
          <w:spacing w:val="0"/>
          <w:w w:val="100"/>
          <w:position w:val="0"/>
          <w:sz w:val="19"/>
          <w:szCs w:val="19"/>
        </w:rPr>
        <w:t>年：</w:t>
      </w:r>
      <w:r>
        <w:rPr>
          <w:rFonts w:ascii="Arial" w:eastAsia="Arial" w:hAnsi="Arial" w:cs="Arial"/>
          <w:color w:val="000000"/>
          <w:spacing w:val="0"/>
          <w:w w:val="100"/>
          <w:position w:val="0"/>
          <w:sz w:val="19"/>
          <w:szCs w:val="19"/>
        </w:rPr>
        <w:t>13.50%- 20%）</w:t>
      </w:r>
      <w:r>
        <w:rPr>
          <w:rFonts w:ascii="Arial" w:eastAsia="Arial" w:hAnsi="Arial" w:cs="Arial"/>
          <w:color w:val="000000"/>
          <w:spacing w:val="0"/>
          <w:w w:val="100"/>
          <w:position w:val="0"/>
          <w:sz w:val="18"/>
          <w:szCs w:val="18"/>
        </w:rPr>
        <w:t>o</w:t>
      </w:r>
      <w:r>
        <w:rPr>
          <w:color w:val="000000"/>
          <w:spacing w:val="0"/>
          <w:w w:val="100"/>
          <w:position w:val="0"/>
          <w:sz w:val="19"/>
          <w:szCs w:val="19"/>
        </w:rPr>
        <w:t>预测过程中使用的永续增长率为</w:t>
      </w:r>
      <w:r>
        <w:rPr>
          <w:rFonts w:ascii="Arial" w:eastAsia="Arial" w:hAnsi="Arial" w:cs="Arial"/>
          <w:color w:val="000000"/>
          <w:spacing w:val="0"/>
          <w:w w:val="100"/>
          <w:position w:val="0"/>
          <w:sz w:val="19"/>
          <w:szCs w:val="19"/>
        </w:rPr>
        <w:t>3%</w:t>
      </w:r>
      <w:r>
        <w:rPr>
          <w:color w:val="000000"/>
          <w:spacing w:val="0"/>
          <w:w w:val="100"/>
          <w:position w:val="0"/>
          <w:sz w:val="19"/>
          <w:szCs w:val="19"/>
        </w:rPr>
        <w:t>（</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3%）</w:t>
      </w:r>
      <w:r>
        <w:rPr>
          <w:color w:val="000000"/>
          <w:spacing w:val="0"/>
          <w:w w:val="100"/>
          <w:position w:val="0"/>
          <w:sz w:val="19"/>
          <w:szCs w:val="19"/>
        </w:rPr>
        <w:t>。该增长率接近国内历史通货膨胀率，本集 团认为这一增长率是合理的。</w:t>
      </w:r>
    </w:p>
    <w:p>
      <w:pPr>
        <w:pStyle w:val="Style74"/>
        <w:keepNext w:val="0"/>
        <w:keepLines w:val="0"/>
        <w:widowControl w:val="0"/>
        <w:shd w:val="clear" w:color="auto" w:fill="auto"/>
        <w:bidi w:val="0"/>
        <w:spacing w:before="0" w:after="220" w:line="264" w:lineRule="exact"/>
        <w:ind w:left="0" w:right="0" w:firstLine="0"/>
        <w:jc w:val="both"/>
        <w:rPr>
          <w:sz w:val="19"/>
          <w:szCs w:val="19"/>
        </w:rPr>
      </w:pPr>
      <w:r>
        <w:rPr>
          <w:color w:val="000000"/>
          <w:spacing w:val="0"/>
          <w:w w:val="100"/>
          <w:position w:val="0"/>
          <w:sz w:val="19"/>
          <w:szCs w:val="19"/>
        </w:rPr>
        <w:t>计算相关资产组于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日预计未来现金流量现值采用了假设，以下详述了管理层为进行商誉 减值测试，在确定现金流量预测时作出的关键假设：</w:t>
      </w:r>
    </w:p>
    <w:p>
      <w:pPr>
        <w:pStyle w:val="Style74"/>
        <w:keepNext w:val="0"/>
        <w:keepLines w:val="0"/>
        <w:widowControl w:val="0"/>
        <w:shd w:val="clear" w:color="auto" w:fill="auto"/>
        <w:bidi w:val="0"/>
        <w:spacing w:before="0" w:after="220" w:line="269" w:lineRule="exact"/>
        <w:ind w:left="0" w:right="0" w:firstLine="0"/>
        <w:jc w:val="both"/>
        <w:rPr>
          <w:sz w:val="19"/>
          <w:szCs w:val="19"/>
        </w:rPr>
      </w:pPr>
      <w:r>
        <w:rPr>
          <w:color w:val="000000"/>
          <w:spacing w:val="0"/>
          <w:w w:val="100"/>
          <w:position w:val="0"/>
          <w:sz w:val="19"/>
          <w:szCs w:val="19"/>
        </w:rPr>
        <w:t>收入增长一确定基础是在预算年度前一年及历史上实现的收入增长率基础上，根据预计的市场需求及 自身的业务发展及营销战略而保持相应的增长率。</w:t>
      </w:r>
    </w:p>
    <w:p>
      <w:pPr>
        <w:pStyle w:val="Style74"/>
        <w:keepNext w:val="0"/>
        <w:keepLines w:val="0"/>
        <w:widowControl w:val="0"/>
        <w:shd w:val="clear" w:color="auto" w:fill="auto"/>
        <w:bidi w:val="0"/>
        <w:spacing w:before="0" w:after="220" w:line="250" w:lineRule="exact"/>
        <w:ind w:left="0" w:right="0" w:firstLine="0"/>
        <w:jc w:val="both"/>
        <w:rPr>
          <w:sz w:val="19"/>
          <w:szCs w:val="19"/>
        </w:rPr>
      </w:pPr>
      <w:r>
        <w:rPr>
          <w:color w:val="000000"/>
          <w:spacing w:val="0"/>
          <w:w w:val="100"/>
          <w:position w:val="0"/>
          <w:sz w:val="19"/>
          <w:szCs w:val="19"/>
        </w:rPr>
        <w:t>预算毛利一确定基础是在预算年度前一年实现的平均毛利率基础上，根据预计效率的提高及预计市场 开发情况适当提高该平均毛利率。</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color w:val="000000"/>
          <w:spacing w:val="0"/>
          <w:w w:val="100"/>
          <w:position w:val="0"/>
          <w:sz w:val="19"/>
          <w:szCs w:val="19"/>
        </w:rPr>
        <w:t>折现率一采用的折现率是反映相关资产组特定风险的税后折现率。</w:t>
      </w:r>
    </w:p>
    <w:p>
      <w:pPr>
        <w:pStyle w:val="Style74"/>
        <w:keepNext w:val="0"/>
        <w:keepLines w:val="0"/>
        <w:widowControl w:val="0"/>
        <w:shd w:val="clear" w:color="auto" w:fill="auto"/>
        <w:bidi w:val="0"/>
        <w:spacing w:before="0" w:after="500" w:line="262" w:lineRule="exact"/>
        <w:ind w:left="0" w:right="0" w:firstLine="0"/>
        <w:jc w:val="both"/>
        <w:rPr>
          <w:sz w:val="19"/>
          <w:szCs w:val="19"/>
        </w:rPr>
      </w:pPr>
      <w:r>
        <w:rPr>
          <w:color w:val="000000"/>
          <w:spacing w:val="0"/>
          <w:w w:val="100"/>
          <w:position w:val="0"/>
          <w:sz w:val="19"/>
          <w:szCs w:val="19"/>
        </w:rPr>
        <w:t>分配至上述资产组的关键假设的金额与本集团历史经验及外部信息一致。</w:t>
      </w:r>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after="220" w:line="259" w:lineRule="exact"/>
        <w:ind w:left="0" w:right="0" w:firstLine="0"/>
        <w:jc w:val="both"/>
        <w:rPr>
          <w:sz w:val="19"/>
          <w:szCs w:val="19"/>
        </w:rPr>
      </w:pPr>
      <w:r>
        <w:rPr>
          <w:color w:val="000000"/>
          <w:spacing w:val="0"/>
          <w:w w:val="100"/>
          <w:position w:val="0"/>
          <w:sz w:val="19"/>
          <w:szCs w:val="19"/>
        </w:rPr>
        <w:t>关键商誉减值结果如下：</w:t>
      </w:r>
    </w:p>
    <w:p>
      <w:pPr>
        <w:pStyle w:val="Style74"/>
        <w:keepNext w:val="0"/>
        <w:keepLines w:val="0"/>
        <w:widowControl w:val="0"/>
        <w:shd w:val="clear" w:color="auto" w:fill="auto"/>
        <w:tabs>
          <w:tab w:pos="691" w:val="left"/>
        </w:tabs>
        <w:bidi w:val="0"/>
        <w:spacing w:before="0" w:after="0" w:line="254" w:lineRule="exact"/>
        <w:ind w:left="0" w:right="0" w:firstLine="0"/>
        <w:jc w:val="both"/>
        <w:rPr>
          <w:sz w:val="19"/>
          <w:szCs w:val="19"/>
        </w:rPr>
      </w:pPr>
      <w:r>
        <w:rPr>
          <w:color w:val="000000"/>
          <w:spacing w:val="0"/>
          <w:w w:val="100"/>
          <w:position w:val="0"/>
          <w:sz w:val="19"/>
          <w:szCs w:val="19"/>
        </w:rPr>
        <w:t>注</w:t>
      </w:r>
      <w:r>
        <w:rPr>
          <w:rFonts w:ascii="Arial" w:eastAsia="Arial" w:hAnsi="Arial" w:cs="Arial"/>
          <w:color w:val="000000"/>
          <w:spacing w:val="0"/>
          <w:w w:val="100"/>
          <w:position w:val="0"/>
          <w:sz w:val="19"/>
          <w:szCs w:val="19"/>
        </w:rPr>
        <w:t>1</w:t>
      </w:r>
      <w:r>
        <w:rPr>
          <w:color w:val="000000"/>
          <w:spacing w:val="0"/>
          <w:w w:val="100"/>
          <w:position w:val="0"/>
          <w:sz w:val="19"/>
          <w:szCs w:val="19"/>
        </w:rPr>
        <w:t>：</w:t>
        <w:tab/>
        <w:t>本集团于</w:t>
      </w:r>
      <w:r>
        <w:rPr>
          <w:rFonts w:ascii="Arial" w:eastAsia="Arial" w:hAnsi="Arial" w:cs="Arial"/>
          <w:color w:val="000000"/>
          <w:spacing w:val="0"/>
          <w:w w:val="100"/>
          <w:position w:val="0"/>
          <w:sz w:val="19"/>
          <w:szCs w:val="19"/>
        </w:rPr>
        <w:t>2010</w:t>
      </w:r>
      <w:r>
        <w:rPr>
          <w:color w:val="000000"/>
          <w:spacing w:val="0"/>
          <w:w w:val="100"/>
          <w:position w:val="0"/>
          <w:sz w:val="19"/>
          <w:szCs w:val="19"/>
        </w:rPr>
        <w:t>年收购用友汽车</w:t>
      </w:r>
      <w:r>
        <w:rPr>
          <w:rFonts w:ascii="Arial" w:eastAsia="Arial" w:hAnsi="Arial" w:cs="Arial"/>
          <w:color w:val="000000"/>
          <w:spacing w:val="0"/>
          <w:w w:val="100"/>
          <w:position w:val="0"/>
          <w:sz w:val="19"/>
          <w:szCs w:val="19"/>
        </w:rPr>
        <w:t>（</w:t>
      </w:r>
      <w:r>
        <w:rPr>
          <w:color w:val="000000"/>
          <w:spacing w:val="0"/>
          <w:w w:val="100"/>
          <w:position w:val="0"/>
          <w:sz w:val="19"/>
          <w:szCs w:val="19"/>
        </w:rPr>
        <w:t>原上海英孚思为信息科技股份有限公司</w:t>
      </w:r>
      <w:r>
        <w:rPr>
          <w:rFonts w:ascii="Arial" w:eastAsia="Arial" w:hAnsi="Arial" w:cs="Arial"/>
          <w:color w:val="000000"/>
          <w:spacing w:val="0"/>
          <w:w w:val="100"/>
          <w:position w:val="0"/>
          <w:sz w:val="19"/>
          <w:szCs w:val="19"/>
        </w:rPr>
        <w:t>）100%</w:t>
      </w:r>
      <w:r>
        <w:rPr>
          <w:color w:val="000000"/>
          <w:spacing w:val="0"/>
          <w:w w:val="100"/>
          <w:position w:val="0"/>
          <w:sz w:val="19"/>
          <w:szCs w:val="19"/>
        </w:rPr>
        <w:t>股权，形成商誉</w:t>
      </w:r>
    </w:p>
    <w:p>
      <w:pPr>
        <w:pStyle w:val="Style74"/>
        <w:keepNext w:val="0"/>
        <w:keepLines w:val="0"/>
        <w:widowControl w:val="0"/>
        <w:shd w:val="clear" w:color="auto" w:fill="auto"/>
        <w:bidi w:val="0"/>
        <w:spacing w:before="0" w:after="220" w:line="254" w:lineRule="exact"/>
        <w:ind w:left="740" w:right="0" w:firstLine="0"/>
        <w:jc w:val="both"/>
        <w:rPr>
          <w:sz w:val="19"/>
          <w:szCs w:val="19"/>
        </w:rPr>
      </w:pPr>
      <w:r>
        <w:rPr>
          <w:color w:val="000000"/>
          <w:spacing w:val="0"/>
          <w:w w:val="100"/>
          <w:position w:val="0"/>
          <w:sz w:val="19"/>
          <w:szCs w:val="19"/>
        </w:rPr>
        <w:t>人民币</w:t>
      </w:r>
      <w:r>
        <w:rPr>
          <w:rFonts w:ascii="Arial" w:eastAsia="Arial" w:hAnsi="Arial" w:cs="Arial"/>
          <w:color w:val="000000"/>
          <w:spacing w:val="0"/>
          <w:w w:val="100"/>
          <w:position w:val="0"/>
          <w:sz w:val="19"/>
          <w:szCs w:val="19"/>
        </w:rPr>
        <w:t>378,396,387</w:t>
      </w:r>
      <w:r>
        <w:rPr>
          <w:color w:val="000000"/>
          <w:spacing w:val="0"/>
          <w:w w:val="100"/>
          <w:position w:val="0"/>
          <w:sz w:val="19"/>
          <w:szCs w:val="19"/>
        </w:rPr>
        <w:t>元。集团将该商誉分配至用友汽车主体资产组，</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日，该资产 组除商誉外的长期资产账面价值为人民币</w:t>
      </w:r>
      <w:r>
        <w:rPr>
          <w:rFonts w:ascii="Arial" w:eastAsia="Arial" w:hAnsi="Arial" w:cs="Arial"/>
          <w:color w:val="000000"/>
          <w:spacing w:val="0"/>
          <w:w w:val="100"/>
          <w:position w:val="0"/>
          <w:sz w:val="19"/>
          <w:szCs w:val="19"/>
        </w:rPr>
        <w:t>4,522,286</w:t>
      </w:r>
      <w:r>
        <w:rPr>
          <w:color w:val="000000"/>
          <w:spacing w:val="0"/>
          <w:w w:val="100"/>
          <w:position w:val="0"/>
          <w:sz w:val="19"/>
          <w:szCs w:val="19"/>
        </w:rPr>
        <w:t>元。本集团据此进行了减值测试。</w:t>
      </w:r>
    </w:p>
    <w:p>
      <w:pPr>
        <w:pStyle w:val="Style74"/>
        <w:keepNext w:val="0"/>
        <w:keepLines w:val="0"/>
        <w:widowControl w:val="0"/>
        <w:shd w:val="clear" w:color="auto" w:fill="auto"/>
        <w:bidi w:val="0"/>
        <w:spacing w:before="0" w:after="220" w:line="259" w:lineRule="exact"/>
        <w:ind w:left="740" w:right="0" w:firstLine="0"/>
        <w:jc w:val="both"/>
        <w:rPr>
          <w:sz w:val="19"/>
          <w:szCs w:val="19"/>
        </w:rPr>
      </w:pPr>
      <w:r>
        <w:rPr>
          <w:color w:val="000000"/>
          <w:spacing w:val="0"/>
          <w:w w:val="100"/>
          <w:position w:val="0"/>
          <w:sz w:val="19"/>
          <w:szCs w:val="19"/>
        </w:rPr>
        <w:t>本集团对该资产组可收回金额是根据资产组的预计未来现金流量现值来确定。预计未来现金流 量来源为管理层批准的</w:t>
      </w:r>
      <w:r>
        <w:rPr>
          <w:rFonts w:ascii="Arial" w:eastAsia="Arial" w:hAnsi="Arial" w:cs="Arial"/>
          <w:color w:val="000000"/>
          <w:spacing w:val="0"/>
          <w:w w:val="100"/>
          <w:position w:val="0"/>
          <w:sz w:val="19"/>
          <w:szCs w:val="19"/>
        </w:rPr>
        <w:t>5</w:t>
      </w:r>
      <w:r>
        <w:rPr>
          <w:color w:val="000000"/>
          <w:spacing w:val="0"/>
          <w:w w:val="100"/>
          <w:position w:val="0"/>
          <w:sz w:val="19"/>
          <w:szCs w:val="19"/>
        </w:rPr>
        <w:t xml:space="preserve">年期财务预算中的现金流量预测数据。计算现值所用的税后折现率是 </w:t>
      </w:r>
      <w:r>
        <w:rPr>
          <w:rFonts w:ascii="Arial" w:eastAsia="Arial" w:hAnsi="Arial" w:cs="Arial"/>
          <w:color w:val="000000"/>
          <w:spacing w:val="0"/>
          <w:w w:val="100"/>
          <w:position w:val="0"/>
          <w:sz w:val="19"/>
          <w:szCs w:val="19"/>
        </w:rPr>
        <w:t>16.50%（2019</w:t>
      </w:r>
      <w:r>
        <w:rPr>
          <w:color w:val="000000"/>
          <w:spacing w:val="0"/>
          <w:w w:val="100"/>
          <w:position w:val="0"/>
          <w:sz w:val="19"/>
          <w:szCs w:val="19"/>
        </w:rPr>
        <w:t>年：</w:t>
      </w:r>
      <w:r>
        <w:rPr>
          <w:rFonts w:ascii="Arial" w:eastAsia="Arial" w:hAnsi="Arial" w:cs="Arial"/>
          <w:color w:val="000000"/>
          <w:spacing w:val="0"/>
          <w:w w:val="100"/>
          <w:position w:val="0"/>
          <w:sz w:val="19"/>
          <w:szCs w:val="19"/>
        </w:rPr>
        <w:t>13.50%）</w:t>
      </w:r>
      <w:r>
        <w:rPr>
          <w:color w:val="000000"/>
          <w:spacing w:val="0"/>
          <w:w w:val="100"/>
          <w:position w:val="0"/>
          <w:sz w:val="19"/>
          <w:szCs w:val="19"/>
        </w:rPr>
        <w:t>，用于推断</w:t>
      </w:r>
      <w:r>
        <w:rPr>
          <w:rFonts w:ascii="Arial" w:eastAsia="Arial" w:hAnsi="Arial" w:cs="Arial"/>
          <w:color w:val="000000"/>
          <w:spacing w:val="0"/>
          <w:w w:val="100"/>
          <w:position w:val="0"/>
          <w:sz w:val="19"/>
          <w:szCs w:val="19"/>
        </w:rPr>
        <w:t>5</w:t>
      </w:r>
      <w:r>
        <w:rPr>
          <w:color w:val="000000"/>
          <w:spacing w:val="0"/>
          <w:w w:val="100"/>
          <w:position w:val="0"/>
          <w:sz w:val="19"/>
          <w:szCs w:val="19"/>
        </w:rPr>
        <w:t>年以后的现金流量的增长率是</w:t>
      </w:r>
      <w:r>
        <w:rPr>
          <w:rFonts w:ascii="Arial" w:eastAsia="Arial" w:hAnsi="Arial" w:cs="Arial"/>
          <w:color w:val="000000"/>
          <w:spacing w:val="0"/>
          <w:w w:val="100"/>
          <w:position w:val="0"/>
          <w:sz w:val="19"/>
          <w:szCs w:val="19"/>
        </w:rPr>
        <w:t>3%（2019</w:t>
      </w:r>
      <w:r>
        <w:rPr>
          <w:color w:val="000000"/>
          <w:spacing w:val="0"/>
          <w:w w:val="100"/>
          <w:position w:val="0"/>
          <w:sz w:val="19"/>
          <w:szCs w:val="19"/>
        </w:rPr>
        <w:t>年：</w:t>
      </w:r>
      <w:r>
        <w:rPr>
          <w:rFonts w:ascii="Arial" w:eastAsia="Arial" w:hAnsi="Arial" w:cs="Arial"/>
          <w:color w:val="000000"/>
          <w:spacing w:val="0"/>
          <w:w w:val="100"/>
          <w:position w:val="0"/>
          <w:sz w:val="19"/>
          <w:szCs w:val="19"/>
        </w:rPr>
        <w:t>3%）</w:t>
      </w:r>
      <w:r>
        <w:rPr>
          <w:color w:val="000000"/>
          <w:spacing w:val="0"/>
          <w:w w:val="100"/>
          <w:position w:val="0"/>
          <w:sz w:val="19"/>
          <w:szCs w:val="19"/>
        </w:rPr>
        <w:t>。该增 长率接近国内历史通货膨胀率，本集团认为这一增长率是合理的。根据商誉减值测试结果，本 集团无需对该商誉计提减值准备。</w:t>
      </w:r>
    </w:p>
    <w:p>
      <w:pPr>
        <w:pStyle w:val="Style74"/>
        <w:keepNext w:val="0"/>
        <w:keepLines w:val="0"/>
        <w:widowControl w:val="0"/>
        <w:shd w:val="clear" w:color="auto" w:fill="auto"/>
        <w:tabs>
          <w:tab w:pos="691" w:val="left"/>
        </w:tabs>
        <w:bidi w:val="0"/>
        <w:spacing w:before="0" w:after="0" w:line="259" w:lineRule="exact"/>
        <w:ind w:left="0" w:right="0" w:firstLine="0"/>
        <w:jc w:val="both"/>
        <w:rPr>
          <w:sz w:val="19"/>
          <w:szCs w:val="19"/>
        </w:rPr>
      </w:pPr>
      <w:r>
        <w:rPr>
          <w:color w:val="000000"/>
          <w:spacing w:val="0"/>
          <w:w w:val="100"/>
          <w:position w:val="0"/>
          <w:sz w:val="19"/>
          <w:szCs w:val="19"/>
        </w:rPr>
        <w:t>注</w:t>
      </w:r>
      <w:r>
        <w:rPr>
          <w:rFonts w:ascii="Arial" w:eastAsia="Arial" w:hAnsi="Arial" w:cs="Arial"/>
          <w:color w:val="000000"/>
          <w:spacing w:val="0"/>
          <w:w w:val="100"/>
          <w:position w:val="0"/>
          <w:sz w:val="19"/>
          <w:szCs w:val="19"/>
        </w:rPr>
        <w:t>2</w:t>
      </w:r>
      <w:r>
        <w:rPr>
          <w:color w:val="000000"/>
          <w:spacing w:val="0"/>
          <w:w w:val="100"/>
          <w:position w:val="0"/>
          <w:sz w:val="19"/>
          <w:szCs w:val="19"/>
        </w:rPr>
        <w:t>：</w:t>
        <w:tab/>
        <w:t>本集团于</w:t>
      </w:r>
      <w:r>
        <w:rPr>
          <w:rFonts w:ascii="Arial" w:eastAsia="Arial" w:hAnsi="Arial" w:cs="Arial"/>
          <w:color w:val="000000"/>
          <w:spacing w:val="0"/>
          <w:w w:val="100"/>
          <w:position w:val="0"/>
          <w:sz w:val="19"/>
          <w:szCs w:val="19"/>
        </w:rPr>
        <w:t>2003</w:t>
      </w:r>
      <w:r>
        <w:rPr>
          <w:color w:val="000000"/>
          <w:spacing w:val="0"/>
          <w:w w:val="100"/>
          <w:position w:val="0"/>
          <w:sz w:val="19"/>
          <w:szCs w:val="19"/>
        </w:rPr>
        <w:t>年收购用友政务及</w:t>
      </w:r>
      <w:r>
        <w:rPr>
          <w:rFonts w:ascii="Arial" w:eastAsia="Arial" w:hAnsi="Arial" w:cs="Arial"/>
          <w:color w:val="000000"/>
          <w:spacing w:val="0"/>
          <w:w w:val="100"/>
          <w:position w:val="0"/>
          <w:sz w:val="19"/>
          <w:szCs w:val="19"/>
        </w:rPr>
        <w:t>2008</w:t>
      </w:r>
      <w:r>
        <w:rPr>
          <w:color w:val="000000"/>
          <w:spacing w:val="0"/>
          <w:w w:val="100"/>
          <w:position w:val="0"/>
          <w:sz w:val="19"/>
          <w:szCs w:val="19"/>
        </w:rPr>
        <w:t>年度收购北京方正春元科技发展有限公司</w:t>
      </w:r>
      <w:r>
        <w:rPr>
          <w:rFonts w:ascii="Arial" w:eastAsia="Arial" w:hAnsi="Arial" w:cs="Arial"/>
          <w:color w:val="000000"/>
          <w:spacing w:val="0"/>
          <w:w w:val="100"/>
          <w:position w:val="0"/>
          <w:sz w:val="19"/>
          <w:szCs w:val="19"/>
        </w:rPr>
        <w:t>100%</w:t>
      </w:r>
      <w:r>
        <w:rPr>
          <w:color w:val="000000"/>
          <w:spacing w:val="0"/>
          <w:w w:val="100"/>
          <w:position w:val="0"/>
          <w:sz w:val="19"/>
          <w:szCs w:val="19"/>
        </w:rPr>
        <w:t>股权。</w:t>
      </w:r>
    </w:p>
    <w:p>
      <w:pPr>
        <w:pStyle w:val="Style74"/>
        <w:keepNext w:val="0"/>
        <w:keepLines w:val="0"/>
        <w:widowControl w:val="0"/>
        <w:shd w:val="clear" w:color="auto" w:fill="auto"/>
        <w:bidi w:val="0"/>
        <w:spacing w:before="0" w:after="220" w:line="259" w:lineRule="exact"/>
        <w:ind w:left="740" w:right="0" w:firstLine="0"/>
        <w:jc w:val="both"/>
        <w:rPr>
          <w:sz w:val="19"/>
          <w:szCs w:val="19"/>
        </w:rPr>
      </w:pPr>
      <w:r>
        <w:rPr>
          <w:rFonts w:ascii="Arial" w:eastAsia="Arial" w:hAnsi="Arial" w:cs="Arial"/>
          <w:color w:val="000000"/>
          <w:spacing w:val="0"/>
          <w:w w:val="100"/>
          <w:position w:val="0"/>
          <w:sz w:val="19"/>
          <w:szCs w:val="19"/>
        </w:rPr>
        <w:t>2010</w:t>
      </w:r>
      <w:r>
        <w:rPr>
          <w:color w:val="000000"/>
          <w:spacing w:val="0"/>
          <w:w w:val="100"/>
          <w:position w:val="0"/>
          <w:sz w:val="19"/>
          <w:szCs w:val="19"/>
        </w:rPr>
        <w:t>年本集团对这两家子公司进行合并，实现统一的业务管理、部门设置、人员调配及财务管 理。合计形成的商誉人民币</w:t>
      </w:r>
      <w:r>
        <w:rPr>
          <w:rFonts w:ascii="Arial" w:eastAsia="Arial" w:hAnsi="Arial" w:cs="Arial"/>
          <w:color w:val="000000"/>
          <w:spacing w:val="0"/>
          <w:w w:val="100"/>
          <w:position w:val="0"/>
          <w:sz w:val="19"/>
          <w:szCs w:val="19"/>
        </w:rPr>
        <w:t>308,399,874</w:t>
      </w:r>
      <w:r>
        <w:rPr>
          <w:color w:val="000000"/>
          <w:spacing w:val="0"/>
          <w:w w:val="100"/>
          <w:position w:val="0"/>
          <w:sz w:val="19"/>
          <w:szCs w:val="19"/>
        </w:rPr>
        <w:t>元。集团将该商誉分配至用友政务主体资产组，</w:t>
      </w:r>
      <w:r>
        <w:rPr>
          <w:rFonts w:ascii="Arial" w:eastAsia="Arial" w:hAnsi="Arial" w:cs="Arial"/>
          <w:color w:val="000000"/>
          <w:spacing w:val="0"/>
          <w:w w:val="100"/>
          <w:position w:val="0"/>
          <w:sz w:val="19"/>
          <w:szCs w:val="19"/>
        </w:rPr>
        <w:t xml:space="preserve">2020 </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日，该资产组除商誉外的长期资产账面价值为人民币</w:t>
      </w:r>
      <w:r>
        <w:rPr>
          <w:rFonts w:ascii="Arial" w:eastAsia="Arial" w:hAnsi="Arial" w:cs="Arial"/>
          <w:color w:val="000000"/>
          <w:spacing w:val="0"/>
          <w:w w:val="100"/>
          <w:position w:val="0"/>
          <w:sz w:val="19"/>
          <w:szCs w:val="19"/>
        </w:rPr>
        <w:t>15,729,591</w:t>
      </w:r>
      <w:r>
        <w:rPr>
          <w:color w:val="000000"/>
          <w:spacing w:val="0"/>
          <w:w w:val="100"/>
          <w:position w:val="0"/>
          <w:sz w:val="19"/>
          <w:szCs w:val="19"/>
        </w:rPr>
        <w:t>元。本集团据此进 行了减值测试。</w:t>
      </w:r>
    </w:p>
    <w:p>
      <w:pPr>
        <w:pStyle w:val="Style74"/>
        <w:keepNext w:val="0"/>
        <w:keepLines w:val="0"/>
        <w:widowControl w:val="0"/>
        <w:shd w:val="clear" w:color="auto" w:fill="auto"/>
        <w:bidi w:val="0"/>
        <w:spacing w:before="0" w:after="220" w:line="259" w:lineRule="exact"/>
        <w:ind w:left="740" w:right="0" w:firstLine="0"/>
        <w:jc w:val="both"/>
        <w:rPr>
          <w:sz w:val="19"/>
          <w:szCs w:val="19"/>
        </w:rPr>
      </w:pPr>
      <w:r>
        <w:rPr>
          <w:color w:val="000000"/>
          <w:spacing w:val="0"/>
          <w:w w:val="100"/>
          <w:position w:val="0"/>
          <w:sz w:val="19"/>
          <w:szCs w:val="19"/>
        </w:rPr>
        <w:t>本集团对该资产组可收回金额是根据资产组的预计未来现金流量现值来确定。预计未来现金流 量来源为管理层批准的</w:t>
      </w:r>
      <w:r>
        <w:rPr>
          <w:rFonts w:ascii="Arial" w:eastAsia="Arial" w:hAnsi="Arial" w:cs="Arial"/>
          <w:color w:val="000000"/>
          <w:spacing w:val="0"/>
          <w:w w:val="100"/>
          <w:position w:val="0"/>
          <w:sz w:val="19"/>
          <w:szCs w:val="19"/>
        </w:rPr>
        <w:t>5</w:t>
      </w:r>
      <w:r>
        <w:rPr>
          <w:color w:val="000000"/>
          <w:spacing w:val="0"/>
          <w:w w:val="100"/>
          <w:position w:val="0"/>
          <w:sz w:val="19"/>
          <w:szCs w:val="19"/>
        </w:rPr>
        <w:t xml:space="preserve">年期财务预算中的现金流量预测数据。计算现值所用的税后折现率是 </w:t>
      </w:r>
      <w:r>
        <w:rPr>
          <w:rFonts w:ascii="Arial" w:eastAsia="Arial" w:hAnsi="Arial" w:cs="Arial"/>
          <w:color w:val="000000"/>
          <w:spacing w:val="0"/>
          <w:w w:val="100"/>
          <w:position w:val="0"/>
          <w:sz w:val="19"/>
          <w:szCs w:val="19"/>
        </w:rPr>
        <w:t>16.50%（2019</w:t>
      </w:r>
      <w:r>
        <w:rPr>
          <w:color w:val="000000"/>
          <w:spacing w:val="0"/>
          <w:w w:val="100"/>
          <w:position w:val="0"/>
          <w:sz w:val="19"/>
          <w:szCs w:val="19"/>
        </w:rPr>
        <w:t>年：</w:t>
      </w:r>
      <w:r>
        <w:rPr>
          <w:rFonts w:ascii="Arial" w:eastAsia="Arial" w:hAnsi="Arial" w:cs="Arial"/>
          <w:color w:val="000000"/>
          <w:spacing w:val="0"/>
          <w:w w:val="100"/>
          <w:position w:val="0"/>
          <w:sz w:val="19"/>
          <w:szCs w:val="19"/>
        </w:rPr>
        <w:t>15.99%）</w:t>
      </w:r>
      <w:r>
        <w:rPr>
          <w:color w:val="000000"/>
          <w:spacing w:val="0"/>
          <w:w w:val="100"/>
          <w:position w:val="0"/>
          <w:sz w:val="19"/>
          <w:szCs w:val="19"/>
        </w:rPr>
        <w:t>，用于推断</w:t>
      </w:r>
      <w:r>
        <w:rPr>
          <w:rFonts w:ascii="Arial" w:eastAsia="Arial" w:hAnsi="Arial" w:cs="Arial"/>
          <w:color w:val="000000"/>
          <w:spacing w:val="0"/>
          <w:w w:val="100"/>
          <w:position w:val="0"/>
          <w:sz w:val="19"/>
          <w:szCs w:val="19"/>
        </w:rPr>
        <w:t>5</w:t>
      </w:r>
      <w:r>
        <w:rPr>
          <w:color w:val="000000"/>
          <w:spacing w:val="0"/>
          <w:w w:val="100"/>
          <w:position w:val="0"/>
          <w:sz w:val="19"/>
          <w:szCs w:val="19"/>
        </w:rPr>
        <w:t>年以后的现金流量的增长率是</w:t>
      </w:r>
      <w:r>
        <w:rPr>
          <w:rFonts w:ascii="Arial" w:eastAsia="Arial" w:hAnsi="Arial" w:cs="Arial"/>
          <w:color w:val="000000"/>
          <w:spacing w:val="0"/>
          <w:w w:val="100"/>
          <w:position w:val="0"/>
          <w:sz w:val="19"/>
          <w:szCs w:val="19"/>
        </w:rPr>
        <w:t>3%（2019</w:t>
      </w:r>
      <w:r>
        <w:rPr>
          <w:color w:val="000000"/>
          <w:spacing w:val="0"/>
          <w:w w:val="100"/>
          <w:position w:val="0"/>
          <w:sz w:val="19"/>
          <w:szCs w:val="19"/>
        </w:rPr>
        <w:t>年：</w:t>
      </w:r>
      <w:r>
        <w:rPr>
          <w:rFonts w:ascii="Arial" w:eastAsia="Arial" w:hAnsi="Arial" w:cs="Arial"/>
          <w:color w:val="000000"/>
          <w:spacing w:val="0"/>
          <w:w w:val="100"/>
          <w:position w:val="0"/>
          <w:sz w:val="19"/>
          <w:szCs w:val="19"/>
        </w:rPr>
        <w:t>3%）</w:t>
      </w:r>
      <w:r>
        <w:rPr>
          <w:color w:val="000000"/>
          <w:spacing w:val="0"/>
          <w:w w:val="100"/>
          <w:position w:val="0"/>
          <w:sz w:val="19"/>
          <w:szCs w:val="19"/>
        </w:rPr>
        <w:t>。该增 长率接近国内历史通货膨胀率，本集团认为这一增长率是合理的。根据商誉减值测试结果，本 集团无需对该商誉计提减值准备。</w:t>
      </w:r>
    </w:p>
    <w:p>
      <w:pPr>
        <w:pStyle w:val="Style74"/>
        <w:keepNext w:val="0"/>
        <w:keepLines w:val="0"/>
        <w:widowControl w:val="0"/>
        <w:shd w:val="clear" w:color="auto" w:fill="auto"/>
        <w:tabs>
          <w:tab w:pos="691" w:val="left"/>
        </w:tabs>
        <w:bidi w:val="0"/>
        <w:spacing w:before="0" w:after="0" w:line="254" w:lineRule="exact"/>
        <w:ind w:left="0" w:right="0" w:firstLine="0"/>
        <w:jc w:val="both"/>
        <w:rPr>
          <w:sz w:val="19"/>
          <w:szCs w:val="19"/>
        </w:rPr>
      </w:pPr>
      <w:r>
        <w:rPr>
          <w:color w:val="000000"/>
          <w:spacing w:val="0"/>
          <w:w w:val="100"/>
          <w:position w:val="0"/>
          <w:sz w:val="19"/>
          <w:szCs w:val="19"/>
        </w:rPr>
        <w:t>注</w:t>
      </w:r>
      <w:r>
        <w:rPr>
          <w:rFonts w:ascii="Arial" w:eastAsia="Arial" w:hAnsi="Arial" w:cs="Arial"/>
          <w:color w:val="000000"/>
          <w:spacing w:val="0"/>
          <w:w w:val="100"/>
          <w:position w:val="0"/>
          <w:sz w:val="19"/>
          <w:szCs w:val="19"/>
        </w:rPr>
        <w:t>3</w:t>
      </w:r>
      <w:r>
        <w:rPr>
          <w:color w:val="000000"/>
          <w:spacing w:val="0"/>
          <w:w w:val="100"/>
          <w:position w:val="0"/>
          <w:sz w:val="19"/>
          <w:szCs w:val="19"/>
        </w:rPr>
        <w:t>：</w:t>
        <w:tab/>
        <w:t>本集团于</w:t>
      </w:r>
      <w:r>
        <w:rPr>
          <w:rFonts w:ascii="Arial" w:eastAsia="Arial" w:hAnsi="Arial" w:cs="Arial"/>
          <w:color w:val="000000"/>
          <w:spacing w:val="0"/>
          <w:w w:val="100"/>
          <w:position w:val="0"/>
          <w:sz w:val="19"/>
          <w:szCs w:val="19"/>
        </w:rPr>
        <w:t>2015</w:t>
      </w:r>
      <w:r>
        <w:rPr>
          <w:color w:val="000000"/>
          <w:spacing w:val="0"/>
          <w:w w:val="100"/>
          <w:position w:val="0"/>
          <w:sz w:val="19"/>
          <w:szCs w:val="19"/>
        </w:rPr>
        <w:t>年收购秉钧网络</w:t>
      </w:r>
      <w:r>
        <w:rPr>
          <w:rFonts w:ascii="Arial" w:eastAsia="Arial" w:hAnsi="Arial" w:cs="Arial"/>
          <w:color w:val="000000"/>
          <w:spacing w:val="0"/>
          <w:w w:val="100"/>
          <w:position w:val="0"/>
          <w:sz w:val="19"/>
          <w:szCs w:val="19"/>
        </w:rPr>
        <w:t>62.5%</w:t>
      </w:r>
      <w:r>
        <w:rPr>
          <w:color w:val="000000"/>
          <w:spacing w:val="0"/>
          <w:w w:val="100"/>
          <w:position w:val="0"/>
          <w:sz w:val="19"/>
          <w:szCs w:val="19"/>
        </w:rPr>
        <w:t>的股权产生商誉人民币</w:t>
      </w:r>
      <w:r>
        <w:rPr>
          <w:rFonts w:ascii="Arial" w:eastAsia="Arial" w:hAnsi="Arial" w:cs="Arial"/>
          <w:color w:val="000000"/>
          <w:spacing w:val="0"/>
          <w:w w:val="100"/>
          <w:position w:val="0"/>
          <w:sz w:val="19"/>
          <w:szCs w:val="19"/>
        </w:rPr>
        <w:t>113,445,152</w:t>
      </w:r>
      <w:r>
        <w:rPr>
          <w:color w:val="000000"/>
          <w:spacing w:val="0"/>
          <w:w w:val="100"/>
          <w:position w:val="0"/>
          <w:sz w:val="19"/>
          <w:szCs w:val="19"/>
        </w:rPr>
        <w:t>元。集团将该商誉分</w:t>
      </w:r>
    </w:p>
    <w:p>
      <w:pPr>
        <w:pStyle w:val="Style74"/>
        <w:keepNext w:val="0"/>
        <w:keepLines w:val="0"/>
        <w:widowControl w:val="0"/>
        <w:shd w:val="clear" w:color="auto" w:fill="auto"/>
        <w:bidi w:val="0"/>
        <w:spacing w:before="0" w:after="220" w:line="254" w:lineRule="exact"/>
        <w:ind w:left="740" w:right="0" w:firstLine="0"/>
        <w:jc w:val="both"/>
        <w:rPr>
          <w:sz w:val="19"/>
          <w:szCs w:val="19"/>
        </w:rPr>
      </w:pPr>
      <w:r>
        <w:rPr>
          <w:color w:val="000000"/>
          <w:spacing w:val="0"/>
          <w:w w:val="100"/>
          <w:position w:val="0"/>
          <w:sz w:val="19"/>
          <w:szCs w:val="19"/>
        </w:rPr>
        <w:t>配至秉钧网络主体资产组，</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日，该资产组除商誉外的长期资产账面价值为人民 币</w:t>
      </w:r>
      <w:r>
        <w:rPr>
          <w:rFonts w:ascii="Arial" w:eastAsia="Arial" w:hAnsi="Arial" w:cs="Arial"/>
          <w:color w:val="000000"/>
          <w:spacing w:val="0"/>
          <w:w w:val="100"/>
          <w:position w:val="0"/>
          <w:sz w:val="19"/>
          <w:szCs w:val="19"/>
        </w:rPr>
        <w:t>3,415,103</w:t>
      </w:r>
      <w:r>
        <w:rPr>
          <w:color w:val="000000"/>
          <w:spacing w:val="0"/>
          <w:w w:val="100"/>
          <w:position w:val="0"/>
          <w:sz w:val="19"/>
          <w:szCs w:val="19"/>
        </w:rPr>
        <w:t>元。集团据此进行了减值测试</w:t>
      </w:r>
      <w:r>
        <w:rPr>
          <w:i/>
          <w:iCs/>
          <w:color w:val="000000"/>
          <w:spacing w:val="0"/>
          <w:w w:val="100"/>
          <w:position w:val="0"/>
          <w:sz w:val="19"/>
          <w:szCs w:val="19"/>
        </w:rPr>
        <w:t>。</w:t>
      </w:r>
    </w:p>
    <w:p>
      <w:pPr>
        <w:pStyle w:val="Style74"/>
        <w:keepNext w:val="0"/>
        <w:keepLines w:val="0"/>
        <w:widowControl w:val="0"/>
        <w:shd w:val="clear" w:color="auto" w:fill="auto"/>
        <w:bidi w:val="0"/>
        <w:spacing w:before="0" w:after="220" w:line="260" w:lineRule="exact"/>
        <w:ind w:left="740" w:right="0" w:firstLine="0"/>
        <w:jc w:val="both"/>
        <w:rPr>
          <w:sz w:val="19"/>
          <w:szCs w:val="19"/>
        </w:rPr>
      </w:pPr>
      <w:r>
        <w:rPr>
          <w:color w:val="000000"/>
          <w:spacing w:val="0"/>
          <w:w w:val="100"/>
          <w:position w:val="0"/>
          <w:sz w:val="19"/>
          <w:szCs w:val="19"/>
        </w:rPr>
        <w:t>本集团对该资产组可收回金额是根据资产组的预计未来现金流量现值来确定。预计未来现金流 量来源为管理层批准的</w:t>
      </w:r>
      <w:r>
        <w:rPr>
          <w:rFonts w:ascii="Arial" w:eastAsia="Arial" w:hAnsi="Arial" w:cs="Arial"/>
          <w:color w:val="000000"/>
          <w:spacing w:val="0"/>
          <w:w w:val="100"/>
          <w:position w:val="0"/>
          <w:sz w:val="19"/>
          <w:szCs w:val="19"/>
        </w:rPr>
        <w:t>5</w:t>
      </w:r>
      <w:r>
        <w:rPr>
          <w:color w:val="000000"/>
          <w:spacing w:val="0"/>
          <w:w w:val="100"/>
          <w:position w:val="0"/>
          <w:sz w:val="19"/>
          <w:szCs w:val="19"/>
        </w:rPr>
        <w:t xml:space="preserve">年期财务预算中的现金流量预测数据。计算现值所用的税后折现率是 </w:t>
      </w:r>
      <w:r>
        <w:rPr>
          <w:rFonts w:ascii="Arial" w:eastAsia="Arial" w:hAnsi="Arial" w:cs="Arial"/>
          <w:color w:val="000000"/>
          <w:spacing w:val="0"/>
          <w:w w:val="100"/>
          <w:position w:val="0"/>
          <w:sz w:val="19"/>
          <w:szCs w:val="19"/>
        </w:rPr>
        <w:t>16.30%（2019</w:t>
      </w:r>
      <w:r>
        <w:rPr>
          <w:color w:val="000000"/>
          <w:spacing w:val="0"/>
          <w:w w:val="100"/>
          <w:position w:val="0"/>
          <w:sz w:val="19"/>
          <w:szCs w:val="19"/>
        </w:rPr>
        <w:t>年：</w:t>
      </w:r>
      <w:r>
        <w:rPr>
          <w:rFonts w:ascii="Arial" w:eastAsia="Arial" w:hAnsi="Arial" w:cs="Arial"/>
          <w:color w:val="000000"/>
          <w:spacing w:val="0"/>
          <w:w w:val="100"/>
          <w:position w:val="0"/>
          <w:sz w:val="19"/>
          <w:szCs w:val="19"/>
        </w:rPr>
        <w:t>16.12%）</w:t>
      </w:r>
      <w:r>
        <w:rPr>
          <w:color w:val="000000"/>
          <w:spacing w:val="0"/>
          <w:w w:val="100"/>
          <w:position w:val="0"/>
          <w:sz w:val="19"/>
          <w:szCs w:val="19"/>
        </w:rPr>
        <w:t>，用于推断</w:t>
      </w:r>
      <w:r>
        <w:rPr>
          <w:rFonts w:ascii="Arial" w:eastAsia="Arial" w:hAnsi="Arial" w:cs="Arial"/>
          <w:color w:val="000000"/>
          <w:spacing w:val="0"/>
          <w:w w:val="100"/>
          <w:position w:val="0"/>
          <w:sz w:val="19"/>
          <w:szCs w:val="19"/>
        </w:rPr>
        <w:t>5</w:t>
      </w:r>
      <w:r>
        <w:rPr>
          <w:color w:val="000000"/>
          <w:spacing w:val="0"/>
          <w:w w:val="100"/>
          <w:position w:val="0"/>
          <w:sz w:val="19"/>
          <w:szCs w:val="19"/>
        </w:rPr>
        <w:t>年以后的现金流量的增长率是</w:t>
      </w:r>
      <w:r>
        <w:rPr>
          <w:rFonts w:ascii="Arial" w:eastAsia="Arial" w:hAnsi="Arial" w:cs="Arial"/>
          <w:color w:val="000000"/>
          <w:spacing w:val="0"/>
          <w:w w:val="100"/>
          <w:position w:val="0"/>
          <w:sz w:val="19"/>
          <w:szCs w:val="19"/>
        </w:rPr>
        <w:t>3%（2019</w:t>
      </w:r>
      <w:r>
        <w:rPr>
          <w:color w:val="000000"/>
          <w:spacing w:val="0"/>
          <w:w w:val="100"/>
          <w:position w:val="0"/>
          <w:sz w:val="19"/>
          <w:szCs w:val="19"/>
        </w:rPr>
        <w:t>年：</w:t>
      </w:r>
      <w:r>
        <w:rPr>
          <w:rFonts w:ascii="Arial" w:eastAsia="Arial" w:hAnsi="Arial" w:cs="Arial"/>
          <w:color w:val="000000"/>
          <w:spacing w:val="0"/>
          <w:w w:val="100"/>
          <w:position w:val="0"/>
          <w:sz w:val="19"/>
          <w:szCs w:val="19"/>
        </w:rPr>
        <w:t>3%）</w:t>
      </w:r>
      <w:r>
        <w:rPr>
          <w:color w:val="000000"/>
          <w:spacing w:val="0"/>
          <w:w w:val="100"/>
          <w:position w:val="0"/>
          <w:sz w:val="19"/>
          <w:szCs w:val="19"/>
        </w:rPr>
        <w:t>。该增 长率接近国内历史通货膨胀率，本集团认为这一增长率是合理的。根据商誉减值测试结果，本 集团本年度计提商誉减值损失人民币</w:t>
      </w:r>
      <w:r>
        <w:rPr>
          <w:rFonts w:ascii="Arial" w:eastAsia="Arial" w:hAnsi="Arial" w:cs="Arial"/>
          <w:color w:val="000000"/>
          <w:spacing w:val="0"/>
          <w:w w:val="100"/>
          <w:position w:val="0"/>
          <w:sz w:val="19"/>
          <w:szCs w:val="19"/>
        </w:rPr>
        <w:t>20,494,112</w:t>
      </w:r>
      <w:r>
        <w:rPr>
          <w:color w:val="000000"/>
          <w:spacing w:val="0"/>
          <w:w w:val="100"/>
          <w:position w:val="0"/>
          <w:sz w:val="19"/>
          <w:szCs w:val="19"/>
        </w:rPr>
        <w:t>元。</w:t>
      </w:r>
    </w:p>
    <w:p>
      <w:pPr>
        <w:pStyle w:val="Style74"/>
        <w:keepNext w:val="0"/>
        <w:keepLines w:val="0"/>
        <w:widowControl w:val="0"/>
        <w:shd w:val="clear" w:color="auto" w:fill="auto"/>
        <w:bidi w:val="0"/>
        <w:spacing w:before="0" w:after="540" w:line="259" w:lineRule="exact"/>
        <w:ind w:left="740" w:right="0" w:hanging="740"/>
        <w:jc w:val="both"/>
        <w:rPr>
          <w:sz w:val="19"/>
          <w:szCs w:val="19"/>
        </w:rPr>
      </w:pPr>
      <w:r>
        <w:rPr>
          <w:color w:val="000000"/>
          <w:spacing w:val="0"/>
          <w:w w:val="100"/>
          <w:position w:val="0"/>
          <w:sz w:val="19"/>
          <w:szCs w:val="19"/>
        </w:rPr>
        <w:t>注</w:t>
      </w:r>
      <w:r>
        <w:rPr>
          <w:rFonts w:ascii="Arial" w:eastAsia="Arial" w:hAnsi="Arial" w:cs="Arial"/>
          <w:color w:val="000000"/>
          <w:spacing w:val="0"/>
          <w:w w:val="100"/>
          <w:position w:val="0"/>
          <w:sz w:val="19"/>
          <w:szCs w:val="19"/>
        </w:rPr>
        <w:t>4</w:t>
      </w:r>
      <w:r>
        <w:rPr>
          <w:color w:val="000000"/>
          <w:spacing w:val="0"/>
          <w:w w:val="100"/>
          <w:position w:val="0"/>
          <w:sz w:val="19"/>
          <w:szCs w:val="19"/>
        </w:rPr>
        <w:t>： 本公司子公司用友力合于</w:t>
      </w:r>
      <w:r>
        <w:rPr>
          <w:rFonts w:ascii="Arial" w:eastAsia="Arial" w:hAnsi="Arial" w:cs="Arial"/>
          <w:color w:val="000000"/>
          <w:spacing w:val="0"/>
          <w:w w:val="100"/>
          <w:position w:val="0"/>
          <w:sz w:val="19"/>
          <w:szCs w:val="19"/>
        </w:rPr>
        <w:t>2020</w:t>
      </w:r>
      <w:r>
        <w:rPr>
          <w:color w:val="000000"/>
          <w:spacing w:val="0"/>
          <w:w w:val="100"/>
          <w:position w:val="0"/>
          <w:sz w:val="19"/>
          <w:szCs w:val="19"/>
        </w:rPr>
        <w:t>年收购深圳信晖</w:t>
      </w:r>
      <w:r>
        <w:rPr>
          <w:rFonts w:ascii="Arial" w:eastAsia="Arial" w:hAnsi="Arial" w:cs="Arial"/>
          <w:color w:val="000000"/>
          <w:spacing w:val="0"/>
          <w:w w:val="100"/>
          <w:position w:val="0"/>
          <w:sz w:val="19"/>
          <w:szCs w:val="19"/>
        </w:rPr>
        <w:t>100%</w:t>
      </w:r>
      <w:r>
        <w:rPr>
          <w:color w:val="000000"/>
          <w:spacing w:val="0"/>
          <w:w w:val="100"/>
          <w:position w:val="0"/>
          <w:sz w:val="19"/>
          <w:szCs w:val="19"/>
        </w:rPr>
        <w:t xml:space="preserve">的股权产生的商誉，金额为人民币 </w:t>
      </w:r>
      <w:r>
        <w:rPr>
          <w:rFonts w:ascii="Arial" w:eastAsia="Arial" w:hAnsi="Arial" w:cs="Arial"/>
          <w:color w:val="000000"/>
          <w:spacing w:val="0"/>
          <w:w w:val="100"/>
          <w:position w:val="0"/>
          <w:sz w:val="19"/>
          <w:szCs w:val="19"/>
        </w:rPr>
        <w:t>4,941,406</w:t>
      </w:r>
      <w:r>
        <w:rPr>
          <w:color w:val="000000"/>
          <w:spacing w:val="0"/>
          <w:w w:val="100"/>
          <w:position w:val="0"/>
          <w:sz w:val="19"/>
          <w:szCs w:val="19"/>
        </w:rPr>
        <w:t>元</w:t>
      </w:r>
      <w:r>
        <w:rPr>
          <w:rFonts w:ascii="Arial" w:eastAsia="Arial" w:hAnsi="Arial" w:cs="Arial"/>
          <w:color w:val="000000"/>
          <w:spacing w:val="0"/>
          <w:w w:val="100"/>
          <w:position w:val="0"/>
          <w:sz w:val="19"/>
          <w:szCs w:val="19"/>
        </w:rPr>
        <w:t>（</w:t>
      </w:r>
      <w:r>
        <w:rPr>
          <w:color w:val="000000"/>
          <w:spacing w:val="0"/>
          <w:w w:val="100"/>
          <w:position w:val="0"/>
          <w:sz w:val="19"/>
          <w:szCs w:val="19"/>
        </w:rPr>
        <w:t>附注八、</w:t>
      </w:r>
      <w:r>
        <w:rPr>
          <w:rFonts w:ascii="Arial" w:eastAsia="Arial" w:hAnsi="Arial" w:cs="Arial"/>
          <w:color w:val="000000"/>
          <w:spacing w:val="0"/>
          <w:w w:val="100"/>
          <w:position w:val="0"/>
          <w:sz w:val="19"/>
          <w:szCs w:val="19"/>
        </w:rPr>
        <w:t>1）</w:t>
      </w:r>
      <w:r>
        <w:rPr>
          <w:color w:val="000000"/>
          <w:spacing w:val="0"/>
          <w:w w:val="100"/>
          <w:position w:val="0"/>
          <w:sz w:val="19"/>
          <w:szCs w:val="19"/>
        </w:rPr>
        <w:t>。</w:t>
      </w:r>
    </w:p>
    <w:p>
      <w:pPr>
        <w:pStyle w:val="Style19"/>
        <w:keepNext/>
        <w:keepLines/>
        <w:widowControl w:val="0"/>
        <w:shd w:val="clear" w:color="auto" w:fill="auto"/>
        <w:bidi w:val="0"/>
        <w:spacing w:before="0" w:after="80" w:line="260" w:lineRule="exact"/>
        <w:ind w:left="0" w:right="0" w:firstLine="0"/>
        <w:jc w:val="both"/>
      </w:pPr>
      <w:bookmarkStart w:id="1303" w:name="bookmark1303"/>
      <w:bookmarkStart w:id="1304" w:name="bookmark1304"/>
      <w:bookmarkStart w:id="1305" w:name="bookmark1305"/>
      <w:bookmarkStart w:id="1306" w:name="bookmark1306"/>
      <w:r>
        <w:rPr>
          <w:color w:val="000000"/>
          <w:spacing w:val="0"/>
          <w:w w:val="100"/>
          <w:position w:val="0"/>
        </w:rPr>
        <w:t>1</w:t>
      </w:r>
      <w:bookmarkEnd w:id="1305"/>
      <w:r>
        <w:rPr>
          <w:color w:val="000000"/>
          <w:spacing w:val="0"/>
          <w:w w:val="100"/>
          <w:position w:val="0"/>
        </w:rPr>
        <w:t>9、长期待摊费用</w:t>
      </w:r>
      <w:bookmarkEnd w:id="1303"/>
      <w:bookmarkEnd w:id="1304"/>
      <w:bookmarkEnd w:id="1306"/>
    </w:p>
    <w:p>
      <w:pPr>
        <w:pStyle w:val="Style5"/>
        <w:keepNext w:val="0"/>
        <w:keepLines w:val="0"/>
        <w:widowControl w:val="0"/>
        <w:shd w:val="clear" w:color="auto" w:fill="auto"/>
        <w:bidi w:val="0"/>
        <w:spacing w:before="0" w:after="0" w:line="260"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40"/>
        <w:gridCol w:w="1454"/>
        <w:gridCol w:w="1459"/>
        <w:gridCol w:w="1454"/>
        <w:gridCol w:w="1488"/>
        <w:gridCol w:w="1570"/>
      </w:tblGrid>
      <w:tr>
        <w:trPr>
          <w:trHeight w:val="5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本期摊销金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13,522,867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10,666,592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14,292,732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4,662,223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11,981,102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13,119,036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3,524,289</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18,185,090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22,647,694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23,015,763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17,817,021</w:t>
            </w:r>
          </w:p>
        </w:tc>
      </w:tr>
    </w:tbl>
    <w:p>
      <w:pPr>
        <w:widowControl w:val="0"/>
        <w:spacing w:after="219" w:line="1" w:lineRule="exact"/>
      </w:pPr>
    </w:p>
    <w:p>
      <w:pPr>
        <w:pStyle w:val="Style5"/>
        <w:keepNext w:val="0"/>
        <w:keepLines w:val="0"/>
        <w:widowControl w:val="0"/>
        <w:shd w:val="clear" w:color="auto" w:fill="auto"/>
        <w:bidi w:val="0"/>
        <w:spacing w:before="0" w:after="320" w:line="269" w:lineRule="exact"/>
        <w:ind w:left="0" w:right="0" w:firstLine="0"/>
        <w:jc w:val="both"/>
      </w:pPr>
      <w:r>
        <w:rPr>
          <w:color w:val="000000"/>
          <w:spacing w:val="0"/>
          <w:w w:val="100"/>
          <w:position w:val="0"/>
        </w:rPr>
        <w:t>其他说明: 无。</w:t>
      </w:r>
    </w:p>
    <w:p>
      <w:pPr>
        <w:pStyle w:val="Style19"/>
        <w:keepNext/>
        <w:keepLines/>
        <w:widowControl w:val="0"/>
        <w:shd w:val="clear" w:color="auto" w:fill="auto"/>
        <w:bidi w:val="0"/>
        <w:spacing w:before="0" w:after="80" w:line="240" w:lineRule="auto"/>
        <w:ind w:left="0" w:right="0" w:firstLine="0"/>
        <w:jc w:val="both"/>
      </w:pPr>
      <w:bookmarkStart w:id="1307" w:name="bookmark1307"/>
      <w:bookmarkStart w:id="1308" w:name="bookmark1308"/>
      <w:bookmarkStart w:id="1309" w:name="bookmark1309"/>
      <w:bookmarkStart w:id="1310" w:name="bookmark1310"/>
      <w:r>
        <w:rPr>
          <w:color w:val="000000"/>
          <w:spacing w:val="0"/>
          <w:w w:val="100"/>
          <w:position w:val="0"/>
        </w:rPr>
        <w:t>2</w:t>
      </w:r>
      <w:bookmarkEnd w:id="1309"/>
      <w:r>
        <w:rPr>
          <w:color w:val="000000"/>
          <w:spacing w:val="0"/>
          <w:w w:val="100"/>
          <w:position w:val="0"/>
        </w:rPr>
        <w:t>0、递延所得税资产/递延所得税负债</w:t>
      </w:r>
      <w:bookmarkEnd w:id="1307"/>
      <w:bookmarkEnd w:id="1308"/>
      <w:bookmarkEnd w:id="1310"/>
    </w:p>
    <w:p>
      <w:pPr>
        <w:pStyle w:val="Style19"/>
        <w:keepNext/>
        <w:keepLines/>
        <w:widowControl w:val="0"/>
        <w:shd w:val="clear" w:color="auto" w:fill="auto"/>
        <w:bidi w:val="0"/>
        <w:spacing w:before="0" w:after="80" w:line="240" w:lineRule="auto"/>
        <w:ind w:left="0" w:right="0" w:firstLine="0"/>
        <w:jc w:val="both"/>
      </w:pPr>
      <w:bookmarkStart w:id="1307" w:name="bookmark1307"/>
      <w:bookmarkStart w:id="1308" w:name="bookmark1308"/>
      <w:bookmarkStart w:id="1311" w:name="bookmark1311"/>
      <w:bookmarkStart w:id="1312" w:name="bookmark1312"/>
      <w:r>
        <w:rPr>
          <w:color w:val="000000"/>
          <w:spacing w:val="0"/>
          <w:w w:val="100"/>
          <w:position w:val="0"/>
        </w:rPr>
        <w:t>（</w:t>
      </w:r>
      <w:bookmarkEnd w:id="1311"/>
      <w:r>
        <w:rPr>
          <w:color w:val="000000"/>
          <w:spacing w:val="0"/>
          <w:w w:val="100"/>
          <w:position w:val="0"/>
        </w:rPr>
        <w:t>1）.</w:t>
      </w:r>
      <w:r>
        <w:rPr>
          <w:color w:val="000000"/>
          <w:spacing w:val="0"/>
          <w:w w:val="100"/>
          <w:position w:val="0"/>
        </w:rPr>
        <w:t>未经抵销的递延所得税资产</w:t>
      </w:r>
      <w:bookmarkEnd w:id="1307"/>
      <w:bookmarkEnd w:id="1308"/>
      <w:bookmarkEnd w:id="131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00"/>
        <w:gridCol w:w="1622"/>
        <w:gridCol w:w="1608"/>
        <w:gridCol w:w="1622"/>
        <w:gridCol w:w="1613"/>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56,162,661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11,492,619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40,443,150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9,069,105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可抵扣亏损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342,598,849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54,348,556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688,821,343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88,075,002</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65,818,355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9,872,753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68,572,162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6,864,925</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75,208,405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12,559,584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89,253,873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11,784,054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折旧及摊销差异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207,990,072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31,255,044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122,563,255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13,915,290</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141,005,094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21,150,764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137,295,480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14,641,514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资产减值损失及信用减 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156,231,915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23,434,788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190,979,456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18,294,458</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103,556,923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11,003,154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88,996,652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8,601,427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年初新收入准则调 整的影响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238,473,357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37,925,715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1,387,045,631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213,042,977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1,426,925,371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171,245,775</w:t>
            </w:r>
          </w:p>
        </w:tc>
      </w:tr>
    </w:tbl>
    <w:p>
      <w:pPr>
        <w:spacing w:lineRule="exact" w:line="1"/>
        <w:rPr>
          <w:sz w:val="2"/>
          <w:szCs w:val="2"/>
        </w:rPr>
      </w:pPr>
      <w:r>
        <w:br w:type="page"/>
      </w:r>
    </w:p>
    <w:p>
      <w:pPr>
        <w:pStyle w:val="Style19"/>
        <w:keepNext/>
        <w:keepLines/>
        <w:widowControl w:val="0"/>
        <w:numPr>
          <w:ilvl w:val="0"/>
          <w:numId w:val="119"/>
        </w:numPr>
        <w:shd w:val="clear" w:color="auto" w:fill="auto"/>
        <w:bidi w:val="0"/>
        <w:spacing w:before="0" w:after="10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w:t>
      </w:r>
      <w:r>
        <w:rPr>
          <w:color w:val="000000"/>
          <w:spacing w:val="0"/>
          <w:w w:val="100"/>
          <w:position w:val="0"/>
        </w:rPr>
        <w:t>未经抵销的递延所得税负债</w:t>
      </w:r>
      <w:bookmarkEnd w:id="1313"/>
      <w:bookmarkEnd w:id="1314"/>
      <w:bookmarkEnd w:id="131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38"/>
        <w:gridCol w:w="1637"/>
        <w:gridCol w:w="1622"/>
        <w:gridCol w:w="1613"/>
        <w:gridCol w:w="1656"/>
      </w:tblGrid>
      <w:tr>
        <w:trPr>
          <w:trHeight w:val="31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26,994,952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6,724,180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58,255,617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10,885,458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552,202,552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84,821,012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433,232,202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44,094,033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579,197,504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91,545,192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491,487,819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54,979,491</w:t>
            </w:r>
          </w:p>
        </w:tc>
      </w:tr>
    </w:tbl>
    <w:p>
      <w:pPr>
        <w:widowControl w:val="0"/>
        <w:spacing w:after="299" w:line="1" w:lineRule="exact"/>
      </w:pPr>
    </w:p>
    <w:p>
      <w:pPr>
        <w:pStyle w:val="Style19"/>
        <w:keepNext/>
        <w:keepLines/>
        <w:widowControl w:val="0"/>
        <w:numPr>
          <w:ilvl w:val="0"/>
          <w:numId w:val="119"/>
        </w:numPr>
        <w:shd w:val="clear" w:color="auto" w:fill="auto"/>
        <w:bidi w:val="0"/>
        <w:spacing w:before="0" w:after="10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w:t>
      </w:r>
      <w:r>
        <w:rPr>
          <w:color w:val="000000"/>
          <w:spacing w:val="0"/>
          <w:w w:val="100"/>
          <w:position w:val="0"/>
        </w:rPr>
        <w:t>以抵销后净额列示的递延所得税资产或负债</w:t>
      </w:r>
      <w:bookmarkEnd w:id="1317"/>
      <w:bookmarkEnd w:id="1318"/>
      <w:bookmarkEnd w:id="132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23"/>
        <w:gridCol w:w="1637"/>
        <w:gridCol w:w="1622"/>
        <w:gridCol w:w="1651"/>
        <w:gridCol w:w="1632"/>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递延所得税资 产和负债期末 互抵金额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抵销后递延所 得税资产或负 债期末余额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递延所得税资 产和负债期初 互抵金额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抵销后递延所 得税资产或负 债期初余额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76,837,598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136,205,379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36,757,294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186,261,777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76,837,598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14,707,594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36,757,294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18,222,197</w:t>
            </w:r>
          </w:p>
        </w:tc>
      </w:tr>
    </w:tbl>
    <w:p>
      <w:pPr>
        <w:widowControl w:val="0"/>
        <w:spacing w:after="299" w:line="1" w:lineRule="exact"/>
      </w:pPr>
    </w:p>
    <w:p>
      <w:pPr>
        <w:pStyle w:val="Style19"/>
        <w:keepNext/>
        <w:keepLines/>
        <w:widowControl w:val="0"/>
        <w:numPr>
          <w:ilvl w:val="0"/>
          <w:numId w:val="119"/>
        </w:numPr>
        <w:shd w:val="clear" w:color="auto" w:fill="auto"/>
        <w:bidi w:val="0"/>
        <w:spacing w:before="0" w:after="10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w:t>
      </w:r>
      <w:r>
        <w:rPr>
          <w:color w:val="000000"/>
          <w:spacing w:val="0"/>
          <w:w w:val="100"/>
          <w:position w:val="0"/>
        </w:rPr>
        <w:t>未确认递延所得税资产明细</w:t>
      </w:r>
      <w:bookmarkEnd w:id="1321"/>
      <w:bookmarkEnd w:id="1322"/>
      <w:bookmarkEnd w:id="132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837"/>
        <w:gridCol w:w="3000"/>
        <w:gridCol w:w="3029"/>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679,438,902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634,743,485</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699,030,764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603,386,038</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1,378,469,666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1,238,129,523</w:t>
            </w:r>
          </w:p>
        </w:tc>
      </w:tr>
    </w:tbl>
    <w:p>
      <w:pPr>
        <w:widowControl w:val="0"/>
        <w:spacing w:after="299" w:line="1" w:lineRule="exact"/>
      </w:pPr>
    </w:p>
    <w:p>
      <w:pPr>
        <w:pStyle w:val="Style19"/>
        <w:keepNext/>
        <w:keepLines/>
        <w:widowControl w:val="0"/>
        <w:numPr>
          <w:ilvl w:val="0"/>
          <w:numId w:val="119"/>
        </w:numPr>
        <w:shd w:val="clear" w:color="auto" w:fill="auto"/>
        <w:bidi w:val="0"/>
        <w:spacing w:before="0" w:after="10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w:t>
      </w:r>
      <w:r>
        <w:rPr>
          <w:color w:val="000000"/>
          <w:spacing w:val="0"/>
          <w:w w:val="100"/>
          <w:position w:val="0"/>
        </w:rPr>
        <w:t>未确认递延所得税资产的可抵扣亏损将于以下年度到期</w:t>
      </w:r>
      <w:bookmarkEnd w:id="1325"/>
      <w:bookmarkEnd w:id="1326"/>
      <w:bookmarkEnd w:id="132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054"/>
        <w:gridCol w:w="2222"/>
        <w:gridCol w:w="2266"/>
        <w:gridCol w:w="232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56,752,361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59,044,905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80,523,571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35,579,331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44,432,108</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37,033,134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44,549,852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83,878,350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84,474,510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年及以后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463,903,182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324,011,083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679,438,902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634,743,485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2</w:t>
      </w:r>
      <w:bookmarkEnd w:id="1331"/>
      <w:r>
        <w:rPr>
          <w:color w:val="000000"/>
          <w:spacing w:val="0"/>
          <w:w w:val="100"/>
          <w:position w:val="0"/>
        </w:rPr>
        <w:t>1、其他非流动资产</w:t>
      </w:r>
      <w:bookmarkEnd w:id="1329"/>
      <w:bookmarkEnd w:id="1330"/>
      <w:bookmarkEnd w:id="13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09"/>
        <w:gridCol w:w="1426"/>
        <w:gridCol w:w="826"/>
        <w:gridCol w:w="1306"/>
        <w:gridCol w:w="1416"/>
        <w:gridCol w:w="854"/>
        <w:gridCol w:w="1330"/>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41,062,749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41,062,749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基建及装修款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378,437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28,426,391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28,426,391</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4,423,109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4,423,109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9,301,546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9,301,546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69,489,140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69,489,140</w:t>
            </w:r>
          </w:p>
        </w:tc>
      </w:tr>
    </w:tbl>
    <w:p>
      <w:pPr>
        <w:widowControl w:val="0"/>
        <w:spacing w:after="179" w:line="1" w:lineRule="exact"/>
      </w:pP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2</w:t>
      </w:r>
      <w:bookmarkEnd w:id="1335"/>
      <w:r>
        <w:rPr>
          <w:color w:val="000000"/>
          <w:spacing w:val="0"/>
          <w:w w:val="100"/>
          <w:position w:val="0"/>
        </w:rPr>
        <w:t>2、短期借款</w:t>
      </w:r>
      <w:bookmarkEnd w:id="1333"/>
      <w:bookmarkEnd w:id="1334"/>
      <w:bookmarkEnd w:id="1336"/>
    </w:p>
    <w:p>
      <w:pPr>
        <w:pStyle w:val="Style19"/>
        <w:keepNext/>
        <w:keepLines/>
        <w:widowControl w:val="0"/>
        <w:numPr>
          <w:ilvl w:val="0"/>
          <w:numId w:val="121"/>
        </w:numPr>
        <w:shd w:val="clear" w:color="auto" w:fill="auto"/>
        <w:bidi w:val="0"/>
        <w:spacing w:before="0" w:after="100" w:line="240" w:lineRule="auto"/>
        <w:ind w:left="0" w:right="0" w:firstLine="0"/>
        <w:jc w:val="left"/>
      </w:pPr>
      <w:bookmarkStart w:id="1333" w:name="bookmark1333"/>
      <w:bookmarkStart w:id="1334" w:name="bookmark1334"/>
      <w:bookmarkStart w:id="1337" w:name="bookmark1337"/>
      <w:bookmarkStart w:id="1338" w:name="bookmark1338"/>
      <w:bookmarkEnd w:id="1337"/>
      <w:r>
        <w:rPr>
          <w:color w:val="000000"/>
          <w:spacing w:val="0"/>
          <w:w w:val="100"/>
          <w:position w:val="0"/>
        </w:rPr>
        <w:t>.</w:t>
      </w:r>
      <w:r>
        <w:rPr>
          <w:color w:val="000000"/>
          <w:spacing w:val="0"/>
          <w:w w:val="100"/>
          <w:position w:val="0"/>
        </w:rPr>
        <w:t>短期借款分类</w:t>
      </w:r>
      <w:bookmarkEnd w:id="1333"/>
      <w:bookmarkEnd w:id="1334"/>
      <w:bookmarkEnd w:id="13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66"/>
        <w:gridCol w:w="2986"/>
        <w:gridCol w:w="301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5,500,260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210,786,000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2,375,398,000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4,019,258,390</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2,375,398,000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4,235,544,650</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日，本公司于</w:t>
      </w:r>
      <w:r>
        <w:rPr>
          <w:rFonts w:ascii="Times New Roman" w:eastAsia="Times New Roman" w:hAnsi="Times New Roman" w:cs="Times New Roman"/>
          <w:color w:val="000000"/>
          <w:spacing w:val="0"/>
          <w:w w:val="100"/>
          <w:position w:val="0"/>
        </w:rPr>
        <w:t>2019</w:t>
      </w:r>
      <w:r>
        <w:rPr>
          <w:color w:val="000000"/>
          <w:spacing w:val="0"/>
          <w:w w:val="100"/>
          <w:position w:val="0"/>
        </w:rPr>
        <w:t>年借入的保证借款于已全部偿还。</w:t>
      </w:r>
    </w:p>
    <w:p>
      <w:pPr>
        <w:pStyle w:val="Style2"/>
        <w:keepNext w:val="0"/>
        <w:keepLines w:val="0"/>
        <w:widowControl w:val="0"/>
        <w:shd w:val="clear" w:color="auto" w:fill="auto"/>
        <w:bidi w:val="0"/>
        <w:spacing w:before="0" w:after="260" w:line="274" w:lineRule="exact"/>
        <w:ind w:left="0" w:right="0" w:firstLine="0"/>
        <w:jc w:val="left"/>
      </w:pPr>
      <w:r>
        <w:rPr>
          <w:rFonts w:ascii="SimSun" w:eastAsia="SimSun" w:hAnsi="SimSun" w:cs="SimSun"/>
          <w:color w:val="000000"/>
          <w:spacing w:val="0"/>
          <w:w w:val="100"/>
          <w:position w:val="0"/>
        </w:rPr>
        <w:t>注</w:t>
      </w:r>
      <w:r>
        <w:rPr>
          <w:color w:val="000000"/>
          <w:spacing w:val="0"/>
          <w:w w:val="100"/>
          <w:position w:val="0"/>
        </w:rPr>
        <w:t>2</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日，上述借款的年利率为</w:t>
      </w:r>
      <w:r>
        <w:rPr>
          <w:color w:val="000000"/>
          <w:spacing w:val="0"/>
          <w:w w:val="100"/>
          <w:position w:val="0"/>
        </w:rPr>
        <w:t>2.98%</w:t>
      </w:r>
      <w:r>
        <w:rPr>
          <w:rFonts w:ascii="SimSun" w:eastAsia="SimSun" w:hAnsi="SimSun" w:cs="SimSun"/>
          <w:color w:val="000000"/>
          <w:spacing w:val="0"/>
          <w:w w:val="100"/>
          <w:position w:val="0"/>
        </w:rPr>
        <w:t>至</w:t>
      </w:r>
      <w:r>
        <w:rPr>
          <w:color w:val="000000"/>
          <w:spacing w:val="0"/>
          <w:w w:val="100"/>
          <w:position w:val="0"/>
        </w:rPr>
        <w:t>4.70%(2019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日借款的年 利率为</w:t>
      </w:r>
      <w:r>
        <w:rPr>
          <w:color w:val="000000"/>
          <w:spacing w:val="0"/>
          <w:w w:val="100"/>
          <w:position w:val="0"/>
        </w:rPr>
        <w:t>3.52%</w:t>
      </w:r>
      <w:r>
        <w:rPr>
          <w:rFonts w:ascii="SimSun" w:eastAsia="SimSun" w:hAnsi="SimSun" w:cs="SimSun"/>
          <w:color w:val="000000"/>
          <w:spacing w:val="0"/>
          <w:w w:val="100"/>
          <w:position w:val="0"/>
        </w:rPr>
        <w:t>至</w:t>
      </w:r>
      <w:r>
        <w:rPr>
          <w:color w:val="000000"/>
          <w:spacing w:val="0"/>
          <w:w w:val="100"/>
          <w:position w:val="0"/>
        </w:rPr>
        <w:t>4.70%)</w:t>
      </w:r>
      <w:r>
        <w:rPr>
          <w:rFonts w:ascii="SimSun" w:eastAsia="SimSun" w:hAnsi="SimSun" w:cs="SimSun"/>
          <w:color w:val="000000"/>
          <w:spacing w:val="0"/>
          <w:w w:val="100"/>
          <w:position w:val="0"/>
        </w:rPr>
        <w:t>。</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日，本集团以账面价值为人民币</w:t>
      </w:r>
      <w:r>
        <w:rPr>
          <w:rFonts w:ascii="Times New Roman" w:eastAsia="Times New Roman" w:hAnsi="Times New Roman" w:cs="Times New Roman"/>
          <w:color w:val="000000"/>
          <w:spacing w:val="0"/>
          <w:w w:val="100"/>
          <w:position w:val="0"/>
        </w:rPr>
        <w:t>6,298,772</w:t>
      </w:r>
      <w:r>
        <w:rPr>
          <w:color w:val="000000"/>
          <w:spacing w:val="0"/>
          <w:w w:val="100"/>
          <w:position w:val="0"/>
        </w:rPr>
        <w:t>元的应收账款为质押取得借 款，截至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日该笔借款已全部偿还。</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日，本集团无已到期但未偿还的短期借款</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keepLines/>
        <w:widowControl w:val="0"/>
        <w:numPr>
          <w:ilvl w:val="0"/>
          <w:numId w:val="121"/>
        </w:numPr>
        <w:shd w:val="clear" w:color="auto" w:fill="auto"/>
        <w:bidi w:val="0"/>
        <w:spacing w:before="0" w:after="0" w:line="269" w:lineRule="exact"/>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w:t>
      </w:r>
      <w:r>
        <w:rPr>
          <w:color w:val="000000"/>
          <w:spacing w:val="0"/>
          <w:w w:val="100"/>
          <w:position w:val="0"/>
        </w:rPr>
        <w:t>已逾期未偿还的短期借款情况</w:t>
      </w:r>
      <w:bookmarkEnd w:id="1339"/>
      <w:bookmarkEnd w:id="1340"/>
      <w:bookmarkEnd w:id="1342"/>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其中重要的已逾期未偿还的短期借款情况如下:</w:t>
      </w: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2</w:t>
      </w:r>
      <w:bookmarkEnd w:id="1345"/>
      <w:r>
        <w:rPr>
          <w:color w:val="000000"/>
          <w:spacing w:val="0"/>
          <w:w w:val="100"/>
          <w:position w:val="0"/>
        </w:rPr>
        <w:t>3、交易性金融负债</w:t>
      </w:r>
      <w:bookmarkEnd w:id="1343"/>
      <w:bookmarkEnd w:id="1344"/>
      <w:bookmarkEnd w:id="13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3"/>
        <w:gridCol w:w="1531"/>
        <w:gridCol w:w="1517"/>
        <w:gridCol w:w="1522"/>
        <w:gridCol w:w="137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指定以公允价值计量且其变 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衍生金融工具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6,658,487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4,228,304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10,886,791</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6,658,487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4,228,304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10,886,791</w:t>
            </w:r>
          </w:p>
        </w:tc>
      </w:tr>
    </w:tbl>
    <w:p>
      <w:pPr>
        <w:widowControl w:val="0"/>
        <w:spacing w:after="219" w:line="1" w:lineRule="exact"/>
      </w:pP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2</w:t>
      </w:r>
      <w:bookmarkEnd w:id="1349"/>
      <w:r>
        <w:rPr>
          <w:color w:val="000000"/>
          <w:spacing w:val="0"/>
          <w:w w:val="100"/>
          <w:position w:val="0"/>
        </w:rPr>
        <w:t>4、应付账款</w:t>
      </w:r>
      <w:bookmarkEnd w:id="1347"/>
      <w:bookmarkEnd w:id="1348"/>
      <w:bookmarkEnd w:id="1350"/>
    </w:p>
    <w:p>
      <w:pPr>
        <w:pStyle w:val="Style19"/>
        <w:keepNext/>
        <w:keepLines/>
        <w:widowControl w:val="0"/>
        <w:numPr>
          <w:ilvl w:val="0"/>
          <w:numId w:val="123"/>
        </w:numPr>
        <w:shd w:val="clear" w:color="auto" w:fill="auto"/>
        <w:bidi w:val="0"/>
        <w:spacing w:before="0" w:after="100" w:line="240" w:lineRule="auto"/>
        <w:ind w:left="0" w:right="0" w:firstLine="0"/>
        <w:jc w:val="left"/>
      </w:pPr>
      <w:bookmarkStart w:id="1347" w:name="bookmark1347"/>
      <w:bookmarkStart w:id="1348" w:name="bookmark1348"/>
      <w:bookmarkStart w:id="1351" w:name="bookmark1351"/>
      <w:bookmarkStart w:id="1352" w:name="bookmark1352"/>
      <w:bookmarkEnd w:id="1351"/>
      <w:r>
        <w:rPr>
          <w:color w:val="000000"/>
          <w:spacing w:val="0"/>
          <w:w w:val="100"/>
          <w:position w:val="0"/>
        </w:rPr>
        <w:t>.</w:t>
      </w:r>
      <w:r>
        <w:rPr>
          <w:color w:val="000000"/>
          <w:spacing w:val="0"/>
          <w:w w:val="100"/>
          <w:position w:val="0"/>
        </w:rPr>
        <w:t>应付账款列示</w:t>
      </w:r>
      <w:bookmarkEnd w:id="1347"/>
      <w:bookmarkEnd w:id="1348"/>
      <w:bookmarkEnd w:id="13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89"/>
        <w:gridCol w:w="2794"/>
        <w:gridCol w:w="3283"/>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350,199,290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363,811,524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62,218,912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89,242,417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55,664,386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61,328,717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80,741,479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82,666,500</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548,824,067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597,049,158</w:t>
            </w:r>
          </w:p>
        </w:tc>
      </w:tr>
    </w:tbl>
    <w:p>
      <w:pPr>
        <w:widowControl w:val="0"/>
        <w:spacing w:after="539" w:line="1" w:lineRule="exact"/>
      </w:pPr>
    </w:p>
    <w:p>
      <w:pPr>
        <w:pStyle w:val="Style19"/>
        <w:keepNext/>
        <w:keepLines/>
        <w:widowControl w:val="0"/>
        <w:numPr>
          <w:ilvl w:val="0"/>
          <w:numId w:val="123"/>
        </w:numPr>
        <w:shd w:val="clear" w:color="auto" w:fill="auto"/>
        <w:bidi w:val="0"/>
        <w:spacing w:before="0" w:after="10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w:t>
      </w:r>
      <w:r>
        <w:rPr>
          <w:color w:val="000000"/>
          <w:spacing w:val="0"/>
          <w:w w:val="100"/>
          <w:position w:val="0"/>
        </w:rPr>
        <w:t>账龄超过1年的重要应付账款</w:t>
      </w:r>
      <w:bookmarkEnd w:id="1353"/>
      <w:bookmarkEnd w:id="1354"/>
      <w:bookmarkEnd w:id="13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6"/>
        <w:gridCol w:w="2746"/>
        <w:gridCol w:w="2894"/>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未偿还或结转的原因</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4,379,465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4,360,643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2,856,410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2,846,239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2,782,502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17,225,259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2</w:t>
      </w:r>
      <w:bookmarkEnd w:id="1359"/>
      <w:r>
        <w:rPr>
          <w:color w:val="000000"/>
          <w:spacing w:val="0"/>
          <w:w w:val="100"/>
          <w:position w:val="0"/>
        </w:rPr>
        <w:t>5、预收款项</w:t>
      </w:r>
      <w:bookmarkEnd w:id="1357"/>
      <w:bookmarkEnd w:id="1358"/>
      <w:bookmarkEnd w:id="1360"/>
    </w:p>
    <w:p>
      <w:pPr>
        <w:pStyle w:val="Style19"/>
        <w:keepNext/>
        <w:keepLines/>
        <w:widowControl w:val="0"/>
        <w:numPr>
          <w:ilvl w:val="0"/>
          <w:numId w:val="125"/>
        </w:numPr>
        <w:shd w:val="clear" w:color="auto" w:fill="auto"/>
        <w:bidi w:val="0"/>
        <w:spacing w:before="0" w:after="100" w:line="240" w:lineRule="auto"/>
        <w:ind w:left="0" w:right="0" w:firstLine="0"/>
        <w:jc w:val="left"/>
      </w:pPr>
      <w:bookmarkStart w:id="1357" w:name="bookmark1357"/>
      <w:bookmarkStart w:id="1358" w:name="bookmark1358"/>
      <w:bookmarkStart w:id="1361" w:name="bookmark1361"/>
      <w:bookmarkStart w:id="1362" w:name="bookmark1362"/>
      <w:bookmarkEnd w:id="1361"/>
      <w:r>
        <w:rPr>
          <w:color w:val="000000"/>
          <w:spacing w:val="0"/>
          <w:w w:val="100"/>
          <w:position w:val="0"/>
        </w:rPr>
        <w:t>.</w:t>
      </w:r>
      <w:r>
        <w:rPr>
          <w:color w:val="000000"/>
          <w:spacing w:val="0"/>
          <w:w w:val="100"/>
          <w:position w:val="0"/>
        </w:rPr>
        <w:t>预收账款项列示</w:t>
      </w:r>
      <w:bookmarkEnd w:id="1357"/>
      <w:bookmarkEnd w:id="1358"/>
      <w:bookmarkEnd w:id="13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1"/>
        <w:gridCol w:w="3000"/>
        <w:gridCol w:w="301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9,622,177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1,856,230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1,576,666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333,522</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484,890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2,760,714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2,308,107</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14,087,668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4,982,749</w:t>
            </w:r>
          </w:p>
        </w:tc>
      </w:tr>
    </w:tbl>
    <w:p>
      <w:pPr>
        <w:widowControl w:val="0"/>
        <w:spacing w:after="319" w:line="1" w:lineRule="exact"/>
      </w:pPr>
    </w:p>
    <w:p>
      <w:pPr>
        <w:pStyle w:val="Style19"/>
        <w:keepNext/>
        <w:keepLines/>
        <w:widowControl w:val="0"/>
        <w:numPr>
          <w:ilvl w:val="0"/>
          <w:numId w:val="125"/>
        </w:numPr>
        <w:shd w:val="clear" w:color="auto" w:fill="auto"/>
        <w:bidi w:val="0"/>
        <w:spacing w:before="0" w:after="10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w:t>
      </w:r>
      <w:r>
        <w:rPr>
          <w:color w:val="000000"/>
          <w:spacing w:val="0"/>
          <w:w w:val="100"/>
          <w:position w:val="0"/>
        </w:rPr>
        <w:t>账龄超过1年的重要预收款项</w:t>
      </w:r>
      <w:bookmarkEnd w:id="1363"/>
      <w:bookmarkEnd w:id="1364"/>
      <w:bookmarkEnd w:id="13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2</w:t>
      </w:r>
      <w:bookmarkEnd w:id="1369"/>
      <w:r>
        <w:rPr>
          <w:color w:val="000000"/>
          <w:spacing w:val="0"/>
          <w:w w:val="100"/>
          <w:position w:val="0"/>
        </w:rPr>
        <w:t>6、合同负债</w:t>
      </w:r>
      <w:bookmarkEnd w:id="1367"/>
      <w:bookmarkEnd w:id="1368"/>
      <w:bookmarkEnd w:id="1370"/>
    </w:p>
    <w:p>
      <w:pPr>
        <w:pStyle w:val="Style19"/>
        <w:keepNext/>
        <w:keepLines/>
        <w:widowControl w:val="0"/>
        <w:numPr>
          <w:ilvl w:val="0"/>
          <w:numId w:val="127"/>
        </w:numPr>
        <w:shd w:val="clear" w:color="auto" w:fill="auto"/>
        <w:bidi w:val="0"/>
        <w:spacing w:before="0" w:after="100" w:line="240" w:lineRule="auto"/>
        <w:ind w:left="0" w:right="0" w:firstLine="0"/>
        <w:jc w:val="left"/>
      </w:pPr>
      <w:bookmarkStart w:id="1367" w:name="bookmark1367"/>
      <w:bookmarkStart w:id="1368" w:name="bookmark1368"/>
      <w:bookmarkStart w:id="1371" w:name="bookmark1371"/>
      <w:bookmarkStart w:id="1372" w:name="bookmark1372"/>
      <w:bookmarkEnd w:id="1371"/>
      <w:r>
        <w:rPr>
          <w:color w:val="000000"/>
          <w:spacing w:val="0"/>
          <w:w w:val="100"/>
          <w:position w:val="0"/>
        </w:rPr>
        <w:t>.</w:t>
      </w:r>
      <w:r>
        <w:rPr>
          <w:color w:val="000000"/>
          <w:spacing w:val="0"/>
          <w:w w:val="100"/>
          <w:position w:val="0"/>
        </w:rPr>
        <w:t>合同负债情况</w:t>
      </w:r>
      <w:bookmarkEnd w:id="1367"/>
      <w:bookmarkEnd w:id="1368"/>
      <w:bookmarkEnd w:id="13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1"/>
        <w:gridCol w:w="3000"/>
        <w:gridCol w:w="3014"/>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预收软件和云产品及服务款 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2,030,801,954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2,083,838,702</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2,030,801,954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2,083,838,702</w:t>
            </w:r>
          </w:p>
        </w:tc>
      </w:tr>
    </w:tbl>
    <w:p>
      <w:pPr>
        <w:widowControl w:val="0"/>
        <w:spacing w:after="199" w:line="1" w:lineRule="exact"/>
      </w:pPr>
    </w:p>
    <w:p>
      <w:pPr>
        <w:pStyle w:val="Style19"/>
        <w:keepNext/>
        <w:keepLines/>
        <w:widowControl w:val="0"/>
        <w:numPr>
          <w:ilvl w:val="0"/>
          <w:numId w:val="127"/>
        </w:numPr>
        <w:shd w:val="clear" w:color="auto" w:fill="auto"/>
        <w:bidi w:val="0"/>
        <w:spacing w:before="0" w:after="0" w:line="336" w:lineRule="exact"/>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373"/>
      <w:bookmarkEnd w:id="1374"/>
      <w:bookmarkEnd w:id="1376"/>
    </w:p>
    <w:p>
      <w:pPr>
        <w:pStyle w:val="Style5"/>
        <w:keepNext w:val="0"/>
        <w:keepLines w:val="0"/>
        <w:widowControl w:val="0"/>
        <w:shd w:val="clear" w:color="auto" w:fill="auto"/>
        <w:bidi w:val="0"/>
        <w:spacing w:before="0" w:after="200" w:line="283"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left"/>
      </w:pPr>
      <w:bookmarkStart w:id="1377" w:name="bookmark1377"/>
      <w:r>
        <w:rPr>
          <w:b/>
          <w:bCs/>
          <w:color w:val="000000"/>
          <w:spacing w:val="0"/>
          <w:w w:val="100"/>
          <w:position w:val="0"/>
        </w:rPr>
        <w:t>2</w:t>
      </w:r>
      <w:bookmarkEnd w:id="1377"/>
      <w:r>
        <w:rPr>
          <w:b/>
          <w:bCs/>
          <w:color w:val="000000"/>
          <w:spacing w:val="0"/>
          <w:w w:val="100"/>
          <w:position w:val="0"/>
        </w:rPr>
        <w:t>7、应付职工薪酬</w:t>
      </w:r>
    </w:p>
    <w:p>
      <w:pPr>
        <w:pStyle w:val="Style5"/>
        <w:keepNext w:val="0"/>
        <w:keepLines w:val="0"/>
        <w:widowControl w:val="0"/>
        <w:numPr>
          <w:ilvl w:val="0"/>
          <w:numId w:val="129"/>
        </w:numPr>
        <w:shd w:val="clear" w:color="auto" w:fill="auto"/>
        <w:bidi w:val="0"/>
        <w:spacing w:before="0" w:after="0" w:line="336" w:lineRule="exact"/>
        <w:ind w:left="0" w:right="0" w:firstLine="0"/>
        <w:jc w:val="left"/>
      </w:pPr>
      <w:bookmarkStart w:id="1378" w:name="bookmark1378"/>
      <w:bookmarkEnd w:id="1378"/>
      <w:r>
        <w:rPr>
          <w:b/>
          <w:bCs/>
          <w:color w:val="000000"/>
          <w:spacing w:val="0"/>
          <w:w w:val="100"/>
          <w:position w:val="0"/>
        </w:rPr>
        <w:t>.</w:t>
      </w:r>
      <w:r>
        <w:rPr>
          <w:b/>
          <w:bCs/>
          <w:color w:val="000000"/>
          <w:spacing w:val="0"/>
          <w:w w:val="100"/>
          <w:position w:val="0"/>
        </w:rPr>
        <w:t xml:space="preserve">应付职工薪酬列示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49"/>
        <w:gridCol w:w="1579"/>
        <w:gridCol w:w="1574"/>
        <w:gridCol w:w="1565"/>
        <w:gridCol w:w="1598"/>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1,127,520,403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4,118,672,282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4,224,473,372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1,021,719,313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31,361,031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257,355,776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244,087,346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44,629,461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9,022,258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8,069,634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1,054,805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1,158,983,615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4,385,050,316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4,476,630,352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1,067,403,579</w:t>
            </w:r>
          </w:p>
        </w:tc>
      </w:tr>
    </w:tbl>
    <w:p>
      <w:pPr>
        <w:spacing w:lineRule="exact" w:line="1"/>
        <w:rPr>
          <w:sz w:val="2"/>
          <w:szCs w:val="2"/>
        </w:rPr>
      </w:pPr>
      <w:r>
        <w:br w:type="page"/>
      </w:r>
    </w:p>
    <w:p>
      <w:pPr>
        <w:pStyle w:val="Style19"/>
        <w:keepNext/>
        <w:keepLines/>
        <w:widowControl w:val="0"/>
        <w:numPr>
          <w:ilvl w:val="0"/>
          <w:numId w:val="129"/>
        </w:numPr>
        <w:shd w:val="clear" w:color="auto" w:fill="auto"/>
        <w:bidi w:val="0"/>
        <w:spacing w:before="0" w:after="100" w:line="240" w:lineRule="auto"/>
        <w:ind w:left="0" w:right="0" w:firstLine="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w:t>
      </w:r>
      <w:r>
        <w:rPr>
          <w:color w:val="000000"/>
          <w:spacing w:val="0"/>
          <w:w w:val="100"/>
          <w:position w:val="0"/>
        </w:rPr>
        <w:t>短期薪酬列示</w:t>
      </w:r>
      <w:bookmarkEnd w:id="1379"/>
      <w:bookmarkEnd w:id="1380"/>
      <w:bookmarkEnd w:id="13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563"/>
        <w:gridCol w:w="1579"/>
        <w:gridCol w:w="1560"/>
        <w:gridCol w:w="1565"/>
        <w:gridCol w:w="1598"/>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1,100,519,680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3,527,918,368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3,635,822,188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992,615,860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47,652,667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47,652,667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15,919,399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202,027,393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198,082,251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19,864,541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13,891,967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194,715,757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190,679,369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17,928,355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454,562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2,328,479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2,288,502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494,539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生育保险费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1,572,870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4,983,157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5,114,380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1,441,647</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4,353,263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337,219,272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338,782,819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2,789,716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5,849,179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3,094,795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2,882,885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6,061,089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878,882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759,787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1,250,562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388,107</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1,127,520,403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4,118,672,282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4,224,473,372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1,021,719,313</w:t>
            </w:r>
          </w:p>
        </w:tc>
      </w:tr>
    </w:tbl>
    <w:p>
      <w:pPr>
        <w:widowControl w:val="0"/>
        <w:spacing w:after="539" w:line="1" w:lineRule="exact"/>
      </w:pPr>
    </w:p>
    <w:p>
      <w:pPr>
        <w:pStyle w:val="Style19"/>
        <w:keepNext/>
        <w:keepLines/>
        <w:widowControl w:val="0"/>
        <w:numPr>
          <w:ilvl w:val="0"/>
          <w:numId w:val="129"/>
        </w:numPr>
        <w:shd w:val="clear" w:color="auto" w:fill="auto"/>
        <w:bidi w:val="0"/>
        <w:spacing w:before="0" w:after="100" w:line="240" w:lineRule="auto"/>
        <w:ind w:left="0" w:right="0" w:firstLine="0"/>
        <w:jc w:val="left"/>
      </w:pPr>
      <w:bookmarkStart w:id="1383" w:name="bookmark1383"/>
      <w:bookmarkStart w:id="1384" w:name="bookmark1384"/>
      <w:bookmarkStart w:id="1385" w:name="bookmark1385"/>
      <w:bookmarkStart w:id="1386" w:name="bookmark1386"/>
      <w:bookmarkEnd w:id="1385"/>
      <w:r>
        <w:rPr>
          <w:color w:val="000000"/>
          <w:spacing w:val="0"/>
          <w:w w:val="100"/>
          <w:position w:val="0"/>
        </w:rPr>
        <w:t>.</w:t>
      </w:r>
      <w:r>
        <w:rPr>
          <w:color w:val="000000"/>
          <w:spacing w:val="0"/>
          <w:w w:val="100"/>
          <w:position w:val="0"/>
        </w:rPr>
        <w:t>设定提存计划列示</w:t>
      </w:r>
      <w:bookmarkEnd w:id="1383"/>
      <w:bookmarkEnd w:id="1384"/>
      <w:bookmarkEnd w:id="13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20"/>
        <w:gridCol w:w="1594"/>
        <w:gridCol w:w="1560"/>
        <w:gridCol w:w="1608"/>
        <w:gridCol w:w="1555"/>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30,091,956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244,372,103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231,398,321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43,065,738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1,269,075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12,983,673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12,689,025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1,563,723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31,361,031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257,355,776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244,087,346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44,629,461</w:t>
            </w:r>
          </w:p>
        </w:tc>
      </w:tr>
    </w:tbl>
    <w:p>
      <w:pPr>
        <w:widowControl w:val="0"/>
        <w:spacing w:after="199" w:line="1" w:lineRule="exact"/>
      </w:pPr>
    </w:p>
    <w:p>
      <w:pPr>
        <w:pStyle w:val="Style5"/>
        <w:keepNext w:val="0"/>
        <w:keepLines w:val="0"/>
        <w:widowControl w:val="0"/>
        <w:shd w:val="clear" w:color="auto" w:fill="auto"/>
        <w:bidi w:val="0"/>
        <w:spacing w:before="0" w:after="320" w:line="288"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2</w:t>
      </w:r>
      <w:bookmarkEnd w:id="1389"/>
      <w:r>
        <w:rPr>
          <w:color w:val="000000"/>
          <w:spacing w:val="0"/>
          <w:w w:val="100"/>
          <w:position w:val="0"/>
        </w:rPr>
        <w:t>8、应交税费</w:t>
      </w:r>
      <w:bookmarkEnd w:id="1387"/>
      <w:bookmarkEnd w:id="1388"/>
      <w:bookmarkEnd w:id="139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71"/>
        <w:gridCol w:w="2942"/>
        <w:gridCol w:w="2952"/>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172,231,127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129,803,972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12,240,642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12,240,642</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103,009,908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111,800,863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25,734,461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16,491,205</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20,211,388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19,335,925</w:t>
            </w:r>
          </w:p>
        </w:tc>
      </w:tr>
    </w:tbl>
    <w:p>
      <w:pPr>
        <w:widowControl w:val="0"/>
        <w:spacing w:line="1" w:lineRule="exact"/>
      </w:pPr>
      <w:r>
        <w:br w:type="page"/>
      </w:r>
    </w:p>
    <w:tbl>
      <w:tblPr>
        <w:tblOverlap w:val="never"/>
        <w:jc w:val="center"/>
        <w:tblLayout w:type="fixed"/>
      </w:tblPr>
      <w:tblGrid>
        <w:gridCol w:w="2971"/>
        <w:gridCol w:w="2942"/>
        <w:gridCol w:w="2952"/>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8,038,457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7,672,753</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341,465,983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297,345,360</w:t>
            </w:r>
          </w:p>
        </w:tc>
      </w:tr>
    </w:tbl>
    <w:p>
      <w:pPr>
        <w:widowControl w:val="0"/>
        <w:spacing w:after="219" w:line="1" w:lineRule="exact"/>
      </w:pPr>
    </w:p>
    <w:p>
      <w:pPr>
        <w:pStyle w:val="Style5"/>
        <w:keepNext w:val="0"/>
        <w:keepLines w:val="0"/>
        <w:widowControl w:val="0"/>
        <w:shd w:val="clear" w:color="auto" w:fill="auto"/>
        <w:bidi w:val="0"/>
        <w:spacing w:before="0" w:after="220" w:line="264"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0" w:line="350" w:lineRule="exact"/>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2</w:t>
      </w:r>
      <w:bookmarkEnd w:id="1393"/>
      <w:r>
        <w:rPr>
          <w:color w:val="000000"/>
          <w:spacing w:val="0"/>
          <w:w w:val="100"/>
          <w:position w:val="0"/>
        </w:rPr>
        <w:t>9、其他应付款 项目列示</w:t>
      </w:r>
      <w:bookmarkEnd w:id="1391"/>
      <w:bookmarkEnd w:id="1392"/>
      <w:bookmarkEnd w:id="1394"/>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40"/>
        <w:gridCol w:w="2794"/>
        <w:gridCol w:w="283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1,318,283,252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1,332,754,020</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1,318,283,252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1,332,754,020</w:t>
            </w:r>
          </w:p>
        </w:tc>
      </w:tr>
    </w:tbl>
    <w:p>
      <w:pPr>
        <w:widowControl w:val="0"/>
        <w:spacing w:after="419" w:line="1" w:lineRule="exact"/>
      </w:pPr>
    </w:p>
    <w:p>
      <w:pPr>
        <w:pStyle w:val="Style5"/>
        <w:keepNext w:val="0"/>
        <w:keepLines w:val="0"/>
        <w:widowControl w:val="0"/>
        <w:shd w:val="clear" w:color="auto" w:fill="auto"/>
        <w:bidi w:val="0"/>
        <w:spacing w:before="0" w:after="220" w:line="283"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0" w:line="331" w:lineRule="exact"/>
        <w:ind w:left="0" w:right="0" w:firstLine="0"/>
        <w:jc w:val="left"/>
      </w:pPr>
      <w:bookmarkStart w:id="1395" w:name="bookmark1395"/>
      <w:bookmarkStart w:id="1396" w:name="bookmark1396"/>
      <w:bookmarkStart w:id="1397" w:name="bookmark1397"/>
      <w:r>
        <w:rPr>
          <w:color w:val="000000"/>
          <w:spacing w:val="0"/>
          <w:w w:val="100"/>
          <w:position w:val="0"/>
        </w:rPr>
        <w:t>应付利息</w:t>
      </w:r>
      <w:bookmarkEnd w:id="1395"/>
      <w:bookmarkEnd w:id="1396"/>
      <w:bookmarkEnd w:id="1397"/>
    </w:p>
    <w:p>
      <w:pPr>
        <w:pStyle w:val="Style19"/>
        <w:keepNext/>
        <w:keepLines/>
        <w:widowControl w:val="0"/>
        <w:numPr>
          <w:ilvl w:val="0"/>
          <w:numId w:val="131"/>
        </w:numPr>
        <w:shd w:val="clear" w:color="auto" w:fill="auto"/>
        <w:bidi w:val="0"/>
        <w:spacing w:before="0" w:after="0" w:line="331" w:lineRule="exact"/>
        <w:ind w:left="0" w:right="0" w:firstLine="0"/>
        <w:jc w:val="left"/>
      </w:pPr>
      <w:bookmarkStart w:id="1395" w:name="bookmark1395"/>
      <w:bookmarkStart w:id="1396" w:name="bookmark1396"/>
      <w:bookmarkStart w:id="1398" w:name="bookmark1398"/>
      <w:bookmarkStart w:id="1399" w:name="bookmark1399"/>
      <w:bookmarkEnd w:id="1398"/>
      <w:r>
        <w:rPr>
          <w:color w:val="000000"/>
          <w:spacing w:val="0"/>
          <w:w w:val="100"/>
          <w:position w:val="0"/>
        </w:rPr>
        <w:t>.</w:t>
      </w:r>
      <w:r>
        <w:rPr>
          <w:color w:val="000000"/>
          <w:spacing w:val="0"/>
          <w:w w:val="100"/>
          <w:position w:val="0"/>
        </w:rPr>
        <w:t>分类列示</w:t>
      </w:r>
      <w:bookmarkEnd w:id="1395"/>
      <w:bookmarkEnd w:id="1396"/>
      <w:bookmarkEnd w:id="1399"/>
    </w:p>
    <w:p>
      <w:pPr>
        <w:pStyle w:val="Style5"/>
        <w:keepNext w:val="0"/>
        <w:keepLines w:val="0"/>
        <w:widowControl w:val="0"/>
        <w:shd w:val="clear" w:color="auto" w:fill="auto"/>
        <w:bidi w:val="0"/>
        <w:spacing w:before="0" w:after="480" w:line="33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0" w:line="331" w:lineRule="exact"/>
        <w:ind w:left="0" w:right="0" w:firstLine="0"/>
        <w:jc w:val="left"/>
      </w:pPr>
      <w:bookmarkStart w:id="1400" w:name="bookmark1400"/>
      <w:bookmarkStart w:id="1401" w:name="bookmark1401"/>
      <w:bookmarkStart w:id="1402" w:name="bookmark1402"/>
      <w:r>
        <w:rPr>
          <w:color w:val="000000"/>
          <w:spacing w:val="0"/>
          <w:w w:val="100"/>
          <w:position w:val="0"/>
        </w:rPr>
        <w:t>应付股利</w:t>
      </w:r>
      <w:bookmarkEnd w:id="1400"/>
      <w:bookmarkEnd w:id="1401"/>
      <w:bookmarkEnd w:id="1402"/>
    </w:p>
    <w:p>
      <w:pPr>
        <w:pStyle w:val="Style19"/>
        <w:keepNext/>
        <w:keepLines/>
        <w:widowControl w:val="0"/>
        <w:numPr>
          <w:ilvl w:val="0"/>
          <w:numId w:val="133"/>
        </w:numPr>
        <w:shd w:val="clear" w:color="auto" w:fill="auto"/>
        <w:bidi w:val="0"/>
        <w:spacing w:before="0" w:after="0" w:line="331" w:lineRule="exact"/>
        <w:ind w:left="0" w:right="0" w:firstLine="0"/>
        <w:jc w:val="left"/>
      </w:pPr>
      <w:bookmarkStart w:id="1400" w:name="bookmark1400"/>
      <w:bookmarkStart w:id="1401" w:name="bookmark1401"/>
      <w:bookmarkStart w:id="1403" w:name="bookmark1403"/>
      <w:bookmarkStart w:id="1404" w:name="bookmark1404"/>
      <w:bookmarkEnd w:id="1403"/>
      <w:r>
        <w:rPr>
          <w:color w:val="000000"/>
          <w:spacing w:val="0"/>
          <w:w w:val="100"/>
          <w:position w:val="0"/>
        </w:rPr>
        <w:t>.</w:t>
      </w:r>
      <w:r>
        <w:rPr>
          <w:color w:val="000000"/>
          <w:spacing w:val="0"/>
          <w:w w:val="100"/>
          <w:position w:val="0"/>
        </w:rPr>
        <w:t>分类列示</w:t>
      </w:r>
      <w:bookmarkEnd w:id="1400"/>
      <w:bookmarkEnd w:id="1401"/>
      <w:bookmarkEnd w:id="1404"/>
    </w:p>
    <w:p>
      <w:pPr>
        <w:pStyle w:val="Style5"/>
        <w:keepNext w:val="0"/>
        <w:keepLines w:val="0"/>
        <w:widowControl w:val="0"/>
        <w:shd w:val="clear" w:color="auto" w:fill="auto"/>
        <w:bidi w:val="0"/>
        <w:spacing w:before="0" w:after="220" w:line="33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其他应付款</w:t>
      </w:r>
    </w:p>
    <w:p>
      <w:pPr>
        <w:pStyle w:val="Style5"/>
        <w:keepNext w:val="0"/>
        <w:keepLines w:val="0"/>
        <w:widowControl w:val="0"/>
        <w:numPr>
          <w:ilvl w:val="0"/>
          <w:numId w:val="135"/>
        </w:numPr>
        <w:shd w:val="clear" w:color="auto" w:fill="auto"/>
        <w:bidi w:val="0"/>
        <w:spacing w:before="0" w:after="0" w:line="331" w:lineRule="exact"/>
        <w:ind w:left="0" w:right="0" w:firstLine="0"/>
        <w:jc w:val="left"/>
      </w:pPr>
      <w:bookmarkStart w:id="1405" w:name="bookmark1405"/>
      <w:bookmarkEnd w:id="1405"/>
      <w:r>
        <w:rPr>
          <w:b/>
          <w:bCs/>
          <w:color w:val="000000"/>
          <w:spacing w:val="0"/>
          <w:w w:val="100"/>
          <w:position w:val="0"/>
        </w:rPr>
        <w:t>.</w:t>
      </w:r>
      <w:r>
        <w:rPr>
          <w:b/>
          <w:bCs/>
          <w:color w:val="000000"/>
          <w:spacing w:val="0"/>
          <w:w w:val="100"/>
          <w:position w:val="0"/>
        </w:rPr>
        <w:t xml:space="preserve">按款项性质列示其他应付款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0"/>
        <w:gridCol w:w="2923"/>
        <w:gridCol w:w="307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备付金款项</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323,054,690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651,151,829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应付软件园建设款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24,297,510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80,484,604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149,473,864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147,447,118</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应付土地开发建设费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52,342,500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52,342,500</w:t>
            </w:r>
          </w:p>
        </w:tc>
      </w:tr>
      <w:tr>
        <w:trPr>
          <w:trHeight w:val="2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库存股回购义务</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275,329,074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56,332,507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服务质量保证金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56,394,850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116,910,375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168,180,479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269,210,285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228,085,087</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1,318,283,252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1,332,754,020</w:t>
            </w:r>
          </w:p>
        </w:tc>
      </w:tr>
      <w:tr>
        <w:trPr>
          <w:trHeight w:val="24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w:t>
            </w:r>
            <w:r>
              <w:rPr>
                <w:color w:val="000000"/>
                <w:spacing w:val="0"/>
                <w:w w:val="100"/>
                <w:position w:val="0"/>
                <w:sz w:val="20"/>
                <w:szCs w:val="20"/>
              </w:rPr>
              <w:t>1.</w:t>
            </w:r>
            <w:r>
              <w:rPr>
                <w:color w:val="000000"/>
                <w:spacing w:val="0"/>
                <w:w w:val="100"/>
                <w:position w:val="0"/>
                <w:sz w:val="19"/>
                <w:szCs w:val="19"/>
              </w:rPr>
              <w:t>备付金款项指本公司子公司</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畅捷支付因提供支付业务收取的备付金，该款项将于次日转至收款</w:t>
            </w:r>
          </w:p>
        </w:tc>
      </w:tr>
    </w:tbl>
    <w:p>
      <w:pPr>
        <w:pStyle w:val="Style26"/>
        <w:keepNext w:val="0"/>
        <w:keepLines w:val="0"/>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rPr>
        <w:t>方的自有账户中，以及本公司子公司用友力合存放在第三方支付平台的通道资金。</w:t>
      </w:r>
    </w:p>
    <w:p>
      <w:pPr>
        <w:pStyle w:val="Style5"/>
        <w:keepNext w:val="0"/>
        <w:keepLines w:val="0"/>
        <w:widowControl w:val="0"/>
        <w:shd w:val="clear" w:color="auto" w:fill="auto"/>
        <w:bidi w:val="0"/>
        <w:spacing w:before="0" w:after="220" w:line="257" w:lineRule="exact"/>
        <w:ind w:left="0" w:right="0" w:firstLine="0"/>
        <w:jc w:val="left"/>
        <w:rPr>
          <w:sz w:val="19"/>
          <w:szCs w:val="19"/>
        </w:rPr>
      </w:pPr>
      <w:r>
        <w:rPr>
          <w:color w:val="000000"/>
          <w:spacing w:val="0"/>
          <w:w w:val="100"/>
          <w:position w:val="0"/>
          <w:sz w:val="19"/>
          <w:szCs w:val="19"/>
        </w:rPr>
        <w:t>注</w:t>
      </w:r>
      <w:r>
        <w:rPr>
          <w:color w:val="000000"/>
          <w:spacing w:val="0"/>
          <w:w w:val="100"/>
          <w:position w:val="0"/>
          <w:sz w:val="20"/>
          <w:szCs w:val="20"/>
        </w:rPr>
        <w:t>2.</w:t>
      </w:r>
      <w:r>
        <w:rPr>
          <w:color w:val="000000"/>
          <w:spacing w:val="0"/>
          <w:w w:val="100"/>
          <w:position w:val="0"/>
          <w:sz w:val="19"/>
          <w:szCs w:val="19"/>
        </w:rPr>
        <w:t>该款项为本集团实施股权激励计划产生的库存股回购义务。</w:t>
      </w:r>
    </w:p>
    <w:p>
      <w:pPr>
        <w:pStyle w:val="Style5"/>
        <w:keepNext w:val="0"/>
        <w:keepLines w:val="0"/>
        <w:widowControl w:val="0"/>
        <w:shd w:val="clear" w:color="auto" w:fill="auto"/>
        <w:bidi w:val="0"/>
        <w:spacing w:before="0" w:after="340" w:line="257" w:lineRule="exact"/>
        <w:ind w:left="0" w:right="0" w:firstLine="0"/>
        <w:jc w:val="left"/>
        <w:rPr>
          <w:sz w:val="19"/>
          <w:szCs w:val="19"/>
        </w:rPr>
      </w:pPr>
      <w:r>
        <w:rPr>
          <w:color w:val="000000"/>
          <w:spacing w:val="0"/>
          <w:w w:val="100"/>
          <w:position w:val="0"/>
          <w:sz w:val="19"/>
          <w:szCs w:val="19"/>
        </w:rPr>
        <w:t>注</w:t>
      </w:r>
      <w:r>
        <w:rPr>
          <w:color w:val="000000"/>
          <w:spacing w:val="0"/>
          <w:w w:val="100"/>
          <w:position w:val="0"/>
          <w:sz w:val="20"/>
          <w:szCs w:val="20"/>
        </w:rPr>
        <w:t>3</w:t>
      </w:r>
      <w:r>
        <w:rPr>
          <w:color w:val="000000"/>
          <w:spacing w:val="0"/>
          <w:w w:val="100"/>
          <w:position w:val="0"/>
          <w:sz w:val="19"/>
          <w:szCs w:val="19"/>
        </w:rPr>
        <w:t>.该款项为本期计划处置子公司畅捷通部分股份，由于相关股权登记手续尚未办理完成，截至</w:t>
      </w:r>
      <w:r>
        <w:rPr>
          <w:color w:val="000000"/>
          <w:spacing w:val="0"/>
          <w:w w:val="100"/>
          <w:position w:val="0"/>
          <w:sz w:val="20"/>
          <w:szCs w:val="20"/>
        </w:rPr>
        <w:t xml:space="preserve">2020 </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310，</w:t>
      </w:r>
      <w:r>
        <w:rPr>
          <w:color w:val="000000"/>
          <w:spacing w:val="0"/>
          <w:w w:val="100"/>
          <w:position w:val="0"/>
          <w:sz w:val="19"/>
          <w:szCs w:val="19"/>
        </w:rPr>
        <w:t>已收到股权转让款人民币</w:t>
      </w:r>
      <w:r>
        <w:rPr>
          <w:color w:val="000000"/>
          <w:spacing w:val="0"/>
          <w:w w:val="100"/>
          <w:position w:val="0"/>
          <w:sz w:val="20"/>
          <w:szCs w:val="20"/>
        </w:rPr>
        <w:t>141,180,479</w:t>
      </w:r>
      <w:r>
        <w:rPr>
          <w:color w:val="000000"/>
          <w:spacing w:val="0"/>
          <w:w w:val="100"/>
          <w:position w:val="0"/>
          <w:sz w:val="19"/>
          <w:szCs w:val="19"/>
        </w:rPr>
        <w:t>元；本期处置持有的联营公司用友商业保理全部股 权，截至</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日，该处置尚未完成，已收到股权转让款人民币</w:t>
      </w:r>
      <w:r>
        <w:rPr>
          <w:color w:val="000000"/>
          <w:spacing w:val="0"/>
          <w:w w:val="100"/>
          <w:position w:val="0"/>
          <w:sz w:val="20"/>
          <w:szCs w:val="20"/>
        </w:rPr>
        <w:t>27,000,000</w:t>
      </w:r>
      <w:r>
        <w:rPr>
          <w:color w:val="000000"/>
          <w:spacing w:val="0"/>
          <w:w w:val="100"/>
          <w:position w:val="0"/>
          <w:sz w:val="19"/>
          <w:szCs w:val="19"/>
        </w:rPr>
        <w:t>元。</w:t>
      </w:r>
    </w:p>
    <w:p>
      <w:pPr>
        <w:pStyle w:val="Style19"/>
        <w:keepNext/>
        <w:keepLines/>
        <w:widowControl w:val="0"/>
        <w:numPr>
          <w:ilvl w:val="0"/>
          <w:numId w:val="135"/>
        </w:numPr>
        <w:shd w:val="clear" w:color="auto" w:fill="auto"/>
        <w:bidi w:val="0"/>
        <w:spacing w:before="0" w:after="40" w:line="257" w:lineRule="exact"/>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w:t>
      </w:r>
      <w:r>
        <w:rPr>
          <w:color w:val="000000"/>
          <w:spacing w:val="0"/>
          <w:w w:val="100"/>
          <w:position w:val="0"/>
        </w:rPr>
        <w:t>账龄超过1年的重要其他应付款</w:t>
      </w:r>
      <w:bookmarkEnd w:id="1406"/>
      <w:bookmarkEnd w:id="1407"/>
      <w:bookmarkEnd w:id="1409"/>
    </w:p>
    <w:p>
      <w:pPr>
        <w:pStyle w:val="Style5"/>
        <w:keepNext w:val="0"/>
        <w:keepLines w:val="0"/>
        <w:widowControl w:val="0"/>
        <w:shd w:val="clear" w:color="auto" w:fill="auto"/>
        <w:bidi w:val="0"/>
        <w:spacing w:before="0" w:after="40" w:line="257"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1"/>
        <w:gridCol w:w="2957"/>
        <w:gridCol w:w="3058"/>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52,342,500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6,352,725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2,026,500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60,721,725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46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40"/>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3</w:t>
      </w:r>
      <w:bookmarkEnd w:id="1412"/>
      <w:r>
        <w:rPr>
          <w:color w:val="000000"/>
          <w:spacing w:val="0"/>
          <w:w w:val="100"/>
          <w:position w:val="0"/>
        </w:rPr>
        <w:t>0、其他流动负债</w:t>
      </w:r>
      <w:bookmarkEnd w:id="1410"/>
      <w:bookmarkEnd w:id="1411"/>
      <w:bookmarkEnd w:id="141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其他流动负债情况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46"/>
        <w:gridCol w:w="3048"/>
        <w:gridCol w:w="3072"/>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73,267,500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88,883,637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担保责任准备金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90,393,661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3,181,378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375,894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31,149,178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25,938,564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197,991,717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115,198,095</w:t>
            </w:r>
          </w:p>
        </w:tc>
      </w:tr>
    </w:tbl>
    <w:p>
      <w:pPr>
        <w:widowControl w:val="0"/>
        <w:spacing w:after="459" w:line="1" w:lineRule="exact"/>
      </w:pP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 xml:space="preserve">短期应付债券的增减变动: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40" w:line="264" w:lineRule="exact"/>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3</w:t>
      </w:r>
      <w:bookmarkEnd w:id="1416"/>
      <w:r>
        <w:rPr>
          <w:color w:val="000000"/>
          <w:spacing w:val="0"/>
          <w:w w:val="100"/>
          <w:position w:val="0"/>
        </w:rPr>
        <w:t>1、长期借款</w:t>
      </w:r>
      <w:bookmarkEnd w:id="1414"/>
      <w:bookmarkEnd w:id="1415"/>
      <w:bookmarkEnd w:id="1417"/>
    </w:p>
    <w:p>
      <w:pPr>
        <w:pStyle w:val="Style19"/>
        <w:keepNext/>
        <w:keepLines/>
        <w:widowControl w:val="0"/>
        <w:shd w:val="clear" w:color="auto" w:fill="auto"/>
        <w:bidi w:val="0"/>
        <w:spacing w:before="0" w:after="40" w:line="264" w:lineRule="exact"/>
        <w:ind w:left="0" w:right="0" w:firstLine="0"/>
        <w:jc w:val="left"/>
      </w:pPr>
      <w:bookmarkStart w:id="1414" w:name="bookmark1414"/>
      <w:bookmarkStart w:id="1415" w:name="bookmark1415"/>
      <w:bookmarkStart w:id="1418" w:name="bookmark1418"/>
      <w:r>
        <w:rPr>
          <w:color w:val="000000"/>
          <w:spacing w:val="0"/>
          <w:w w:val="100"/>
          <w:position w:val="0"/>
        </w:rPr>
        <w:t>(1).</w:t>
      </w:r>
      <w:r>
        <w:rPr>
          <w:color w:val="000000"/>
          <w:spacing w:val="0"/>
          <w:w w:val="100"/>
          <w:position w:val="0"/>
        </w:rPr>
        <w:t>长期借款分类</w:t>
      </w:r>
      <w:bookmarkEnd w:id="1414"/>
      <w:bookmarkEnd w:id="1415"/>
      <w:bookmarkEnd w:id="1418"/>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00"/>
        <w:gridCol w:w="2971"/>
        <w:gridCol w:w="289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000"/>
        <w:gridCol w:w="2971"/>
        <w:gridCol w:w="2894"/>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90,000,000</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45,000,000</w:t>
            </w:r>
          </w:p>
        </w:tc>
      </w:tr>
    </w:tbl>
    <w:p>
      <w:pPr>
        <w:widowControl w:val="0"/>
        <w:spacing w:after="279" w:line="1" w:lineRule="exact"/>
      </w:pPr>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长期借款分类的说明：</w:t>
      </w:r>
    </w:p>
    <w:p>
      <w:pPr>
        <w:pStyle w:val="Style5"/>
        <w:keepNext w:val="0"/>
        <w:keepLines w:val="0"/>
        <w:widowControl w:val="0"/>
        <w:shd w:val="clear" w:color="auto" w:fill="auto"/>
        <w:bidi w:val="0"/>
        <w:spacing w:before="0" w:after="220" w:line="277"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rPr>
        <w:t xml:space="preserve">其他说明，包括利率区间：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27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日，本公司子公司用友</w:t>
      </w:r>
      <w:r>
        <w:rPr>
          <w:rFonts w:ascii="Times New Roman" w:eastAsia="Times New Roman" w:hAnsi="Times New Roman" w:cs="Times New Roman"/>
          <w:color w:val="000000"/>
          <w:spacing w:val="0"/>
          <w:w w:val="100"/>
          <w:position w:val="0"/>
        </w:rPr>
        <w:t>（</w:t>
      </w:r>
      <w:r>
        <w:rPr>
          <w:color w:val="000000"/>
          <w:spacing w:val="0"/>
          <w:w w:val="100"/>
          <w:position w:val="0"/>
        </w:rPr>
        <w:t>南昌</w:t>
      </w:r>
      <w:r>
        <w:rPr>
          <w:rFonts w:ascii="Times New Roman" w:eastAsia="Times New Roman" w:hAnsi="Times New Roman" w:cs="Times New Roman"/>
          <w:color w:val="000000"/>
          <w:spacing w:val="0"/>
          <w:w w:val="100"/>
          <w:position w:val="0"/>
        </w:rPr>
        <w:t>）</w:t>
      </w:r>
      <w:r>
        <w:rPr>
          <w:color w:val="000000"/>
          <w:spacing w:val="0"/>
          <w:w w:val="100"/>
          <w:position w:val="0"/>
        </w:rPr>
        <w:t>产业基地发展有限公司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以下简称“用友</w:t>
      </w:r>
      <w:r>
        <w:rPr>
          <w:rFonts w:ascii="Times New Roman" w:eastAsia="Times New Roman" w:hAnsi="Times New Roman" w:cs="Times New Roman"/>
          <w:color w:val="000000"/>
          <w:spacing w:val="0"/>
          <w:w w:val="100"/>
          <w:position w:val="0"/>
        </w:rPr>
        <w:t>（</w:t>
      </w:r>
      <w:r>
        <w:rPr>
          <w:color w:val="000000"/>
          <w:spacing w:val="0"/>
          <w:w w:val="100"/>
          <w:position w:val="0"/>
        </w:rPr>
        <w:t>南 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以账面价值人民币</w:t>
      </w:r>
      <w:r>
        <w:rPr>
          <w:rFonts w:ascii="Times New Roman" w:eastAsia="Times New Roman" w:hAnsi="Times New Roman" w:cs="Times New Roman"/>
          <w:color w:val="000000"/>
          <w:spacing w:val="0"/>
          <w:w w:val="100"/>
          <w:position w:val="0"/>
        </w:rPr>
        <w:t>501,663,642</w:t>
      </w:r>
      <w:r>
        <w:rPr>
          <w:color w:val="000000"/>
          <w:spacing w:val="0"/>
          <w:w w:val="100"/>
          <w:position w:val="0"/>
        </w:rPr>
        <w:t>元的房产</w:t>
      </w:r>
      <w:r>
        <w:rPr>
          <w:rFonts w:ascii="Times New Roman" w:eastAsia="Times New Roman" w:hAnsi="Times New Roman" w:cs="Times New Roman"/>
          <w:color w:val="000000"/>
          <w:spacing w:val="0"/>
          <w:w w:val="100"/>
          <w:position w:val="0"/>
        </w:rPr>
        <w:t>（2019</w:t>
      </w:r>
      <w:r>
        <w:rPr>
          <w:color w:val="000000"/>
          <w:spacing w:val="0"/>
          <w:w w:val="100"/>
          <w:position w:val="0"/>
        </w:rPr>
        <w:t>年：房产为人民币</w:t>
      </w:r>
      <w:r>
        <w:rPr>
          <w:rFonts w:ascii="Times New Roman" w:eastAsia="Times New Roman" w:hAnsi="Times New Roman" w:cs="Times New Roman"/>
          <w:color w:val="000000"/>
          <w:spacing w:val="0"/>
          <w:w w:val="100"/>
          <w:position w:val="0"/>
        </w:rPr>
        <w:t>523,454,206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及账面价 值为人民币</w:t>
      </w:r>
      <w:r>
        <w:rPr>
          <w:rFonts w:ascii="Times New Roman" w:eastAsia="Times New Roman" w:hAnsi="Times New Roman" w:cs="Times New Roman"/>
          <w:color w:val="000000"/>
          <w:spacing w:val="0"/>
          <w:w w:val="100"/>
          <w:position w:val="0"/>
        </w:rPr>
        <w:t>29,661,711</w:t>
      </w:r>
      <w:r>
        <w:rPr>
          <w:color w:val="000000"/>
          <w:spacing w:val="0"/>
          <w:w w:val="100"/>
          <w:position w:val="0"/>
        </w:rPr>
        <w:t>元的土地使用权</w:t>
      </w:r>
      <w:r>
        <w:rPr>
          <w:rFonts w:ascii="Times New Roman" w:eastAsia="Times New Roman" w:hAnsi="Times New Roman" w:cs="Times New Roman"/>
          <w:color w:val="000000"/>
          <w:spacing w:val="0"/>
          <w:w w:val="100"/>
          <w:position w:val="0"/>
        </w:rPr>
        <w:t>（2019</w:t>
      </w:r>
      <w:r>
        <w:rPr>
          <w:color w:val="000000"/>
          <w:spacing w:val="0"/>
          <w:w w:val="100"/>
          <w:position w:val="0"/>
        </w:rPr>
        <w:t>年：人民币</w:t>
      </w:r>
      <w:r>
        <w:rPr>
          <w:rFonts w:ascii="Times New Roman" w:eastAsia="Times New Roman" w:hAnsi="Times New Roman" w:cs="Times New Roman"/>
          <w:color w:val="000000"/>
          <w:spacing w:val="0"/>
          <w:w w:val="100"/>
          <w:position w:val="0"/>
        </w:rPr>
        <w:t>30,414,228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为抵押物，为上述借款提 供担保。该笔借款到期日为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日，利率</w:t>
      </w:r>
      <w:r>
        <w:rPr>
          <w:rFonts w:ascii="Times New Roman" w:eastAsia="Times New Roman" w:hAnsi="Times New Roman" w:cs="Times New Roman"/>
          <w:color w:val="000000"/>
          <w:spacing w:val="0"/>
          <w:w w:val="100"/>
          <w:position w:val="0"/>
        </w:rPr>
        <w:t>4.75%</w:t>
      </w:r>
      <w:r>
        <w:rPr>
          <w:color w:val="000000"/>
          <w:spacing w:val="0"/>
          <w:w w:val="100"/>
          <w:position w:val="0"/>
        </w:rPr>
        <w:t>，本公司作为保证人为该笔贷款提供 担保。</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7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期末发行在外的优先股、永续债等其他金融工具基本情况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 xml:space="preserve">期末发行在外的优先股、永续债等金融工具变动情况表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340" w:line="27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80" w:line="27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20" w:line="27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7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80" w:line="27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560" w:line="27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3</w:t>
      </w:r>
      <w:bookmarkEnd w:id="1421"/>
      <w:r>
        <w:rPr>
          <w:color w:val="000000"/>
          <w:spacing w:val="0"/>
          <w:w w:val="100"/>
          <w:position w:val="0"/>
        </w:rPr>
        <w:t>2、长期应付职工薪酬</w:t>
      </w:r>
      <w:bookmarkEnd w:id="1419"/>
      <w:bookmarkEnd w:id="1420"/>
      <w:bookmarkEnd w:id="1422"/>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left"/>
      </w:pPr>
      <w:bookmarkStart w:id="1423" w:name="bookmark1423"/>
      <w:bookmarkStart w:id="1424" w:name="bookmark1424"/>
      <w:bookmarkStart w:id="1425" w:name="bookmark1425"/>
      <w:r>
        <w:rPr>
          <w:color w:val="000000"/>
          <w:spacing w:val="0"/>
          <w:w w:val="100"/>
          <w:position w:val="0"/>
        </w:rPr>
        <w:t>(1).</w:t>
      </w:r>
      <w:r>
        <w:rPr>
          <w:color w:val="000000"/>
          <w:spacing w:val="0"/>
          <w:w w:val="100"/>
          <w:position w:val="0"/>
        </w:rPr>
        <w:t>长期应付职工薪酬表</w:t>
      </w:r>
      <w:bookmarkEnd w:id="1423"/>
      <w:bookmarkEnd w:id="1424"/>
      <w:bookmarkEnd w:id="14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571"/>
        <w:gridCol w:w="2568"/>
        <w:gridCol w:w="2698"/>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一、离职后福利</w:t>
            </w:r>
            <w:r>
              <w:rPr>
                <w:rFonts w:ascii="Times New Roman" w:eastAsia="Times New Roman" w:hAnsi="Times New Roman" w:cs="Times New Roman"/>
                <w:color w:val="000000"/>
                <w:spacing w:val="0"/>
                <w:w w:val="100"/>
                <w:position w:val="0"/>
              </w:rPr>
              <w:t>-</w:t>
            </w:r>
            <w:r>
              <w:rPr>
                <w:color w:val="000000"/>
                <w:spacing w:val="0"/>
                <w:w w:val="100"/>
                <w:position w:val="0"/>
              </w:rPr>
              <w:t>设定受益计划净负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长期激励奖金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404,894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keepLines/>
        <w:widowControl w:val="0"/>
        <w:numPr>
          <w:ilvl w:val="0"/>
          <w:numId w:val="137"/>
        </w:numPr>
        <w:shd w:val="clear" w:color="auto" w:fill="auto"/>
        <w:bidi w:val="0"/>
        <w:spacing w:before="0" w:after="0" w:line="271" w:lineRule="exact"/>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w:t>
      </w:r>
      <w:r>
        <w:rPr>
          <w:color w:val="000000"/>
          <w:spacing w:val="0"/>
          <w:w w:val="100"/>
          <w:position w:val="0"/>
        </w:rPr>
        <w:t>设定受益计划变动情况</w:t>
      </w:r>
      <w:bookmarkEnd w:id="1426"/>
      <w:bookmarkEnd w:id="1427"/>
      <w:bookmarkEnd w:id="1429"/>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设定受益计划义务现值：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计划资产：</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设定受益计划净负债(净资产)</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 xml:space="preserve">设定受益计划的内容及与之相关风险、对公司未来现金流量、时间和不确定性的影响说明: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 xml:space="preserve">设定受益计划重大精算假设及敏感性分析结果说明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54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71" w:lineRule="exact"/>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3</w:t>
      </w:r>
      <w:bookmarkEnd w:id="1432"/>
      <w:r>
        <w:rPr>
          <w:color w:val="000000"/>
          <w:spacing w:val="0"/>
          <w:w w:val="100"/>
          <w:position w:val="0"/>
        </w:rPr>
        <w:t>3、递延收益</w:t>
      </w:r>
      <w:bookmarkEnd w:id="1430"/>
      <w:bookmarkEnd w:id="1431"/>
      <w:bookmarkEnd w:id="1433"/>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12"/>
        <w:gridCol w:w="1430"/>
        <w:gridCol w:w="1440"/>
        <w:gridCol w:w="1440"/>
        <w:gridCol w:w="1474"/>
        <w:gridCol w:w="1570"/>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68,572,162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8,099,671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10,853,478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65,818,355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68,572,162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8,099,671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10,853,478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65,818,355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86"/>
        <w:gridCol w:w="1277"/>
        <w:gridCol w:w="1142"/>
        <w:gridCol w:w="840"/>
        <w:gridCol w:w="1277"/>
        <w:gridCol w:w="859"/>
        <w:gridCol w:w="1277"/>
        <w:gridCol w:w="907"/>
      </w:tblGrid>
      <w:tr>
        <w:trPr>
          <w:trHeight w:val="11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负债项目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本期新增 补助金额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 计入 营业 外收</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本期计入其 他收益金额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 变动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与收益 相关</w:t>
            </w:r>
          </w:p>
        </w:tc>
      </w:tr>
    </w:tbl>
    <w:p>
      <w:pPr>
        <w:widowControl w:val="0"/>
        <w:spacing w:line="1" w:lineRule="exact"/>
      </w:pPr>
      <w:r>
        <w:br w:type="page"/>
      </w:r>
    </w:p>
    <w:tbl>
      <w:tblPr>
        <w:tblOverlap w:val="never"/>
        <w:jc w:val="center"/>
        <w:tblLayout w:type="fixed"/>
      </w:tblPr>
      <w:tblGrid>
        <w:gridCol w:w="1286"/>
        <w:gridCol w:w="1277"/>
        <w:gridCol w:w="1142"/>
        <w:gridCol w:w="840"/>
        <w:gridCol w:w="1277"/>
        <w:gridCol w:w="859"/>
        <w:gridCol w:w="1277"/>
        <w:gridCol w:w="907"/>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入金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企业云平 台与云</w:t>
            </w:r>
          </w:p>
          <w:p>
            <w:pPr>
              <w:pStyle w:val="Style29"/>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ERP</w:t>
            </w:r>
            <w:r>
              <w:rPr>
                <w:color w:val="000000"/>
                <w:spacing w:val="0"/>
                <w:w w:val="100"/>
                <w:position w:val="0"/>
              </w:rPr>
              <w:t>系统 研发及推 广应用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65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支撑互联 网</w:t>
            </w:r>
            <w:r>
              <w:rPr>
                <w:rFonts w:ascii="Times New Roman" w:eastAsia="Times New Roman" w:hAnsi="Times New Roman" w:cs="Times New Roman"/>
                <w:color w:val="000000"/>
                <w:spacing w:val="0"/>
                <w:w w:val="100"/>
                <w:position w:val="0"/>
              </w:rPr>
              <w:t>+</w:t>
            </w:r>
            <w:r>
              <w:rPr>
                <w:color w:val="000000"/>
                <w:spacing w:val="0"/>
                <w:w w:val="100"/>
                <w:position w:val="0"/>
              </w:rPr>
              <w:t>新模式 的企业互 联网开放 平台建设 与运营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用友精智 工业互联 网平台建 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1,837,501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1,837,501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面向装备 制造业的 云平台建 设及应用 标准与试 验验证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3,150,000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7" w:lineRule="exact"/>
              <w:ind w:left="0" w:right="0" w:firstLine="0"/>
              <w:jc w:val="both"/>
            </w:pPr>
            <w:r>
              <w:rPr>
                <w:color w:val="000000"/>
                <w:spacing w:val="0"/>
                <w:w w:val="100"/>
                <w:position w:val="0"/>
              </w:rPr>
              <w:t>用友精智 工业互联 网平台试 验测试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92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工业互联 网标识解 析二级节 点</w:t>
            </w:r>
            <w:r>
              <w:rPr>
                <w:rFonts w:ascii="Times New Roman" w:eastAsia="Times New Roman" w:hAnsi="Times New Roman" w:cs="Times New Roman"/>
                <w:color w:val="000000"/>
                <w:spacing w:val="0"/>
                <w:w w:val="100"/>
                <w:position w:val="0"/>
              </w:rPr>
              <w:t>（</w:t>
            </w:r>
            <w:r>
              <w:rPr>
                <w:color w:val="000000"/>
                <w:spacing w:val="0"/>
                <w:w w:val="100"/>
                <w:position w:val="0"/>
              </w:rPr>
              <w:t>综合型 应用服务 平台</w:t>
            </w:r>
            <w:r>
              <w:rPr>
                <w:rFonts w:ascii="Times New Roman" w:eastAsia="Times New Roman" w:hAnsi="Times New Roman" w:cs="Times New Roman"/>
                <w:color w:val="000000"/>
                <w:spacing w:val="0"/>
                <w:w w:val="100"/>
                <w:position w:val="0"/>
              </w:rPr>
              <w:t>）</w:t>
            </w:r>
            <w:r>
              <w:rPr>
                <w:color w:val="000000"/>
                <w:spacing w:val="0"/>
                <w:w w:val="100"/>
                <w:position w:val="0"/>
              </w:rPr>
              <w:t xml:space="preserve">分包 </w:t>
            </w:r>
            <w:r>
              <w:rPr>
                <w:rFonts w:ascii="Times New Roman" w:eastAsia="Times New Roman" w:hAnsi="Times New Roman" w:cs="Times New Roman"/>
                <w:color w:val="000000"/>
                <w:spacing w:val="0"/>
                <w:w w:val="100"/>
                <w:position w:val="0"/>
              </w:rPr>
              <w:t>1</w:t>
            </w: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9,212,500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可视化工 业</w:t>
            </w:r>
            <w:r>
              <w:rPr>
                <w:rFonts w:ascii="Times New Roman" w:eastAsia="Times New Roman" w:hAnsi="Times New Roman" w:cs="Times New Roman"/>
                <w:color w:val="000000"/>
                <w:spacing w:val="0"/>
                <w:w w:val="100"/>
                <w:position w:val="0"/>
              </w:rPr>
              <w:t>APP</w:t>
            </w:r>
            <w:r>
              <w:rPr>
                <w:color w:val="000000"/>
                <w:spacing w:val="0"/>
                <w:w w:val="100"/>
                <w:position w:val="0"/>
              </w:rPr>
              <w:t>开 发环境建 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9,371,250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9,371,250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特定区域 工业互联 网平台试 验测试环 境建设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1,320,000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面向高端 装备工业 机理模型 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工业互联 网平台应 用创新体</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1,056,000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1,056,000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bl>
    <w:p>
      <w:pPr>
        <w:widowControl w:val="0"/>
        <w:spacing w:line="1" w:lineRule="exact"/>
      </w:pPr>
      <w:r>
        <w:br w:type="page"/>
      </w:r>
    </w:p>
    <w:tbl>
      <w:tblPr>
        <w:tblOverlap w:val="never"/>
        <w:jc w:val="center"/>
        <w:tblLayout w:type="fixed"/>
      </w:tblPr>
      <w:tblGrid>
        <w:gridCol w:w="1286"/>
        <w:gridCol w:w="1277"/>
        <w:gridCol w:w="1142"/>
        <w:gridCol w:w="840"/>
        <w:gridCol w:w="1277"/>
        <w:gridCol w:w="859"/>
        <w:gridCol w:w="1277"/>
        <w:gridCol w:w="907"/>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验中心建 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重庆市工 业互联网 十大平台 培育工程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再生能源 节能补助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1,621,811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65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基于移动 互联网的 制造业经 营管理与 决策分析 集成应用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2,379,100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1,638,605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28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68,572,162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8,099,671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10,853,478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65,818,355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5"/>
        <w:keepNext w:val="0"/>
        <w:keepLines w:val="0"/>
        <w:widowControl w:val="0"/>
        <w:shd w:val="clear" w:color="auto" w:fill="auto"/>
        <w:bidi w:val="0"/>
        <w:spacing w:before="0" w:after="380" w:line="331"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3</w:t>
      </w:r>
      <w:bookmarkEnd w:id="1436"/>
      <w:r>
        <w:rPr>
          <w:color w:val="000000"/>
          <w:spacing w:val="0"/>
          <w:w w:val="100"/>
          <w:position w:val="0"/>
        </w:rPr>
        <w:t>4、其他非流动负债</w:t>
      </w:r>
      <w:bookmarkEnd w:id="1434"/>
      <w:bookmarkEnd w:id="1435"/>
      <w:bookmarkEnd w:id="14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97"/>
        <w:gridCol w:w="2822"/>
        <w:gridCol w:w="284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60,023,053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应付合并结构化主体第三方投 资人款项</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311,890,528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371,913,581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8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：由于本集团纳入合并范围的结构化主体幸福联创等子公司存在固定到期时间，不能无条件 地避免以交付现金的义务或其他金融资产来履行一项合同义务，故在合并财务报表层面对结构化 主体第三方投资人款项，分类为以公允价值计量且其变动计入当期损益的其他非流动负债。</w:t>
      </w:r>
    </w:p>
    <w:p>
      <w:pPr>
        <w:pStyle w:val="Style19"/>
        <w:keepNext/>
        <w:keepLines/>
        <w:widowControl w:val="0"/>
        <w:shd w:val="clear" w:color="auto" w:fill="auto"/>
        <w:bidi w:val="0"/>
        <w:spacing w:before="0" w:after="80"/>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3</w:t>
      </w:r>
      <w:bookmarkEnd w:id="1440"/>
      <w:r>
        <w:rPr>
          <w:color w:val="000000"/>
          <w:spacing w:val="0"/>
          <w:w w:val="100"/>
          <w:position w:val="0"/>
        </w:rPr>
        <w:t>5、股本</w:t>
      </w:r>
      <w:bookmarkEnd w:id="1438"/>
      <w:bookmarkEnd w:id="1439"/>
      <w:bookmarkEnd w:id="1441"/>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701"/>
        <w:gridCol w:w="1430"/>
        <w:gridCol w:w="1152"/>
        <w:gridCol w:w="542"/>
        <w:gridCol w:w="1262"/>
        <w:gridCol w:w="1171"/>
        <w:gridCol w:w="1262"/>
        <w:gridCol w:w="1435"/>
      </w:tblGrid>
      <w:tr>
        <w:trPr>
          <w:trHeight w:val="27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 总数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2,503,898,164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22,241,680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745,440,141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-1,130,793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766,551,028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3,270,449,192</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5"/>
        <w:keepNext w:val="0"/>
        <w:keepLines w:val="0"/>
        <w:widowControl w:val="0"/>
        <w:shd w:val="clear" w:color="auto" w:fill="auto"/>
        <w:bidi w:val="0"/>
        <w:spacing w:before="0" w:after="240" w:line="27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rPr>
        <w:t>2017</w:t>
      </w:r>
      <w:r>
        <w:rPr>
          <w:color w:val="000000"/>
          <w:spacing w:val="0"/>
          <w:w w:val="100"/>
          <w:position w:val="0"/>
        </w:rPr>
        <w:t>年股份支付计划第三解锁期、</w:t>
      </w:r>
      <w:r>
        <w:rPr>
          <w:rFonts w:ascii="Times New Roman" w:eastAsia="Times New Roman" w:hAnsi="Times New Roman" w:cs="Times New Roman"/>
          <w:color w:val="000000"/>
          <w:spacing w:val="0"/>
          <w:w w:val="100"/>
          <w:position w:val="0"/>
        </w:rPr>
        <w:t>2018</w:t>
      </w:r>
      <w:r>
        <w:rPr>
          <w:color w:val="000000"/>
          <w:spacing w:val="0"/>
          <w:w w:val="100"/>
          <w:position w:val="0"/>
        </w:rPr>
        <w:t>年股份支付计划第二解锁期以及</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年股份支付第一解锁期于</w:t>
      </w:r>
      <w:r>
        <w:rPr>
          <w:rFonts w:ascii="Times New Roman" w:eastAsia="Times New Roman" w:hAnsi="Times New Roman" w:cs="Times New Roman"/>
          <w:color w:val="000000"/>
          <w:spacing w:val="0"/>
          <w:w w:val="100"/>
          <w:position w:val="0"/>
        </w:rPr>
        <w:t>2020</w:t>
      </w:r>
      <w:r>
        <w:rPr>
          <w:color w:val="000000"/>
          <w:spacing w:val="0"/>
          <w:w w:val="100"/>
          <w:position w:val="0"/>
        </w:rPr>
        <w:t>年达成解锁行权条件，合计解锁限制性股票</w:t>
      </w:r>
      <w:r>
        <w:rPr>
          <w:rFonts w:ascii="Times New Roman" w:eastAsia="Times New Roman" w:hAnsi="Times New Roman" w:cs="Times New Roman"/>
          <w:color w:val="000000"/>
          <w:spacing w:val="0"/>
          <w:w w:val="100"/>
          <w:position w:val="0"/>
        </w:rPr>
        <w:t>11,649,820</w:t>
      </w:r>
      <w:r>
        <w:rPr>
          <w:color w:val="000000"/>
          <w:spacing w:val="0"/>
          <w:w w:val="100"/>
          <w:position w:val="0"/>
        </w:rPr>
        <w:t xml:space="preserve">股， </w:t>
      </w:r>
      <w:r>
        <w:rPr>
          <w:rFonts w:ascii="Times New Roman" w:eastAsia="Times New Roman" w:hAnsi="Times New Roman" w:cs="Times New Roman"/>
          <w:color w:val="000000"/>
          <w:spacing w:val="0"/>
          <w:w w:val="100"/>
          <w:position w:val="0"/>
        </w:rPr>
        <w:t>22,241,680</w:t>
      </w:r>
      <w:r>
        <w:rPr>
          <w:color w:val="000000"/>
          <w:spacing w:val="0"/>
          <w:w w:val="100"/>
          <w:position w:val="0"/>
        </w:rPr>
        <w:t>份股票期权行权，无限售条件股份合计增加</w:t>
      </w:r>
      <w:r>
        <w:rPr>
          <w:rFonts w:ascii="Times New Roman" w:eastAsia="Times New Roman" w:hAnsi="Times New Roman" w:cs="Times New Roman"/>
          <w:color w:val="000000"/>
          <w:spacing w:val="0"/>
          <w:w w:val="100"/>
          <w:position w:val="0"/>
        </w:rPr>
        <w:t>33,891,500</w:t>
      </w:r>
      <w:r>
        <w:rPr>
          <w:color w:val="000000"/>
          <w:spacing w:val="0"/>
          <w:w w:val="100"/>
          <w:position w:val="0"/>
        </w:rPr>
        <w:t xml:space="preserve">股，有限售条件股份减少 </w:t>
      </w:r>
      <w:r>
        <w:rPr>
          <w:rFonts w:ascii="Times New Roman" w:eastAsia="Times New Roman" w:hAnsi="Times New Roman" w:cs="Times New Roman"/>
          <w:color w:val="000000"/>
          <w:spacing w:val="0"/>
          <w:w w:val="100"/>
          <w:position w:val="0"/>
        </w:rPr>
        <w:t xml:space="preserve">11,649,820 </w:t>
      </w:r>
      <w:r>
        <w:rPr>
          <w:color w:val="000000"/>
          <w:spacing w:val="0"/>
          <w:w w:val="100"/>
          <w:position w:val="0"/>
        </w:rPr>
        <w:t>股。</w:t>
      </w:r>
    </w:p>
    <w:p>
      <w:pPr>
        <w:pStyle w:val="Style5"/>
        <w:keepNext w:val="0"/>
        <w:keepLines w:val="0"/>
        <w:widowControl w:val="0"/>
        <w:shd w:val="clear" w:color="auto" w:fill="auto"/>
        <w:tabs>
          <w:tab w:pos="814" w:val="left"/>
        </w:tabs>
        <w:bidi w:val="0"/>
        <w:spacing w:before="0" w:after="0" w:line="26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日，本公司公告</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年年度权益分派实施方案，以方案实施前的公司</w:t>
      </w: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总股本</w:t>
      </w:r>
      <w:r>
        <w:rPr>
          <w:rFonts w:ascii="Times New Roman" w:eastAsia="Times New Roman" w:hAnsi="Times New Roman" w:cs="Times New Roman"/>
          <w:color w:val="000000"/>
          <w:spacing w:val="0"/>
          <w:w w:val="100"/>
          <w:position w:val="0"/>
        </w:rPr>
        <w:t>2,484,800,469</w:t>
      </w:r>
      <w:r>
        <w:rPr>
          <w:color w:val="000000"/>
          <w:spacing w:val="0"/>
          <w:w w:val="100"/>
          <w:position w:val="0"/>
        </w:rPr>
        <w:t>股为基数，每股派发现金红利</w:t>
      </w:r>
      <w:r>
        <w:rPr>
          <w:rFonts w:ascii="Times New Roman" w:eastAsia="Times New Roman" w:hAnsi="Times New Roman" w:cs="Times New Roman"/>
          <w:color w:val="000000"/>
          <w:spacing w:val="0"/>
          <w:w w:val="100"/>
          <w:position w:val="0"/>
        </w:rPr>
        <w:t>0.26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，以资本公积金向全体股东 每股转增</w:t>
      </w:r>
      <w:r>
        <w:rPr>
          <w:rFonts w:ascii="Times New Roman" w:eastAsia="Times New Roman" w:hAnsi="Times New Roman" w:cs="Times New Roman"/>
          <w:color w:val="000000"/>
          <w:spacing w:val="0"/>
          <w:w w:val="100"/>
          <w:position w:val="0"/>
        </w:rPr>
        <w:t>0.3</w:t>
      </w:r>
      <w:r>
        <w:rPr>
          <w:color w:val="000000"/>
          <w:spacing w:val="0"/>
          <w:w w:val="100"/>
          <w:position w:val="0"/>
        </w:rPr>
        <w:t>股，共计派发现金红利</w:t>
      </w:r>
      <w:r>
        <w:rPr>
          <w:rFonts w:ascii="Times New Roman" w:eastAsia="Times New Roman" w:hAnsi="Times New Roman" w:cs="Times New Roman"/>
          <w:color w:val="000000"/>
          <w:spacing w:val="0"/>
          <w:w w:val="100"/>
          <w:position w:val="0"/>
        </w:rPr>
        <w:t>646,048,122</w:t>
      </w:r>
      <w:r>
        <w:rPr>
          <w:color w:val="000000"/>
          <w:spacing w:val="0"/>
          <w:w w:val="100"/>
          <w:position w:val="0"/>
        </w:rPr>
        <w:t>元，转增</w:t>
      </w:r>
      <w:r>
        <w:rPr>
          <w:rFonts w:ascii="Times New Roman" w:eastAsia="Times New Roman" w:hAnsi="Times New Roman" w:cs="Times New Roman"/>
          <w:color w:val="000000"/>
          <w:spacing w:val="0"/>
          <w:w w:val="100"/>
          <w:position w:val="0"/>
        </w:rPr>
        <w:t>745,440,141</w:t>
      </w:r>
      <w:r>
        <w:rPr>
          <w:color w:val="000000"/>
          <w:spacing w:val="0"/>
          <w:w w:val="100"/>
          <w:position w:val="0"/>
        </w:rPr>
        <w:t>股。</w:t>
      </w:r>
    </w:p>
    <w:p>
      <w:pPr>
        <w:pStyle w:val="Style5"/>
        <w:keepNext w:val="0"/>
        <w:keepLines w:val="0"/>
        <w:widowControl w:val="0"/>
        <w:shd w:val="clear" w:color="auto" w:fill="auto"/>
        <w:tabs>
          <w:tab w:pos="814" w:val="left"/>
        </w:tabs>
        <w:bidi w:val="0"/>
        <w:spacing w:before="0" w:after="240" w:line="27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tab/>
      </w:r>
      <w:r>
        <w:rPr>
          <w:color w:val="000000"/>
          <w:spacing w:val="0"/>
          <w:w w:val="100"/>
          <w:position w:val="0"/>
        </w:rPr>
        <w:t>本公司将回购已授予但无法解锁的限制性股票</w:t>
      </w:r>
      <w:r>
        <w:rPr>
          <w:rFonts w:ascii="Times New Roman" w:eastAsia="Times New Roman" w:hAnsi="Times New Roman" w:cs="Times New Roman"/>
          <w:color w:val="000000"/>
          <w:spacing w:val="0"/>
          <w:w w:val="100"/>
          <w:position w:val="0"/>
        </w:rPr>
        <w:t>1,130,793</w:t>
      </w:r>
      <w:r>
        <w:rPr>
          <w:color w:val="000000"/>
          <w:spacing w:val="0"/>
          <w:w w:val="100"/>
          <w:position w:val="0"/>
        </w:rPr>
        <w:t>股，于本年注销。</w:t>
      </w:r>
    </w:p>
    <w:p>
      <w:pPr>
        <w:pStyle w:val="Style5"/>
        <w:keepNext w:val="0"/>
        <w:keepLines w:val="0"/>
        <w:widowControl w:val="0"/>
        <w:shd w:val="clear" w:color="auto" w:fill="auto"/>
        <w:bidi w:val="0"/>
        <w:spacing w:before="0" w:after="440" w:line="278" w:lineRule="exact"/>
        <w:ind w:left="0" w:right="0" w:firstLine="0"/>
        <w:jc w:val="left"/>
      </w:pPr>
      <w:r>
        <w:rPr>
          <w:color w:val="000000"/>
          <w:spacing w:val="0"/>
          <w:w w:val="100"/>
          <w:position w:val="0"/>
        </w:rPr>
        <w:t>经上述股本变动后，截至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日，本公司共发行股份</w:t>
      </w:r>
      <w:r>
        <w:rPr>
          <w:rFonts w:ascii="Times New Roman" w:eastAsia="Times New Roman" w:hAnsi="Times New Roman" w:cs="Times New Roman"/>
          <w:color w:val="000000"/>
          <w:spacing w:val="0"/>
          <w:w w:val="100"/>
          <w:position w:val="0"/>
        </w:rPr>
        <w:t>3,270,449,192</w:t>
      </w:r>
      <w:r>
        <w:rPr>
          <w:color w:val="000000"/>
          <w:spacing w:val="0"/>
          <w:w w:val="100"/>
          <w:position w:val="0"/>
        </w:rPr>
        <w:t>股，每股价值人 民币</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5"/>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40" w:line="288" w:lineRule="exact"/>
        <w:ind w:left="0" w:right="0" w:firstLine="0"/>
        <w:jc w:val="left"/>
      </w:pPr>
      <w:r>
        <w:rPr>
          <w:color w:val="000000"/>
          <w:spacing w:val="0"/>
          <w:w w:val="100"/>
          <w:position w:val="0"/>
        </w:rPr>
        <w:t xml:space="preserve">其他权益工具本期增减变动情况、变动原因说明，以及相关会计处理的依据: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0" w:line="288" w:lineRule="exact"/>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3</w:t>
      </w:r>
      <w:bookmarkEnd w:id="1444"/>
      <w:r>
        <w:rPr>
          <w:color w:val="000000"/>
          <w:spacing w:val="0"/>
          <w:w w:val="100"/>
          <w:position w:val="0"/>
        </w:rPr>
        <w:t>6、资本公积</w:t>
      </w:r>
      <w:bookmarkEnd w:id="1442"/>
      <w:bookmarkEnd w:id="1443"/>
      <w:bookmarkEnd w:id="1445"/>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80"/>
        <w:gridCol w:w="1771"/>
        <w:gridCol w:w="1814"/>
        <w:gridCol w:w="1790"/>
        <w:gridCol w:w="1810"/>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1,475,377,372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277,412,064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970,562,631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782,226,805</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545,476,612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167,052,870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143,075,710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569,453,772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新股申购冻结 资金利息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20,148,153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20,148,153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关联交易差价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17,969,348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17,969,348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少数股东股权 变动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-211,694,790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24,388,087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-236,082,877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-85,164,900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-27,852,936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-57,311,964</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1,762,111,795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444,464,934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1,110,173,492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1,096,403,237</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其他说明，包括本期增减变动情况、变动原因说明:</w:t>
      </w:r>
    </w:p>
    <w:p>
      <w:pPr>
        <w:widowControl w:val="0"/>
        <w:spacing w:after="239" w:line="1" w:lineRule="exact"/>
      </w:pPr>
    </w:p>
    <w:p>
      <w:pPr>
        <w:pStyle w:val="Style5"/>
        <w:keepNext w:val="0"/>
        <w:keepLines w:val="0"/>
        <w:widowControl w:val="0"/>
        <w:shd w:val="clear" w:color="auto" w:fill="auto"/>
        <w:tabs>
          <w:tab w:pos="814" w:val="left"/>
        </w:tabs>
        <w:bidi w:val="0"/>
        <w:spacing w:before="0" w:after="0" w:line="27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本年股本溢价增加由于本公司</w:t>
      </w:r>
      <w:r>
        <w:rPr>
          <w:rFonts w:ascii="Times New Roman" w:eastAsia="Times New Roman" w:hAnsi="Times New Roman" w:cs="Times New Roman"/>
          <w:color w:val="000000"/>
          <w:spacing w:val="0"/>
          <w:w w:val="100"/>
          <w:position w:val="0"/>
        </w:rPr>
        <w:t>2017</w:t>
      </w:r>
      <w:r>
        <w:rPr>
          <w:color w:val="000000"/>
          <w:spacing w:val="0"/>
          <w:w w:val="100"/>
          <w:position w:val="0"/>
        </w:rPr>
        <w:t>年股份支付计划第三解锁期、</w:t>
      </w:r>
      <w:r>
        <w:rPr>
          <w:rFonts w:ascii="Times New Roman" w:eastAsia="Times New Roman" w:hAnsi="Times New Roman" w:cs="Times New Roman"/>
          <w:color w:val="000000"/>
          <w:spacing w:val="0"/>
          <w:w w:val="100"/>
          <w:position w:val="0"/>
        </w:rPr>
        <w:t>2018</w:t>
      </w:r>
      <w:r>
        <w:rPr>
          <w:color w:val="000000"/>
          <w:spacing w:val="0"/>
          <w:w w:val="100"/>
          <w:position w:val="0"/>
        </w:rPr>
        <w:t>年股份支付计划</w:t>
      </w:r>
    </w:p>
    <w:p>
      <w:pPr>
        <w:pStyle w:val="Style5"/>
        <w:keepNext w:val="0"/>
        <w:keepLines w:val="0"/>
        <w:widowControl w:val="0"/>
        <w:shd w:val="clear" w:color="auto" w:fill="auto"/>
        <w:bidi w:val="0"/>
        <w:spacing w:before="0" w:after="240" w:line="270" w:lineRule="exact"/>
        <w:ind w:left="0" w:right="0" w:firstLine="0"/>
        <w:jc w:val="left"/>
      </w:pPr>
      <w:r>
        <w:rPr>
          <w:color w:val="000000"/>
          <w:spacing w:val="0"/>
          <w:w w:val="100"/>
          <w:position w:val="0"/>
        </w:rPr>
        <w:t>第二解锁期以及</w:t>
      </w:r>
      <w:r>
        <w:rPr>
          <w:rFonts w:ascii="Times New Roman" w:eastAsia="Times New Roman" w:hAnsi="Times New Roman" w:cs="Times New Roman"/>
          <w:color w:val="000000"/>
          <w:spacing w:val="0"/>
          <w:w w:val="100"/>
          <w:position w:val="0"/>
        </w:rPr>
        <w:t>2019</w:t>
      </w:r>
      <w:r>
        <w:rPr>
          <w:color w:val="000000"/>
          <w:spacing w:val="0"/>
          <w:w w:val="100"/>
          <w:position w:val="0"/>
        </w:rPr>
        <w:t>年股份支付第一解锁期于</w:t>
      </w:r>
      <w:r>
        <w:rPr>
          <w:rFonts w:ascii="Times New Roman" w:eastAsia="Times New Roman" w:hAnsi="Times New Roman" w:cs="Times New Roman"/>
          <w:color w:val="000000"/>
          <w:spacing w:val="0"/>
          <w:w w:val="100"/>
          <w:position w:val="0"/>
        </w:rPr>
        <w:t>2020</w:t>
      </w:r>
      <w:r>
        <w:rPr>
          <w:color w:val="000000"/>
          <w:spacing w:val="0"/>
          <w:w w:val="100"/>
          <w:position w:val="0"/>
        </w:rPr>
        <w:t>年达成解锁行权条件，导致股本溢价增加人 民币</w:t>
      </w:r>
      <w:r>
        <w:rPr>
          <w:rFonts w:ascii="Times New Roman" w:eastAsia="Times New Roman" w:hAnsi="Times New Roman" w:cs="Times New Roman"/>
          <w:color w:val="000000"/>
          <w:spacing w:val="0"/>
          <w:w w:val="100"/>
          <w:position w:val="0"/>
        </w:rPr>
        <w:t>143,075,710</w:t>
      </w:r>
      <w:r>
        <w:rPr>
          <w:color w:val="000000"/>
          <w:spacing w:val="0"/>
          <w:w w:val="100"/>
          <w:position w:val="0"/>
        </w:rPr>
        <w:t>元，本公司新发行</w:t>
      </w:r>
      <w:r>
        <w:rPr>
          <w:rFonts w:ascii="Times New Roman" w:eastAsia="Times New Roman" w:hAnsi="Times New Roman" w:cs="Times New Roman"/>
          <w:color w:val="000000"/>
          <w:spacing w:val="0"/>
          <w:w w:val="100"/>
          <w:position w:val="0"/>
        </w:rPr>
        <w:t>22,241,680</w:t>
      </w:r>
      <w:r>
        <w:rPr>
          <w:color w:val="000000"/>
          <w:spacing w:val="0"/>
          <w:w w:val="100"/>
          <w:position w:val="0"/>
        </w:rPr>
        <w:t xml:space="preserve">股股票用于股票期权行权，股本溢价增加人民币 </w:t>
      </w:r>
      <w:r>
        <w:rPr>
          <w:rFonts w:ascii="Times New Roman" w:eastAsia="Times New Roman" w:hAnsi="Times New Roman" w:cs="Times New Roman"/>
          <w:color w:val="000000"/>
          <w:spacing w:val="0"/>
          <w:w w:val="100"/>
          <w:position w:val="0"/>
        </w:rPr>
        <w:t>134,336,354</w:t>
      </w:r>
      <w:r>
        <w:rPr>
          <w:color w:val="000000"/>
          <w:spacing w:val="0"/>
          <w:w w:val="100"/>
          <w:position w:val="0"/>
        </w:rPr>
        <w:t>元；本年股本溢价减少主要由于本年资本公积转增股本人民币</w:t>
      </w:r>
      <w:r>
        <w:rPr>
          <w:rFonts w:ascii="Times New Roman" w:eastAsia="Times New Roman" w:hAnsi="Times New Roman" w:cs="Times New Roman"/>
          <w:color w:val="000000"/>
          <w:spacing w:val="0"/>
          <w:w w:val="100"/>
          <w:position w:val="0"/>
        </w:rPr>
        <w:t>745,440,141</w:t>
      </w:r>
      <w:r>
        <w:rPr>
          <w:color w:val="000000"/>
          <w:spacing w:val="0"/>
          <w:w w:val="100"/>
          <w:position w:val="0"/>
        </w:rPr>
        <w:t>元，本公 司本年使用库存股授予员工限制性股票股本溢价减少人民币</w:t>
      </w:r>
      <w:r>
        <w:rPr>
          <w:rFonts w:ascii="Times New Roman" w:eastAsia="Times New Roman" w:hAnsi="Times New Roman" w:cs="Times New Roman"/>
          <w:color w:val="000000"/>
          <w:spacing w:val="0"/>
          <w:w w:val="100"/>
          <w:position w:val="0"/>
        </w:rPr>
        <w:t>223,285,937</w:t>
      </w:r>
      <w:r>
        <w:rPr>
          <w:color w:val="000000"/>
          <w:spacing w:val="0"/>
          <w:w w:val="100"/>
          <w:position w:val="0"/>
        </w:rPr>
        <w:t>元，以及</w:t>
      </w:r>
      <w:r>
        <w:rPr>
          <w:rFonts w:ascii="Times New Roman" w:eastAsia="Times New Roman" w:hAnsi="Times New Roman" w:cs="Times New Roman"/>
          <w:color w:val="000000"/>
          <w:spacing w:val="0"/>
          <w:w w:val="100"/>
          <w:position w:val="0"/>
        </w:rPr>
        <w:t>2020</w:t>
      </w:r>
      <w:r>
        <w:rPr>
          <w:color w:val="000000"/>
          <w:spacing w:val="0"/>
          <w:w w:val="100"/>
          <w:position w:val="0"/>
        </w:rPr>
        <w:t>年注销库 存股导致股本溢价减少人民币</w:t>
      </w:r>
      <w:r>
        <w:rPr>
          <w:rFonts w:ascii="Times New Roman" w:eastAsia="Times New Roman" w:hAnsi="Times New Roman" w:cs="Times New Roman"/>
          <w:color w:val="000000"/>
          <w:spacing w:val="0"/>
          <w:w w:val="100"/>
          <w:position w:val="0"/>
        </w:rPr>
        <w:t>1,836,553</w:t>
      </w:r>
      <w:r>
        <w:rPr>
          <w:color w:val="000000"/>
          <w:spacing w:val="0"/>
          <w:w w:val="100"/>
          <w:position w:val="0"/>
        </w:rPr>
        <w:t>元。</w:t>
      </w:r>
    </w:p>
    <w:p>
      <w:pPr>
        <w:pStyle w:val="Style5"/>
        <w:keepNext w:val="0"/>
        <w:keepLines w:val="0"/>
        <w:widowControl w:val="0"/>
        <w:shd w:val="clear" w:color="auto" w:fill="auto"/>
        <w:tabs>
          <w:tab w:pos="814" w:val="left"/>
        </w:tabs>
        <w:bidi w:val="0"/>
        <w:spacing w:before="0" w:after="0" w:line="27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color w:val="000000"/>
          <w:spacing w:val="0"/>
          <w:w w:val="100"/>
          <w:position w:val="0"/>
        </w:rPr>
        <w:t>本年股权激励成本增加主要由本公司股份支付计划形成，参见附注十三。除此之外本年</w:t>
      </w:r>
    </w:p>
    <w:p>
      <w:pPr>
        <w:pStyle w:val="Style5"/>
        <w:keepNext w:val="0"/>
        <w:keepLines w:val="0"/>
        <w:widowControl w:val="0"/>
        <w:shd w:val="clear" w:color="auto" w:fill="auto"/>
        <w:bidi w:val="0"/>
        <w:spacing w:before="0" w:after="220" w:line="270" w:lineRule="exact"/>
        <w:ind w:left="0" w:right="0" w:firstLine="0"/>
        <w:jc w:val="left"/>
      </w:pPr>
      <w:r>
        <w:rPr>
          <w:color w:val="000000"/>
          <w:spacing w:val="0"/>
          <w:w w:val="100"/>
          <w:position w:val="0"/>
        </w:rPr>
        <w:t>用友政务、用友汽车、用友金融、用友广信、用友烟草对各自进行的股权激励确认了相应的股权</w:t>
        <w:br w:type="page"/>
      </w:r>
      <w:r>
        <w:rPr>
          <w:color w:val="000000"/>
          <w:spacing w:val="0"/>
          <w:w w:val="100"/>
          <w:position w:val="0"/>
        </w:rPr>
        <w:t>激励成本。本年股权激励成本减少主要由于</w:t>
      </w:r>
      <w:r>
        <w:rPr>
          <w:rFonts w:ascii="Times New Roman" w:eastAsia="Times New Roman" w:hAnsi="Times New Roman" w:cs="Times New Roman"/>
          <w:color w:val="000000"/>
          <w:spacing w:val="0"/>
          <w:w w:val="100"/>
          <w:position w:val="0"/>
        </w:rPr>
        <w:t>2017</w:t>
      </w:r>
      <w:r>
        <w:rPr>
          <w:color w:val="000000"/>
          <w:spacing w:val="0"/>
          <w:w w:val="100"/>
          <w:position w:val="0"/>
        </w:rPr>
        <w:t>年股份支付计划第三解锁期、</w:t>
      </w:r>
      <w:r>
        <w:rPr>
          <w:rFonts w:ascii="Times New Roman" w:eastAsia="Times New Roman" w:hAnsi="Times New Roman" w:cs="Times New Roman"/>
          <w:color w:val="000000"/>
          <w:spacing w:val="0"/>
          <w:w w:val="100"/>
          <w:position w:val="0"/>
        </w:rPr>
        <w:t>2018</w:t>
      </w:r>
      <w:r>
        <w:rPr>
          <w:color w:val="000000"/>
          <w:spacing w:val="0"/>
          <w:w w:val="100"/>
          <w:position w:val="0"/>
        </w:rPr>
        <w:t>年股份支付 计划第二解锁期以及</w:t>
      </w:r>
      <w:r>
        <w:rPr>
          <w:rFonts w:ascii="Times New Roman" w:eastAsia="Times New Roman" w:hAnsi="Times New Roman" w:cs="Times New Roman"/>
          <w:color w:val="000000"/>
          <w:spacing w:val="0"/>
          <w:w w:val="100"/>
          <w:position w:val="0"/>
        </w:rPr>
        <w:t>2019</w:t>
      </w:r>
      <w:r>
        <w:rPr>
          <w:color w:val="000000"/>
          <w:spacing w:val="0"/>
          <w:w w:val="100"/>
          <w:position w:val="0"/>
        </w:rPr>
        <w:t>年股份支付第一解锁期达成解锁行权条件时，股权激励成本转入股本 溢价人民币</w:t>
      </w:r>
      <w:r>
        <w:rPr>
          <w:rFonts w:ascii="Times New Roman" w:eastAsia="Times New Roman" w:hAnsi="Times New Roman" w:cs="Times New Roman"/>
          <w:color w:val="000000"/>
          <w:spacing w:val="0"/>
          <w:w w:val="100"/>
          <w:position w:val="0"/>
        </w:rPr>
        <w:t>143,075,710</w:t>
      </w:r>
      <w:r>
        <w:rPr>
          <w:color w:val="000000"/>
          <w:spacing w:val="0"/>
          <w:w w:val="100"/>
          <w:position w:val="0"/>
        </w:rPr>
        <w:t>元。</w:t>
      </w:r>
    </w:p>
    <w:p>
      <w:pPr>
        <w:pStyle w:val="Style5"/>
        <w:keepNext w:val="0"/>
        <w:keepLines w:val="0"/>
        <w:widowControl w:val="0"/>
        <w:shd w:val="clear" w:color="auto" w:fill="auto"/>
        <w:bidi w:val="0"/>
        <w:spacing w:before="0" w:after="560" w:line="28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color w:val="000000"/>
          <w:spacing w:val="0"/>
          <w:w w:val="100"/>
          <w:position w:val="0"/>
        </w:rPr>
        <w:t>本年少数股权变动引起的资本公积变动主要是由于本公司之子公司畅捷通、用友汽车、 用友烟草少数股权变动所致。</w:t>
      </w:r>
    </w:p>
    <w:p>
      <w:pPr>
        <w:pStyle w:val="Style19"/>
        <w:keepNext/>
        <w:keepLines/>
        <w:widowControl w:val="0"/>
        <w:shd w:val="clear" w:color="auto" w:fill="auto"/>
        <w:bidi w:val="0"/>
        <w:spacing w:before="0" w:after="10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3</w:t>
      </w:r>
      <w:bookmarkEnd w:id="1448"/>
      <w:r>
        <w:rPr>
          <w:color w:val="000000"/>
          <w:spacing w:val="0"/>
          <w:w w:val="100"/>
          <w:position w:val="0"/>
        </w:rPr>
        <w:t>7、库存股</w:t>
      </w:r>
      <w:bookmarkEnd w:id="1446"/>
      <w:bookmarkEnd w:id="1447"/>
      <w:bookmarkEnd w:id="14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4"/>
        <w:gridCol w:w="1757"/>
        <w:gridCol w:w="1786"/>
        <w:gridCol w:w="1805"/>
        <w:gridCol w:w="1824"/>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482,696,342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223,505,231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472,862,275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233,339,298</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482,696,342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223,505,231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472,862,275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233,339,298</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其他说明，包括本期增减变动情况、变动原因说明:</w:t>
      </w:r>
    </w:p>
    <w:p>
      <w:pPr>
        <w:widowControl w:val="0"/>
        <w:spacing w:after="459" w:line="1" w:lineRule="exact"/>
      </w:pPr>
    </w:p>
    <w:p>
      <w:pPr>
        <w:pStyle w:val="Style5"/>
        <w:keepNext w:val="0"/>
        <w:keepLines w:val="0"/>
        <w:widowControl w:val="0"/>
        <w:shd w:val="clear" w:color="auto" w:fill="auto"/>
        <w:tabs>
          <w:tab w:pos="787" w:val="left"/>
        </w:tabs>
        <w:bidi w:val="0"/>
        <w:spacing w:before="0" w:after="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库存股增加主要是本年授予了新的限制性股票，当限制性股票无法解锁时，由本公司回</w:t>
      </w: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购，因此本公司确认限制性股票</w:t>
      </w:r>
      <w:r>
        <w:rPr>
          <w:rFonts w:ascii="Times New Roman" w:eastAsia="Times New Roman" w:hAnsi="Times New Roman" w:cs="Times New Roman"/>
          <w:color w:val="000000"/>
          <w:spacing w:val="0"/>
          <w:w w:val="100"/>
          <w:position w:val="0"/>
        </w:rPr>
        <w:t>18,275,161</w:t>
      </w:r>
      <w:r>
        <w:rPr>
          <w:color w:val="000000"/>
          <w:spacing w:val="0"/>
          <w:w w:val="100"/>
          <w:position w:val="0"/>
        </w:rPr>
        <w:t>股回购义务人民币</w:t>
      </w:r>
      <w:r>
        <w:rPr>
          <w:rFonts w:ascii="Times New Roman" w:eastAsia="Times New Roman" w:hAnsi="Times New Roman" w:cs="Times New Roman"/>
          <w:color w:val="000000"/>
          <w:spacing w:val="0"/>
          <w:w w:val="100"/>
          <w:position w:val="0"/>
        </w:rPr>
        <w:t>223,505,231</w:t>
      </w:r>
      <w:r>
        <w:rPr>
          <w:color w:val="000000"/>
          <w:spacing w:val="0"/>
          <w:w w:val="100"/>
          <w:position w:val="0"/>
        </w:rPr>
        <w:t>元。</w:t>
      </w:r>
    </w:p>
    <w:p>
      <w:pPr>
        <w:pStyle w:val="Style5"/>
        <w:keepNext w:val="0"/>
        <w:keepLines w:val="0"/>
        <w:widowControl w:val="0"/>
        <w:shd w:val="clear" w:color="auto" w:fill="auto"/>
        <w:tabs>
          <w:tab w:pos="787" w:val="left"/>
        </w:tabs>
        <w:bidi w:val="0"/>
        <w:spacing w:before="0" w:after="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color w:val="000000"/>
          <w:spacing w:val="0"/>
          <w:w w:val="100"/>
          <w:position w:val="0"/>
        </w:rPr>
        <w:t>库存股减少主要是由于本公司</w:t>
      </w:r>
      <w:r>
        <w:rPr>
          <w:rFonts w:ascii="Times New Roman" w:eastAsia="Times New Roman" w:hAnsi="Times New Roman" w:cs="Times New Roman"/>
          <w:color w:val="000000"/>
          <w:spacing w:val="0"/>
          <w:w w:val="100"/>
          <w:position w:val="0"/>
        </w:rPr>
        <w:t>2017</w:t>
      </w:r>
      <w:r>
        <w:rPr>
          <w:color w:val="000000"/>
          <w:spacing w:val="0"/>
          <w:w w:val="100"/>
          <w:position w:val="0"/>
        </w:rPr>
        <w:t>年第三期限制性股票股份支付计划、</w:t>
      </w:r>
      <w:r>
        <w:rPr>
          <w:rFonts w:ascii="Times New Roman" w:eastAsia="Times New Roman" w:hAnsi="Times New Roman" w:cs="Times New Roman"/>
          <w:color w:val="000000"/>
          <w:spacing w:val="0"/>
          <w:w w:val="100"/>
          <w:position w:val="0"/>
        </w:rPr>
        <w:t>2018</w:t>
      </w:r>
      <w:r>
        <w:rPr>
          <w:color w:val="000000"/>
          <w:spacing w:val="0"/>
          <w:w w:val="100"/>
          <w:position w:val="0"/>
        </w:rPr>
        <w:t>年第二期</w:t>
      </w:r>
    </w:p>
    <w:p>
      <w:pPr>
        <w:pStyle w:val="Style5"/>
        <w:keepNext w:val="0"/>
        <w:keepLines w:val="0"/>
        <w:widowControl w:val="0"/>
        <w:shd w:val="clear" w:color="auto" w:fill="auto"/>
        <w:bidi w:val="0"/>
        <w:spacing w:before="0" w:after="800" w:line="274" w:lineRule="exact"/>
        <w:ind w:left="0" w:right="0" w:firstLine="0"/>
        <w:jc w:val="left"/>
      </w:pPr>
      <w:r>
        <w:rPr>
          <w:color w:val="000000"/>
          <w:spacing w:val="0"/>
          <w:w w:val="100"/>
          <w:position w:val="0"/>
        </w:rPr>
        <w:t>限制性股票股份支付计划以及</w:t>
      </w:r>
      <w:r>
        <w:rPr>
          <w:rFonts w:ascii="Times New Roman" w:eastAsia="Times New Roman" w:hAnsi="Times New Roman" w:cs="Times New Roman"/>
          <w:color w:val="000000"/>
          <w:spacing w:val="0"/>
          <w:w w:val="100"/>
          <w:position w:val="0"/>
        </w:rPr>
        <w:t>2019</w:t>
      </w:r>
      <w:r>
        <w:rPr>
          <w:color w:val="000000"/>
          <w:spacing w:val="0"/>
          <w:w w:val="100"/>
          <w:position w:val="0"/>
        </w:rPr>
        <w:t>年第一期限制性股票股份支付计划满足解锁条件，完成解 锁，减少库存股回购义务人民币</w:t>
      </w:r>
      <w:r>
        <w:rPr>
          <w:rFonts w:ascii="Times New Roman" w:eastAsia="Times New Roman" w:hAnsi="Times New Roman" w:cs="Times New Roman"/>
          <w:color w:val="000000"/>
          <w:spacing w:val="0"/>
          <w:w w:val="100"/>
          <w:position w:val="0"/>
        </w:rPr>
        <w:t>23,103,733</w:t>
      </w:r>
      <w:r>
        <w:rPr>
          <w:color w:val="000000"/>
          <w:spacing w:val="0"/>
          <w:w w:val="100"/>
          <w:position w:val="0"/>
        </w:rPr>
        <w:t>元。注销库存股人民币</w:t>
      </w:r>
      <w:r>
        <w:rPr>
          <w:rFonts w:ascii="Times New Roman" w:eastAsia="Times New Roman" w:hAnsi="Times New Roman" w:cs="Times New Roman"/>
          <w:color w:val="000000"/>
          <w:spacing w:val="0"/>
          <w:w w:val="100"/>
          <w:position w:val="0"/>
        </w:rPr>
        <w:t>2,967,346</w:t>
      </w:r>
      <w:r>
        <w:rPr>
          <w:color w:val="000000"/>
          <w:spacing w:val="0"/>
          <w:w w:val="100"/>
          <w:position w:val="0"/>
        </w:rPr>
        <w:t>元。本年发行了新 的限制性股票激励计划，授予股权激励对象的限制性股票</w:t>
      </w:r>
      <w:r>
        <w:rPr>
          <w:rFonts w:ascii="Times New Roman" w:eastAsia="Times New Roman" w:hAnsi="Times New Roman" w:cs="Times New Roman"/>
          <w:color w:val="000000"/>
          <w:spacing w:val="0"/>
          <w:w w:val="100"/>
          <w:position w:val="0"/>
        </w:rPr>
        <w:t>18,275,161</w:t>
      </w:r>
      <w:r>
        <w:rPr>
          <w:color w:val="000000"/>
          <w:spacing w:val="0"/>
          <w:w w:val="100"/>
          <w:position w:val="0"/>
        </w:rPr>
        <w:t xml:space="preserve">股，减少库存股人民币 </w:t>
      </w:r>
      <w:r>
        <w:rPr>
          <w:rFonts w:ascii="Times New Roman" w:eastAsia="Times New Roman" w:hAnsi="Times New Roman" w:cs="Times New Roman"/>
          <w:color w:val="000000"/>
          <w:spacing w:val="0"/>
          <w:w w:val="100"/>
          <w:position w:val="0"/>
        </w:rPr>
        <w:t xml:space="preserve">446,791,196 </w:t>
      </w:r>
      <w:r>
        <w:rPr>
          <w:color w:val="000000"/>
          <w:spacing w:val="0"/>
          <w:w w:val="100"/>
          <w:position w:val="0"/>
        </w:rPr>
        <w:t>元。</w:t>
      </w:r>
    </w:p>
    <w:p>
      <w:pPr>
        <w:pStyle w:val="Style19"/>
        <w:keepNext/>
        <w:keepLines/>
        <w:widowControl w:val="0"/>
        <w:shd w:val="clear" w:color="auto" w:fill="auto"/>
        <w:bidi w:val="0"/>
        <w:spacing w:before="0" w:after="10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3</w:t>
      </w:r>
      <w:bookmarkEnd w:id="1452"/>
      <w:r>
        <w:rPr>
          <w:color w:val="000000"/>
          <w:spacing w:val="0"/>
          <w:w w:val="100"/>
          <w:position w:val="0"/>
        </w:rPr>
        <w:t>8、其他综合收益</w:t>
      </w:r>
      <w:bookmarkEnd w:id="1450"/>
      <w:bookmarkEnd w:id="1451"/>
      <w:bookmarkEnd w:id="1453"/>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23"/>
        <w:gridCol w:w="1008"/>
        <w:gridCol w:w="1003"/>
        <w:gridCol w:w="902"/>
        <w:gridCol w:w="1080"/>
        <w:gridCol w:w="614"/>
        <w:gridCol w:w="1205"/>
        <w:gridCol w:w="883"/>
        <w:gridCol w:w="1046"/>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期初 余额</w:t>
            </w:r>
          </w:p>
        </w:tc>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0" w:firstLine="0"/>
              <w:jc w:val="center"/>
              <w:rPr>
                <w:sz w:val="17"/>
                <w:szCs w:val="17"/>
              </w:rPr>
            </w:pPr>
            <w:r>
              <w:rPr>
                <w:color w:val="000000"/>
                <w:spacing w:val="0"/>
                <w:w w:val="100"/>
                <w:position w:val="0"/>
                <w:sz w:val="17"/>
                <w:szCs w:val="17"/>
              </w:rPr>
              <w:t>期末 余额</w:t>
            </w:r>
          </w:p>
        </w:tc>
      </w:tr>
      <w:tr>
        <w:trPr>
          <w:trHeight w:val="14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3" w:lineRule="exact"/>
              <w:ind w:left="0" w:right="0" w:firstLine="0"/>
              <w:jc w:val="center"/>
              <w:rPr>
                <w:sz w:val="17"/>
                <w:szCs w:val="17"/>
              </w:rPr>
            </w:pPr>
            <w:r>
              <w:rPr>
                <w:color w:val="000000"/>
                <w:spacing w:val="0"/>
                <w:w w:val="100"/>
                <w:position w:val="0"/>
                <w:sz w:val="17"/>
                <w:szCs w:val="17"/>
              </w:rPr>
              <w:t>本期所得 税前发生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160" w:right="0" w:firstLine="0"/>
              <w:jc w:val="both"/>
              <w:rPr>
                <w:sz w:val="17"/>
                <w:szCs w:val="17"/>
              </w:rPr>
            </w:pPr>
            <w:r>
              <w:rPr>
                <w:color w:val="000000"/>
                <w:spacing w:val="0"/>
                <w:w w:val="100"/>
                <w:position w:val="0"/>
                <w:sz w:val="17"/>
                <w:szCs w:val="17"/>
              </w:rPr>
              <w:t>减：前 期计入 其他综 合收益 当期转 入损益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18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减：</w:t>
            </w:r>
          </w:p>
          <w:p>
            <w:pPr>
              <w:pStyle w:val="Style29"/>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所得 税费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税后归属于 母公司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160" w:right="0" w:firstLine="0"/>
              <w:jc w:val="left"/>
              <w:rPr>
                <w:sz w:val="17"/>
                <w:szCs w:val="17"/>
              </w:rPr>
            </w:pPr>
            <w:r>
              <w:rPr>
                <w:color w:val="000000"/>
                <w:spacing w:val="0"/>
                <w:w w:val="100"/>
                <w:position w:val="0"/>
                <w:sz w:val="17"/>
                <w:szCs w:val="17"/>
              </w:rPr>
              <w:t>税后归 属于少 数股东</w:t>
            </w:r>
          </w:p>
        </w:tc>
        <w:tc>
          <w:tcPr>
            <w:vMerge/>
            <w:tcBorders>
              <w:left w:val="single" w:sz="4"/>
              <w:right w:val="single" w:sz="4"/>
            </w:tcBorders>
            <w:shd w:val="clear" w:color="auto" w:fill="FFFFFF"/>
            <w:vAlign w:val="center"/>
          </w:tcPr>
          <w:p>
            <w:pPr/>
          </w:p>
        </w:tc>
      </w:tr>
      <w:tr>
        <w:trPr>
          <w:trHeight w:val="118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一、不能 重分类进 损益的其 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其中：重 新计量设 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320"/>
              <w:jc w:val="left"/>
              <w:rPr>
                <w:sz w:val="17"/>
                <w:szCs w:val="17"/>
              </w:rPr>
            </w:pPr>
            <w:r>
              <w:rPr>
                <w:color w:val="000000"/>
                <w:spacing w:val="0"/>
                <w:w w:val="100"/>
                <w:position w:val="0"/>
                <w:sz w:val="17"/>
                <w:szCs w:val="17"/>
              </w:rPr>
              <w:t>权益法 下不能转 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23"/>
        <w:gridCol w:w="1008"/>
        <w:gridCol w:w="1003"/>
        <w:gridCol w:w="902"/>
        <w:gridCol w:w="1080"/>
        <w:gridCol w:w="614"/>
        <w:gridCol w:w="1205"/>
        <w:gridCol w:w="883"/>
        <w:gridCol w:w="1046"/>
      </w:tblGrid>
      <w:tr>
        <w:trPr>
          <w:trHeight w:val="4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320"/>
              <w:jc w:val="both"/>
              <w:rPr>
                <w:sz w:val="17"/>
                <w:szCs w:val="17"/>
              </w:rPr>
            </w:pPr>
            <w:r>
              <w:rPr>
                <w:color w:val="000000"/>
                <w:spacing w:val="0"/>
                <w:w w:val="100"/>
                <w:position w:val="0"/>
                <w:sz w:val="17"/>
                <w:szCs w:val="17"/>
              </w:rPr>
              <w:t>其他权 益工具投 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320"/>
              <w:jc w:val="both"/>
              <w:rPr>
                <w:sz w:val="17"/>
                <w:szCs w:val="17"/>
              </w:rPr>
            </w:pPr>
            <w:r>
              <w:rPr>
                <w:color w:val="000000"/>
                <w:spacing w:val="0"/>
                <w:w w:val="100"/>
                <w:position w:val="0"/>
                <w:sz w:val="17"/>
                <w:szCs w:val="17"/>
              </w:rPr>
              <w:t>企业自 身信用风 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二、将重 分类进损 益的其他 综合收益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-2,494,297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-6,491,831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-6,441,316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-8,935,613</w:t>
            </w:r>
          </w:p>
        </w:tc>
      </w:tr>
      <w:tr>
        <w:trPr>
          <w:trHeight w:val="118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其中：权 益法下可 转损益的 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320"/>
              <w:jc w:val="both"/>
              <w:rPr>
                <w:sz w:val="17"/>
                <w:szCs w:val="17"/>
              </w:rPr>
            </w:pPr>
            <w:r>
              <w:rPr>
                <w:color w:val="000000"/>
                <w:spacing w:val="0"/>
                <w:w w:val="100"/>
                <w:position w:val="0"/>
                <w:sz w:val="17"/>
                <w:szCs w:val="17"/>
              </w:rPr>
              <w:t>其他债 权投资公 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320"/>
              <w:jc w:val="both"/>
              <w:rPr>
                <w:sz w:val="17"/>
                <w:szCs w:val="17"/>
              </w:rPr>
            </w:pPr>
            <w:r>
              <w:rPr>
                <w:color w:val="000000"/>
                <w:spacing w:val="0"/>
                <w:w w:val="100"/>
                <w:position w:val="0"/>
                <w:sz w:val="17"/>
                <w:szCs w:val="17"/>
              </w:rPr>
              <w:t>金融资 产重分类 计入其他 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320"/>
              <w:jc w:val="both"/>
              <w:rPr>
                <w:sz w:val="17"/>
                <w:szCs w:val="17"/>
              </w:rPr>
            </w:pPr>
            <w:r>
              <w:rPr>
                <w:color w:val="000000"/>
                <w:spacing w:val="0"/>
                <w:w w:val="100"/>
                <w:position w:val="0"/>
                <w:sz w:val="17"/>
                <w:szCs w:val="17"/>
              </w:rPr>
              <w:t>其他债 权投资信 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320"/>
              <w:jc w:val="both"/>
              <w:rPr>
                <w:sz w:val="17"/>
                <w:szCs w:val="17"/>
              </w:rPr>
            </w:pPr>
            <w:r>
              <w:rPr>
                <w:color w:val="000000"/>
                <w:spacing w:val="0"/>
                <w:w w:val="100"/>
                <w:position w:val="0"/>
                <w:sz w:val="17"/>
                <w:szCs w:val="17"/>
              </w:rPr>
              <w:t>现金流 量套期储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320"/>
              <w:jc w:val="both"/>
              <w:rPr>
                <w:sz w:val="17"/>
                <w:szCs w:val="17"/>
              </w:rPr>
            </w:pPr>
            <w:r>
              <w:rPr>
                <w:color w:val="000000"/>
                <w:spacing w:val="0"/>
                <w:w w:val="100"/>
                <w:position w:val="0"/>
                <w:sz w:val="17"/>
                <w:szCs w:val="17"/>
              </w:rPr>
              <w:t>外币财 务报表折 算差额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-2,494,297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-6,491,831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-6,441,316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-8,935,613</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其他综合 收益合计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-2,494,297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-6,491,831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-6,441,316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-8,935,613</w:t>
            </w:r>
          </w:p>
        </w:tc>
      </w:tr>
    </w:tbl>
    <w:p>
      <w:pPr>
        <w:widowControl w:val="0"/>
        <w:spacing w:after="179" w:line="1" w:lineRule="exact"/>
      </w:pPr>
    </w:p>
    <w:p>
      <w:pPr>
        <w:pStyle w:val="Style5"/>
        <w:keepNext w:val="0"/>
        <w:keepLines w:val="0"/>
        <w:widowControl w:val="0"/>
        <w:shd w:val="clear" w:color="auto" w:fill="auto"/>
        <w:bidi w:val="0"/>
        <w:spacing w:before="0" w:after="180" w:line="346"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5"/>
        <w:keepNext w:val="0"/>
        <w:keepLines w:val="0"/>
        <w:widowControl w:val="0"/>
        <w:shd w:val="clear" w:color="auto" w:fill="auto"/>
        <w:bidi w:val="0"/>
        <w:spacing w:before="0" w:after="560" w:line="34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3</w:t>
      </w:r>
      <w:bookmarkEnd w:id="1456"/>
      <w:r>
        <w:rPr>
          <w:color w:val="000000"/>
          <w:spacing w:val="0"/>
          <w:w w:val="100"/>
          <w:position w:val="0"/>
        </w:rPr>
        <w:t>9、盈余公积</w:t>
      </w:r>
      <w:bookmarkEnd w:id="1454"/>
      <w:bookmarkEnd w:id="1455"/>
      <w:bookmarkEnd w:id="14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80"/>
        <w:gridCol w:w="1786"/>
        <w:gridCol w:w="1786"/>
        <w:gridCol w:w="1805"/>
        <w:gridCol w:w="1810"/>
      </w:tblGrid>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688,340,369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115,372,385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803,712,754</w:t>
            </w:r>
          </w:p>
        </w:tc>
      </w:tr>
    </w:tbl>
    <w:p>
      <w:pPr>
        <w:widowControl w:val="0"/>
        <w:spacing w:line="1" w:lineRule="exact"/>
      </w:pPr>
      <w:r>
        <w:br w:type="page"/>
      </w:r>
    </w:p>
    <w:tbl>
      <w:tblPr>
        <w:tblOverlap w:val="never"/>
        <w:jc w:val="center"/>
        <w:tblLayout w:type="fixed"/>
      </w:tblPr>
      <w:tblGrid>
        <w:gridCol w:w="1680"/>
        <w:gridCol w:w="1786"/>
        <w:gridCol w:w="1786"/>
        <w:gridCol w:w="1805"/>
        <w:gridCol w:w="1810"/>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299,868,183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57,686,193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357,554,376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988,208,552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173,058,578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1,161,267,130</w:t>
            </w:r>
          </w:p>
        </w:tc>
      </w:tr>
    </w:tbl>
    <w:p>
      <w:pPr>
        <w:widowControl w:val="0"/>
        <w:spacing w:after="259" w:line="1" w:lineRule="exact"/>
      </w:pPr>
    </w:p>
    <w:p>
      <w:pPr>
        <w:pStyle w:val="Style5"/>
        <w:keepNext w:val="0"/>
        <w:keepLines w:val="0"/>
        <w:widowControl w:val="0"/>
        <w:shd w:val="clear" w:color="auto" w:fill="auto"/>
        <w:bidi w:val="0"/>
        <w:spacing w:before="0" w:after="80" w:line="276" w:lineRule="exact"/>
        <w:ind w:left="0" w:right="0" w:firstLine="0"/>
        <w:jc w:val="left"/>
      </w:pPr>
      <w:r>
        <w:rPr>
          <w:color w:val="000000"/>
          <w:spacing w:val="0"/>
          <w:w w:val="100"/>
          <w:position w:val="0"/>
        </w:rPr>
        <w:t>盈余公积说明，包括本期增减变动情况、变动原因说明：</w:t>
      </w:r>
    </w:p>
    <w:p>
      <w:pPr>
        <w:pStyle w:val="Style5"/>
        <w:keepNext w:val="0"/>
        <w:keepLines w:val="0"/>
        <w:widowControl w:val="0"/>
        <w:shd w:val="clear" w:color="auto" w:fill="auto"/>
        <w:bidi w:val="0"/>
        <w:spacing w:before="0" w:after="260" w:line="250" w:lineRule="exact"/>
        <w:ind w:left="0" w:right="0" w:firstLine="0"/>
        <w:jc w:val="left"/>
      </w:pPr>
      <w:r>
        <w:rPr>
          <w:color w:val="000000"/>
          <w:spacing w:val="0"/>
          <w:w w:val="100"/>
          <w:position w:val="0"/>
        </w:rPr>
        <w:t>根据公司法、本公司章程的规定，本公司按净利润的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 计额为本公司注册资本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w:t>
      </w:r>
    </w:p>
    <w:p>
      <w:pPr>
        <w:pStyle w:val="Style5"/>
        <w:keepNext w:val="0"/>
        <w:keepLines w:val="0"/>
        <w:widowControl w:val="0"/>
        <w:shd w:val="clear" w:color="auto" w:fill="auto"/>
        <w:bidi w:val="0"/>
        <w:spacing w:before="0" w:after="260" w:line="276" w:lineRule="exact"/>
        <w:ind w:left="0" w:right="0" w:firstLine="0"/>
        <w:jc w:val="left"/>
      </w:pPr>
      <w:r>
        <w:rPr>
          <w:color w:val="000000"/>
          <w:spacing w:val="0"/>
          <w:w w:val="100"/>
          <w:position w:val="0"/>
        </w:rPr>
        <w:t>本公司在提取法定盈余公积后，可提取任意盈余公积。任意盈余公积的提取由董事会提议，并经 股东大会批准。经批准，任意盈余公积可用于弥补以前年度亏损或增加股本。经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董事会提议，本公司按</w:t>
      </w:r>
      <w:r>
        <w:rPr>
          <w:rFonts w:ascii="Times New Roman" w:eastAsia="Times New Roman" w:hAnsi="Times New Roman" w:cs="Times New Roman"/>
          <w:color w:val="000000"/>
          <w:spacing w:val="0"/>
          <w:w w:val="100"/>
          <w:position w:val="0"/>
        </w:rPr>
        <w:t>2020</w:t>
      </w:r>
      <w:r>
        <w:rPr>
          <w:color w:val="000000"/>
          <w:spacing w:val="0"/>
          <w:w w:val="100"/>
          <w:position w:val="0"/>
        </w:rPr>
        <w:t>年净利润</w:t>
      </w:r>
      <w:r>
        <w:rPr>
          <w:rFonts w:ascii="Times New Roman" w:eastAsia="Times New Roman" w:hAnsi="Times New Roman" w:cs="Times New Roman"/>
          <w:color w:val="000000"/>
          <w:spacing w:val="0"/>
          <w:w w:val="100"/>
          <w:position w:val="0"/>
        </w:rPr>
        <w:t>5%</w:t>
      </w:r>
      <w:r>
        <w:rPr>
          <w:color w:val="000000"/>
          <w:spacing w:val="0"/>
          <w:w w:val="100"/>
          <w:position w:val="0"/>
        </w:rPr>
        <w:t>计提任意盈余公积。</w:t>
      </w:r>
    </w:p>
    <w:p>
      <w:pPr>
        <w:pStyle w:val="Style19"/>
        <w:keepNext/>
        <w:keepLines/>
        <w:widowControl w:val="0"/>
        <w:shd w:val="clear" w:color="auto" w:fill="auto"/>
        <w:bidi w:val="0"/>
        <w:spacing w:before="0" w:after="80" w:line="276" w:lineRule="exact"/>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4</w:t>
      </w:r>
      <w:bookmarkEnd w:id="1460"/>
      <w:r>
        <w:rPr>
          <w:color w:val="000000"/>
          <w:spacing w:val="0"/>
          <w:w w:val="100"/>
          <w:position w:val="0"/>
        </w:rPr>
        <w:t>0、未分配利润</w:t>
      </w:r>
      <w:bookmarkEnd w:id="1458"/>
      <w:bookmarkEnd w:id="1459"/>
      <w:bookmarkEnd w:id="1461"/>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2"/>
        <w:gridCol w:w="2760"/>
        <w:gridCol w:w="268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2,394,562,400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1,785,975,033</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调整期初未分配利润合计数(调增 </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-306,961,313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65,279,400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2,087,601,087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1,851,254,433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988,601,470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1,182,989,733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115,372,385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110,179,153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提取任意盈余公积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57,686,193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55,089,577</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已派发之现金股利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646,048,122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474,413,036</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2,257,095,857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2,394,562,400</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bidi w:val="0"/>
        <w:spacing w:before="0" w:after="0" w:line="240" w:lineRule="auto"/>
        <w:ind w:left="0" w:right="0" w:firstLine="0"/>
        <w:jc w:val="left"/>
      </w:pPr>
      <w:bookmarkStart w:id="1462" w:name="bookmark1462"/>
      <w:r>
        <w:rPr>
          <w:rFonts w:ascii="Times New Roman" w:eastAsia="Times New Roman" w:hAnsi="Times New Roman" w:cs="Times New Roman"/>
          <w:color w:val="000000"/>
          <w:spacing w:val="0"/>
          <w:w w:val="100"/>
          <w:position w:val="0"/>
        </w:rPr>
        <w:t>1</w:t>
      </w:r>
      <w:bookmarkEnd w:id="1462"/>
      <w:r>
        <w:rPr>
          <w:color w:val="000000"/>
          <w:spacing w:val="0"/>
          <w:w w:val="100"/>
          <w:position w:val="0"/>
        </w:rPr>
        <w:t>、 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463" w:name="bookmark1463"/>
      <w:r>
        <w:rPr>
          <w:rFonts w:ascii="Times New Roman" w:eastAsia="Times New Roman" w:hAnsi="Times New Roman" w:cs="Times New Roman"/>
          <w:color w:val="000000"/>
          <w:spacing w:val="0"/>
          <w:w w:val="100"/>
          <w:position w:val="0"/>
        </w:rPr>
        <w:t>2</w:t>
      </w:r>
      <w:bookmarkEnd w:id="1463"/>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-306,961,313</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464" w:name="bookmark1464"/>
      <w:r>
        <w:rPr>
          <w:rFonts w:ascii="Times New Roman" w:eastAsia="Times New Roman" w:hAnsi="Times New Roman" w:cs="Times New Roman"/>
          <w:color w:val="000000"/>
          <w:spacing w:val="0"/>
          <w:w w:val="100"/>
          <w:position w:val="0"/>
        </w:rPr>
        <w:t>3</w:t>
      </w:r>
      <w:bookmarkEnd w:id="1464"/>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465" w:name="bookmark1465"/>
      <w:r>
        <w:rPr>
          <w:rFonts w:ascii="Times New Roman" w:eastAsia="Times New Roman" w:hAnsi="Times New Roman" w:cs="Times New Roman"/>
          <w:color w:val="000000"/>
          <w:spacing w:val="0"/>
          <w:w w:val="100"/>
          <w:position w:val="0"/>
        </w:rPr>
        <w:t>4</w:t>
      </w:r>
      <w:bookmarkEnd w:id="1465"/>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320" w:line="240" w:lineRule="auto"/>
        <w:ind w:left="0" w:right="0" w:firstLine="0"/>
        <w:jc w:val="left"/>
      </w:pPr>
      <w:bookmarkStart w:id="1466" w:name="bookmark1466"/>
      <w:r>
        <w:rPr>
          <w:rFonts w:ascii="Times New Roman" w:eastAsia="Times New Roman" w:hAnsi="Times New Roman" w:cs="Times New Roman"/>
          <w:color w:val="000000"/>
          <w:spacing w:val="0"/>
          <w:w w:val="100"/>
          <w:position w:val="0"/>
        </w:rPr>
        <w:t>5</w:t>
      </w:r>
      <w:bookmarkEnd w:id="1466"/>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9"/>
        <w:keepNext/>
        <w:keepLines/>
        <w:widowControl w:val="0"/>
        <w:shd w:val="clear" w:color="auto" w:fill="auto"/>
        <w:bidi w:val="0"/>
        <w:spacing w:before="0" w:after="8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4</w:t>
      </w:r>
      <w:bookmarkEnd w:id="1469"/>
      <w:r>
        <w:rPr>
          <w:color w:val="000000"/>
          <w:spacing w:val="0"/>
          <w:w w:val="100"/>
          <w:position w:val="0"/>
        </w:rPr>
        <w:t>1、营业收入和营业成本</w:t>
      </w:r>
      <w:bookmarkEnd w:id="1467"/>
      <w:bookmarkEnd w:id="1468"/>
      <w:bookmarkEnd w:id="1470"/>
    </w:p>
    <w:p>
      <w:pPr>
        <w:pStyle w:val="Style19"/>
        <w:keepNext/>
        <w:keepLines/>
        <w:widowControl w:val="0"/>
        <w:shd w:val="clear" w:color="auto" w:fill="auto"/>
        <w:bidi w:val="0"/>
        <w:spacing w:before="0" w:after="80" w:line="240" w:lineRule="auto"/>
        <w:ind w:left="0" w:right="0" w:firstLine="0"/>
        <w:jc w:val="left"/>
      </w:pPr>
      <w:bookmarkStart w:id="1467" w:name="bookmark1467"/>
      <w:bookmarkStart w:id="1468" w:name="bookmark1468"/>
      <w:bookmarkStart w:id="1471" w:name="bookmark1471"/>
      <w:r>
        <w:rPr>
          <w:color w:val="000000"/>
          <w:spacing w:val="0"/>
          <w:w w:val="100"/>
          <w:position w:val="0"/>
        </w:rPr>
        <w:t>(1).</w:t>
      </w:r>
      <w:r>
        <w:rPr>
          <w:color w:val="000000"/>
          <w:spacing w:val="0"/>
          <w:w w:val="100"/>
          <w:position w:val="0"/>
        </w:rPr>
        <w:t>营业收入和营业成本情况</w:t>
      </w:r>
      <w:bookmarkEnd w:id="1467"/>
      <w:bookmarkEnd w:id="1468"/>
      <w:bookmarkEnd w:id="14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1"/>
        <w:gridCol w:w="1819"/>
        <w:gridCol w:w="1834"/>
        <w:gridCol w:w="1834"/>
        <w:gridCol w:w="1838"/>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8,193,794,947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3,284,203,037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8,216,645,764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2,912,640,628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330,793,657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36,383,727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293,013,984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29,591,488</w:t>
            </w:r>
          </w:p>
        </w:tc>
      </w:tr>
    </w:tbl>
    <w:p>
      <w:pPr>
        <w:widowControl w:val="0"/>
        <w:spacing w:line="1" w:lineRule="exact"/>
      </w:pPr>
      <w:r>
        <w:br w:type="page"/>
      </w:r>
    </w:p>
    <w:tbl>
      <w:tblPr>
        <w:tblOverlap w:val="never"/>
        <w:jc w:val="center"/>
        <w:tblLayout w:type="fixed"/>
      </w:tblPr>
      <w:tblGrid>
        <w:gridCol w:w="1421"/>
        <w:gridCol w:w="1819"/>
        <w:gridCol w:w="1834"/>
        <w:gridCol w:w="1834"/>
        <w:gridCol w:w="1838"/>
      </w:tblGrid>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8,524,588,604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3,320,586,764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8,509,659,748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2,942,232,116</w:t>
            </w:r>
          </w:p>
        </w:tc>
      </w:tr>
    </w:tbl>
    <w:p>
      <w:pPr>
        <w:widowControl w:val="0"/>
        <w:spacing w:after="559" w:line="1" w:lineRule="exact"/>
      </w:pPr>
    </w:p>
    <w:p>
      <w:pPr>
        <w:pStyle w:val="Style19"/>
        <w:keepNext/>
        <w:keepLines/>
        <w:widowControl w:val="0"/>
        <w:numPr>
          <w:ilvl w:val="0"/>
          <w:numId w:val="139"/>
        </w:numPr>
        <w:shd w:val="clear" w:color="auto" w:fill="auto"/>
        <w:bidi w:val="0"/>
        <w:spacing w:before="0" w:after="8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w:t>
      </w:r>
      <w:r>
        <w:rPr>
          <w:color w:val="000000"/>
          <w:spacing w:val="0"/>
          <w:w w:val="100"/>
          <w:position w:val="0"/>
        </w:rPr>
        <w:t>合同产生的收入的情况</w:t>
      </w:r>
      <w:bookmarkEnd w:id="1472"/>
      <w:bookmarkEnd w:id="1473"/>
      <w:bookmarkEnd w:id="14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2477"/>
        <w:gridCol w:w="272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XXX-</w:t>
            </w:r>
            <w:r>
              <w:rPr>
                <w:color w:val="000000"/>
                <w:spacing w:val="0"/>
                <w:w w:val="100"/>
                <w:position w:val="0"/>
              </w:rPr>
              <w:t>分部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许可销售收入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2,425,909,690</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技术服务及培训</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4,610,924,215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金融服务收入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1,038,011,961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247,334,693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外购商品销售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107,716,230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94,691,815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中国境内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8,397,237,910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中国境外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127,350,694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8,524,588,604</w:t>
            </w:r>
          </w:p>
        </w:tc>
      </w:tr>
    </w:tbl>
    <w:p>
      <w:pPr>
        <w:widowControl w:val="0"/>
        <w:spacing w:after="239" w:line="1" w:lineRule="exact"/>
      </w:pP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 xml:space="preserve">合同产生的收入说明: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39"/>
        </w:numPr>
        <w:shd w:val="clear" w:color="auto" w:fill="auto"/>
        <w:bidi w:val="0"/>
        <w:spacing w:before="0" w:after="80" w:line="266" w:lineRule="exact"/>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w:t>
      </w:r>
      <w:r>
        <w:rPr>
          <w:color w:val="000000"/>
          <w:spacing w:val="0"/>
          <w:w w:val="100"/>
          <w:position w:val="0"/>
        </w:rPr>
        <w:t>履约义务的说明</w:t>
      </w:r>
      <w:bookmarkEnd w:id="1476"/>
      <w:bookmarkEnd w:id="1477"/>
      <w:bookmarkEnd w:id="1479"/>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软件许可销售 向客户交付软件产品时履行履约义务。通常在交付软件产品后支付合同价款。</w:t>
      </w:r>
    </w:p>
    <w:p>
      <w:pPr>
        <w:pStyle w:val="Style5"/>
        <w:keepNext w:val="0"/>
        <w:keepLines w:val="0"/>
        <w:widowControl w:val="0"/>
        <w:shd w:val="clear" w:color="auto" w:fill="auto"/>
        <w:bidi w:val="0"/>
        <w:spacing w:before="0" w:after="0" w:line="266" w:lineRule="exact"/>
        <w:ind w:left="0" w:right="0" w:firstLine="0"/>
        <w:jc w:val="left"/>
      </w:pPr>
      <w:r>
        <w:rPr>
          <w:color w:val="000000"/>
          <w:spacing w:val="0"/>
          <w:w w:val="100"/>
          <w:position w:val="0"/>
        </w:rPr>
        <w:t>外购商品销售</w:t>
      </w:r>
    </w:p>
    <w:p>
      <w:pPr>
        <w:pStyle w:val="Style5"/>
        <w:keepNext w:val="0"/>
        <w:keepLines w:val="0"/>
        <w:widowControl w:val="0"/>
        <w:shd w:val="clear" w:color="auto" w:fill="auto"/>
        <w:bidi w:val="0"/>
        <w:spacing w:before="0" w:after="240" w:line="266" w:lineRule="exact"/>
        <w:ind w:left="0" w:right="0" w:firstLine="0"/>
        <w:jc w:val="left"/>
      </w:pPr>
      <w:r>
        <w:rPr>
          <w:color w:val="000000"/>
          <w:spacing w:val="0"/>
          <w:w w:val="100"/>
          <w:position w:val="0"/>
        </w:rPr>
        <w:t>向客户交付商品时履行履约义务。客户通常在交付商品后支付合同价款。</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软件实施开发服务</w:t>
      </w:r>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向客户提供服务的时段内履行履约义务。合同价款通常按里程碑支付。部分合同客户保留一定比 例的质保金，质保金通常在</w:t>
      </w:r>
      <w:r>
        <w:rPr>
          <w:rFonts w:ascii="Times New Roman" w:eastAsia="Times New Roman" w:hAnsi="Times New Roman" w:cs="Times New Roman"/>
          <w:color w:val="000000"/>
          <w:spacing w:val="0"/>
          <w:w w:val="100"/>
          <w:position w:val="0"/>
        </w:rPr>
        <w:t>1</w:t>
      </w:r>
      <w:r>
        <w:rPr>
          <w:color w:val="000000"/>
          <w:spacing w:val="0"/>
          <w:w w:val="100"/>
          <w:position w:val="0"/>
        </w:rPr>
        <w:t>年内到期。</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服务费收入 </w:t>
      </w:r>
      <w:r>
        <w:rPr>
          <w:color w:val="000000"/>
          <w:spacing w:val="0"/>
          <w:w w:val="100"/>
          <w:position w:val="0"/>
        </w:rPr>
        <w:t>在提供支付结算服务时履行履约义务。通常按照服务费率支付合同价款。</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运维服务</w:t>
      </w: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在提供服务的时间内履行履约义务。通常按服务期间支付合同价款；</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日，本集团剩余履约义务主要与本集团软件实施开发、金融服务、云服务及运维 服务合同相关。剩余履约合同义务预计未来</w:t>
      </w: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年按照履约进度确认为收入。</w:t>
      </w:r>
    </w:p>
    <w:p>
      <w:pPr>
        <w:pStyle w:val="Style19"/>
        <w:keepNext/>
        <w:keepLines/>
        <w:widowControl w:val="0"/>
        <w:numPr>
          <w:ilvl w:val="0"/>
          <w:numId w:val="139"/>
        </w:numPr>
        <w:shd w:val="clear" w:color="auto" w:fill="auto"/>
        <w:bidi w:val="0"/>
        <w:spacing w:before="0"/>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.分摊至剩余履约义务的说明</w:t>
      </w:r>
      <w:bookmarkEnd w:id="1480"/>
      <w:bookmarkEnd w:id="1481"/>
      <w:bookmarkEnd w:id="1483"/>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4</w:t>
      </w:r>
      <w:bookmarkEnd w:id="1486"/>
      <w:r>
        <w:rPr>
          <w:color w:val="000000"/>
          <w:spacing w:val="0"/>
          <w:w w:val="100"/>
          <w:position w:val="0"/>
        </w:rPr>
        <w:t>2、税金及附加</w:t>
      </w:r>
      <w:bookmarkEnd w:id="1484"/>
      <w:bookmarkEnd w:id="1485"/>
      <w:bookmarkEnd w:id="148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7"/>
        <w:gridCol w:w="3000"/>
        <w:gridCol w:w="3000"/>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29,469,777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32,681,004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26,682,371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28,136,263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36,070,717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36,169,915</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2,463,286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3,718,896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39,882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3,415,097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2,985,022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674,566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8,888,661</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98,821,479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112,619,643</w:t>
            </w:r>
          </w:p>
        </w:tc>
      </w:tr>
    </w:tbl>
    <w:p>
      <w:pPr>
        <w:widowControl w:val="0"/>
        <w:spacing w:after="219" w:line="1" w:lineRule="exact"/>
      </w:pPr>
    </w:p>
    <w:p>
      <w:pPr>
        <w:pStyle w:val="Style5"/>
        <w:keepNext w:val="0"/>
        <w:keepLines w:val="0"/>
        <w:widowControl w:val="0"/>
        <w:shd w:val="clear" w:color="auto" w:fill="auto"/>
        <w:bidi w:val="0"/>
        <w:spacing w:before="0" w:after="320" w:line="336"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4</w:t>
      </w:r>
      <w:bookmarkEnd w:id="1490"/>
      <w:r>
        <w:rPr>
          <w:color w:val="000000"/>
          <w:spacing w:val="0"/>
          <w:w w:val="100"/>
          <w:position w:val="0"/>
        </w:rPr>
        <w:t>3、销售费用</w:t>
      </w:r>
      <w:bookmarkEnd w:id="1488"/>
      <w:bookmarkEnd w:id="1489"/>
      <w:bookmarkEnd w:id="14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69"/>
        <w:gridCol w:w="2794"/>
        <w:gridCol w:w="2803"/>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1,108,383,433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1,111,844,173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150,212,321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147,872,170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94,199,991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97,424,341</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89,666,345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121,931,624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61,831,632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80,795,473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11,376,545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12,798,707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3,816,288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3,331,683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13,113,305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22,364,055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3,912,796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35,415,359</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1,536,512,656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1,633,777,585</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341" w:lineRule="exact"/>
        <w:ind w:left="0" w:right="0" w:firstLine="0"/>
        <w:jc w:val="left"/>
      </w:pPr>
      <w:bookmarkStart w:id="1492" w:name="bookmark1492"/>
      <w:r>
        <w:rPr>
          <w:b/>
          <w:bCs/>
          <w:color w:val="000000"/>
          <w:spacing w:val="0"/>
          <w:w w:val="100"/>
          <w:position w:val="0"/>
        </w:rPr>
        <w:t>4</w:t>
      </w:r>
      <w:bookmarkEnd w:id="1492"/>
      <w:r>
        <w:rPr>
          <w:b/>
          <w:bCs/>
          <w:color w:val="000000"/>
          <w:spacing w:val="0"/>
          <w:w w:val="100"/>
          <w:position w:val="0"/>
        </w:rPr>
        <w:t xml:space="preserve">4、管理费用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31"/>
        <w:gridCol w:w="2539"/>
        <w:gridCol w:w="2395"/>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479,379,666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703,609,500</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13,409,988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22,038,899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16,150,725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23,630,347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12,492,238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34,431,091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71,880,662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68,536,790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33,913,957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30,571,534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128,205,598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114,256,996</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138,404,866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157,369,745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服务质量保障金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55,728,743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225,795,588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9,928,346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8,770,418</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959,494,789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1,389,010,908</w:t>
            </w:r>
          </w:p>
        </w:tc>
      </w:tr>
    </w:tbl>
    <w:p>
      <w:pPr>
        <w:widowControl w:val="0"/>
        <w:spacing w:after="17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4</w:t>
      </w:r>
      <w:bookmarkEnd w:id="1495"/>
      <w:r>
        <w:rPr>
          <w:color w:val="000000"/>
          <w:spacing w:val="0"/>
          <w:w w:val="100"/>
          <w:position w:val="0"/>
        </w:rPr>
        <w:t>5、研发费用</w:t>
      </w:r>
      <w:bookmarkEnd w:id="1493"/>
      <w:bookmarkEnd w:id="1494"/>
      <w:bookmarkEnd w:id="149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31"/>
        <w:gridCol w:w="2539"/>
        <w:gridCol w:w="2395"/>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1,129,978,641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1,325,603,254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37,317,076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50,045,267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60,147,208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37,737,815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8,117,931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6,441,364</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190,806,778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182,873,357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25,311,634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17,086,000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6,998,347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10,340,463</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1,458,677,615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1,630,127,520</w:t>
            </w:r>
          </w:p>
        </w:tc>
      </w:tr>
    </w:tbl>
    <w:p>
      <w:pPr>
        <w:widowControl w:val="0"/>
        <w:spacing w:after="179" w:line="1" w:lineRule="exact"/>
      </w:pP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4</w:t>
      </w:r>
      <w:bookmarkEnd w:id="1499"/>
      <w:r>
        <w:rPr>
          <w:color w:val="000000"/>
          <w:spacing w:val="0"/>
          <w:w w:val="100"/>
          <w:position w:val="0"/>
        </w:rPr>
        <w:t>6、财务费用</w:t>
      </w:r>
      <w:bookmarkEnd w:id="1497"/>
      <w:bookmarkEnd w:id="1498"/>
      <w:bookmarkEnd w:id="15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31"/>
        <w:gridCol w:w="2539"/>
        <w:gridCol w:w="2395"/>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181,255,669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198,849,165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-72,122,340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-76,758,328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-3,574,375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-7,853,333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1,015,560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-3,218,850</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3,601,475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6,775,546</w:t>
            </w:r>
          </w:p>
        </w:tc>
      </w:tr>
    </w:tbl>
    <w:p>
      <w:pPr>
        <w:widowControl w:val="0"/>
        <w:spacing w:line="1" w:lineRule="exact"/>
      </w:pPr>
      <w:r>
        <w:br w:type="page"/>
      </w:r>
    </w:p>
    <w:tbl>
      <w:tblPr>
        <w:tblOverlap w:val="never"/>
        <w:jc w:val="center"/>
        <w:tblLayout w:type="fixed"/>
      </w:tblPr>
      <w:tblGrid>
        <w:gridCol w:w="3931"/>
        <w:gridCol w:w="2539"/>
        <w:gridCol w:w="2395"/>
      </w:tblGrid>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110,175,989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117,794,200</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借款费用资本化金额已计入在建工程。参见附注七、</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9"/>
        <w:keepNext/>
        <w:keepLines/>
        <w:widowControl w:val="0"/>
        <w:shd w:val="clear" w:color="auto" w:fill="auto"/>
        <w:bidi w:val="0"/>
        <w:spacing w:before="0" w:after="10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4</w:t>
      </w:r>
      <w:bookmarkEnd w:id="1503"/>
      <w:r>
        <w:rPr>
          <w:color w:val="000000"/>
          <w:spacing w:val="0"/>
          <w:w w:val="100"/>
          <w:position w:val="0"/>
        </w:rPr>
        <w:t>7、其他收益</w:t>
      </w:r>
      <w:bookmarkEnd w:id="1501"/>
      <w:bookmarkEnd w:id="1502"/>
      <w:bookmarkEnd w:id="15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42"/>
        <w:gridCol w:w="2957"/>
        <w:gridCol w:w="296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增值税退税返还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223,964,251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323,796,552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与日常经营活动相关的政府 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33,243,387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36,147,967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17,506,398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9,595,782</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274,714,036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369,540,301</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计入其他收益的政府补助如下:</w:t>
      </w:r>
    </w:p>
    <w:tbl>
      <w:tblPr>
        <w:tblOverlap w:val="never"/>
        <w:jc w:val="center"/>
        <w:tblLayout w:type="fixed"/>
      </w:tblPr>
      <w:tblGrid>
        <w:gridCol w:w="5616"/>
        <w:gridCol w:w="1661"/>
        <w:gridCol w:w="1114"/>
      </w:tblGrid>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支撑互联网+新模式的企业互联网开放平台建设与运营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4,000,000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面向大型行业应用的共性云计算基础软件平台研制与应用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1,150,800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中关村科学城管理委员会疫情期间减免房租支持奖励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1,621,728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中关村科学城管理委员会研发补贴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2,000,000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汽车经销商大数据精准服务平台项目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1,030,000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重庆市工业互联网十大平台培育工程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2,470,000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用友精智工业互联网平台研发与产业化推广</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1 0,000,000</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年北京市高精尖产业发展专项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8,770,000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年度海淀区企业研发费用补贴专项资金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4,860,000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用友精智工业互联网平台建设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1,837,501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1,429,166</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再生能源节能补助</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1,621,811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前海第七批总部企业集聚扶持资金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2,500,000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39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15,011,547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11,088,801</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33,243,387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36,147, 967</w:t>
            </w:r>
          </w:p>
        </w:tc>
      </w:tr>
    </w:tbl>
    <w:p>
      <w:pPr>
        <w:widowControl w:val="0"/>
        <w:spacing w:after="779" w:line="1" w:lineRule="exact"/>
      </w:pPr>
    </w:p>
    <w:p>
      <w:pPr>
        <w:pStyle w:val="Style19"/>
        <w:keepNext/>
        <w:keepLines/>
        <w:widowControl w:val="0"/>
        <w:shd w:val="clear" w:color="auto" w:fill="auto"/>
        <w:bidi w:val="0"/>
        <w:spacing w:before="0" w:after="10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4</w:t>
      </w:r>
      <w:bookmarkEnd w:id="1507"/>
      <w:r>
        <w:rPr>
          <w:color w:val="000000"/>
          <w:spacing w:val="0"/>
          <w:w w:val="100"/>
          <w:position w:val="0"/>
        </w:rPr>
        <w:t>8、投资收益</w:t>
      </w:r>
      <w:bookmarkEnd w:id="1505"/>
      <w:bookmarkEnd w:id="1506"/>
      <w:bookmarkEnd w:id="15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86"/>
        <w:gridCol w:w="2630"/>
        <w:gridCol w:w="2650"/>
      </w:tblGrid>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47,207,025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22,472,096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5,815,385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239,679,053</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5,512,439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 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86"/>
        <w:gridCol w:w="2630"/>
        <w:gridCol w:w="2650"/>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u w:val="single"/>
              </w:rPr>
              <w:t>、</w:t>
            </w:r>
            <w:r>
              <w:rPr>
                <w:i/>
                <w:iCs/>
                <w:color w:val="000000"/>
                <w:spacing w:val="0"/>
                <w:w w:val="100"/>
                <w:position w:val="0"/>
                <w:sz w:val="19"/>
                <w:szCs w:val="19"/>
                <w:u w:val="single"/>
              </w:rPr>
              <w:t>八</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140"/>
              <w:jc w:val="left"/>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其他非流动金融资产在持有期间取 得的投资收益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8,555,330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2,420,880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140"/>
              <w:jc w:val="left"/>
            </w:pPr>
            <w:r>
              <w:rPr>
                <w:color w:val="000000"/>
                <w:spacing w:val="0"/>
                <w:w w:val="100"/>
                <w:position w:val="0"/>
              </w:rPr>
              <w:t>分步取得子公司原持有股权按公允 价值重新计量的利得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12,911,655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508,602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17,118,734</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74,997,997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287,203,202</w:t>
            </w:r>
          </w:p>
        </w:tc>
      </w:tr>
    </w:tbl>
    <w:p>
      <w:pPr>
        <w:widowControl w:val="0"/>
        <w:spacing w:after="319" w:line="1" w:lineRule="exact"/>
      </w:pPr>
    </w:p>
    <w:p>
      <w:pPr>
        <w:pStyle w:val="Style5"/>
        <w:keepNext w:val="0"/>
        <w:keepLines w:val="0"/>
        <w:widowControl w:val="0"/>
        <w:shd w:val="clear" w:color="auto" w:fill="auto"/>
        <w:bidi w:val="0"/>
        <w:spacing w:before="0" w:after="560" w:line="326"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4</w:t>
      </w:r>
      <w:bookmarkEnd w:id="1511"/>
      <w:r>
        <w:rPr>
          <w:color w:val="000000"/>
          <w:spacing w:val="0"/>
          <w:w w:val="100"/>
          <w:position w:val="0"/>
        </w:rPr>
        <w:t>9、公允价值变动收益</w:t>
      </w:r>
      <w:bookmarkEnd w:id="1509"/>
      <w:bookmarkEnd w:id="1510"/>
      <w:bookmarkEnd w:id="15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1"/>
        <w:gridCol w:w="2765"/>
        <w:gridCol w:w="2770"/>
      </w:tblGrid>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产生公允价值变动收益的来源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-4,613,010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-6,273,781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36,497,052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48,648,383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其中：可转换公司债券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其中：非上市股权投资公允价值 变动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47,908,005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192,717,142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其中：应付合并结构化主体第三 方投资人款项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2,594,174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52,304,889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235,091,744</w:t>
            </w:r>
          </w:p>
        </w:tc>
      </w:tr>
    </w:tbl>
    <w:p>
      <w:pPr>
        <w:widowControl w:val="0"/>
        <w:spacing w:after="199" w:line="1" w:lineRule="exact"/>
      </w:pPr>
    </w:p>
    <w:p>
      <w:pPr>
        <w:pStyle w:val="Style5"/>
        <w:keepNext w:val="0"/>
        <w:keepLines w:val="0"/>
        <w:widowControl w:val="0"/>
        <w:shd w:val="clear" w:color="auto" w:fill="auto"/>
        <w:bidi w:val="0"/>
        <w:spacing w:before="0" w:after="320" w:line="336"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5</w:t>
      </w:r>
      <w:bookmarkEnd w:id="1515"/>
      <w:r>
        <w:rPr>
          <w:color w:val="000000"/>
          <w:spacing w:val="0"/>
          <w:w w:val="100"/>
          <w:position w:val="0"/>
        </w:rPr>
        <w:t>0、信用减值损失</w:t>
      </w:r>
      <w:bookmarkEnd w:id="1513"/>
      <w:bookmarkEnd w:id="1514"/>
      <w:bookmarkEnd w:id="15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86"/>
        <w:gridCol w:w="2611"/>
        <w:gridCol w:w="266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124,487,195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120,835,120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其他应收款坏账损失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11,369,105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15,277,178</w:t>
            </w:r>
          </w:p>
        </w:tc>
      </w:tr>
    </w:tbl>
    <w:p>
      <w:pPr>
        <w:widowControl w:val="0"/>
        <w:spacing w:line="1" w:lineRule="exact"/>
      </w:pPr>
      <w:r>
        <w:br w:type="page"/>
      </w:r>
    </w:p>
    <w:tbl>
      <w:tblPr>
        <w:tblOverlap w:val="never"/>
        <w:jc w:val="center"/>
        <w:tblLayout w:type="fixed"/>
      </w:tblPr>
      <w:tblGrid>
        <w:gridCol w:w="3586"/>
        <w:gridCol w:w="2611"/>
        <w:gridCol w:w="2669"/>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受限制性货币资金减值损失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82,276,777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217,840,591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136,112,298</w:t>
            </w:r>
          </w:p>
        </w:tc>
      </w:tr>
    </w:tbl>
    <w:p>
      <w:pPr>
        <w:widowControl w:val="0"/>
        <w:spacing w:after="199" w:line="1" w:lineRule="exact"/>
      </w:pPr>
    </w:p>
    <w:p>
      <w:pPr>
        <w:pStyle w:val="Style5"/>
        <w:keepNext w:val="0"/>
        <w:keepLines w:val="0"/>
        <w:widowControl w:val="0"/>
        <w:shd w:val="clear" w:color="auto" w:fill="auto"/>
        <w:bidi w:val="0"/>
        <w:spacing w:before="0" w:after="600" w:line="264"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5</w:t>
      </w:r>
      <w:bookmarkEnd w:id="1519"/>
      <w:r>
        <w:rPr>
          <w:color w:val="000000"/>
          <w:spacing w:val="0"/>
          <w:w w:val="100"/>
          <w:position w:val="0"/>
        </w:rPr>
        <w:t>1、资产减值损失</w:t>
      </w:r>
      <w:bookmarkEnd w:id="1517"/>
      <w:bookmarkEnd w:id="1518"/>
      <w:bookmarkEnd w:id="15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1"/>
        <w:gridCol w:w="2520"/>
        <w:gridCol w:w="3014"/>
      </w:tblGrid>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8,462,317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873,355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1,549,307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20,494,112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33,681,647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18,483,831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47,440,260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36,104,309</w:t>
            </w:r>
          </w:p>
        </w:tc>
      </w:tr>
    </w:tbl>
    <w:p>
      <w:pPr>
        <w:widowControl w:val="0"/>
        <w:spacing w:after="199" w:line="1" w:lineRule="exact"/>
      </w:pPr>
    </w:p>
    <w:p>
      <w:pPr>
        <w:pStyle w:val="Style5"/>
        <w:keepNext w:val="0"/>
        <w:keepLines w:val="0"/>
        <w:widowControl w:val="0"/>
        <w:shd w:val="clear" w:color="auto" w:fill="auto"/>
        <w:bidi w:val="0"/>
        <w:spacing w:before="0" w:after="600" w:line="341"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5</w:t>
      </w:r>
      <w:bookmarkEnd w:id="1523"/>
      <w:r>
        <w:rPr>
          <w:color w:val="000000"/>
          <w:spacing w:val="0"/>
          <w:w w:val="100"/>
          <w:position w:val="0"/>
        </w:rPr>
        <w:t>2、资产处置收益</w:t>
      </w:r>
      <w:bookmarkEnd w:id="1521"/>
      <w:bookmarkEnd w:id="1522"/>
      <w:bookmarkEnd w:id="15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7"/>
        <w:gridCol w:w="2942"/>
        <w:gridCol w:w="296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616,284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905,946</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616,284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905,946</w:t>
            </w:r>
          </w:p>
        </w:tc>
      </w:tr>
    </w:tbl>
    <w:p>
      <w:pPr>
        <w:widowControl w:val="0"/>
        <w:spacing w:after="19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5</w:t>
      </w:r>
      <w:bookmarkEnd w:id="1527"/>
      <w:r>
        <w:rPr>
          <w:color w:val="000000"/>
          <w:spacing w:val="0"/>
          <w:w w:val="100"/>
          <w:position w:val="0"/>
        </w:rPr>
        <w:t>3、营业外收入</w:t>
      </w:r>
      <w:bookmarkEnd w:id="1525"/>
      <w:bookmarkEnd w:id="1526"/>
      <w:bookmarkEnd w:id="1528"/>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营业外收入情况</w:t>
      </w:r>
      <w:r>
        <w:br w:type="page"/>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563"/>
        <w:gridCol w:w="2136"/>
        <w:gridCol w:w="1891"/>
        <w:gridCol w:w="2275"/>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计入当期非经常性损 益的金额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13,005,461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4,928,377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13,005,461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罚款净收入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231,589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收购子公司合并成本小于 公允价值产生的收益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6,045,425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6,045,425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4,600,029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3,745,108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4,600,029</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23,882,504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8,755,786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23,882,504</w:t>
            </w:r>
          </w:p>
        </w:tc>
      </w:tr>
    </w:tbl>
    <w:p>
      <w:pPr>
        <w:widowControl w:val="0"/>
        <w:spacing w:after="4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51"/>
        <w:gridCol w:w="2266"/>
        <w:gridCol w:w="1848"/>
        <w:gridCol w:w="1901"/>
      </w:tblGrid>
      <w:tr>
        <w:trPr>
          <w:trHeight w:val="5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年海南省互联网产业发 展专项资金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490,963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疫情稳岗政策补助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3,809,256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年北京市支持中小企业 发展资金服务体系建设项目 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4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年北京住房城乡建设科 技绿建奖励款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2,216,667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国家自主创新示范区专项发 展资金</w:t>
            </w:r>
            <w:r>
              <w:rPr>
                <w:rFonts w:ascii="Times New Roman" w:eastAsia="Times New Roman" w:hAnsi="Times New Roman" w:cs="Times New Roman"/>
                <w:color w:val="000000"/>
                <w:spacing w:val="0"/>
                <w:w w:val="100"/>
                <w:position w:val="0"/>
              </w:rPr>
              <w:t>（</w:t>
            </w:r>
            <w:r>
              <w:rPr>
                <w:color w:val="000000"/>
                <w:spacing w:val="0"/>
                <w:w w:val="100"/>
                <w:position w:val="0"/>
              </w:rPr>
              <w:t>高增长科技企业</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5,479,538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4,437,414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13,005,461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4,928,377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9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5</w:t>
      </w:r>
      <w:bookmarkEnd w:id="1531"/>
      <w:r>
        <w:rPr>
          <w:color w:val="000000"/>
          <w:spacing w:val="0"/>
          <w:w w:val="100"/>
          <w:position w:val="0"/>
        </w:rPr>
        <w:t>4、营业外支出</w:t>
      </w:r>
      <w:bookmarkEnd w:id="1529"/>
      <w:bookmarkEnd w:id="1530"/>
      <w:bookmarkEnd w:id="15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1"/>
        <w:gridCol w:w="1469"/>
        <w:gridCol w:w="2270"/>
        <w:gridCol w:w="2275"/>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51"/>
        <w:gridCol w:w="1469"/>
        <w:gridCol w:w="2270"/>
        <w:gridCol w:w="2275"/>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13,784,633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5,492,541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13,784,633</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1,488,810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1,488,810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178,586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178,586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2,834,097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3,853,783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2,834,097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18,286,126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9,528,960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18,286,126</w:t>
            </w:r>
          </w:p>
        </w:tc>
      </w:tr>
    </w:tbl>
    <w:p>
      <w:pPr>
        <w:widowControl w:val="0"/>
        <w:spacing w:after="239" w:line="1" w:lineRule="exact"/>
      </w:pPr>
    </w:p>
    <w:p>
      <w:pPr>
        <w:pStyle w:val="Style5"/>
        <w:keepNext w:val="0"/>
        <w:keepLines w:val="0"/>
        <w:widowControl w:val="0"/>
        <w:shd w:val="clear" w:color="auto" w:fill="auto"/>
        <w:bidi w:val="0"/>
        <w:spacing w:before="0" w:after="320" w:line="326"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5</w:t>
      </w:r>
      <w:bookmarkEnd w:id="1535"/>
      <w:r>
        <w:rPr>
          <w:color w:val="000000"/>
          <w:spacing w:val="0"/>
          <w:w w:val="100"/>
          <w:position w:val="0"/>
        </w:rPr>
        <w:t>5、所得税费用</w:t>
      </w:r>
      <w:bookmarkEnd w:id="1533"/>
      <w:bookmarkEnd w:id="1534"/>
      <w:bookmarkEnd w:id="1536"/>
    </w:p>
    <w:p>
      <w:pPr>
        <w:pStyle w:val="Style19"/>
        <w:keepNext/>
        <w:keepLines/>
        <w:widowControl w:val="0"/>
        <w:shd w:val="clear" w:color="auto" w:fill="auto"/>
        <w:bidi w:val="0"/>
        <w:spacing w:before="0" w:after="100" w:line="240" w:lineRule="auto"/>
        <w:ind w:left="0" w:right="0" w:firstLine="0"/>
        <w:jc w:val="left"/>
      </w:pPr>
      <w:bookmarkStart w:id="1533" w:name="bookmark1533"/>
      <w:bookmarkStart w:id="1534" w:name="bookmark1534"/>
      <w:bookmarkStart w:id="1537" w:name="bookmark1537"/>
      <w:r>
        <w:rPr>
          <w:color w:val="000000"/>
          <w:spacing w:val="0"/>
          <w:w w:val="100"/>
          <w:position w:val="0"/>
        </w:rPr>
        <w:t>(1).</w:t>
      </w:r>
      <w:r>
        <w:rPr>
          <w:color w:val="000000"/>
          <w:spacing w:val="0"/>
          <w:w w:val="100"/>
          <w:position w:val="0"/>
        </w:rPr>
        <w:t>所得税费用表</w:t>
      </w:r>
      <w:bookmarkEnd w:id="1533"/>
      <w:bookmarkEnd w:id="1534"/>
      <w:bookmarkEnd w:id="153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49"/>
        <w:gridCol w:w="2856"/>
        <w:gridCol w:w="2861"/>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36,725,256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120,043,832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38,067,801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-37,503,633</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74,793,057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82,540,199</w:t>
            </w:r>
          </w:p>
        </w:tc>
      </w:tr>
    </w:tbl>
    <w:p>
      <w:pPr>
        <w:widowControl w:val="0"/>
        <w:spacing w:after="319" w:line="1" w:lineRule="exact"/>
      </w:pPr>
    </w:p>
    <w:p>
      <w:pPr>
        <w:pStyle w:val="Style19"/>
        <w:keepNext/>
        <w:keepLines/>
        <w:widowControl w:val="0"/>
        <w:numPr>
          <w:ilvl w:val="0"/>
          <w:numId w:val="141"/>
        </w:numPr>
        <w:shd w:val="clear" w:color="auto" w:fill="auto"/>
        <w:bidi w:val="0"/>
        <w:spacing w:before="0" w:after="100" w:line="240" w:lineRule="auto"/>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w:t>
      </w:r>
      <w:r>
        <w:rPr>
          <w:color w:val="000000"/>
          <w:spacing w:val="0"/>
          <w:w w:val="100"/>
          <w:position w:val="0"/>
        </w:rPr>
        <w:t>会计利润与所得税费用调整过程</w:t>
      </w:r>
      <w:bookmarkEnd w:id="1538"/>
      <w:bookmarkEnd w:id="1539"/>
      <w:bookmarkEnd w:id="154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291"/>
        <w:gridCol w:w="4560"/>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1,126,174,500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168,926,175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10,710,483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16,080,867</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-27,072,725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39,356,769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95,307,896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-50,181,146</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归属于联营企业的损益的影响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-6,867,244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利用以前年度可抵扣亏损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-7,510,180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当年研发费加计扣除的影响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-163,957,838</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74,793,057</w:t>
            </w:r>
          </w:p>
        </w:tc>
      </w:tr>
    </w:tbl>
    <w:p>
      <w:pPr>
        <w:widowControl w:val="0"/>
        <w:spacing w:after="239" w:line="1" w:lineRule="exact"/>
      </w:pP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line="283" w:lineRule="exact"/>
        <w:ind w:left="0" w:right="0" w:firstLine="0"/>
        <w:jc w:val="left"/>
      </w:pPr>
      <w:r>
        <w:rPr>
          <w:color w:val="000000"/>
          <w:spacing w:val="0"/>
          <w:w w:val="100"/>
          <w:position w:val="0"/>
        </w:rPr>
        <w:t>本集团所得税按在中国境内取得的估计应纳税所得额及适用税率计提。源于其他地区应纳税所得 的税项根据本集团经营所在国家的现行法律、解释公告和惯例，按照适用税率计算。</w:t>
      </w:r>
      <w:r>
        <w:br w:type="page"/>
      </w:r>
    </w:p>
    <w:p>
      <w:pPr>
        <w:pStyle w:val="Style19"/>
        <w:keepNext/>
        <w:keepLines/>
        <w:widowControl w:val="0"/>
        <w:shd w:val="clear" w:color="auto" w:fill="auto"/>
        <w:bidi w:val="0"/>
        <w:spacing w:before="0" w:after="80" w:line="259" w:lineRule="exact"/>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5</w:t>
      </w:r>
      <w:bookmarkEnd w:id="1544"/>
      <w:r>
        <w:rPr>
          <w:color w:val="000000"/>
          <w:spacing w:val="0"/>
          <w:w w:val="100"/>
          <w:position w:val="0"/>
        </w:rPr>
        <w:t>6、其他综合收益</w:t>
      </w:r>
      <w:bookmarkEnd w:id="1542"/>
      <w:bookmarkEnd w:id="1543"/>
      <w:bookmarkEnd w:id="1545"/>
    </w:p>
    <w:p>
      <w:pPr>
        <w:pStyle w:val="Style5"/>
        <w:keepNext w:val="0"/>
        <w:keepLines w:val="0"/>
        <w:widowControl w:val="0"/>
        <w:shd w:val="clear" w:color="auto" w:fill="auto"/>
        <w:bidi w:val="0"/>
        <w:spacing w:before="0" w:after="1060" w:line="259" w:lineRule="exact"/>
        <w:ind w:left="0" w:right="0" w:firstLine="0"/>
        <w:jc w:val="left"/>
      </w:pPr>
      <w:r>
        <w:rPr>
          <w:color w:val="000000"/>
          <w:spacing w:val="0"/>
          <w:w w:val="100"/>
          <w:position w:val="0"/>
        </w:rPr>
        <w:t>J</w:t>
      </w:r>
      <w:r>
        <w:rPr>
          <w:color w:val="000000"/>
          <w:spacing w:val="0"/>
          <w:w w:val="100"/>
          <w:position w:val="0"/>
        </w:rPr>
        <w:t>适用口不适用 详见附注七、</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19"/>
        <w:keepNext/>
        <w:keepLines/>
        <w:widowControl w:val="0"/>
        <w:shd w:val="clear" w:color="auto" w:fill="auto"/>
        <w:bidi w:val="0"/>
        <w:spacing w:before="0" w:after="8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5</w:t>
      </w:r>
      <w:bookmarkEnd w:id="1548"/>
      <w:r>
        <w:rPr>
          <w:color w:val="000000"/>
          <w:spacing w:val="0"/>
          <w:w w:val="100"/>
          <w:position w:val="0"/>
        </w:rPr>
        <w:t>7、现金流量表项目</w:t>
      </w:r>
      <w:bookmarkEnd w:id="1546"/>
      <w:bookmarkEnd w:id="1547"/>
      <w:bookmarkEnd w:id="1549"/>
    </w:p>
    <w:p>
      <w:pPr>
        <w:pStyle w:val="Style19"/>
        <w:keepNext/>
        <w:keepLines/>
        <w:widowControl w:val="0"/>
        <w:shd w:val="clear" w:color="auto" w:fill="auto"/>
        <w:bidi w:val="0"/>
        <w:spacing w:before="0" w:after="80" w:line="240" w:lineRule="auto"/>
        <w:ind w:left="0" w:right="0" w:firstLine="0"/>
        <w:jc w:val="left"/>
      </w:pPr>
      <w:bookmarkStart w:id="1546" w:name="bookmark1546"/>
      <w:bookmarkStart w:id="1547" w:name="bookmark1547"/>
      <w:bookmarkStart w:id="1550" w:name="bookmark1550"/>
      <w:r>
        <w:rPr>
          <w:color w:val="000000"/>
          <w:spacing w:val="0"/>
          <w:w w:val="100"/>
          <w:position w:val="0"/>
        </w:rPr>
        <w:t>(1).</w:t>
      </w:r>
      <w:r>
        <w:rPr>
          <w:color w:val="000000"/>
          <w:spacing w:val="0"/>
          <w:w w:val="100"/>
          <w:position w:val="0"/>
        </w:rPr>
        <w:t>收到的其他与经营活动有关的现金</w:t>
      </w:r>
      <w:bookmarkEnd w:id="1546"/>
      <w:bookmarkEnd w:id="1547"/>
      <w:bookmarkEnd w:id="15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46"/>
        <w:gridCol w:w="2750"/>
        <w:gridCol w:w="277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61,001,439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59,427,912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330,793,657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293,013,984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42,904,839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10,571,558</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434,699,935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363,013,454</w:t>
            </w:r>
          </w:p>
        </w:tc>
      </w:tr>
    </w:tbl>
    <w:p>
      <w:pPr>
        <w:widowControl w:val="0"/>
        <w:spacing w:after="219" w:line="1" w:lineRule="exact"/>
      </w:pPr>
    </w:p>
    <w:p>
      <w:pPr>
        <w:pStyle w:val="Style5"/>
        <w:keepNext w:val="0"/>
        <w:keepLines w:val="0"/>
        <w:widowControl w:val="0"/>
        <w:shd w:val="clear" w:color="auto" w:fill="auto"/>
        <w:bidi w:val="0"/>
        <w:spacing w:before="0" w:after="340" w:line="341" w:lineRule="exact"/>
        <w:ind w:left="0" w:right="0" w:firstLine="0"/>
        <w:jc w:val="left"/>
      </w:pPr>
      <w:r>
        <w:rPr>
          <w:color w:val="000000"/>
          <w:spacing w:val="0"/>
          <w:w w:val="100"/>
          <w:position w:val="0"/>
        </w:rPr>
        <w:t>收到的其他与经营活动有关的现金说明: 无。</w:t>
      </w:r>
    </w:p>
    <w:p>
      <w:pPr>
        <w:pStyle w:val="Style19"/>
        <w:keepNext/>
        <w:keepLines/>
        <w:widowControl w:val="0"/>
        <w:shd w:val="clear" w:color="auto" w:fill="auto"/>
        <w:bidi w:val="0"/>
        <w:spacing w:before="0" w:after="80" w:line="240" w:lineRule="auto"/>
        <w:ind w:left="0" w:right="0" w:firstLine="0"/>
        <w:jc w:val="left"/>
      </w:pPr>
      <w:bookmarkStart w:id="1551" w:name="bookmark1551"/>
      <w:bookmarkStart w:id="1552" w:name="bookmark1552"/>
      <w:bookmarkStart w:id="1553" w:name="bookmark1553"/>
      <w:r>
        <w:rPr>
          <w:color w:val="000000"/>
          <w:spacing w:val="0"/>
          <w:w w:val="100"/>
          <w:position w:val="0"/>
        </w:rPr>
        <w:t>(2).</w:t>
      </w:r>
      <w:r>
        <w:rPr>
          <w:color w:val="000000"/>
          <w:spacing w:val="0"/>
          <w:w w:val="100"/>
          <w:position w:val="0"/>
        </w:rPr>
        <w:t>支付的其他与经营活动有关的现金</w:t>
      </w:r>
      <w:bookmarkEnd w:id="1551"/>
      <w:bookmarkEnd w:id="1552"/>
      <w:bookmarkEnd w:id="15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46"/>
        <w:gridCol w:w="2731"/>
        <w:gridCol w:w="278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139,475,659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206,407,982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164,624,620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169,911,069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176,829,805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196,819,800</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112,294,178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121,054,688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193,859,502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187,070,078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583,440,396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489,268,413</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1,370,524,160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1,370,532,030</w:t>
            </w:r>
          </w:p>
        </w:tc>
      </w:tr>
    </w:tbl>
    <w:p>
      <w:pPr>
        <w:widowControl w:val="0"/>
        <w:spacing w:after="219" w:line="1" w:lineRule="exact"/>
      </w:pPr>
    </w:p>
    <w:p>
      <w:pPr>
        <w:pStyle w:val="Style5"/>
        <w:keepNext w:val="0"/>
        <w:keepLines w:val="0"/>
        <w:widowControl w:val="0"/>
        <w:shd w:val="clear" w:color="auto" w:fill="auto"/>
        <w:bidi w:val="0"/>
        <w:spacing w:before="0" w:after="340" w:line="326" w:lineRule="exact"/>
        <w:ind w:left="0" w:right="0" w:firstLine="0"/>
        <w:jc w:val="left"/>
      </w:pPr>
      <w:r>
        <w:rPr>
          <w:color w:val="000000"/>
          <w:spacing w:val="0"/>
          <w:w w:val="100"/>
          <w:position w:val="0"/>
        </w:rPr>
        <w:t>支付的其他与经营活动有关的现金说明: 无。</w:t>
      </w:r>
    </w:p>
    <w:p>
      <w:pPr>
        <w:pStyle w:val="Style19"/>
        <w:keepNext/>
        <w:keepLines/>
        <w:widowControl w:val="0"/>
        <w:numPr>
          <w:ilvl w:val="0"/>
          <w:numId w:val="141"/>
        </w:numPr>
        <w:shd w:val="clear" w:color="auto" w:fill="auto"/>
        <w:bidi w:val="0"/>
        <w:spacing w:before="0" w:after="0" w:line="336" w:lineRule="exact"/>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w:t>
      </w:r>
      <w:r>
        <w:rPr>
          <w:color w:val="000000"/>
          <w:spacing w:val="0"/>
          <w:w w:val="100"/>
          <w:position w:val="0"/>
        </w:rPr>
        <w:t xml:space="preserve">收到的其他与投资活动有关的现金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554"/>
      <w:bookmarkEnd w:id="1555"/>
      <w:bookmarkEnd w:id="1557"/>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346"/>
        <w:gridCol w:w="2837"/>
        <w:gridCol w:w="2683"/>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预收股权处置款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168,180,479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取得存款利息收入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39,033,833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38,278,922</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207,214,312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38,278,922</w:t>
            </w:r>
          </w:p>
        </w:tc>
      </w:tr>
    </w:tbl>
    <w:p>
      <w:pPr>
        <w:widowControl w:val="0"/>
        <w:spacing w:after="219" w:line="1" w:lineRule="exact"/>
      </w:pPr>
    </w:p>
    <w:p>
      <w:pPr>
        <w:pStyle w:val="Style5"/>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收到的其他与投资活动有关的现金说明: 无。</w:t>
      </w:r>
      <w:r>
        <w:br w:type="page"/>
      </w:r>
    </w:p>
    <w:p>
      <w:pPr>
        <w:pStyle w:val="Style19"/>
        <w:keepNext/>
        <w:keepLines/>
        <w:widowControl w:val="0"/>
        <w:numPr>
          <w:ilvl w:val="0"/>
          <w:numId w:val="141"/>
        </w:numPr>
        <w:shd w:val="clear" w:color="auto" w:fill="auto"/>
        <w:bidi w:val="0"/>
        <w:spacing w:before="0" w:after="10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.支付的其他与投资活动有关的现金</w:t>
      </w:r>
      <w:bookmarkEnd w:id="1558"/>
      <w:bookmarkEnd w:id="1559"/>
      <w:bookmarkEnd w:id="1561"/>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41"/>
        </w:numPr>
        <w:shd w:val="clear" w:color="auto" w:fill="auto"/>
        <w:bidi w:val="0"/>
        <w:spacing w:before="0" w:after="100" w:line="240" w:lineRule="auto"/>
        <w:ind w:left="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w:t>
      </w:r>
      <w:r>
        <w:rPr>
          <w:color w:val="000000"/>
          <w:spacing w:val="0"/>
          <w:w w:val="100"/>
          <w:position w:val="0"/>
        </w:rPr>
        <w:t>收到的其他与筹资活动有关的现金</w:t>
      </w:r>
      <w:bookmarkEnd w:id="1562"/>
      <w:bookmarkEnd w:id="1563"/>
      <w:bookmarkEnd w:id="15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46"/>
        <w:gridCol w:w="2837"/>
        <w:gridCol w:w="268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应付结构化主体款项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175,834,800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少数股东增资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36,244,206</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175,834,800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36,244,206</w:t>
            </w:r>
          </w:p>
        </w:tc>
      </w:tr>
    </w:tbl>
    <w:p>
      <w:pPr>
        <w:widowControl w:val="0"/>
        <w:spacing w:after="219" w:line="1" w:lineRule="exact"/>
      </w:pPr>
    </w:p>
    <w:p>
      <w:pPr>
        <w:pStyle w:val="Style5"/>
        <w:keepNext w:val="0"/>
        <w:keepLines w:val="0"/>
        <w:widowControl w:val="0"/>
        <w:shd w:val="clear" w:color="auto" w:fill="auto"/>
        <w:bidi w:val="0"/>
        <w:spacing w:before="0" w:after="340" w:line="322" w:lineRule="exact"/>
        <w:ind w:left="0" w:right="0" w:firstLine="0"/>
        <w:jc w:val="left"/>
      </w:pPr>
      <w:r>
        <w:rPr>
          <w:color w:val="000000"/>
          <w:spacing w:val="0"/>
          <w:w w:val="100"/>
          <w:position w:val="0"/>
        </w:rPr>
        <w:t>收到的其他与筹资活动有关的现金说明: 无。</w:t>
      </w:r>
    </w:p>
    <w:p>
      <w:pPr>
        <w:pStyle w:val="Style19"/>
        <w:keepNext/>
        <w:keepLines/>
        <w:widowControl w:val="0"/>
        <w:numPr>
          <w:ilvl w:val="0"/>
          <w:numId w:val="141"/>
        </w:numPr>
        <w:shd w:val="clear" w:color="auto" w:fill="auto"/>
        <w:bidi w:val="0"/>
        <w:spacing w:before="0" w:after="100" w:line="240" w:lineRule="auto"/>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w:t>
      </w:r>
      <w:r>
        <w:rPr>
          <w:color w:val="000000"/>
          <w:spacing w:val="0"/>
          <w:w w:val="100"/>
          <w:position w:val="0"/>
        </w:rPr>
        <w:t>支付的其他与筹资活动有关的现金</w:t>
      </w:r>
      <w:bookmarkEnd w:id="1566"/>
      <w:bookmarkEnd w:id="1567"/>
      <w:bookmarkEnd w:id="15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46"/>
        <w:gridCol w:w="2837"/>
        <w:gridCol w:w="268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2,737,992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469,077,017</w:t>
            </w:r>
          </w:p>
        </w:tc>
      </w:tr>
      <w:tr>
        <w:trPr>
          <w:trHeight w:val="2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32,599,700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2,085,200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37,422,892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469,077,017</w:t>
            </w:r>
          </w:p>
        </w:tc>
      </w:tr>
    </w:tbl>
    <w:p>
      <w:pPr>
        <w:widowControl w:val="0"/>
        <w:spacing w:after="219" w:line="1" w:lineRule="exact"/>
      </w:pPr>
    </w:p>
    <w:p>
      <w:pPr>
        <w:pStyle w:val="Style5"/>
        <w:keepNext w:val="0"/>
        <w:keepLines w:val="0"/>
        <w:widowControl w:val="0"/>
        <w:shd w:val="clear" w:color="auto" w:fill="auto"/>
        <w:bidi w:val="0"/>
        <w:spacing w:before="0" w:after="220" w:line="322" w:lineRule="exact"/>
        <w:ind w:left="0" w:right="0" w:firstLine="0"/>
        <w:jc w:val="left"/>
      </w:pPr>
      <w:r>
        <w:rPr>
          <w:color w:val="000000"/>
          <w:spacing w:val="0"/>
          <w:w w:val="100"/>
          <w:position w:val="0"/>
        </w:rPr>
        <w:t>支付的其他与筹资活动有关的现金说明: 无。</w:t>
      </w:r>
    </w:p>
    <w:p>
      <w:pPr>
        <w:pStyle w:val="Style5"/>
        <w:keepNext w:val="0"/>
        <w:keepLines w:val="0"/>
        <w:widowControl w:val="0"/>
        <w:shd w:val="clear" w:color="auto" w:fill="auto"/>
        <w:bidi w:val="0"/>
        <w:spacing w:before="0" w:after="0" w:line="341" w:lineRule="exact"/>
        <w:ind w:left="0" w:right="0" w:firstLine="0"/>
        <w:jc w:val="left"/>
      </w:pPr>
      <w:bookmarkStart w:id="1570" w:name="bookmark1570"/>
      <w:r>
        <w:rPr>
          <w:b/>
          <w:bCs/>
          <w:color w:val="000000"/>
          <w:spacing w:val="0"/>
          <w:w w:val="100"/>
          <w:position w:val="0"/>
        </w:rPr>
        <w:t>5</w:t>
      </w:r>
      <w:bookmarkEnd w:id="1570"/>
      <w:r>
        <w:rPr>
          <w:b/>
          <w:bCs/>
          <w:color w:val="000000"/>
          <w:spacing w:val="0"/>
          <w:w w:val="100"/>
          <w:position w:val="0"/>
        </w:rPr>
        <w:t>8、现金流量表补充资料</w:t>
      </w:r>
    </w:p>
    <w:p>
      <w:pPr>
        <w:pStyle w:val="Style5"/>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2"/>
        <w:gridCol w:w="2731"/>
        <w:gridCol w:w="2712"/>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1,051,381,443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1,321,308,989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47,440,260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36,104,309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217,840,591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136,112,298</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118,001,851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114,937,673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215,605,716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197,183,022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23,015,763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22,200,050</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处置固定资产、无形资产和其他长 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-616,284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-905,946</w:t>
            </w:r>
          </w:p>
        </w:tc>
      </w:tr>
      <w:tr>
        <w:trPr>
          <w:trHeight w:val="54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2"/>
        <w:gridCol w:w="2731"/>
        <w:gridCol w:w="2712"/>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-52,304,889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-235,091,744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138,647,461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152,716,910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-74,997,997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-287,203,202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50,056,398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-38,043,687</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-3,514,603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540,054</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167,059,567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-1,091,479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520" w:right="0" w:hanging="52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-131,525,978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-496,793,402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-108,300,947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466,734,429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20" w:right="0" w:hanging="52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-44,768,788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144,333,782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20" w:right="0" w:hanging="52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1,613,019,564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1,533,042,056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 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20" w:right="0" w:hanging="52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520" w:right="0" w:hanging="52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520" w:right="0" w:hanging="52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20" w:right="0" w:hanging="52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4,435,955,469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6,038,444,456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20" w:right="0" w:hanging="52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6,038,444,456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4,849,879,509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520" w:right="0" w:hanging="52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20" w:right="0" w:hanging="52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520" w:right="0" w:hanging="52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-1,602,488,987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1,188,564,947</w:t>
            </w:r>
          </w:p>
        </w:tc>
      </w:tr>
    </w:tbl>
    <w:p>
      <w:pPr>
        <w:widowControl w:val="0"/>
        <w:spacing w:after="299" w:line="1" w:lineRule="exact"/>
      </w:pPr>
    </w:p>
    <w:p>
      <w:pPr>
        <w:pStyle w:val="Style19"/>
        <w:keepNext/>
        <w:keepLines/>
        <w:widowControl w:val="0"/>
        <w:shd w:val="clear" w:color="auto" w:fill="auto"/>
        <w:bidi w:val="0"/>
        <w:spacing w:before="0" w:after="80" w:line="240" w:lineRule="auto"/>
        <w:ind w:left="0" w:right="0" w:firstLine="0"/>
        <w:jc w:val="left"/>
      </w:pPr>
      <w:bookmarkStart w:id="1571" w:name="bookmark1571"/>
      <w:bookmarkStart w:id="1572" w:name="bookmark1572"/>
      <w:bookmarkStart w:id="1573" w:name="bookmark1573"/>
      <w:r>
        <w:rPr>
          <w:color w:val="000000"/>
          <w:spacing w:val="0"/>
          <w:w w:val="100"/>
          <w:position w:val="0"/>
        </w:rPr>
        <w:t>（2）.</w:t>
      </w:r>
      <w:r>
        <w:rPr>
          <w:color w:val="000000"/>
          <w:spacing w:val="0"/>
          <w:w w:val="100"/>
          <w:position w:val="0"/>
        </w:rPr>
        <w:t>本期支付的取得子公司的现金净额</w:t>
      </w:r>
      <w:bookmarkEnd w:id="1571"/>
      <w:bookmarkEnd w:id="1572"/>
      <w:bookmarkEnd w:id="157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5794"/>
        <w:gridCol w:w="307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67,626,295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取得子公司及其他营业单位的价格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242,658,529</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23,735,415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减：原持有股权按公允价值重新计量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80,108,734</w:t>
            </w:r>
          </w:p>
        </w:tc>
      </w:tr>
      <w:tr>
        <w:trPr>
          <w:trHeight w:val="2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减：债务债权互抵</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94,923,500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加：以前期间发生的企业合并于本期支付的现金或现金等价 物</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43,890,880</w:t>
            </w: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160" w:line="27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月本公司之子公司用友力合受让陈婵珠、陈文雄分别持有</w:t>
      </w:r>
      <w:r>
        <w:rPr>
          <w:rFonts w:ascii="Times New Roman" w:eastAsia="Times New Roman" w:hAnsi="Times New Roman" w:cs="Times New Roman"/>
          <w:color w:val="000000"/>
          <w:spacing w:val="0"/>
          <w:w w:val="100"/>
          <w:position w:val="0"/>
        </w:rPr>
        <w:t>75%</w:t>
      </w:r>
      <w:r>
        <w:rPr>
          <w:color w:val="000000"/>
          <w:spacing w:val="0"/>
          <w:w w:val="100"/>
          <w:position w:val="0"/>
        </w:rPr>
        <w:t>及</w:t>
      </w:r>
      <w:r>
        <w:rPr>
          <w:rFonts w:ascii="Times New Roman" w:eastAsia="Times New Roman" w:hAnsi="Times New Roman" w:cs="Times New Roman"/>
          <w:color w:val="000000"/>
          <w:spacing w:val="0"/>
          <w:w w:val="100"/>
          <w:position w:val="0"/>
        </w:rPr>
        <w:t>25%</w:t>
      </w:r>
      <w:r>
        <w:rPr>
          <w:color w:val="000000"/>
          <w:spacing w:val="0"/>
          <w:w w:val="100"/>
          <w:position w:val="0"/>
        </w:rPr>
        <w:t>的深 圳市信晖融资担保有限公司股权，合计对价为人民币</w:t>
      </w:r>
      <w:r>
        <w:rPr>
          <w:rFonts w:ascii="Times New Roman" w:eastAsia="Times New Roman" w:hAnsi="Times New Roman" w:cs="Times New Roman"/>
          <w:color w:val="000000"/>
          <w:spacing w:val="0"/>
          <w:w w:val="100"/>
          <w:position w:val="0"/>
        </w:rPr>
        <w:t>99,914,891</w:t>
      </w:r>
      <w:r>
        <w:rPr>
          <w:color w:val="000000"/>
          <w:spacing w:val="0"/>
          <w:w w:val="100"/>
          <w:position w:val="0"/>
        </w:rPr>
        <w:t>元，取得其控制权。该对价中的 人民币</w:t>
      </w:r>
      <w:r>
        <w:rPr>
          <w:rFonts w:ascii="Times New Roman" w:eastAsia="Times New Roman" w:hAnsi="Times New Roman" w:cs="Times New Roman"/>
          <w:color w:val="000000"/>
          <w:spacing w:val="0"/>
          <w:w w:val="100"/>
          <w:position w:val="0"/>
        </w:rPr>
        <w:t>94,923,500</w:t>
      </w:r>
      <w:r>
        <w:rPr>
          <w:color w:val="000000"/>
          <w:spacing w:val="0"/>
          <w:w w:val="100"/>
          <w:position w:val="0"/>
        </w:rPr>
        <w:t>元，用友力合通过一项债务债权互抵安排免于实际支付。</w:t>
      </w:r>
      <w:r>
        <w:br w:type="page"/>
      </w:r>
    </w:p>
    <w:p>
      <w:pPr>
        <w:pStyle w:val="Style19"/>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w:t>
      </w:r>
      <w:r>
        <w:rPr>
          <w:color w:val="000000"/>
          <w:spacing w:val="0"/>
          <w:w w:val="100"/>
          <w:position w:val="0"/>
        </w:rPr>
        <w:t>本期收到的处置子公司的现金净额</w:t>
      </w:r>
      <w:bookmarkEnd w:id="1574"/>
      <w:bookmarkEnd w:id="1575"/>
      <w:bookmarkEnd w:id="1577"/>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,现金和现金等价物的构成</w:t>
      </w:r>
      <w:bookmarkEnd w:id="1578"/>
      <w:bookmarkEnd w:id="1579"/>
      <w:bookmarkEnd w:id="15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1"/>
        <w:gridCol w:w="2851"/>
        <w:gridCol w:w="2683"/>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4,435,955,469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6,038,444,456</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315,189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479,584</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4,412,454,722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6,011,761,928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56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23,185,558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26,202,944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6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4,435,955,469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6,038,444,456</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280" w:line="331"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511" w:val="left"/>
        </w:tabs>
        <w:bidi w:val="0"/>
        <w:spacing w:before="0" w:after="0" w:line="322" w:lineRule="exact"/>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5</w:t>
      </w:r>
      <w:bookmarkEnd w:id="1584"/>
      <w:r>
        <w:rPr>
          <w:color w:val="000000"/>
          <w:spacing w:val="0"/>
          <w:w w:val="100"/>
          <w:position w:val="0"/>
        </w:rPr>
        <w:t>9、</w:t>
        <w:tab/>
        <w:t>所有者权益变动表项目注释</w:t>
      </w:r>
      <w:bookmarkEnd w:id="1582"/>
      <w:bookmarkEnd w:id="1583"/>
      <w:bookmarkEnd w:id="1585"/>
    </w:p>
    <w:p>
      <w:pPr>
        <w:pStyle w:val="Style5"/>
        <w:keepNext w:val="0"/>
        <w:keepLines w:val="0"/>
        <w:widowControl w:val="0"/>
        <w:shd w:val="clear" w:color="auto" w:fill="auto"/>
        <w:bidi w:val="0"/>
        <w:spacing w:before="0" w:after="220" w:line="322" w:lineRule="exact"/>
        <w:ind w:left="0" w:right="0" w:firstLine="0"/>
        <w:jc w:val="left"/>
      </w:pPr>
      <w:r>
        <w:rPr>
          <w:color w:val="000000"/>
          <w:spacing w:val="0"/>
          <w:w w:val="100"/>
          <w:position w:val="0"/>
        </w:rPr>
        <w:t xml:space="preserve">说明对上年期末余额进行调整的“其他，，项目名称及调整金额等事项: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511" w:val="left"/>
        </w:tabs>
        <w:bidi w:val="0"/>
        <w:spacing w:before="0" w:after="0" w:line="322" w:lineRule="exact"/>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6</w:t>
      </w:r>
      <w:bookmarkEnd w:id="1588"/>
      <w:r>
        <w:rPr>
          <w:color w:val="000000"/>
          <w:spacing w:val="0"/>
          <w:w w:val="100"/>
          <w:position w:val="0"/>
        </w:rPr>
        <w:t>0、</w:t>
        <w:tab/>
        <w:t>所有权或使用权受到限制的资产</w:t>
      </w:r>
      <w:bookmarkEnd w:id="1586"/>
      <w:bookmarkEnd w:id="1587"/>
      <w:bookmarkEnd w:id="1589"/>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49"/>
        <w:gridCol w:w="3019"/>
        <w:gridCol w:w="269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442,840,650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29,661,711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501,663,642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974,166,003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日，受限货币资金人民币</w:t>
      </w:r>
      <w:r>
        <w:rPr>
          <w:rFonts w:ascii="Times New Roman" w:eastAsia="Times New Roman" w:hAnsi="Times New Roman" w:cs="Times New Roman"/>
          <w:color w:val="000000"/>
          <w:spacing w:val="0"/>
          <w:w w:val="100"/>
          <w:position w:val="0"/>
        </w:rPr>
        <w:t>442,840,650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 币</w:t>
      </w:r>
      <w:r>
        <w:rPr>
          <w:rFonts w:ascii="Times New Roman" w:eastAsia="Times New Roman" w:hAnsi="Times New Roman" w:cs="Times New Roman"/>
          <w:color w:val="000000"/>
          <w:spacing w:val="0"/>
          <w:w w:val="100"/>
          <w:position w:val="0"/>
        </w:rPr>
        <w:t>432,504,699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主要为履约保函保证金、存放于蒙商银行和徽商银行的受限资金、本集团之子 公司用友力合存放于新网银行监管户的款项以及本公司为取得北京智齿博创科技有限公司股权交 易保证金。</w:t>
      </w:r>
    </w:p>
    <w:p>
      <w:pPr>
        <w:pStyle w:val="Style5"/>
        <w:keepNext w:val="0"/>
        <w:keepLines w:val="0"/>
        <w:widowControl w:val="0"/>
        <w:shd w:val="clear" w:color="auto" w:fill="auto"/>
        <w:bidi w:val="0"/>
        <w:spacing w:before="0" w:after="240" w:line="28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日，无受限交易性金融资产</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 xml:space="preserve">3,946,265 </w:t>
      </w:r>
      <w:r>
        <w:rPr>
          <w:color w:val="000000"/>
          <w:spacing w:val="0"/>
          <w:w w:val="100"/>
          <w:position w:val="0"/>
        </w:rPr>
        <w:t>元，为包商银行理财产品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29,661,711</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30,414,228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的土地使用权，用于取得银行借款抵押。详情参见附注七、</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5"/>
        <w:keepNext w:val="0"/>
        <w:keepLines w:val="0"/>
        <w:widowControl w:val="0"/>
        <w:shd w:val="clear" w:color="auto" w:fill="auto"/>
        <w:bidi w:val="0"/>
        <w:spacing w:before="0" w:after="520" w:line="26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501,663,642</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523,454,206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的房屋建筑物，用于取得银行借款抵押。详情参见附注七、</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19"/>
        <w:keepNext/>
        <w:keepLines/>
        <w:widowControl w:val="0"/>
        <w:shd w:val="clear" w:color="auto" w:fill="auto"/>
        <w:bidi w:val="0"/>
        <w:spacing w:before="0" w:after="40"/>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6</w:t>
      </w:r>
      <w:bookmarkEnd w:id="1592"/>
      <w:r>
        <w:rPr>
          <w:color w:val="000000"/>
          <w:spacing w:val="0"/>
          <w:w w:val="100"/>
          <w:position w:val="0"/>
        </w:rPr>
        <w:t>1、外币货币性项目</w:t>
      </w:r>
      <w:bookmarkEnd w:id="1590"/>
      <w:bookmarkEnd w:id="1591"/>
      <w:bookmarkEnd w:id="1593"/>
    </w:p>
    <w:p>
      <w:pPr>
        <w:pStyle w:val="Style19"/>
        <w:keepNext/>
        <w:keepLines/>
        <w:widowControl w:val="0"/>
        <w:shd w:val="clear" w:color="auto" w:fill="auto"/>
        <w:bidi w:val="0"/>
        <w:spacing w:before="0" w:after="40"/>
        <w:ind w:left="0" w:right="0" w:firstLine="0"/>
        <w:jc w:val="left"/>
      </w:pPr>
      <w:bookmarkStart w:id="1590" w:name="bookmark1590"/>
      <w:bookmarkStart w:id="1591" w:name="bookmark1591"/>
      <w:bookmarkStart w:id="1594" w:name="bookmark1594"/>
      <w:r>
        <w:rPr>
          <w:color w:val="000000"/>
          <w:spacing w:val="0"/>
          <w:w w:val="100"/>
          <w:position w:val="0"/>
        </w:rPr>
        <w:t>（1）.</w:t>
      </w:r>
      <w:r>
        <w:rPr>
          <w:color w:val="000000"/>
          <w:spacing w:val="0"/>
          <w:w w:val="100"/>
          <w:position w:val="0"/>
        </w:rPr>
        <w:t>外币货币性项目</w:t>
      </w:r>
      <w:bookmarkEnd w:id="1590"/>
      <w:bookmarkEnd w:id="1591"/>
      <w:bookmarkEnd w:id="159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011" w:right="0" w:firstLine="0"/>
        <w:jc w:val="left"/>
      </w:pPr>
      <w:r>
        <w:rPr>
          <w:b w:val="0"/>
          <w:bCs w:val="0"/>
          <w:color w:val="000000"/>
          <w:spacing w:val="0"/>
          <w:w w:val="100"/>
          <w:position w:val="0"/>
        </w:rPr>
        <w:t>单位：元</w:t>
      </w:r>
    </w:p>
    <w:tbl>
      <w:tblPr>
        <w:tblOverlap w:val="never"/>
        <w:jc w:val="center"/>
        <w:tblLayout w:type="fixed"/>
      </w:tblPr>
      <w:tblGrid>
        <w:gridCol w:w="2851"/>
        <w:gridCol w:w="1997"/>
        <w:gridCol w:w="2011"/>
        <w:gridCol w:w="2006"/>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期末折算人民币 余额</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4,647,804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30,326,456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1,438,497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90,913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180,185,146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151,643,819</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2,075,299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4.9314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10,234,129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澳门元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9,371,785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0.8475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7,942,588</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林吉特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3,215,677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1.6133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5,187,852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台币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57,340,531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0.2318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13,291,535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泰铢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0.2179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23,645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英镑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8.8903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35,561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40" w:line="283" w:lineRule="exact"/>
        <w:ind w:left="440" w:right="0" w:hanging="440"/>
        <w:jc w:val="both"/>
      </w:pPr>
      <w:bookmarkStart w:id="1595" w:name="bookmark1595"/>
      <w:bookmarkStart w:id="1596" w:name="bookmark1596"/>
      <w:bookmarkStart w:id="1597" w:name="bookmark1597"/>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595"/>
      <w:bookmarkEnd w:id="1596"/>
      <w:bookmarkEnd w:id="1597"/>
    </w:p>
    <w:p>
      <w:pPr>
        <w:pStyle w:val="Style5"/>
        <w:keepNext w:val="0"/>
        <w:keepLines w:val="0"/>
        <w:widowControl w:val="0"/>
        <w:shd w:val="clear" w:color="auto" w:fill="auto"/>
        <w:bidi w:val="0"/>
        <w:spacing w:before="0" w:after="240" w:line="283"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9"/>
        <w:keepNext/>
        <w:keepLines/>
        <w:widowControl w:val="0"/>
        <w:shd w:val="clear" w:color="auto" w:fill="auto"/>
        <w:bidi w:val="0"/>
        <w:spacing w:before="0" w:after="100" w:line="240" w:lineRule="auto"/>
        <w:ind w:left="0" w:right="0" w:firstLine="0"/>
        <w:jc w:val="both"/>
      </w:pPr>
      <w:bookmarkStart w:id="1598" w:name="bookmark1598"/>
      <w:bookmarkStart w:id="1599" w:name="bookmark1599"/>
      <w:bookmarkStart w:id="1600" w:name="bookmark1600"/>
      <w:bookmarkStart w:id="1601" w:name="bookmark1601"/>
      <w:r>
        <w:rPr>
          <w:color w:val="000000"/>
          <w:spacing w:val="0"/>
          <w:w w:val="100"/>
          <w:position w:val="0"/>
        </w:rPr>
        <w:t>6</w:t>
      </w:r>
      <w:bookmarkEnd w:id="1600"/>
      <w:r>
        <w:rPr>
          <w:color w:val="000000"/>
          <w:spacing w:val="0"/>
          <w:w w:val="100"/>
          <w:position w:val="0"/>
        </w:rPr>
        <w:t>2、套期</w:t>
      </w:r>
      <w:bookmarkEnd w:id="1598"/>
      <w:bookmarkEnd w:id="1599"/>
      <w:bookmarkEnd w:id="160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rPr>
        <w:t>按照套期类别披露套期项目及相关套期工具、被套期风险的相关的定性和定量信息:</w:t>
      </w:r>
    </w:p>
    <w:p>
      <w:pPr>
        <w:pStyle w:val="Style5"/>
        <w:keepNext w:val="0"/>
        <w:keepLines w:val="0"/>
        <w:widowControl w:val="0"/>
        <w:shd w:val="clear" w:color="auto" w:fill="auto"/>
        <w:bidi w:val="0"/>
        <w:spacing w:before="0" w:after="220" w:line="274" w:lineRule="exact"/>
        <w:ind w:left="0" w:right="0" w:firstLine="0"/>
        <w:jc w:val="both"/>
        <w:rPr>
          <w:sz w:val="19"/>
          <w:szCs w:val="19"/>
        </w:rPr>
      </w:pPr>
      <w:r>
        <w:rPr>
          <w:color w:val="000000"/>
          <w:spacing w:val="0"/>
          <w:w w:val="100"/>
          <w:position w:val="0"/>
          <w:sz w:val="19"/>
          <w:szCs w:val="19"/>
        </w:rPr>
        <w:t>现金流量套期</w:t>
      </w:r>
    </w:p>
    <w:p>
      <w:pPr>
        <w:pStyle w:val="Style74"/>
        <w:keepNext w:val="0"/>
        <w:keepLines w:val="0"/>
        <w:widowControl w:val="0"/>
        <w:shd w:val="clear" w:color="auto" w:fill="auto"/>
        <w:bidi w:val="0"/>
        <w:spacing w:before="0" w:after="220" w:line="274" w:lineRule="exact"/>
        <w:ind w:left="0" w:right="0" w:firstLine="0"/>
        <w:jc w:val="both"/>
        <w:rPr>
          <w:sz w:val="19"/>
          <w:szCs w:val="19"/>
        </w:rPr>
      </w:pPr>
      <w:r>
        <w:rPr>
          <w:color w:val="000000"/>
          <w:spacing w:val="0"/>
          <w:w w:val="100"/>
          <w:position w:val="0"/>
          <w:sz w:val="19"/>
          <w:szCs w:val="19"/>
        </w:rPr>
        <w:t>本集团将外汇远期合同指定为以美元计价结算的借款的套期工具，本集团对该些借款的偿还有确定承 诺。外汇远期合同的关键条款已进行商议从而与所作承诺的条款相匹配，并无现金流量套期无效部分。</w:t>
      </w:r>
    </w:p>
    <w:p>
      <w:pPr>
        <w:pStyle w:val="Style74"/>
        <w:keepNext w:val="0"/>
        <w:keepLines w:val="0"/>
        <w:widowControl w:val="0"/>
        <w:shd w:val="clear" w:color="auto" w:fill="auto"/>
        <w:bidi w:val="0"/>
        <w:spacing w:before="0" w:after="280" w:line="274" w:lineRule="exact"/>
        <w:ind w:left="0" w:right="0" w:firstLine="0"/>
        <w:jc w:val="both"/>
        <w:rPr>
          <w:sz w:val="19"/>
          <w:szCs w:val="19"/>
        </w:rPr>
      </w:pPr>
      <w:r>
        <w:rPr>
          <w:color w:val="000000"/>
          <w:spacing w:val="0"/>
          <w:w w:val="100"/>
          <w:position w:val="0"/>
          <w:sz w:val="19"/>
          <w:szCs w:val="19"/>
        </w:rPr>
        <w:t>套期工具的名义金额的时间分布以及平均价格或利率如下：</w:t>
      </w:r>
    </w:p>
    <w:p>
      <w:pPr>
        <w:pStyle w:val="Style99"/>
        <w:keepNext w:val="0"/>
        <w:keepLines w:val="0"/>
        <w:widowControl w:val="0"/>
        <w:shd w:val="clear" w:color="auto" w:fill="auto"/>
        <w:bidi w:val="0"/>
        <w:spacing w:before="0" w:after="220" w:line="300" w:lineRule="auto"/>
        <w:ind w:left="0" w:right="0" w:firstLine="0"/>
        <w:jc w:val="both"/>
      </w:pPr>
      <w:r>
        <w:rPr>
          <w:color w:val="000000"/>
          <w:spacing w:val="0"/>
          <w:w w:val="100"/>
          <w:position w:val="0"/>
        </w:rPr>
        <w:t xml:space="preserve">2020 </w:t>
      </w:r>
      <w:r>
        <w:rPr>
          <w:rFonts w:ascii="SimHei" w:eastAsia="SimHei" w:hAnsi="SimHei" w:cs="SimHei"/>
          <w:color w:val="000000"/>
          <w:spacing w:val="0"/>
          <w:w w:val="100"/>
          <w:position w:val="0"/>
        </w:rPr>
        <w:t>年</w:t>
      </w:r>
    </w:p>
    <w:p>
      <w:pPr>
        <w:pStyle w:val="Style74"/>
        <w:keepNext w:val="0"/>
        <w:keepLines w:val="0"/>
        <w:widowControl w:val="0"/>
        <w:shd w:val="clear" w:color="auto" w:fill="auto"/>
        <w:bidi w:val="0"/>
        <w:spacing w:before="0" w:after="280" w:line="240" w:lineRule="auto"/>
        <w:ind w:left="0" w:right="620" w:firstLine="0"/>
        <w:jc w:val="right"/>
        <w:rPr>
          <w:sz w:val="19"/>
          <w:szCs w:val="19"/>
        </w:rPr>
      </w:pPr>
      <w:r>
        <w:rPr>
          <w:rFonts w:ascii="Arial" w:eastAsia="Arial" w:hAnsi="Arial" w:cs="Arial"/>
          <w:color w:val="000000"/>
          <w:spacing w:val="0"/>
          <w:w w:val="100"/>
          <w:position w:val="0"/>
          <w:sz w:val="19"/>
          <w:szCs w:val="19"/>
        </w:rPr>
        <w:t>6</w:t>
      </w:r>
      <w:r>
        <w:rPr>
          <w:color w:val="000000"/>
          <w:spacing w:val="0"/>
          <w:w w:val="100"/>
          <w:position w:val="0"/>
          <w:sz w:val="19"/>
          <w:szCs w:val="19"/>
        </w:rPr>
        <w:t>至</w:t>
      </w:r>
      <w:r>
        <w:rPr>
          <w:rFonts w:ascii="Arial" w:eastAsia="Arial" w:hAnsi="Arial" w:cs="Arial"/>
          <w:color w:val="000000"/>
          <w:spacing w:val="0"/>
          <w:w w:val="100"/>
          <w:position w:val="0"/>
          <w:sz w:val="19"/>
          <w:szCs w:val="19"/>
        </w:rPr>
        <w:t>12</w:t>
      </w:r>
      <w:r>
        <w:rPr>
          <w:color w:val="000000"/>
          <w:spacing w:val="0"/>
          <w:w w:val="100"/>
          <w:position w:val="0"/>
          <w:sz w:val="19"/>
          <w:szCs w:val="19"/>
        </w:rPr>
        <w:t>个月</w:t>
      </w:r>
    </w:p>
    <w:p>
      <w:pPr>
        <w:pStyle w:val="Style74"/>
        <w:keepNext w:val="0"/>
        <w:keepLines w:val="0"/>
        <w:widowControl w:val="0"/>
        <w:shd w:val="clear" w:color="auto" w:fill="auto"/>
        <w:bidi w:val="0"/>
        <w:spacing w:before="0" w:after="280" w:line="254" w:lineRule="exact"/>
        <w:ind w:left="0" w:right="0" w:firstLine="0"/>
        <w:jc w:val="left"/>
        <w:rPr>
          <w:sz w:val="19"/>
          <w:szCs w:val="19"/>
        </w:rPr>
      </w:pPr>
      <w:r>
        <mc:AlternateContent>
          <mc:Choice Requires="wps">
            <w:drawing>
              <wp:anchor distT="0" distB="0" distL="114300" distR="114300" simplePos="0" relativeHeight="125829454" behindDoc="0" locked="0" layoutInCell="1" allowOverlap="1">
                <wp:simplePos x="0" y="0"/>
                <wp:positionH relativeFrom="page">
                  <wp:posOffset>5389245</wp:posOffset>
                </wp:positionH>
                <wp:positionV relativeFrom="paragraph">
                  <wp:posOffset>38100</wp:posOffset>
                </wp:positionV>
                <wp:extent cx="697865" cy="475615"/>
                <wp:wrapSquare wrapText="left"/>
                <wp:docPr id="147" name="Shape 147"/>
                <a:graphic xmlns:a="http://schemas.openxmlformats.org/drawingml/2006/main">
                  <a:graphicData uri="http://schemas.microsoft.com/office/word/2010/wordprocessingShape">
                    <wps:wsp>
                      <wps:cNvSpPr txBox="1"/>
                      <wps:spPr>
                        <a:xfrm>
                          <a:ext cx="697865" cy="47561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142,400,000</w:t>
                            </w:r>
                          </w:p>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xbxContent>
                      </wps:txbx>
                      <wps:bodyPr lIns="0" tIns="0" rIns="0" bIns="0">
                        <a:noAutoFit/>
                      </wps:bodyPr>
                    </wps:wsp>
                  </a:graphicData>
                </a:graphic>
              </wp:anchor>
            </w:drawing>
          </mc:Choice>
          <mc:Fallback>
            <w:pict>
              <v:shape id="_x0000_s1173" type="#_x0000_t202" style="position:absolute;margin-left:424.35000000000002pt;margin-top:3.pt;width:54.950000000000003pt;height:37.450000000000003pt;z-index:-125829299;mso-wrap-distance-left:9.pt;mso-wrap-distance-right:9.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142,400,000</w:t>
                      </w:r>
                    </w:p>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xbxContent>
                </v:textbox>
                <w10:wrap type="square" side="left" anchorx="page"/>
              </v:shape>
            </w:pict>
          </mc:Fallback>
        </mc:AlternateContent>
      </w:r>
      <w:r>
        <w:rPr>
          <w:color w:val="000000"/>
          <w:spacing w:val="0"/>
          <w:w w:val="100"/>
          <w:position w:val="0"/>
          <w:sz w:val="19"/>
          <w:szCs w:val="19"/>
        </w:rPr>
        <w:t>美元远期合同名义金额 人民币兑美元的平均汇率 利率互换平均换入利率(%)</w:t>
      </w:r>
    </w:p>
    <w:p>
      <w:pPr>
        <w:pStyle w:val="Style99"/>
        <w:keepNext w:val="0"/>
        <w:keepLines w:val="0"/>
        <w:widowControl w:val="0"/>
        <w:shd w:val="clear" w:color="auto" w:fill="auto"/>
        <w:bidi w:val="0"/>
        <w:spacing w:before="0" w:after="280" w:line="276" w:lineRule="auto"/>
        <w:ind w:left="0" w:right="0" w:firstLine="0"/>
        <w:jc w:val="left"/>
      </w:pPr>
      <w:r>
        <w:rPr>
          <w:color w:val="000000"/>
          <w:spacing w:val="0"/>
          <w:w w:val="100"/>
          <w:position w:val="0"/>
        </w:rPr>
        <w:t xml:space="preserve">2019 </w:t>
      </w:r>
      <w:r>
        <w:rPr>
          <w:rFonts w:ascii="SimHei" w:eastAsia="SimHei" w:hAnsi="SimHei" w:cs="SimHei"/>
          <w:color w:val="000000"/>
          <w:spacing w:val="0"/>
          <w:w w:val="100"/>
          <w:position w:val="0"/>
        </w:rPr>
        <w:t>年</w:t>
      </w:r>
    </w:p>
    <w:p>
      <w:pPr>
        <w:pStyle w:val="Style74"/>
        <w:keepNext w:val="0"/>
        <w:keepLines w:val="0"/>
        <w:widowControl w:val="0"/>
        <w:shd w:val="clear" w:color="auto" w:fill="auto"/>
        <w:bidi w:val="0"/>
        <w:spacing w:before="0" w:after="280" w:line="240" w:lineRule="auto"/>
        <w:ind w:left="0" w:right="620" w:firstLine="0"/>
        <w:jc w:val="right"/>
        <w:rPr>
          <w:sz w:val="19"/>
          <w:szCs w:val="19"/>
        </w:rPr>
      </w:pPr>
      <w:r>
        <w:rPr>
          <w:rFonts w:ascii="Arial" w:eastAsia="Arial" w:hAnsi="Arial" w:cs="Arial"/>
          <w:color w:val="000000"/>
          <w:spacing w:val="0"/>
          <w:w w:val="100"/>
          <w:position w:val="0"/>
          <w:sz w:val="19"/>
          <w:szCs w:val="19"/>
        </w:rPr>
        <w:t>6</w:t>
      </w:r>
      <w:r>
        <w:rPr>
          <w:color w:val="000000"/>
          <w:spacing w:val="0"/>
          <w:w w:val="100"/>
          <w:position w:val="0"/>
          <w:sz w:val="19"/>
          <w:szCs w:val="19"/>
        </w:rPr>
        <w:t>至</w:t>
      </w:r>
      <w:r>
        <w:rPr>
          <w:rFonts w:ascii="Arial" w:eastAsia="Arial" w:hAnsi="Arial" w:cs="Arial"/>
          <w:color w:val="000000"/>
          <w:spacing w:val="0"/>
          <w:w w:val="100"/>
          <w:position w:val="0"/>
          <w:sz w:val="19"/>
          <w:szCs w:val="19"/>
        </w:rPr>
        <w:t>12</w:t>
      </w:r>
      <w:r>
        <w:rPr>
          <w:color w:val="000000"/>
          <w:spacing w:val="0"/>
          <w:w w:val="100"/>
          <w:position w:val="0"/>
          <w:sz w:val="19"/>
          <w:szCs w:val="19"/>
        </w:rPr>
        <w:t>个月</w:t>
      </w:r>
    </w:p>
    <w:p>
      <w:pPr>
        <w:pStyle w:val="Style99"/>
        <w:keepNext w:val="0"/>
        <w:keepLines w:val="0"/>
        <w:widowControl w:val="0"/>
        <w:shd w:val="clear" w:color="auto" w:fill="auto"/>
        <w:tabs>
          <w:tab w:pos="8310" w:val="right"/>
        </w:tabs>
        <w:bidi w:val="0"/>
        <w:spacing w:before="0" w:after="0" w:line="240" w:lineRule="auto"/>
        <w:ind w:left="0" w:right="0" w:firstLine="0"/>
        <w:jc w:val="both"/>
      </w:pPr>
      <w:r>
        <w:rPr>
          <w:rFonts w:ascii="SimHei" w:eastAsia="SimHei" w:hAnsi="SimHei" w:cs="SimHei"/>
          <w:color w:val="000000"/>
          <w:spacing w:val="0"/>
          <w:w w:val="100"/>
          <w:position w:val="0"/>
        </w:rPr>
        <w:t>美元远期合同名义金额</w:t>
        <w:tab/>
      </w:r>
      <w:r>
        <w:rPr>
          <w:color w:val="000000"/>
          <w:spacing w:val="0"/>
          <w:w w:val="100"/>
          <w:position w:val="0"/>
        </w:rPr>
        <w:t>423,000,000</w:t>
      </w:r>
    </w:p>
    <w:p>
      <w:pPr>
        <w:pStyle w:val="Style74"/>
        <w:keepNext w:val="0"/>
        <w:keepLines w:val="0"/>
        <w:widowControl w:val="0"/>
        <w:shd w:val="clear" w:color="auto" w:fill="auto"/>
        <w:tabs>
          <w:tab w:pos="8310" w:val="right"/>
        </w:tabs>
        <w:bidi w:val="0"/>
        <w:spacing w:before="0" w:after="0" w:line="240" w:lineRule="auto"/>
        <w:ind w:left="0" w:right="0" w:firstLine="0"/>
        <w:jc w:val="both"/>
        <w:rPr>
          <w:sz w:val="19"/>
          <w:szCs w:val="19"/>
        </w:rPr>
      </w:pPr>
      <w:r>
        <w:rPr>
          <w:color w:val="000000"/>
          <w:spacing w:val="0"/>
          <w:w w:val="100"/>
          <w:position w:val="0"/>
          <w:sz w:val="19"/>
          <w:szCs w:val="19"/>
        </w:rPr>
        <w:t>人民币兑美元的平均汇率</w:t>
        <w:tab/>
      </w:r>
      <w:r>
        <w:rPr>
          <w:rFonts w:ascii="Arial" w:eastAsia="Arial" w:hAnsi="Arial" w:cs="Arial"/>
          <w:color w:val="000000"/>
          <w:spacing w:val="0"/>
          <w:w w:val="100"/>
          <w:position w:val="0"/>
          <w:sz w:val="19"/>
          <w:szCs w:val="19"/>
        </w:rPr>
        <w:t>7.00</w:t>
      </w:r>
      <w:r>
        <w:rPr>
          <w:color w:val="000000"/>
          <w:spacing w:val="0"/>
          <w:w w:val="100"/>
          <w:position w:val="0"/>
          <w:sz w:val="19"/>
          <w:szCs w:val="19"/>
        </w:rPr>
        <w:t>及</w:t>
      </w:r>
      <w:r>
        <w:rPr>
          <w:rFonts w:ascii="Arial" w:eastAsia="Arial" w:hAnsi="Arial" w:cs="Arial"/>
          <w:color w:val="000000"/>
          <w:spacing w:val="0"/>
          <w:w w:val="100"/>
          <w:position w:val="0"/>
          <w:sz w:val="19"/>
          <w:szCs w:val="19"/>
        </w:rPr>
        <w:t>7.10</w:t>
      </w:r>
    </w:p>
    <w:p>
      <w:pPr>
        <w:pStyle w:val="Style74"/>
        <w:keepNext w:val="0"/>
        <w:keepLines w:val="0"/>
        <w:widowControl w:val="0"/>
        <w:shd w:val="clear" w:color="auto" w:fill="auto"/>
        <w:tabs>
          <w:tab w:pos="8310" w:val="right"/>
        </w:tabs>
        <w:bidi w:val="0"/>
        <w:spacing w:before="0" w:after="220" w:line="240" w:lineRule="auto"/>
        <w:ind w:left="0" w:right="0" w:firstLine="0"/>
        <w:jc w:val="both"/>
        <w:rPr>
          <w:sz w:val="19"/>
          <w:szCs w:val="19"/>
        </w:rPr>
      </w:pPr>
      <w:r>
        <w:rPr>
          <w:color w:val="000000"/>
          <w:spacing w:val="0"/>
          <w:w w:val="100"/>
          <w:position w:val="0"/>
          <w:sz w:val="19"/>
          <w:szCs w:val="19"/>
        </w:rPr>
        <w:t>利率互换平均换入利率(%)</w:t>
        <w:tab/>
      </w:r>
      <w:r>
        <w:rPr>
          <w:rFonts w:ascii="Arial" w:eastAsia="Arial" w:hAnsi="Arial" w:cs="Arial"/>
          <w:color w:val="000000"/>
          <w:spacing w:val="0"/>
          <w:w w:val="100"/>
          <w:position w:val="0"/>
          <w:sz w:val="19"/>
          <w:szCs w:val="19"/>
        </w:rPr>
        <w:t>3.52-3.80</w:t>
      </w:r>
    </w:p>
    <w:p>
      <w:pPr>
        <w:pStyle w:val="Style74"/>
        <w:keepNext w:val="0"/>
        <w:keepLines w:val="0"/>
        <w:widowControl w:val="0"/>
        <w:shd w:val="clear" w:color="auto" w:fill="auto"/>
        <w:bidi w:val="0"/>
        <w:spacing w:before="0" w:after="280" w:line="240" w:lineRule="auto"/>
        <w:ind w:left="0" w:right="0" w:firstLine="0"/>
        <w:jc w:val="both"/>
        <w:rPr>
          <w:sz w:val="19"/>
          <w:szCs w:val="19"/>
        </w:rPr>
      </w:pPr>
      <w:r>
        <w:rPr>
          <w:color w:val="000000"/>
          <w:spacing w:val="0"/>
          <w:w w:val="100"/>
          <w:position w:val="0"/>
          <w:sz w:val="19"/>
          <w:szCs w:val="19"/>
        </w:rPr>
        <w:t>套期工具的账面价值以及公允价值变动如下:</w:t>
      </w:r>
    </w:p>
    <w:p>
      <w:pPr>
        <w:pStyle w:val="Style9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Hei" w:eastAsia="SimHei" w:hAnsi="SimHei" w:cs="SimHei"/>
          <w:color w:val="000000"/>
          <w:spacing w:val="0"/>
          <w:w w:val="100"/>
          <w:position w:val="0"/>
        </w:rPr>
        <w:t>年</w:t>
      </w:r>
    </w:p>
    <w:p>
      <w:pPr>
        <w:widowControl w:val="0"/>
        <w:spacing w:line="1" w:lineRule="exact"/>
      </w:pPr>
      <w:r>
        <mc:AlternateContent>
          <mc:Choice Requires="wps">
            <w:drawing>
              <wp:anchor distT="63500" distB="314325" distL="0" distR="0" simplePos="0" relativeHeight="125829456" behindDoc="0" locked="0" layoutInCell="1" allowOverlap="1">
                <wp:simplePos x="0" y="0"/>
                <wp:positionH relativeFrom="page">
                  <wp:posOffset>2160905</wp:posOffset>
                </wp:positionH>
                <wp:positionV relativeFrom="paragraph">
                  <wp:posOffset>63500</wp:posOffset>
                </wp:positionV>
                <wp:extent cx="1913890" cy="359410"/>
                <wp:wrapTopAndBottom/>
                <wp:docPr id="149" name="Shape 149"/>
                <a:graphic xmlns:a="http://schemas.openxmlformats.org/drawingml/2006/main">
                  <a:graphicData uri="http://schemas.microsoft.com/office/word/2010/wordprocessingShape">
                    <wps:wsp>
                      <wps:cNvSpPr txBox="1"/>
                      <wps:spPr>
                        <a:xfrm>
                          <a:ext cx="1913890" cy="359410"/>
                        </a:xfrm>
                        <a:prstGeom prst="rect"/>
                        <a:noFill/>
                      </wps:spPr>
                      <wps:txbx>
                        <w:txbxContent>
                          <w:p>
                            <w:pPr>
                              <w:pStyle w:val="Style74"/>
                              <w:keepNext w:val="0"/>
                              <w:keepLines w:val="0"/>
                              <w:widowControl w:val="0"/>
                              <w:shd w:val="clear" w:color="auto" w:fill="auto"/>
                              <w:tabs>
                                <w:tab w:pos="2530" w:val="left"/>
                              </w:tabs>
                              <w:bidi w:val="0"/>
                              <w:spacing w:before="0" w:after="0" w:line="274" w:lineRule="exact"/>
                              <w:ind w:left="0" w:right="0" w:firstLine="0"/>
                              <w:jc w:val="right"/>
                              <w:rPr>
                                <w:sz w:val="19"/>
                                <w:szCs w:val="19"/>
                              </w:rPr>
                            </w:pPr>
                            <w:r>
                              <w:rPr>
                                <w:color w:val="000000"/>
                                <w:spacing w:val="0"/>
                                <w:w w:val="100"/>
                                <w:position w:val="0"/>
                                <w:sz w:val="19"/>
                                <w:szCs w:val="19"/>
                              </w:rPr>
                              <w:t>套期工具的</w:t>
                            </w:r>
                            <w:r>
                              <w:rPr>
                                <w:color w:val="000000"/>
                                <w:spacing w:val="0"/>
                                <w:w w:val="100"/>
                                <w:position w:val="0"/>
                                <w:sz w:val="19"/>
                                <w:szCs w:val="19"/>
                                <w:u w:val="single"/>
                              </w:rPr>
                              <w:t xml:space="preserve">套期工具的账面价值 </w:t>
                            </w:r>
                            <w:r>
                              <w:rPr>
                                <w:color w:val="000000"/>
                                <w:spacing w:val="0"/>
                                <w:w w:val="100"/>
                                <w:position w:val="0"/>
                                <w:sz w:val="19"/>
                                <w:szCs w:val="19"/>
                              </w:rPr>
                              <w:t>名义金额—资产</w:t>
                              <w:tab/>
                              <w:t>负债</w:t>
                            </w:r>
                          </w:p>
                        </w:txbxContent>
                      </wps:txbx>
                      <wps:bodyPr lIns="0" tIns="0" rIns="0" bIns="0">
                        <a:noAutoFit/>
                      </wps:bodyPr>
                    </wps:wsp>
                  </a:graphicData>
                </a:graphic>
              </wp:anchor>
            </w:drawing>
          </mc:Choice>
          <mc:Fallback>
            <w:pict>
              <v:shape id="_x0000_s1175" type="#_x0000_t202" style="position:absolute;margin-left:170.15000000000001pt;margin-top:5.pt;width:150.70000000000002pt;height:28.300000000000001pt;z-index:-125829297;mso-wrap-distance-left:0;mso-wrap-distance-top:5.pt;mso-wrap-distance-right:0;mso-wrap-distance-bottom:24.75pt;mso-position-horizontal-relative:page" filled="f" stroked="f">
                <v:textbox inset="0,0,0,0">
                  <w:txbxContent>
                    <w:p>
                      <w:pPr>
                        <w:pStyle w:val="Style74"/>
                        <w:keepNext w:val="0"/>
                        <w:keepLines w:val="0"/>
                        <w:widowControl w:val="0"/>
                        <w:shd w:val="clear" w:color="auto" w:fill="auto"/>
                        <w:tabs>
                          <w:tab w:pos="2530" w:val="left"/>
                        </w:tabs>
                        <w:bidi w:val="0"/>
                        <w:spacing w:before="0" w:after="0" w:line="274" w:lineRule="exact"/>
                        <w:ind w:left="0" w:right="0" w:firstLine="0"/>
                        <w:jc w:val="right"/>
                        <w:rPr>
                          <w:sz w:val="19"/>
                          <w:szCs w:val="19"/>
                        </w:rPr>
                      </w:pPr>
                      <w:r>
                        <w:rPr>
                          <w:color w:val="000000"/>
                          <w:spacing w:val="0"/>
                          <w:w w:val="100"/>
                          <w:position w:val="0"/>
                          <w:sz w:val="19"/>
                          <w:szCs w:val="19"/>
                        </w:rPr>
                        <w:t>套期工具的</w:t>
                      </w:r>
                      <w:r>
                        <w:rPr>
                          <w:color w:val="000000"/>
                          <w:spacing w:val="0"/>
                          <w:w w:val="100"/>
                          <w:position w:val="0"/>
                          <w:sz w:val="19"/>
                          <w:szCs w:val="19"/>
                          <w:u w:val="single"/>
                        </w:rPr>
                        <w:t xml:space="preserve">套期工具的账面价值 </w:t>
                      </w:r>
                      <w:r>
                        <w:rPr>
                          <w:color w:val="000000"/>
                          <w:spacing w:val="0"/>
                          <w:w w:val="100"/>
                          <w:position w:val="0"/>
                          <w:sz w:val="19"/>
                          <w:szCs w:val="19"/>
                        </w:rPr>
                        <w:t>名义金额—资产</w:t>
                        <w:tab/>
                        <w:t>负债</w:t>
                      </w:r>
                    </w:p>
                  </w:txbxContent>
                </v:textbox>
                <w10:wrap type="topAndBottom" anchorx="page"/>
              </v:shape>
            </w:pict>
          </mc:Fallback>
        </mc:AlternateContent>
      </w:r>
      <w:r>
        <mc:AlternateContent>
          <mc:Choice Requires="wps">
            <w:drawing>
              <wp:anchor distT="72390" distB="158750" distL="0" distR="0" simplePos="0" relativeHeight="125829458" behindDoc="0" locked="0" layoutInCell="1" allowOverlap="1">
                <wp:simplePos x="0" y="0"/>
                <wp:positionH relativeFrom="page">
                  <wp:posOffset>4120515</wp:posOffset>
                </wp:positionH>
                <wp:positionV relativeFrom="paragraph">
                  <wp:posOffset>72390</wp:posOffset>
                </wp:positionV>
                <wp:extent cx="944880" cy="506095"/>
                <wp:wrapTopAndBottom/>
                <wp:docPr id="151" name="Shape 151"/>
                <a:graphic xmlns:a="http://schemas.openxmlformats.org/drawingml/2006/main">
                  <a:graphicData uri="http://schemas.microsoft.com/office/word/2010/wordprocessingShape">
                    <wps:wsp>
                      <wps:cNvSpPr txBox="1"/>
                      <wps:spPr>
                        <a:xfrm>
                          <a:ext cx="944880" cy="506095"/>
                        </a:xfrm>
                        <a:prstGeom prst="rect"/>
                        <a:noFill/>
                      </wps:spPr>
                      <wps:txbx>
                        <w:txbxContent>
                          <w:p>
                            <w:pPr>
                              <w:pStyle w:val="Style74"/>
                              <w:keepNext w:val="0"/>
                              <w:keepLines w:val="0"/>
                              <w:widowControl w:val="0"/>
                              <w:shd w:val="clear" w:color="auto" w:fill="auto"/>
                              <w:bidi w:val="0"/>
                              <w:spacing w:before="0" w:after="0" w:line="259" w:lineRule="exact"/>
                              <w:ind w:left="0" w:right="0" w:firstLine="0"/>
                              <w:jc w:val="right"/>
                              <w:rPr>
                                <w:sz w:val="19"/>
                                <w:szCs w:val="19"/>
                              </w:rPr>
                            </w:pPr>
                            <w:r>
                              <w:rPr>
                                <w:color w:val="000000"/>
                                <w:spacing w:val="0"/>
                                <w:w w:val="100"/>
                                <w:position w:val="0"/>
                                <w:sz w:val="19"/>
                                <w:szCs w:val="19"/>
                              </w:rPr>
                              <w:t>包含套期工具的 资产负债表列示 项目</w:t>
                            </w:r>
                          </w:p>
                        </w:txbxContent>
                      </wps:txbx>
                      <wps:bodyPr lIns="0" tIns="0" rIns="0" bIns="0">
                        <a:noAutoFit/>
                      </wps:bodyPr>
                    </wps:wsp>
                  </a:graphicData>
                </a:graphic>
              </wp:anchor>
            </w:drawing>
          </mc:Choice>
          <mc:Fallback>
            <w:pict>
              <v:shape id="_x0000_s1177" type="#_x0000_t202" style="position:absolute;margin-left:324.44999999999999pt;margin-top:5.7000000000000002pt;width:74.400000000000006pt;height:39.850000000000001pt;z-index:-125829295;mso-wrap-distance-left:0;mso-wrap-distance-top:5.7000000000000002pt;mso-wrap-distance-right:0;mso-wrap-distance-bottom:12.5pt;mso-position-horizontal-relative:page" filled="f" stroked="f">
                <v:textbox inset="0,0,0,0">
                  <w:txbxContent>
                    <w:p>
                      <w:pPr>
                        <w:pStyle w:val="Style74"/>
                        <w:keepNext w:val="0"/>
                        <w:keepLines w:val="0"/>
                        <w:widowControl w:val="0"/>
                        <w:shd w:val="clear" w:color="auto" w:fill="auto"/>
                        <w:bidi w:val="0"/>
                        <w:spacing w:before="0" w:after="0" w:line="259" w:lineRule="exact"/>
                        <w:ind w:left="0" w:right="0" w:firstLine="0"/>
                        <w:jc w:val="right"/>
                        <w:rPr>
                          <w:sz w:val="19"/>
                          <w:szCs w:val="19"/>
                        </w:rPr>
                      </w:pPr>
                      <w:r>
                        <w:rPr>
                          <w:color w:val="000000"/>
                          <w:spacing w:val="0"/>
                          <w:w w:val="100"/>
                          <w:position w:val="0"/>
                          <w:sz w:val="19"/>
                          <w:szCs w:val="19"/>
                        </w:rPr>
                        <w:t>包含套期工具的 资产负债表列示 项目</w:t>
                      </w:r>
                    </w:p>
                  </w:txbxContent>
                </v:textbox>
                <w10:wrap type="topAndBottom" anchorx="page"/>
              </v:shape>
            </w:pict>
          </mc:Fallback>
        </mc:AlternateContent>
      </w:r>
      <w:r>
        <mc:AlternateContent>
          <mc:Choice Requires="wps">
            <w:drawing>
              <wp:anchor distT="78740" distB="0" distL="0" distR="0" simplePos="0" relativeHeight="125829460" behindDoc="0" locked="0" layoutInCell="1" allowOverlap="1">
                <wp:simplePos x="0" y="0"/>
                <wp:positionH relativeFrom="page">
                  <wp:posOffset>5132705</wp:posOffset>
                </wp:positionH>
                <wp:positionV relativeFrom="paragraph">
                  <wp:posOffset>78740</wp:posOffset>
                </wp:positionV>
                <wp:extent cx="935990" cy="658495"/>
                <wp:wrapTopAndBottom/>
                <wp:docPr id="153" name="Shape 153"/>
                <a:graphic xmlns:a="http://schemas.openxmlformats.org/drawingml/2006/main">
                  <a:graphicData uri="http://schemas.microsoft.com/office/word/2010/wordprocessingShape">
                    <wps:wsp>
                      <wps:cNvSpPr txBox="1"/>
                      <wps:spPr>
                        <a:xfrm>
                          <a:ext cx="935990" cy="658495"/>
                        </a:xfrm>
                        <a:prstGeom prst="rect"/>
                        <a:noFill/>
                      </wps:spPr>
                      <wps:txbx>
                        <w:txbxContent>
                          <w:p>
                            <w:pPr>
                              <w:pStyle w:val="Style74"/>
                              <w:keepNext w:val="0"/>
                              <w:keepLines w:val="0"/>
                              <w:widowControl w:val="0"/>
                              <w:shd w:val="clear" w:color="auto" w:fill="auto"/>
                              <w:bidi w:val="0"/>
                              <w:spacing w:before="0" w:after="0" w:line="254" w:lineRule="exact"/>
                              <w:ind w:left="0" w:right="0" w:firstLine="0"/>
                              <w:jc w:val="right"/>
                              <w:rPr>
                                <w:sz w:val="19"/>
                                <w:szCs w:val="19"/>
                              </w:rPr>
                            </w:pPr>
                            <w:r>
                              <w:rPr>
                                <w:color w:val="000000"/>
                                <w:spacing w:val="0"/>
                                <w:w w:val="100"/>
                                <w:position w:val="0"/>
                                <w:sz w:val="19"/>
                                <w:szCs w:val="19"/>
                              </w:rPr>
                              <w:t>本年用作确认套 期无效部分基础 的套期工具公允 价值变动</w:t>
                            </w:r>
                          </w:p>
                        </w:txbxContent>
                      </wps:txbx>
                      <wps:bodyPr lIns="0" tIns="0" rIns="0" bIns="0">
                        <a:noAutoFit/>
                      </wps:bodyPr>
                    </wps:wsp>
                  </a:graphicData>
                </a:graphic>
              </wp:anchor>
            </w:drawing>
          </mc:Choice>
          <mc:Fallback>
            <w:pict>
              <v:shape id="_x0000_s1179" type="#_x0000_t202" style="position:absolute;margin-left:404.15000000000003pt;margin-top:6.2000000000000002pt;width:73.700000000000003pt;height:51.850000000000001pt;z-index:-125829293;mso-wrap-distance-left:0;mso-wrap-distance-top:6.2000000000000002pt;mso-wrap-distance-right:0;mso-position-horizontal-relative:page" filled="f" stroked="f">
                <v:textbox inset="0,0,0,0">
                  <w:txbxContent>
                    <w:p>
                      <w:pPr>
                        <w:pStyle w:val="Style74"/>
                        <w:keepNext w:val="0"/>
                        <w:keepLines w:val="0"/>
                        <w:widowControl w:val="0"/>
                        <w:shd w:val="clear" w:color="auto" w:fill="auto"/>
                        <w:bidi w:val="0"/>
                        <w:spacing w:before="0" w:after="0" w:line="254" w:lineRule="exact"/>
                        <w:ind w:left="0" w:right="0" w:firstLine="0"/>
                        <w:jc w:val="right"/>
                        <w:rPr>
                          <w:sz w:val="19"/>
                          <w:szCs w:val="19"/>
                        </w:rPr>
                      </w:pPr>
                      <w:r>
                        <w:rPr>
                          <w:color w:val="000000"/>
                          <w:spacing w:val="0"/>
                          <w:w w:val="100"/>
                          <w:position w:val="0"/>
                          <w:sz w:val="19"/>
                          <w:szCs w:val="19"/>
                        </w:rPr>
                        <w:t>本年用作确认套 期无效部分基础 的套期工具公允 价值变动</w:t>
                      </w:r>
                    </w:p>
                  </w:txbxContent>
                </v:textbox>
                <w10:wrap type="topAndBottom" anchorx="page"/>
              </v:shape>
            </w:pict>
          </mc:Fallback>
        </mc:AlternateContent>
      </w:r>
    </w:p>
    <w:p>
      <w:pPr>
        <w:widowControl w:val="0"/>
        <w:spacing w:line="1" w:lineRule="exact"/>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288" w:right="1709" w:bottom="1466" w:left="1205" w:header="860" w:footer="3" w:gutter="0"/>
          <w:cols w:space="720"/>
          <w:noEndnote/>
          <w:rtlGutter w:val="0"/>
          <w:docGrid w:linePitch="360"/>
        </w:sectPr>
      </w:pPr>
      <w:r>
        <mc:AlternateContent>
          <mc:Choice Requires="wps">
            <w:drawing>
              <wp:anchor distT="133350" distB="0" distL="0" distR="0" simplePos="0" relativeHeight="125829462" behindDoc="0" locked="0" layoutInCell="1" allowOverlap="1">
                <wp:simplePos x="0" y="0"/>
                <wp:positionH relativeFrom="page">
                  <wp:posOffset>768350</wp:posOffset>
                </wp:positionH>
                <wp:positionV relativeFrom="paragraph">
                  <wp:posOffset>133350</wp:posOffset>
                </wp:positionV>
                <wp:extent cx="1112520" cy="341630"/>
                <wp:wrapTopAndBottom/>
                <wp:docPr id="159" name="Shape 159"/>
                <a:graphic xmlns:a="http://schemas.openxmlformats.org/drawingml/2006/main">
                  <a:graphicData uri="http://schemas.microsoft.com/office/word/2010/wordprocessingShape">
                    <wps:wsp>
                      <wps:cNvSpPr txBox="1"/>
                      <wps:spPr>
                        <a:xfrm>
                          <a:ext cx="1112520" cy="341630"/>
                        </a:xfrm>
                        <a:prstGeom prst="rect"/>
                        <a:noFill/>
                      </wps:spPr>
                      <wps:txbx>
                        <w:txbxContent>
                          <w:p>
                            <w:pPr>
                              <w:pStyle w:val="Style7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汇率风险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 利率风险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w:t>
                            </w:r>
                          </w:p>
                        </w:txbxContent>
                      </wps:txbx>
                      <wps:bodyPr lIns="0" tIns="0" rIns="0" bIns="0">
                        <a:noAutoFit/>
                      </wps:bodyPr>
                    </wps:wsp>
                  </a:graphicData>
                </a:graphic>
              </wp:anchor>
            </w:drawing>
          </mc:Choice>
          <mc:Fallback>
            <w:pict>
              <v:shape id="_x0000_s1185" type="#_x0000_t202" style="position:absolute;margin-left:60.5pt;margin-top:10.5pt;width:87.600000000000009pt;height:26.900000000000002pt;z-index:-125829291;mso-wrap-distance-left:0;mso-wrap-distance-top:10.5pt;mso-wrap-distance-right:0;mso-position-horizontal-relative:page" filled="f" stroked="f">
                <v:textbox inset="0,0,0,0">
                  <w:txbxContent>
                    <w:p>
                      <w:pPr>
                        <w:pStyle w:val="Style7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汇率风险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 利率风险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w:t>
                      </w:r>
                    </w:p>
                  </w:txbxContent>
                </v:textbox>
                <w10:wrap type="topAndBottom" anchorx="page"/>
              </v:shape>
            </w:pict>
          </mc:Fallback>
        </mc:AlternateContent>
      </w:r>
      <w:r>
        <mc:AlternateContent>
          <mc:Choice Requires="wps">
            <w:drawing>
              <wp:anchor distT="163830" distB="0" distL="0" distR="0" simplePos="0" relativeHeight="125829464" behindDoc="0" locked="0" layoutInCell="1" allowOverlap="1">
                <wp:simplePos x="0" y="0"/>
                <wp:positionH relativeFrom="page">
                  <wp:posOffset>2158365</wp:posOffset>
                </wp:positionH>
                <wp:positionV relativeFrom="paragraph">
                  <wp:posOffset>163830</wp:posOffset>
                </wp:positionV>
                <wp:extent cx="697865" cy="311150"/>
                <wp:wrapTopAndBottom/>
                <wp:docPr id="161" name="Shape 161"/>
                <a:graphic xmlns:a="http://schemas.openxmlformats.org/drawingml/2006/main">
                  <a:graphicData uri="http://schemas.microsoft.com/office/word/2010/wordprocessingShape">
                    <wps:wsp>
                      <wps:cNvSpPr txBox="1"/>
                      <wps:spPr>
                        <a:xfrm>
                          <a:ext cx="697865" cy="31115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142,400,000</w:t>
                            </w:r>
                          </w:p>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142,400,000</w:t>
                            </w:r>
                          </w:p>
                        </w:txbxContent>
                      </wps:txbx>
                      <wps:bodyPr lIns="0" tIns="0" rIns="0" bIns="0">
                        <a:noAutoFit/>
                      </wps:bodyPr>
                    </wps:wsp>
                  </a:graphicData>
                </a:graphic>
              </wp:anchor>
            </w:drawing>
          </mc:Choice>
          <mc:Fallback>
            <w:pict>
              <v:shape id="_x0000_s1187" type="#_x0000_t202" style="position:absolute;margin-left:169.95000000000002pt;margin-top:12.9pt;width:54.950000000000003pt;height:24.5pt;z-index:-125829289;mso-wrap-distance-left:0;mso-wrap-distance-top:12.9pt;mso-wrap-distance-right:0;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142,400,000</w:t>
                      </w:r>
                    </w:p>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142,400,000</w:t>
                      </w:r>
                    </w:p>
                  </w:txbxContent>
                </v:textbox>
                <w10:wrap type="topAndBottom" anchorx="page"/>
              </v:shape>
            </w:pict>
          </mc:Fallback>
        </mc:AlternateContent>
      </w:r>
      <w:r>
        <mc:AlternateContent>
          <mc:Choice Requires="wps">
            <w:drawing>
              <wp:anchor distT="163830" distB="0" distL="0" distR="0" simplePos="0" relativeHeight="125829466" behindDoc="0" locked="0" layoutInCell="1" allowOverlap="1">
                <wp:simplePos x="0" y="0"/>
                <wp:positionH relativeFrom="page">
                  <wp:posOffset>3444240</wp:posOffset>
                </wp:positionH>
                <wp:positionV relativeFrom="paragraph">
                  <wp:posOffset>163830</wp:posOffset>
                </wp:positionV>
                <wp:extent cx="631190" cy="311150"/>
                <wp:wrapTopAndBottom/>
                <wp:docPr id="163" name="Shape 163"/>
                <a:graphic xmlns:a="http://schemas.openxmlformats.org/drawingml/2006/main">
                  <a:graphicData uri="http://schemas.microsoft.com/office/word/2010/wordprocessingShape">
                    <wps:wsp>
                      <wps:cNvSpPr txBox="1"/>
                      <wps:spPr>
                        <a:xfrm>
                          <a:ext cx="631190" cy="31115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10,830,598</w:t>
                            </w:r>
                          </w:p>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56,193</w:t>
                            </w:r>
                          </w:p>
                        </w:txbxContent>
                      </wps:txbx>
                      <wps:bodyPr lIns="0" tIns="0" rIns="0" bIns="0">
                        <a:noAutoFit/>
                      </wps:bodyPr>
                    </wps:wsp>
                  </a:graphicData>
                </a:graphic>
              </wp:anchor>
            </w:drawing>
          </mc:Choice>
          <mc:Fallback>
            <w:pict>
              <v:shape id="_x0000_s1189" type="#_x0000_t202" style="position:absolute;margin-left:271.19999999999999pt;margin-top:12.9pt;width:49.700000000000003pt;height:24.5pt;z-index:-125829287;mso-wrap-distance-left:0;mso-wrap-distance-top:12.9pt;mso-wrap-distance-right:0;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10,830,598</w:t>
                      </w:r>
                    </w:p>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56,193</w:t>
                      </w:r>
                    </w:p>
                  </w:txbxContent>
                </v:textbox>
                <w10:wrap type="topAndBottom" anchorx="page"/>
              </v:shape>
            </w:pict>
          </mc:Fallback>
        </mc:AlternateContent>
      </w:r>
      <w:r>
        <mc:AlternateContent>
          <mc:Choice Requires="wps">
            <w:drawing>
              <wp:anchor distT="127000" distB="5715" distL="0" distR="0" simplePos="0" relativeHeight="125829468" behindDoc="0" locked="0" layoutInCell="1" allowOverlap="1">
                <wp:simplePos x="0" y="0"/>
                <wp:positionH relativeFrom="page">
                  <wp:posOffset>4127500</wp:posOffset>
                </wp:positionH>
                <wp:positionV relativeFrom="paragraph">
                  <wp:posOffset>127000</wp:posOffset>
                </wp:positionV>
                <wp:extent cx="938530" cy="341630"/>
                <wp:wrapTopAndBottom/>
                <wp:docPr id="165" name="Shape 165"/>
                <a:graphic xmlns:a="http://schemas.openxmlformats.org/drawingml/2006/main">
                  <a:graphicData uri="http://schemas.microsoft.com/office/word/2010/wordprocessingShape">
                    <wps:wsp>
                      <wps:cNvSpPr txBox="1"/>
                      <wps:spPr>
                        <a:xfrm>
                          <a:ext cx="938530" cy="341630"/>
                        </a:xfrm>
                        <a:prstGeom prst="rect"/>
                        <a:noFill/>
                      </wps:spPr>
                      <wps:txbx>
                        <w:txbxContent>
                          <w:p>
                            <w:pPr>
                              <w:pStyle w:val="Style7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交易性金融负债 交易性金融负债</w:t>
                            </w:r>
                          </w:p>
                        </w:txbxContent>
                      </wps:txbx>
                      <wps:bodyPr lIns="0" tIns="0" rIns="0" bIns="0">
                        <a:noAutoFit/>
                      </wps:bodyPr>
                    </wps:wsp>
                  </a:graphicData>
                </a:graphic>
              </wp:anchor>
            </w:drawing>
          </mc:Choice>
          <mc:Fallback>
            <w:pict>
              <v:shape id="_x0000_s1191" type="#_x0000_t202" style="position:absolute;margin-left:325.pt;margin-top:10.pt;width:73.900000000000006pt;height:26.900000000000002pt;z-index:-125829285;mso-wrap-distance-left:0;mso-wrap-distance-top:10.pt;mso-wrap-distance-right:0;mso-wrap-distance-bottom:0.45000000000000001pt;mso-position-horizontal-relative:page" filled="f" stroked="f">
                <v:textbox inset="0,0,0,0">
                  <w:txbxContent>
                    <w:p>
                      <w:pPr>
                        <w:pStyle w:val="Style7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交易性金融负债 交易性金融负债</w:t>
                      </w:r>
                    </w:p>
                  </w:txbxContent>
                </v:textbox>
                <w10:wrap type="topAndBottom" anchorx="page"/>
              </v:shape>
            </w:pict>
          </mc:Fallback>
        </mc:AlternateContent>
      </w:r>
    </w:p>
    <w:p>
      <w:pPr>
        <w:widowControl w:val="0"/>
        <w:spacing w:line="109" w:lineRule="exact"/>
        <w:rPr>
          <w:sz w:val="9"/>
          <w:szCs w:val="9"/>
        </w:rPr>
      </w:pPr>
    </w:p>
    <w:p>
      <w:pPr>
        <w:widowControl w:val="0"/>
        <w:spacing w:line="1" w:lineRule="exact"/>
        <w:sectPr>
          <w:footnotePr>
            <w:pos w:val="pageBottom"/>
            <w:numFmt w:val="decimal"/>
            <w:numRestart w:val="continuous"/>
          </w:footnotePr>
          <w:type w:val="continuous"/>
          <w:pgSz w:w="11900" w:h="16840"/>
          <w:pgMar w:top="1448" w:right="0" w:bottom="1599" w:left="0" w:header="0" w:footer="3" w:gutter="0"/>
          <w:cols w:space="720"/>
          <w:noEndnote/>
          <w:rtlGutter w:val="0"/>
          <w:docGrid w:linePitch="360"/>
        </w:sectPr>
      </w:pPr>
    </w:p>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Hei" w:eastAsia="SimHei" w:hAnsi="SimHei" w:cs="SimHei"/>
          <w:color w:val="000000"/>
          <w:spacing w:val="0"/>
          <w:w w:val="100"/>
          <w:position w:val="0"/>
        </w:rPr>
        <w:t>年</w:t>
      </w:r>
    </w:p>
    <w:p>
      <w:pPr>
        <w:widowControl w:val="0"/>
        <w:spacing w:line="1" w:lineRule="exact"/>
      </w:pPr>
      <w:r>
        <mc:AlternateContent>
          <mc:Choice Requires="wps">
            <w:drawing>
              <wp:anchor distT="63500" distB="323215" distL="0" distR="0" simplePos="0" relativeHeight="125829470" behindDoc="0" locked="0" layoutInCell="1" allowOverlap="1">
                <wp:simplePos x="0" y="0"/>
                <wp:positionH relativeFrom="page">
                  <wp:posOffset>2160905</wp:posOffset>
                </wp:positionH>
                <wp:positionV relativeFrom="paragraph">
                  <wp:posOffset>63500</wp:posOffset>
                </wp:positionV>
                <wp:extent cx="1901825" cy="347345"/>
                <wp:wrapTopAndBottom/>
                <wp:docPr id="167" name="Shape 167"/>
                <a:graphic xmlns:a="http://schemas.openxmlformats.org/drawingml/2006/main">
                  <a:graphicData uri="http://schemas.microsoft.com/office/word/2010/wordprocessingShape">
                    <wps:wsp>
                      <wps:cNvSpPr txBox="1"/>
                      <wps:spPr>
                        <a:xfrm>
                          <a:ext cx="1901825" cy="347345"/>
                        </a:xfrm>
                        <a:prstGeom prst="rect"/>
                        <a:noFill/>
                      </wps:spPr>
                      <wps:txbx>
                        <w:txbxContent>
                          <w:p>
                            <w:pPr>
                              <w:pStyle w:val="Style74"/>
                              <w:keepNext w:val="0"/>
                              <w:keepLines w:val="0"/>
                              <w:widowControl w:val="0"/>
                              <w:shd w:val="clear" w:color="auto" w:fill="auto"/>
                              <w:bidi w:val="0"/>
                              <w:spacing w:before="0" w:after="0" w:line="264" w:lineRule="exact"/>
                              <w:ind w:left="220" w:right="0" w:hanging="220"/>
                              <w:jc w:val="left"/>
                              <w:rPr>
                                <w:sz w:val="19"/>
                                <w:szCs w:val="19"/>
                              </w:rPr>
                            </w:pPr>
                            <w:r>
                              <w:rPr>
                                <w:color w:val="000000"/>
                                <w:spacing w:val="0"/>
                                <w:w w:val="100"/>
                                <w:position w:val="0"/>
                                <w:sz w:val="19"/>
                                <w:szCs w:val="19"/>
                              </w:rPr>
                              <w:t>套期工具的</w:t>
                            </w:r>
                            <w:r>
                              <w:rPr>
                                <w:color w:val="000000"/>
                                <w:spacing w:val="0"/>
                                <w:w w:val="100"/>
                                <w:position w:val="0"/>
                                <w:sz w:val="19"/>
                                <w:szCs w:val="19"/>
                                <w:u w:val="single"/>
                              </w:rPr>
                              <w:t>套期工具</w:t>
                            </w:r>
                            <w:r>
                              <w:rPr>
                                <w:color w:val="000000"/>
                                <w:spacing w:val="0"/>
                                <w:w w:val="100"/>
                                <w:position w:val="0"/>
                                <w:sz w:val="19"/>
                                <w:szCs w:val="19"/>
                              </w:rPr>
                              <w:t>的账面价值 名义金额—资产</w:t>
                            </w:r>
                          </w:p>
                        </w:txbxContent>
                      </wps:txbx>
                      <wps:bodyPr lIns="0" tIns="0" rIns="0" bIns="0">
                        <a:noAutoFit/>
                      </wps:bodyPr>
                    </wps:wsp>
                  </a:graphicData>
                </a:graphic>
              </wp:anchor>
            </w:drawing>
          </mc:Choice>
          <mc:Fallback>
            <w:pict>
              <v:shape id="_x0000_s1193" type="#_x0000_t202" style="position:absolute;margin-left:170.15000000000001pt;margin-top:5.pt;width:149.75pt;height:27.350000000000001pt;z-index:-125829283;mso-wrap-distance-left:0;mso-wrap-distance-top:5.pt;mso-wrap-distance-right:0;mso-wrap-distance-bottom:25.449999999999999pt;mso-position-horizontal-relative:page" filled="f" stroked="f">
                <v:textbox inset="0,0,0,0">
                  <w:txbxContent>
                    <w:p>
                      <w:pPr>
                        <w:pStyle w:val="Style74"/>
                        <w:keepNext w:val="0"/>
                        <w:keepLines w:val="0"/>
                        <w:widowControl w:val="0"/>
                        <w:shd w:val="clear" w:color="auto" w:fill="auto"/>
                        <w:bidi w:val="0"/>
                        <w:spacing w:before="0" w:after="0" w:line="264" w:lineRule="exact"/>
                        <w:ind w:left="220" w:right="0" w:hanging="220"/>
                        <w:jc w:val="left"/>
                        <w:rPr>
                          <w:sz w:val="19"/>
                          <w:szCs w:val="19"/>
                        </w:rPr>
                      </w:pPr>
                      <w:r>
                        <w:rPr>
                          <w:color w:val="000000"/>
                          <w:spacing w:val="0"/>
                          <w:w w:val="100"/>
                          <w:position w:val="0"/>
                          <w:sz w:val="19"/>
                          <w:szCs w:val="19"/>
                        </w:rPr>
                        <w:t>套期工具的</w:t>
                      </w:r>
                      <w:r>
                        <w:rPr>
                          <w:color w:val="000000"/>
                          <w:spacing w:val="0"/>
                          <w:w w:val="100"/>
                          <w:position w:val="0"/>
                          <w:sz w:val="19"/>
                          <w:szCs w:val="19"/>
                          <w:u w:val="single"/>
                        </w:rPr>
                        <w:t>套期工具</w:t>
                      </w:r>
                      <w:r>
                        <w:rPr>
                          <w:color w:val="000000"/>
                          <w:spacing w:val="0"/>
                          <w:w w:val="100"/>
                          <w:position w:val="0"/>
                          <w:sz w:val="19"/>
                          <w:szCs w:val="19"/>
                        </w:rPr>
                        <w:t>的账面价值 名义金额—资产</w:t>
                      </w:r>
                    </w:p>
                  </w:txbxContent>
                </v:textbox>
                <w10:wrap type="topAndBottom" anchorx="page"/>
              </v:shape>
            </w:pict>
          </mc:Fallback>
        </mc:AlternateContent>
      </w:r>
      <w:r>
        <mc:AlternateContent>
          <mc:Choice Requires="wps">
            <w:drawing>
              <wp:anchor distT="258445" distB="314325" distL="0" distR="0" simplePos="0" relativeHeight="125829472" behindDoc="0" locked="0" layoutInCell="1" allowOverlap="1">
                <wp:simplePos x="0" y="0"/>
                <wp:positionH relativeFrom="page">
                  <wp:posOffset>3785235</wp:posOffset>
                </wp:positionH>
                <wp:positionV relativeFrom="paragraph">
                  <wp:posOffset>258445</wp:posOffset>
                </wp:positionV>
                <wp:extent cx="280670" cy="161290"/>
                <wp:wrapTopAndBottom/>
                <wp:docPr id="169" name="Shape 169"/>
                <a:graphic xmlns:a="http://schemas.openxmlformats.org/drawingml/2006/main">
                  <a:graphicData uri="http://schemas.microsoft.com/office/word/2010/wordprocessingShape">
                    <wps:wsp>
                      <wps:cNvSpPr txBox="1"/>
                      <wps:spPr>
                        <a:xfrm>
                          <a:ext cx="28067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w:t>
                            </w:r>
                          </w:p>
                        </w:txbxContent>
                      </wps:txbx>
                      <wps:bodyPr wrap="none" lIns="0" tIns="0" rIns="0" bIns="0">
                        <a:noAutoFit/>
                      </wps:bodyPr>
                    </wps:wsp>
                  </a:graphicData>
                </a:graphic>
              </wp:anchor>
            </w:drawing>
          </mc:Choice>
          <mc:Fallback>
            <w:pict>
              <v:shape id="_x0000_s1195" type="#_x0000_t202" style="position:absolute;margin-left:298.05000000000001pt;margin-top:20.350000000000001pt;width:22.100000000000001pt;height:12.700000000000001pt;z-index:-125829281;mso-wrap-distance-left:0;mso-wrap-distance-top:20.350000000000001pt;mso-wrap-distance-right:0;mso-wrap-distance-bottom:24.7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w:t>
                      </w:r>
                    </w:p>
                  </w:txbxContent>
                </v:textbox>
                <w10:wrap type="topAndBottom" anchorx="page"/>
              </v:shape>
            </w:pict>
          </mc:Fallback>
        </mc:AlternateContent>
      </w:r>
      <w:r>
        <mc:AlternateContent>
          <mc:Choice Requires="wps">
            <w:drawing>
              <wp:anchor distT="66675" distB="161290" distL="0" distR="0" simplePos="0" relativeHeight="125829474" behindDoc="0" locked="0" layoutInCell="1" allowOverlap="1">
                <wp:simplePos x="0" y="0"/>
                <wp:positionH relativeFrom="page">
                  <wp:posOffset>4120515</wp:posOffset>
                </wp:positionH>
                <wp:positionV relativeFrom="paragraph">
                  <wp:posOffset>66675</wp:posOffset>
                </wp:positionV>
                <wp:extent cx="944880" cy="506095"/>
                <wp:wrapTopAndBottom/>
                <wp:docPr id="171" name="Shape 171"/>
                <a:graphic xmlns:a="http://schemas.openxmlformats.org/drawingml/2006/main">
                  <a:graphicData uri="http://schemas.microsoft.com/office/word/2010/wordprocessingShape">
                    <wps:wsp>
                      <wps:cNvSpPr txBox="1"/>
                      <wps:spPr>
                        <a:xfrm>
                          <a:ext cx="944880" cy="506095"/>
                        </a:xfrm>
                        <a:prstGeom prst="rect"/>
                        <a:noFill/>
                      </wps:spPr>
                      <wps:txbx>
                        <w:txbxContent>
                          <w:p>
                            <w:pPr>
                              <w:pStyle w:val="Style74"/>
                              <w:keepNext w:val="0"/>
                              <w:keepLines w:val="0"/>
                              <w:widowControl w:val="0"/>
                              <w:shd w:val="clear" w:color="auto" w:fill="auto"/>
                              <w:bidi w:val="0"/>
                              <w:spacing w:before="0" w:after="0" w:line="259" w:lineRule="exact"/>
                              <w:ind w:left="0" w:right="0" w:firstLine="0"/>
                              <w:jc w:val="right"/>
                              <w:rPr>
                                <w:sz w:val="19"/>
                                <w:szCs w:val="19"/>
                              </w:rPr>
                            </w:pPr>
                            <w:r>
                              <w:rPr>
                                <w:color w:val="000000"/>
                                <w:spacing w:val="0"/>
                                <w:w w:val="100"/>
                                <w:position w:val="0"/>
                                <w:sz w:val="19"/>
                                <w:szCs w:val="19"/>
                              </w:rPr>
                              <w:t>包含套期工具的 资产负债表列示 项目</w:t>
                            </w:r>
                          </w:p>
                        </w:txbxContent>
                      </wps:txbx>
                      <wps:bodyPr lIns="0" tIns="0" rIns="0" bIns="0">
                        <a:noAutoFit/>
                      </wps:bodyPr>
                    </wps:wsp>
                  </a:graphicData>
                </a:graphic>
              </wp:anchor>
            </w:drawing>
          </mc:Choice>
          <mc:Fallback>
            <w:pict>
              <v:shape id="_x0000_s1197" type="#_x0000_t202" style="position:absolute;margin-left:324.44999999999999pt;margin-top:5.25pt;width:74.400000000000006pt;height:39.850000000000001pt;z-index:-125829279;mso-wrap-distance-left:0;mso-wrap-distance-top:5.25pt;mso-wrap-distance-right:0;mso-wrap-distance-bottom:12.700000000000001pt;mso-position-horizontal-relative:page" filled="f" stroked="f">
                <v:textbox inset="0,0,0,0">
                  <w:txbxContent>
                    <w:p>
                      <w:pPr>
                        <w:pStyle w:val="Style74"/>
                        <w:keepNext w:val="0"/>
                        <w:keepLines w:val="0"/>
                        <w:widowControl w:val="0"/>
                        <w:shd w:val="clear" w:color="auto" w:fill="auto"/>
                        <w:bidi w:val="0"/>
                        <w:spacing w:before="0" w:after="0" w:line="259" w:lineRule="exact"/>
                        <w:ind w:left="0" w:right="0" w:firstLine="0"/>
                        <w:jc w:val="right"/>
                        <w:rPr>
                          <w:sz w:val="19"/>
                          <w:szCs w:val="19"/>
                        </w:rPr>
                      </w:pPr>
                      <w:r>
                        <w:rPr>
                          <w:color w:val="000000"/>
                          <w:spacing w:val="0"/>
                          <w:w w:val="100"/>
                          <w:position w:val="0"/>
                          <w:sz w:val="19"/>
                          <w:szCs w:val="19"/>
                        </w:rPr>
                        <w:t>包含套期工具的 资产负债表列示 项目</w:t>
                      </w:r>
                    </w:p>
                  </w:txbxContent>
                </v:textbox>
                <w10:wrap type="topAndBottom" anchorx="page"/>
              </v:shape>
            </w:pict>
          </mc:Fallback>
        </mc:AlternateContent>
      </w:r>
      <w:r>
        <mc:AlternateContent>
          <mc:Choice Requires="wps">
            <w:drawing>
              <wp:anchor distT="69850" distB="0" distL="0" distR="0" simplePos="0" relativeHeight="125829476" behindDoc="0" locked="0" layoutInCell="1" allowOverlap="1">
                <wp:simplePos x="0" y="0"/>
                <wp:positionH relativeFrom="page">
                  <wp:posOffset>5132705</wp:posOffset>
                </wp:positionH>
                <wp:positionV relativeFrom="paragraph">
                  <wp:posOffset>69850</wp:posOffset>
                </wp:positionV>
                <wp:extent cx="935990" cy="664210"/>
                <wp:wrapTopAndBottom/>
                <wp:docPr id="173" name="Shape 173"/>
                <a:graphic xmlns:a="http://schemas.openxmlformats.org/drawingml/2006/main">
                  <a:graphicData uri="http://schemas.microsoft.com/office/word/2010/wordprocessingShape">
                    <wps:wsp>
                      <wps:cNvSpPr txBox="1"/>
                      <wps:spPr>
                        <a:xfrm>
                          <a:ext cx="935990" cy="664210"/>
                        </a:xfrm>
                        <a:prstGeom prst="rect"/>
                        <a:noFill/>
                      </wps:spPr>
                      <wps:txbx>
                        <w:txbxContent>
                          <w:p>
                            <w:pPr>
                              <w:pStyle w:val="Style74"/>
                              <w:keepNext w:val="0"/>
                              <w:keepLines w:val="0"/>
                              <w:widowControl w:val="0"/>
                              <w:shd w:val="clear" w:color="auto" w:fill="auto"/>
                              <w:bidi w:val="0"/>
                              <w:spacing w:before="0" w:after="0" w:line="256" w:lineRule="exact"/>
                              <w:ind w:left="0" w:right="0" w:firstLine="0"/>
                              <w:jc w:val="right"/>
                              <w:rPr>
                                <w:sz w:val="19"/>
                                <w:szCs w:val="19"/>
                              </w:rPr>
                            </w:pPr>
                            <w:r>
                              <w:rPr>
                                <w:color w:val="000000"/>
                                <w:spacing w:val="0"/>
                                <w:w w:val="100"/>
                                <w:position w:val="0"/>
                                <w:sz w:val="19"/>
                                <w:szCs w:val="19"/>
                              </w:rPr>
                              <w:t>本年用作确认套 期无效部分基础 的套期工具公允 价值变动</w:t>
                            </w:r>
                          </w:p>
                        </w:txbxContent>
                      </wps:txbx>
                      <wps:bodyPr lIns="0" tIns="0" rIns="0" bIns="0">
                        <a:noAutoFit/>
                      </wps:bodyPr>
                    </wps:wsp>
                  </a:graphicData>
                </a:graphic>
              </wp:anchor>
            </w:drawing>
          </mc:Choice>
          <mc:Fallback>
            <w:pict>
              <v:shape id="_x0000_s1199" type="#_x0000_t202" style="position:absolute;margin-left:404.15000000000003pt;margin-top:5.5pt;width:73.700000000000003pt;height:52.300000000000004pt;z-index:-125829277;mso-wrap-distance-left:0;mso-wrap-distance-top:5.5pt;mso-wrap-distance-right:0;mso-position-horizontal-relative:page" filled="f" stroked="f">
                <v:textbox inset="0,0,0,0">
                  <w:txbxContent>
                    <w:p>
                      <w:pPr>
                        <w:pStyle w:val="Style74"/>
                        <w:keepNext w:val="0"/>
                        <w:keepLines w:val="0"/>
                        <w:widowControl w:val="0"/>
                        <w:shd w:val="clear" w:color="auto" w:fill="auto"/>
                        <w:bidi w:val="0"/>
                        <w:spacing w:before="0" w:after="0" w:line="256" w:lineRule="exact"/>
                        <w:ind w:left="0" w:right="0" w:firstLine="0"/>
                        <w:jc w:val="right"/>
                        <w:rPr>
                          <w:sz w:val="19"/>
                          <w:szCs w:val="19"/>
                        </w:rPr>
                      </w:pPr>
                      <w:r>
                        <w:rPr>
                          <w:color w:val="000000"/>
                          <w:spacing w:val="0"/>
                          <w:w w:val="100"/>
                          <w:position w:val="0"/>
                          <w:sz w:val="19"/>
                          <w:szCs w:val="19"/>
                        </w:rPr>
                        <w:t>本年用作确认套 期无效部分基础 的套期工具公允 价值变动</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448" w:right="1665" w:bottom="1599" w:left="1249" w:header="0" w:footer="3" w:gutter="0"/>
          <w:cols w:space="720"/>
          <w:noEndnote/>
          <w:rtlGutter w:val="0"/>
          <w:docGrid w:linePitch="360"/>
        </w:sectPr>
      </w:pPr>
      <w:r>
        <mc:AlternateContent>
          <mc:Choice Requires="wps">
            <w:drawing>
              <wp:anchor distT="148590" distB="335280" distL="0" distR="0" simplePos="0" relativeHeight="125829478" behindDoc="0" locked="0" layoutInCell="1" allowOverlap="1">
                <wp:simplePos x="0" y="0"/>
                <wp:positionH relativeFrom="page">
                  <wp:posOffset>768350</wp:posOffset>
                </wp:positionH>
                <wp:positionV relativeFrom="paragraph">
                  <wp:posOffset>148590</wp:posOffset>
                </wp:positionV>
                <wp:extent cx="1112520" cy="164465"/>
                <wp:wrapTopAndBottom/>
                <wp:docPr id="175" name="Shape 175"/>
                <a:graphic xmlns:a="http://schemas.openxmlformats.org/drawingml/2006/main">
                  <a:graphicData uri="http://schemas.microsoft.com/office/word/2010/wordprocessingShape">
                    <wps:wsp>
                      <wps:cNvSpPr txBox="1"/>
                      <wps:spPr>
                        <a:xfrm>
                          <a:ext cx="1112520" cy="16446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汇率风险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w:t>
                            </w:r>
                          </w:p>
                        </w:txbxContent>
                      </wps:txbx>
                      <wps:bodyPr wrap="none" lIns="0" tIns="0" rIns="0" bIns="0">
                        <a:noAutoFit/>
                      </wps:bodyPr>
                    </wps:wsp>
                  </a:graphicData>
                </a:graphic>
              </wp:anchor>
            </w:drawing>
          </mc:Choice>
          <mc:Fallback>
            <w:pict>
              <v:shape id="_x0000_s1201" type="#_x0000_t202" style="position:absolute;margin-left:60.5pt;margin-top:11.700000000000001pt;width:87.600000000000009pt;height:12.950000000000001pt;z-index:-125829275;mso-wrap-distance-left:0;mso-wrap-distance-top:11.700000000000001pt;mso-wrap-distance-right:0;mso-wrap-distance-bottom:26.400000000000002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汇率风险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w:t>
                      </w:r>
                    </w:p>
                  </w:txbxContent>
                </v:textbox>
                <w10:wrap type="topAndBottom" anchorx="page"/>
              </v:shape>
            </w:pict>
          </mc:Fallback>
        </mc:AlternateContent>
      </w:r>
      <w:r>
        <mc:AlternateContent>
          <mc:Choice Requires="wps">
            <w:drawing>
              <wp:anchor distT="163830" distB="335280" distL="0" distR="0" simplePos="0" relativeHeight="125829480" behindDoc="0" locked="0" layoutInCell="1" allowOverlap="1">
                <wp:simplePos x="0" y="0"/>
                <wp:positionH relativeFrom="page">
                  <wp:posOffset>2148840</wp:posOffset>
                </wp:positionH>
                <wp:positionV relativeFrom="paragraph">
                  <wp:posOffset>163830</wp:posOffset>
                </wp:positionV>
                <wp:extent cx="707390" cy="149225"/>
                <wp:wrapTopAndBottom/>
                <wp:docPr id="177" name="Shape 177"/>
                <a:graphic xmlns:a="http://schemas.openxmlformats.org/drawingml/2006/main">
                  <a:graphicData uri="http://schemas.microsoft.com/office/word/2010/wordprocessingShape">
                    <wps:wsp>
                      <wps:cNvSpPr txBox="1"/>
                      <wps:spPr>
                        <a:xfrm>
                          <a:ext cx="707390"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423,000,000</w:t>
                            </w:r>
                          </w:p>
                        </w:txbxContent>
                      </wps:txbx>
                      <wps:bodyPr wrap="none" lIns="0" tIns="0" rIns="0" bIns="0">
                        <a:noAutoFit/>
                      </wps:bodyPr>
                    </wps:wsp>
                  </a:graphicData>
                </a:graphic>
              </wp:anchor>
            </w:drawing>
          </mc:Choice>
          <mc:Fallback>
            <w:pict>
              <v:shape id="_x0000_s1203" type="#_x0000_t202" style="position:absolute;margin-left:169.20000000000002pt;margin-top:12.9pt;width:55.700000000000003pt;height:11.75pt;z-index:-125829273;mso-wrap-distance-left:0;mso-wrap-distance-top:12.9pt;mso-wrap-distance-right:0;mso-wrap-distance-bottom:26.400000000000002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423,000,000</w:t>
                      </w:r>
                    </w:p>
                  </w:txbxContent>
                </v:textbox>
                <w10:wrap type="topAndBottom" anchorx="page"/>
              </v:shape>
            </w:pict>
          </mc:Fallback>
        </mc:AlternateContent>
      </w:r>
      <w:r>
        <mc:AlternateContent>
          <mc:Choice Requires="wps">
            <w:drawing>
              <wp:anchor distT="163830" distB="335280" distL="0" distR="0" simplePos="0" relativeHeight="125829482" behindDoc="0" locked="0" layoutInCell="1" allowOverlap="1">
                <wp:simplePos x="0" y="0"/>
                <wp:positionH relativeFrom="page">
                  <wp:posOffset>3511550</wp:posOffset>
                </wp:positionH>
                <wp:positionV relativeFrom="paragraph">
                  <wp:posOffset>163830</wp:posOffset>
                </wp:positionV>
                <wp:extent cx="563880" cy="149225"/>
                <wp:wrapTopAndBottom/>
                <wp:docPr id="179" name="Shape 179"/>
                <a:graphic xmlns:a="http://schemas.openxmlformats.org/drawingml/2006/main">
                  <a:graphicData uri="http://schemas.microsoft.com/office/word/2010/wordprocessingShape">
                    <wps:wsp>
                      <wps:cNvSpPr txBox="1"/>
                      <wps:spPr>
                        <a:xfrm>
                          <a:ext cx="563880"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1,942,894</w:t>
                            </w:r>
                          </w:p>
                        </w:txbxContent>
                      </wps:txbx>
                      <wps:bodyPr wrap="none" lIns="0" tIns="0" rIns="0" bIns="0">
                        <a:noAutoFit/>
                      </wps:bodyPr>
                    </wps:wsp>
                  </a:graphicData>
                </a:graphic>
              </wp:anchor>
            </w:drawing>
          </mc:Choice>
          <mc:Fallback>
            <w:pict>
              <v:shape id="_x0000_s1205" type="#_x0000_t202" style="position:absolute;margin-left:276.5pt;margin-top:12.9pt;width:44.399999999999999pt;height:11.75pt;z-index:-125829271;mso-wrap-distance-left:0;mso-wrap-distance-top:12.9pt;mso-wrap-distance-right:0;mso-wrap-distance-bottom:26.400000000000002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1,942,894</w:t>
                      </w:r>
                    </w:p>
                  </w:txbxContent>
                </v:textbox>
                <w10:wrap type="topAndBottom" anchorx="page"/>
              </v:shape>
            </w:pict>
          </mc:Fallback>
        </mc:AlternateContent>
      </w:r>
      <w:r>
        <mc:AlternateContent>
          <mc:Choice Requires="wps">
            <w:drawing>
              <wp:anchor distT="480695" distB="3175" distL="0" distR="0" simplePos="0" relativeHeight="125829484" behindDoc="0" locked="0" layoutInCell="1" allowOverlap="1">
                <wp:simplePos x="0" y="0"/>
                <wp:positionH relativeFrom="page">
                  <wp:posOffset>768350</wp:posOffset>
                </wp:positionH>
                <wp:positionV relativeFrom="paragraph">
                  <wp:posOffset>480695</wp:posOffset>
                </wp:positionV>
                <wp:extent cx="1112520" cy="164465"/>
                <wp:wrapTopAndBottom/>
                <wp:docPr id="181" name="Shape 181"/>
                <a:graphic xmlns:a="http://schemas.openxmlformats.org/drawingml/2006/main">
                  <a:graphicData uri="http://schemas.microsoft.com/office/word/2010/wordprocessingShape">
                    <wps:wsp>
                      <wps:cNvSpPr txBox="1"/>
                      <wps:spPr>
                        <a:xfrm>
                          <a:ext cx="1112520" cy="16446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w:t>
                            </w:r>
                          </w:p>
                        </w:txbxContent>
                      </wps:txbx>
                      <wps:bodyPr wrap="none" lIns="0" tIns="0" rIns="0" bIns="0">
                        <a:noAutoFit/>
                      </wps:bodyPr>
                    </wps:wsp>
                  </a:graphicData>
                </a:graphic>
              </wp:anchor>
            </w:drawing>
          </mc:Choice>
          <mc:Fallback>
            <w:pict>
              <v:shape id="_x0000_s1207" type="#_x0000_t202" style="position:absolute;margin-left:60.5pt;margin-top:37.850000000000001pt;width:87.600000000000009pt;height:12.950000000000001pt;z-index:-125829269;mso-wrap-distance-left:0;mso-wrap-distance-top:37.850000000000001pt;mso-wrap-distance-right:0;mso-wrap-distance-bottom:0.2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w:t>
                      </w:r>
                    </w:p>
                  </w:txbxContent>
                </v:textbox>
                <w10:wrap type="topAndBottom" anchorx="page"/>
              </v:shape>
            </w:pict>
          </mc:Fallback>
        </mc:AlternateContent>
      </w:r>
      <w:r>
        <mc:AlternateContent>
          <mc:Choice Requires="wps">
            <w:drawing>
              <wp:anchor distT="495935" distB="0" distL="0" distR="0" simplePos="0" relativeHeight="125829486" behindDoc="0" locked="0" layoutInCell="1" allowOverlap="1">
                <wp:simplePos x="0" y="0"/>
                <wp:positionH relativeFrom="page">
                  <wp:posOffset>2148840</wp:posOffset>
                </wp:positionH>
                <wp:positionV relativeFrom="paragraph">
                  <wp:posOffset>495935</wp:posOffset>
                </wp:positionV>
                <wp:extent cx="1212850" cy="152400"/>
                <wp:wrapTopAndBottom/>
                <wp:docPr id="183" name="Shape 183"/>
                <a:graphic xmlns:a="http://schemas.openxmlformats.org/drawingml/2006/main">
                  <a:graphicData uri="http://schemas.microsoft.com/office/word/2010/wordprocessingShape">
                    <wps:wsp>
                      <wps:cNvSpPr txBox="1"/>
                      <wps:spPr>
                        <a:xfrm>
                          <a:ext cx="121285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423,000,000 384,706</w:t>
                            </w:r>
                          </w:p>
                        </w:txbxContent>
                      </wps:txbx>
                      <wps:bodyPr wrap="none" lIns="0" tIns="0" rIns="0" bIns="0">
                        <a:noAutoFit/>
                      </wps:bodyPr>
                    </wps:wsp>
                  </a:graphicData>
                </a:graphic>
              </wp:anchor>
            </w:drawing>
          </mc:Choice>
          <mc:Fallback>
            <w:pict>
              <v:shape id="_x0000_s1209" type="#_x0000_t202" style="position:absolute;margin-left:169.20000000000002pt;margin-top:39.050000000000004pt;width:95.5pt;height:12.pt;z-index:-125829267;mso-wrap-distance-left:0;mso-wrap-distance-top:39.050000000000004pt;mso-wrap-distance-right:0;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423,000,000 384,706</w:t>
                      </w:r>
                    </w:p>
                  </w:txbxContent>
                </v:textbox>
                <w10:wrap type="topAndBottom" anchorx="page"/>
              </v:shape>
            </w:pict>
          </mc:Fallback>
        </mc:AlternateContent>
      </w:r>
      <w:r>
        <mc:AlternateContent>
          <mc:Choice Requires="wps">
            <w:drawing>
              <wp:anchor distT="495935" distB="0" distL="0" distR="0" simplePos="0" relativeHeight="125829488" behindDoc="0" locked="0" layoutInCell="1" allowOverlap="1">
                <wp:simplePos x="0" y="0"/>
                <wp:positionH relativeFrom="page">
                  <wp:posOffset>3502660</wp:posOffset>
                </wp:positionH>
                <wp:positionV relativeFrom="paragraph">
                  <wp:posOffset>495935</wp:posOffset>
                </wp:positionV>
                <wp:extent cx="572770" cy="152400"/>
                <wp:wrapTopAndBottom/>
                <wp:docPr id="185" name="Shape 185"/>
                <a:graphic xmlns:a="http://schemas.openxmlformats.org/drawingml/2006/main">
                  <a:graphicData uri="http://schemas.microsoft.com/office/word/2010/wordprocessingShape">
                    <wps:wsp>
                      <wps:cNvSpPr txBox="1"/>
                      <wps:spPr>
                        <a:xfrm>
                          <a:ext cx="57277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both"/>
                            </w:pPr>
                            <w:r>
                              <w:rPr>
                                <w:color w:val="000000"/>
                                <w:spacing w:val="0"/>
                                <w:w w:val="100"/>
                                <w:position w:val="0"/>
                              </w:rPr>
                              <w:t>4,715,593</w:t>
                            </w:r>
                          </w:p>
                        </w:txbxContent>
                      </wps:txbx>
                      <wps:bodyPr wrap="none" lIns="0" tIns="0" rIns="0" bIns="0">
                        <a:noAutoFit/>
                      </wps:bodyPr>
                    </wps:wsp>
                  </a:graphicData>
                </a:graphic>
              </wp:anchor>
            </w:drawing>
          </mc:Choice>
          <mc:Fallback>
            <w:pict>
              <v:shape id="_x0000_s1211" type="#_x0000_t202" style="position:absolute;margin-left:275.80000000000001pt;margin-top:39.050000000000004pt;width:45.100000000000001pt;height:12.pt;z-index:-125829265;mso-wrap-distance-left:0;mso-wrap-distance-top:39.050000000000004pt;mso-wrap-distance-right:0;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both"/>
                      </w:pPr>
                      <w:r>
                        <w:rPr>
                          <w:color w:val="000000"/>
                          <w:spacing w:val="0"/>
                          <w:w w:val="100"/>
                          <w:position w:val="0"/>
                        </w:rPr>
                        <w:t>4,715,593</w:t>
                      </w:r>
                    </w:p>
                  </w:txbxContent>
                </v:textbox>
                <w10:wrap type="topAndBottom" anchorx="page"/>
              </v:shape>
            </w:pict>
          </mc:Fallback>
        </mc:AlternateContent>
      </w:r>
      <w:r>
        <mc:AlternateContent>
          <mc:Choice Requires="wps">
            <w:drawing>
              <wp:anchor distT="127000" distB="9525" distL="0" distR="0" simplePos="0" relativeHeight="125829490" behindDoc="0" locked="0" layoutInCell="1" allowOverlap="1">
                <wp:simplePos x="0" y="0"/>
                <wp:positionH relativeFrom="page">
                  <wp:posOffset>4109085</wp:posOffset>
                </wp:positionH>
                <wp:positionV relativeFrom="paragraph">
                  <wp:posOffset>127000</wp:posOffset>
                </wp:positionV>
                <wp:extent cx="963295" cy="511810"/>
                <wp:wrapTopAndBottom/>
                <wp:docPr id="187" name="Shape 187"/>
                <a:graphic xmlns:a="http://schemas.openxmlformats.org/drawingml/2006/main">
                  <a:graphicData uri="http://schemas.microsoft.com/office/word/2010/wordprocessingShape">
                    <wps:wsp>
                      <wps:cNvSpPr txBox="1"/>
                      <wps:spPr>
                        <a:xfrm>
                          <a:ext cx="963295" cy="511810"/>
                        </a:xfrm>
                        <a:prstGeom prst="rect"/>
                        <a:noFill/>
                      </wps:spPr>
                      <wps:txbx>
                        <w:txbxContent>
                          <w:p>
                            <w:pPr>
                              <w:pStyle w:val="Style74"/>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交易性金融负债 交易性金融资产</w:t>
                            </w:r>
                            <w:r>
                              <w:rPr>
                                <w:rFonts w:ascii="Arial" w:eastAsia="Arial" w:hAnsi="Arial" w:cs="Arial"/>
                                <w:color w:val="000000"/>
                                <w:spacing w:val="0"/>
                                <w:w w:val="100"/>
                                <w:position w:val="0"/>
                                <w:sz w:val="19"/>
                                <w:szCs w:val="19"/>
                              </w:rPr>
                              <w:t xml:space="preserve">/ </w:t>
                            </w:r>
                            <w:r>
                              <w:rPr>
                                <w:color w:val="000000"/>
                                <w:spacing w:val="0"/>
                                <w:w w:val="100"/>
                                <w:position w:val="0"/>
                                <w:sz w:val="19"/>
                                <w:szCs w:val="19"/>
                              </w:rPr>
                              <w:t>交易性金融负债</w:t>
                            </w:r>
                          </w:p>
                        </w:txbxContent>
                      </wps:txbx>
                      <wps:bodyPr lIns="0" tIns="0" rIns="0" bIns="0">
                        <a:noAutoFit/>
                      </wps:bodyPr>
                    </wps:wsp>
                  </a:graphicData>
                </a:graphic>
              </wp:anchor>
            </w:drawing>
          </mc:Choice>
          <mc:Fallback>
            <w:pict>
              <v:shape id="_x0000_s1213" type="#_x0000_t202" style="position:absolute;margin-left:323.55000000000001pt;margin-top:10.pt;width:75.850000000000009pt;height:40.300000000000004pt;z-index:-125829263;mso-wrap-distance-left:0;mso-wrap-distance-top:10.pt;mso-wrap-distance-right:0;mso-wrap-distance-bottom:0.75pt;mso-position-horizontal-relative:page" filled="f" stroked="f">
                <v:textbox inset="0,0,0,0">
                  <w:txbxContent>
                    <w:p>
                      <w:pPr>
                        <w:pStyle w:val="Style74"/>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交易性金融负债 交易性金融资产</w:t>
                      </w:r>
                      <w:r>
                        <w:rPr>
                          <w:rFonts w:ascii="Arial" w:eastAsia="Arial" w:hAnsi="Arial" w:cs="Arial"/>
                          <w:color w:val="000000"/>
                          <w:spacing w:val="0"/>
                          <w:w w:val="100"/>
                          <w:position w:val="0"/>
                          <w:sz w:val="19"/>
                          <w:szCs w:val="19"/>
                        </w:rPr>
                        <w:t xml:space="preserve">/ </w:t>
                      </w:r>
                      <w:r>
                        <w:rPr>
                          <w:color w:val="000000"/>
                          <w:spacing w:val="0"/>
                          <w:w w:val="100"/>
                          <w:position w:val="0"/>
                          <w:sz w:val="19"/>
                          <w:szCs w:val="19"/>
                        </w:rPr>
                        <w:t>交易性金融负债</w:t>
                      </w:r>
                    </w:p>
                  </w:txbxContent>
                </v:textbox>
                <w10:wrap type="topAndBottom" anchorx="page"/>
              </v:shape>
            </w:pict>
          </mc:Fallback>
        </mc:AlternateContent>
      </w:r>
    </w:p>
    <w:p>
      <w:pPr>
        <w:widowControl w:val="0"/>
        <w:spacing w:line="103" w:lineRule="exact"/>
        <w:rPr>
          <w:sz w:val="8"/>
          <w:szCs w:val="8"/>
        </w:rPr>
      </w:pPr>
    </w:p>
    <w:p>
      <w:pPr>
        <w:widowControl w:val="0"/>
        <w:spacing w:line="1" w:lineRule="exact"/>
        <w:sectPr>
          <w:footnotePr>
            <w:pos w:val="pageBottom"/>
            <w:numFmt w:val="decimal"/>
            <w:numRestart w:val="continuous"/>
          </w:footnotePr>
          <w:type w:val="continuous"/>
          <w:pgSz w:w="11900" w:h="16840"/>
          <w:pgMar w:top="1349" w:right="0" w:bottom="1433" w:left="0" w:header="0" w:footer="3" w:gutter="0"/>
          <w:cols w:space="720"/>
          <w:noEndnote/>
          <w:rtlGutter w:val="0"/>
          <w:docGrid w:linePitch="360"/>
        </w:sectPr>
      </w:pP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被套期项目的账面价值以及相关调整如下:</w:t>
      </w:r>
    </w:p>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Hei" w:eastAsia="SimHei" w:hAnsi="SimHei" w:cs="SimHei"/>
          <w:color w:val="000000"/>
          <w:spacing w:val="0"/>
          <w:w w:val="100"/>
          <w:position w:val="0"/>
        </w:rPr>
        <w:t>年</w:t>
      </w:r>
      <w:r>
        <w:br w:type="page"/>
      </w:r>
    </w:p>
    <w:p>
      <w:pPr>
        <w:pStyle w:val="Style74"/>
        <w:keepNext w:val="0"/>
        <w:keepLines w:val="0"/>
        <w:widowControl w:val="0"/>
        <w:shd w:val="clear" w:color="auto" w:fill="auto"/>
        <w:bidi w:val="0"/>
        <w:spacing w:before="0" w:after="40" w:line="240" w:lineRule="auto"/>
        <w:ind w:left="2020" w:right="0" w:firstLine="0"/>
        <w:jc w:val="left"/>
        <w:rPr>
          <w:sz w:val="19"/>
          <w:szCs w:val="19"/>
        </w:rPr>
      </w:pPr>
      <w:r>
        <w:rPr>
          <w:color w:val="000000"/>
          <w:spacing w:val="0"/>
          <w:w w:val="100"/>
          <w:position w:val="0"/>
          <w:sz w:val="19"/>
          <w:szCs w:val="19"/>
        </w:rPr>
        <w:t>包含被套期项目的资本年用作确认套期无效部分基</w:t>
      </w:r>
    </w:p>
    <w:p>
      <w:pPr>
        <w:pStyle w:val="Style74"/>
        <w:keepNext w:val="0"/>
        <w:keepLines w:val="0"/>
        <w:widowControl w:val="0"/>
        <w:shd w:val="clear" w:color="auto" w:fill="auto"/>
        <w:tabs>
          <w:tab w:pos="6744" w:val="left"/>
        </w:tabs>
        <w:bidi w:val="0"/>
        <w:spacing w:before="0" w:line="240" w:lineRule="auto"/>
        <w:ind w:left="2200" w:right="0" w:firstLine="0"/>
        <w:jc w:val="left"/>
        <w:rPr>
          <w:sz w:val="19"/>
          <w:szCs w:val="19"/>
        </w:rPr>
      </w:pPr>
      <w:r>
        <w:rPr>
          <w:color w:val="000000"/>
          <w:spacing w:val="0"/>
          <w:w w:val="100"/>
          <w:position w:val="0"/>
          <w:sz w:val="19"/>
          <w:szCs w:val="19"/>
        </w:rPr>
        <w:t>产负债表列示项目础的被套期项目公允价值变动</w:t>
        <w:tab/>
        <w:t>现金流量套期储备</w:t>
      </w:r>
    </w:p>
    <w:tbl>
      <w:tblPr>
        <w:tblOverlap w:val="never"/>
        <w:jc w:val="center"/>
        <w:tblLayout w:type="fixed"/>
      </w:tblPr>
      <w:tblGrid>
        <w:gridCol w:w="2371"/>
        <w:gridCol w:w="3202"/>
        <w:gridCol w:w="2774"/>
      </w:tblGrid>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汇率风险</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外币贷款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9"/>
                <w:szCs w:val="19"/>
              </w:rPr>
            </w:pPr>
            <w:r>
              <w:rPr>
                <w:rFonts w:ascii="SimHei" w:eastAsia="SimHei" w:hAnsi="SimHei" w:cs="SimHei"/>
                <w:color w:val="000000"/>
                <w:spacing w:val="0"/>
                <w:w w:val="100"/>
                <w:position w:val="0"/>
                <w:sz w:val="19"/>
                <w:szCs w:val="19"/>
              </w:rPr>
              <w:t>短期借款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-10,830,598</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利率风险</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外币贷款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9"/>
                <w:szCs w:val="19"/>
              </w:rPr>
            </w:pPr>
            <w:r>
              <w:rPr>
                <w:rFonts w:ascii="SimHei" w:eastAsia="SimHei" w:hAnsi="SimHei" w:cs="SimHei"/>
                <w:color w:val="000000"/>
                <w:spacing w:val="0"/>
                <w:w w:val="100"/>
                <w:position w:val="0"/>
                <w:sz w:val="19"/>
                <w:szCs w:val="19"/>
              </w:rPr>
              <w:t>短期借款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-56,193</w:t>
            </w:r>
          </w:p>
        </w:tc>
      </w:tr>
    </w:tbl>
    <w:p>
      <w:pPr>
        <w:pStyle w:val="Style2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val="0"/>
          <w:bCs w:val="0"/>
          <w:color w:val="000000"/>
          <w:spacing w:val="0"/>
          <w:w w:val="100"/>
          <w:position w:val="0"/>
          <w:sz w:val="19"/>
          <w:szCs w:val="19"/>
        </w:rPr>
        <w:t xml:space="preserve">2019 </w:t>
      </w:r>
      <w:r>
        <w:rPr>
          <w:rFonts w:ascii="SimHei" w:eastAsia="SimHei" w:hAnsi="SimHei" w:cs="SimHei"/>
          <w:b w:val="0"/>
          <w:bCs w:val="0"/>
          <w:color w:val="000000"/>
          <w:spacing w:val="0"/>
          <w:w w:val="100"/>
          <w:position w:val="0"/>
          <w:sz w:val="19"/>
          <w:szCs w:val="19"/>
        </w:rPr>
        <w:t>年</w:t>
      </w:r>
    </w:p>
    <w:p>
      <w:pPr>
        <w:widowControl w:val="0"/>
        <w:spacing w:after="239" w:line="1" w:lineRule="exact"/>
      </w:pPr>
    </w:p>
    <w:p>
      <w:pPr>
        <w:pStyle w:val="Style74"/>
        <w:keepNext w:val="0"/>
        <w:keepLines w:val="0"/>
        <w:widowControl w:val="0"/>
        <w:shd w:val="clear" w:color="auto" w:fill="auto"/>
        <w:bidi w:val="0"/>
        <w:spacing w:before="0" w:after="40" w:line="240" w:lineRule="auto"/>
        <w:ind w:left="2020" w:right="0" w:firstLine="0"/>
        <w:jc w:val="left"/>
        <w:rPr>
          <w:sz w:val="19"/>
          <w:szCs w:val="19"/>
        </w:rPr>
      </w:pPr>
      <w:r>
        <w:rPr>
          <w:color w:val="000000"/>
          <w:spacing w:val="0"/>
          <w:w w:val="100"/>
          <w:position w:val="0"/>
          <w:sz w:val="19"/>
          <w:szCs w:val="19"/>
        </w:rPr>
        <w:t>包含被套期项目的资本年用作确认套期无效部分基</w:t>
      </w:r>
    </w:p>
    <w:p>
      <w:pPr>
        <w:pStyle w:val="Style74"/>
        <w:keepNext w:val="0"/>
        <w:keepLines w:val="0"/>
        <w:widowControl w:val="0"/>
        <w:shd w:val="clear" w:color="auto" w:fill="auto"/>
        <w:bidi w:val="0"/>
        <w:spacing w:before="0" w:after="0" w:line="240" w:lineRule="auto"/>
        <w:ind w:left="2200" w:right="0" w:firstLine="0"/>
        <w:jc w:val="left"/>
        <w:rPr>
          <w:sz w:val="19"/>
          <w:szCs w:val="19"/>
        </w:rPr>
      </w:pPr>
      <w:r>
        <w:rPr>
          <w:color w:val="000000"/>
          <w:spacing w:val="0"/>
          <w:w w:val="100"/>
          <w:position w:val="0"/>
          <w:sz w:val="19"/>
          <w:szCs w:val="19"/>
        </w:rPr>
        <w:t>产负债表列示项目础的被套期项目公允价值变动现金流量套期储备</w:t>
      </w:r>
    </w:p>
    <w:p>
      <w:pPr>
        <w:widowControl w:val="0"/>
        <w:spacing w:line="1" w:lineRule="exact"/>
      </w:pPr>
      <w:r>
        <mc:AlternateContent>
          <mc:Choice Requires="wps">
            <w:drawing>
              <wp:anchor distT="74930" distB="9525" distL="0" distR="0" simplePos="0" relativeHeight="125829492" behindDoc="0" locked="0" layoutInCell="1" allowOverlap="1">
                <wp:simplePos x="0" y="0"/>
                <wp:positionH relativeFrom="page">
                  <wp:posOffset>807085</wp:posOffset>
                </wp:positionH>
                <wp:positionV relativeFrom="paragraph">
                  <wp:posOffset>74930</wp:posOffset>
                </wp:positionV>
                <wp:extent cx="1112520" cy="328930"/>
                <wp:wrapTopAndBottom/>
                <wp:docPr id="189" name="Shape 189"/>
                <a:graphic xmlns:a="http://schemas.openxmlformats.org/drawingml/2006/main">
                  <a:graphicData uri="http://schemas.microsoft.com/office/word/2010/wordprocessingShape">
                    <wps:wsp>
                      <wps:cNvSpPr txBox="1"/>
                      <wps:spPr>
                        <a:xfrm>
                          <a:ext cx="1112520" cy="32893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汇率风险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w: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w:t>
                            </w:r>
                          </w:p>
                        </w:txbxContent>
                      </wps:txbx>
                      <wps:bodyPr lIns="0" tIns="0" rIns="0" bIns="0">
                        <a:noAutoFit/>
                      </wps:bodyPr>
                    </wps:wsp>
                  </a:graphicData>
                </a:graphic>
              </wp:anchor>
            </w:drawing>
          </mc:Choice>
          <mc:Fallback>
            <w:pict>
              <v:shape id="_x0000_s1215" type="#_x0000_t202" style="position:absolute;margin-left:63.550000000000004pt;margin-top:5.9000000000000004pt;width:87.600000000000009pt;height:25.900000000000002pt;z-index:-125829261;mso-wrap-distance-left:0;mso-wrap-distance-top:5.9000000000000004pt;mso-wrap-distance-right:0;mso-wrap-distance-bottom:0.7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汇率风险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w: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利率风险</w:t>
                      </w:r>
                      <w:r>
                        <w:rPr>
                          <w:rFonts w:ascii="Arial" w:eastAsia="Arial" w:hAnsi="Arial" w:cs="Arial"/>
                          <w:color w:val="000000"/>
                          <w:spacing w:val="0"/>
                          <w:w w:val="100"/>
                          <w:position w:val="0"/>
                          <w:sz w:val="19"/>
                          <w:szCs w:val="19"/>
                        </w:rPr>
                        <w:t>-</w:t>
                      </w:r>
                      <w:r>
                        <w:rPr>
                          <w:color w:val="000000"/>
                          <w:spacing w:val="0"/>
                          <w:w w:val="100"/>
                          <w:position w:val="0"/>
                          <w:sz w:val="19"/>
                          <w:szCs w:val="19"/>
                        </w:rPr>
                        <w:t>外币贷款</w:t>
                      </w:r>
                    </w:p>
                  </w:txbxContent>
                </v:textbox>
                <w10:wrap type="topAndBottom" anchorx="page"/>
              </v:shape>
            </w:pict>
          </mc:Fallback>
        </mc:AlternateContent>
      </w:r>
      <w:r>
        <mc:AlternateContent>
          <mc:Choice Requires="wps">
            <w:drawing>
              <wp:anchor distT="50800" distB="8890" distL="0" distR="0" simplePos="0" relativeHeight="125829494" behindDoc="0" locked="0" layoutInCell="1" allowOverlap="1">
                <wp:simplePos x="0" y="0"/>
                <wp:positionH relativeFrom="page">
                  <wp:posOffset>2705735</wp:posOffset>
                </wp:positionH>
                <wp:positionV relativeFrom="paragraph">
                  <wp:posOffset>50800</wp:posOffset>
                </wp:positionV>
                <wp:extent cx="548640" cy="353695"/>
                <wp:wrapTopAndBottom/>
                <wp:docPr id="191" name="Shape 191"/>
                <a:graphic xmlns:a="http://schemas.openxmlformats.org/drawingml/2006/main">
                  <a:graphicData uri="http://schemas.microsoft.com/office/word/2010/wordprocessingShape">
                    <wps:wsp>
                      <wps:cNvSpPr txBox="1"/>
                      <wps:spPr>
                        <a:xfrm>
                          <a:ext cx="548640" cy="353695"/>
                        </a:xfrm>
                        <a:prstGeom prst="rect"/>
                        <a:noFill/>
                      </wps:spPr>
                      <wps:txbx>
                        <w:txbxContent>
                          <w:p>
                            <w:pPr>
                              <w:pStyle w:val="Style74"/>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短期借款 短期借款</w:t>
                            </w:r>
                          </w:p>
                        </w:txbxContent>
                      </wps:txbx>
                      <wps:bodyPr lIns="0" tIns="0" rIns="0" bIns="0">
                        <a:noAutoFit/>
                      </wps:bodyPr>
                    </wps:wsp>
                  </a:graphicData>
                </a:graphic>
              </wp:anchor>
            </w:drawing>
          </mc:Choice>
          <mc:Fallback>
            <w:pict>
              <v:shape id="_x0000_s1217" type="#_x0000_t202" style="position:absolute;margin-left:213.05000000000001pt;margin-top:4.pt;width:43.200000000000003pt;height:27.850000000000001pt;z-index:-125829259;mso-wrap-distance-left:0;mso-wrap-distance-top:4.pt;mso-wrap-distance-right:0;mso-wrap-distance-bottom:0.70000000000000007pt;mso-position-horizontal-relative:page" filled="f" stroked="f">
                <v:textbox inset="0,0,0,0">
                  <w:txbxContent>
                    <w:p>
                      <w:pPr>
                        <w:pStyle w:val="Style74"/>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短期借款 短期借款</w:t>
                      </w:r>
                    </w:p>
                  </w:txbxContent>
                </v:textbox>
                <w10:wrap type="topAndBottom" anchorx="page"/>
              </v:shape>
            </w:pict>
          </mc:Fallback>
        </mc:AlternateContent>
      </w:r>
      <w:r>
        <mc:AlternateContent>
          <mc:Choice Requires="wps">
            <w:drawing>
              <wp:anchor distT="90170" distB="0" distL="0" distR="0" simplePos="0" relativeHeight="125829496" behindDoc="0" locked="0" layoutInCell="1" allowOverlap="1">
                <wp:simplePos x="0" y="0"/>
                <wp:positionH relativeFrom="page">
                  <wp:posOffset>5494655</wp:posOffset>
                </wp:positionH>
                <wp:positionV relativeFrom="paragraph">
                  <wp:posOffset>90170</wp:posOffset>
                </wp:positionV>
                <wp:extent cx="612775" cy="323215"/>
                <wp:wrapTopAndBottom/>
                <wp:docPr id="193" name="Shape 193"/>
                <a:graphic xmlns:a="http://schemas.openxmlformats.org/drawingml/2006/main">
                  <a:graphicData uri="http://schemas.microsoft.com/office/word/2010/wordprocessingShape">
                    <wps:wsp>
                      <wps:cNvSpPr txBox="1"/>
                      <wps:spPr>
                        <a:xfrm>
                          <a:ext cx="612775" cy="323215"/>
                        </a:xfrm>
                        <a:prstGeom prst="rect"/>
                        <a:noFill/>
                      </wps:spPr>
                      <wps:txbx>
                        <w:txbxContent>
                          <w:p>
                            <w:pPr>
                              <w:pStyle w:val="Style99"/>
                              <w:keepNext w:val="0"/>
                              <w:keepLines w:val="0"/>
                              <w:widowControl w:val="0"/>
                              <w:shd w:val="clear" w:color="auto" w:fill="auto"/>
                              <w:bidi w:val="0"/>
                              <w:spacing w:before="0" w:after="40" w:line="240" w:lineRule="auto"/>
                              <w:ind w:left="0" w:right="0" w:firstLine="0"/>
                              <w:jc w:val="left"/>
                            </w:pPr>
                            <w:r>
                              <w:rPr>
                                <w:color w:val="000000"/>
                                <w:spacing w:val="0"/>
                                <w:w w:val="100"/>
                                <w:position w:val="0"/>
                              </w:rPr>
                              <w:t>-1,942,894</w:t>
                            </w:r>
                          </w:p>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-4,330,887</w:t>
                            </w:r>
                          </w:p>
                        </w:txbxContent>
                      </wps:txbx>
                      <wps:bodyPr lIns="0" tIns="0" rIns="0" bIns="0">
                        <a:noAutoFit/>
                      </wps:bodyPr>
                    </wps:wsp>
                  </a:graphicData>
                </a:graphic>
              </wp:anchor>
            </w:drawing>
          </mc:Choice>
          <mc:Fallback>
            <w:pict>
              <v:shape id="_x0000_s1219" type="#_x0000_t202" style="position:absolute;margin-left:432.65000000000003pt;margin-top:7.1000000000000005pt;width:48.25pt;height:25.449999999999999pt;z-index:-125829257;mso-wrap-distance-left:0;mso-wrap-distance-top:7.1000000000000005pt;mso-wrap-distance-right:0;mso-position-horizontal-relative:page" filled="f" stroked="f">
                <v:textbox inset="0,0,0,0">
                  <w:txbxContent>
                    <w:p>
                      <w:pPr>
                        <w:pStyle w:val="Style99"/>
                        <w:keepNext w:val="0"/>
                        <w:keepLines w:val="0"/>
                        <w:widowControl w:val="0"/>
                        <w:shd w:val="clear" w:color="auto" w:fill="auto"/>
                        <w:bidi w:val="0"/>
                        <w:spacing w:before="0" w:after="40" w:line="240" w:lineRule="auto"/>
                        <w:ind w:left="0" w:right="0" w:firstLine="0"/>
                        <w:jc w:val="left"/>
                      </w:pPr>
                      <w:r>
                        <w:rPr>
                          <w:color w:val="000000"/>
                          <w:spacing w:val="0"/>
                          <w:w w:val="100"/>
                          <w:position w:val="0"/>
                        </w:rPr>
                        <w:t>-1,942,894</w:t>
                      </w:r>
                    </w:p>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-4,330,887</w:t>
                      </w:r>
                    </w:p>
                  </w:txbxContent>
                </v:textbox>
                <w10:wrap type="topAndBottom" anchorx="page"/>
              </v:shape>
            </w:pict>
          </mc:Fallback>
        </mc:AlternateConten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套期工具公允价值变动在当期损益及其他综合收益列示如下:</w:t>
      </w:r>
    </w:p>
    <w:p>
      <w:pPr>
        <w:pStyle w:val="Style99"/>
        <w:keepNext w:val="0"/>
        <w:keepLines w:val="0"/>
        <w:widowControl w:val="0"/>
        <w:shd w:val="clear" w:color="auto" w:fill="auto"/>
        <w:bidi w:val="0"/>
        <w:spacing w:before="0" w:after="260" w:line="240" w:lineRule="auto"/>
        <w:ind w:left="0" w:right="0" w:firstLine="0"/>
        <w:jc w:val="left"/>
      </w:pPr>
      <w:r>
        <w:rPr>
          <w:color w:val="000000"/>
          <w:spacing w:val="0"/>
          <w:w w:val="100"/>
          <w:position w:val="0"/>
        </w:rPr>
        <w:t>2020</w:t>
      </w:r>
      <w:r>
        <w:rPr>
          <w:rFonts w:ascii="SimHei" w:eastAsia="SimHei" w:hAnsi="SimHei" w:cs="SimHei"/>
          <w:color w:val="000000"/>
          <w:spacing w:val="0"/>
          <w:w w:val="100"/>
          <w:position w:val="0"/>
        </w:rPr>
        <w:t>年</w:t>
      </w:r>
    </w:p>
    <w:tbl>
      <w:tblPr>
        <w:tblOverlap w:val="never"/>
        <w:jc w:val="center"/>
        <w:tblLayout w:type="fixed"/>
      </w:tblPr>
      <w:tblGrid>
        <w:gridCol w:w="1877"/>
        <w:gridCol w:w="1243"/>
        <w:gridCol w:w="1152"/>
        <w:gridCol w:w="1166"/>
        <w:gridCol w:w="1574"/>
        <w:gridCol w:w="1354"/>
      </w:tblGrid>
      <w:tr>
        <w:trPr>
          <w:trHeight w:val="758" w:hRule="exact"/>
        </w:trPr>
        <w:tc>
          <w:tcPr>
            <w:vMerge w:val="restart"/>
            <w:tcBorders/>
            <w:shd w:val="clear" w:color="auto" w:fill="FFFFFF"/>
            <w:vAlign w:val="bottom"/>
          </w:tcPr>
          <w:p>
            <w:pPr>
              <w:pStyle w:val="Style29"/>
              <w:keepNext w:val="0"/>
              <w:keepLines w:val="0"/>
              <w:widowControl w:val="0"/>
              <w:shd w:val="clear" w:color="auto" w:fill="auto"/>
              <w:bidi w:val="0"/>
              <w:spacing w:before="0" w:after="280" w:line="240" w:lineRule="auto"/>
              <w:ind w:left="0" w:right="0" w:firstLine="0"/>
              <w:jc w:val="left"/>
              <w:rPr>
                <w:sz w:val="19"/>
                <w:szCs w:val="19"/>
              </w:rPr>
            </w:pPr>
            <w:r>
              <w:rPr>
                <w:rFonts w:ascii="SimHei" w:eastAsia="SimHei" w:hAnsi="SimHei" w:cs="SimHei"/>
                <w:color w:val="000000"/>
                <w:spacing w:val="0"/>
                <w:w w:val="100"/>
                <w:position w:val="0"/>
                <w:sz w:val="19"/>
                <w:szCs w:val="19"/>
              </w:rPr>
              <w:t>汇率风险</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外币贷款</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利率风险</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外币贷款</w:t>
            </w:r>
          </w:p>
        </w:tc>
        <w:tc>
          <w:tcPr>
            <w:gridSpan w:val="2"/>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140"/>
              <w:jc w:val="left"/>
              <w:rPr>
                <w:sz w:val="19"/>
                <w:szCs w:val="19"/>
              </w:rPr>
            </w:pPr>
            <w:r>
              <w:rPr>
                <w:rFonts w:ascii="SimHei" w:eastAsia="SimHei" w:hAnsi="SimHei" w:cs="SimHei"/>
                <w:color w:val="000000"/>
                <w:spacing w:val="0"/>
                <w:w w:val="100"/>
                <w:position w:val="0"/>
                <w:sz w:val="19"/>
                <w:szCs w:val="19"/>
              </w:rPr>
              <w:t>计入其他综</w:t>
            </w:r>
          </w:p>
          <w:p>
            <w:pPr>
              <w:pStyle w:val="Style29"/>
              <w:keepNext w:val="0"/>
              <w:keepLines w:val="0"/>
              <w:widowControl w:val="0"/>
              <w:shd w:val="clear" w:color="auto" w:fill="auto"/>
              <w:bidi w:val="0"/>
              <w:spacing w:before="0" w:after="0" w:line="250" w:lineRule="exact"/>
              <w:ind w:left="140" w:right="0" w:firstLine="0"/>
              <w:jc w:val="left"/>
              <w:rPr>
                <w:sz w:val="19"/>
                <w:szCs w:val="19"/>
              </w:rPr>
            </w:pPr>
            <w:r>
              <w:rPr>
                <w:rFonts w:ascii="SimHei" w:eastAsia="SimHei" w:hAnsi="SimHei" w:cs="SimHei"/>
                <w:color w:val="000000"/>
                <w:spacing w:val="0"/>
                <w:w w:val="100"/>
                <w:position w:val="0"/>
                <w:sz w:val="19"/>
                <w:szCs w:val="19"/>
              </w:rPr>
              <w:t>合收益的套计入当期损 期工具的公益的套期无</w:t>
            </w:r>
          </w:p>
        </w:tc>
        <w:tc>
          <w:tcPr>
            <w:gridSpan w:val="2"/>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9"/>
                <w:szCs w:val="19"/>
              </w:rPr>
            </w:pPr>
            <w:r>
              <w:rPr>
                <w:rFonts w:ascii="SimHei" w:eastAsia="SimHei" w:hAnsi="SimHei" w:cs="SimHei"/>
                <w:color w:val="000000"/>
                <w:spacing w:val="0"/>
                <w:w w:val="100"/>
                <w:position w:val="0"/>
                <w:sz w:val="19"/>
                <w:szCs w:val="19"/>
              </w:rPr>
              <w:t>包含已确认</w:t>
            </w:r>
          </w:p>
          <w:p>
            <w:pPr>
              <w:pStyle w:val="Style29"/>
              <w:keepNext w:val="0"/>
              <w:keepLines w:val="0"/>
              <w:widowControl w:val="0"/>
              <w:shd w:val="clear" w:color="auto" w:fill="auto"/>
              <w:bidi w:val="0"/>
              <w:spacing w:before="0" w:after="0" w:line="254" w:lineRule="exact"/>
              <w:ind w:left="0" w:right="0" w:firstLine="0"/>
              <w:jc w:val="left"/>
              <w:rPr>
                <w:sz w:val="19"/>
                <w:szCs w:val="19"/>
              </w:rPr>
            </w:pPr>
            <w:r>
              <w:rPr>
                <w:rFonts w:ascii="SimHei" w:eastAsia="SimHei" w:hAnsi="SimHei" w:cs="SimHei"/>
                <w:color w:val="000000"/>
                <w:spacing w:val="0"/>
                <w:w w:val="100"/>
                <w:position w:val="0"/>
                <w:sz w:val="19"/>
                <w:szCs w:val="19"/>
              </w:rPr>
              <w:t>的套期无效从现金流量套期 部分的利润储备重分类至当</w:t>
            </w:r>
          </w:p>
        </w:tc>
        <w:tc>
          <w:tcPr>
            <w:vMerge w:val="restart"/>
            <w:tcBorders/>
            <w:shd w:val="clear" w:color="auto" w:fill="FFFFFF"/>
            <w:vAlign w:val="center"/>
          </w:tcPr>
          <w:p>
            <w:pPr>
              <w:pStyle w:val="Style29"/>
              <w:keepNext w:val="0"/>
              <w:keepLines w:val="0"/>
              <w:widowControl w:val="0"/>
              <w:shd w:val="clear" w:color="auto" w:fill="auto"/>
              <w:bidi w:val="0"/>
              <w:spacing w:before="0" w:after="220" w:line="257" w:lineRule="exact"/>
              <w:ind w:left="0" w:right="0" w:firstLine="0"/>
              <w:jc w:val="right"/>
              <w:rPr>
                <w:sz w:val="19"/>
                <w:szCs w:val="19"/>
              </w:rPr>
            </w:pPr>
            <w:r>
              <w:rPr>
                <w:rFonts w:ascii="SimHei" w:eastAsia="SimHei" w:hAnsi="SimHei" w:cs="SimHei"/>
                <w:color w:val="000000"/>
                <w:spacing w:val="0"/>
                <w:w w:val="100"/>
                <w:position w:val="0"/>
                <w:sz w:val="19"/>
                <w:szCs w:val="19"/>
              </w:rPr>
              <w:t>包含重分类调 整的利润表列 示项目</w:t>
            </w:r>
          </w:p>
          <w:p>
            <w:pPr>
              <w:pStyle w:val="Style29"/>
              <w:keepNext w:val="0"/>
              <w:keepLines w:val="0"/>
              <w:widowControl w:val="0"/>
              <w:shd w:val="clear" w:color="auto" w:fill="auto"/>
              <w:bidi w:val="0"/>
              <w:spacing w:before="0" w:after="0" w:line="261" w:lineRule="exact"/>
              <w:ind w:left="0" w:right="0" w:firstLine="0"/>
              <w:jc w:val="right"/>
              <w:rPr>
                <w:sz w:val="19"/>
                <w:szCs w:val="19"/>
              </w:rPr>
            </w:pPr>
            <w:r>
              <w:rPr>
                <w:rFonts w:ascii="SimHei" w:eastAsia="SimHei" w:hAnsi="SimHei" w:cs="SimHei"/>
                <w:color w:val="000000"/>
                <w:spacing w:val="0"/>
                <w:w w:val="100"/>
                <w:position w:val="0"/>
                <w:sz w:val="19"/>
                <w:szCs w:val="19"/>
              </w:rPr>
              <w:t>公允价值变动 收益 公允价值变动 收益</w:t>
            </w:r>
          </w:p>
        </w:tc>
      </w:tr>
      <w:tr>
        <w:trPr>
          <w:trHeight w:val="1651" w:hRule="exact"/>
        </w:trPr>
        <w:tc>
          <w:tcPr>
            <w:vMerge/>
            <w:tcBorders/>
            <w:shd w:val="clear" w:color="auto" w:fill="FFFFFF"/>
            <w:vAlign w:val="bottom"/>
          </w:tcPr>
          <w:p>
            <w:pPr/>
          </w:p>
        </w:tc>
        <w:tc>
          <w:tcPr>
            <w:tcBorders/>
            <w:shd w:val="clear" w:color="auto" w:fill="FFFFFF"/>
            <w:vAlign w:val="top"/>
          </w:tcPr>
          <w:p>
            <w:pPr>
              <w:pStyle w:val="Style29"/>
              <w:keepNext w:val="0"/>
              <w:keepLines w:val="0"/>
              <w:widowControl w:val="0"/>
              <w:shd w:val="clear" w:color="auto" w:fill="auto"/>
              <w:bidi w:val="0"/>
              <w:spacing w:before="0" w:after="560" w:line="240" w:lineRule="auto"/>
              <w:ind w:left="0" w:right="0" w:firstLine="140"/>
              <w:jc w:val="left"/>
              <w:rPr>
                <w:sz w:val="19"/>
                <w:szCs w:val="19"/>
              </w:rPr>
            </w:pPr>
            <w:r>
              <w:rPr>
                <w:rFonts w:ascii="SimHei" w:eastAsia="SimHei" w:hAnsi="SimHei" w:cs="SimHei"/>
                <w:color w:val="000000"/>
                <w:spacing w:val="0"/>
                <w:w w:val="100"/>
                <w:position w:val="0"/>
                <w:sz w:val="19"/>
                <w:szCs w:val="19"/>
              </w:rPr>
              <w:t>允价值变动</w:t>
            </w:r>
          </w:p>
          <w:p>
            <w:pPr>
              <w:pStyle w:val="Style29"/>
              <w:keepNext w:val="0"/>
              <w:keepLines w:val="0"/>
              <w:widowControl w:val="0"/>
              <w:shd w:val="clear" w:color="auto" w:fill="auto"/>
              <w:bidi w:val="0"/>
              <w:spacing w:before="0" w:after="300" w:line="240" w:lineRule="auto"/>
              <w:ind w:left="0" w:right="0" w:firstLine="0"/>
              <w:jc w:val="right"/>
              <w:rPr>
                <w:sz w:val="19"/>
                <w:szCs w:val="19"/>
              </w:rPr>
            </w:pPr>
            <w:r>
              <w:rPr>
                <w:rFonts w:ascii="Arial" w:eastAsia="Arial" w:hAnsi="Arial" w:cs="Arial"/>
                <w:color w:val="000000"/>
                <w:spacing w:val="0"/>
                <w:w w:val="100"/>
                <w:position w:val="0"/>
                <w:sz w:val="19"/>
                <w:szCs w:val="19"/>
              </w:rPr>
              <w:t>10,830,598</w:t>
            </w:r>
          </w:p>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56,193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效部分</w:t>
            </w:r>
          </w:p>
        </w:tc>
        <w:tc>
          <w:tcPr>
            <w:tcBorders/>
            <w:shd w:val="clear" w:color="auto" w:fill="FFFFFF"/>
            <w:vAlign w:val="top"/>
          </w:tcPr>
          <w:p>
            <w:pPr>
              <w:pStyle w:val="Style29"/>
              <w:keepNext w:val="0"/>
              <w:keepLines w:val="0"/>
              <w:widowControl w:val="0"/>
              <w:shd w:val="clear" w:color="auto" w:fill="auto"/>
              <w:bidi w:val="0"/>
              <w:spacing w:before="0" w:after="540" w:line="240" w:lineRule="auto"/>
              <w:ind w:left="0" w:right="0" w:firstLine="0"/>
              <w:jc w:val="right"/>
              <w:rPr>
                <w:sz w:val="19"/>
                <w:szCs w:val="19"/>
              </w:rPr>
            </w:pPr>
            <w:r>
              <w:rPr>
                <w:rFonts w:ascii="SimHei" w:eastAsia="SimHei" w:hAnsi="SimHei" w:cs="SimHei"/>
                <w:color w:val="000000"/>
                <w:spacing w:val="0"/>
                <w:w w:val="100"/>
                <w:position w:val="0"/>
                <w:sz w:val="19"/>
                <w:szCs w:val="19"/>
              </w:rPr>
              <w:t>表列示项目</w:t>
            </w:r>
          </w:p>
          <w:p>
            <w:pPr>
              <w:pStyle w:val="Style29"/>
              <w:keepNext w:val="0"/>
              <w:keepLines w:val="0"/>
              <w:widowControl w:val="0"/>
              <w:shd w:val="clear" w:color="auto" w:fill="auto"/>
              <w:bidi w:val="0"/>
              <w:spacing w:before="0" w:after="300" w:line="240" w:lineRule="auto"/>
              <w:ind w:left="0" w:right="0" w:firstLine="0"/>
              <w:jc w:val="right"/>
              <w:rPr>
                <w:sz w:val="19"/>
                <w:szCs w:val="19"/>
              </w:rPr>
            </w:pPr>
            <w:r>
              <w:rPr>
                <w:rFonts w:ascii="SimHei" w:eastAsia="SimHei" w:hAnsi="SimHei" w:cs="SimHei"/>
                <w:color w:val="000000"/>
                <w:spacing w:val="0"/>
                <w:w w:val="100"/>
                <w:position w:val="0"/>
                <w:sz w:val="19"/>
                <w:szCs w:val="19"/>
              </w:rPr>
              <w:t>无</w:t>
            </w:r>
          </w:p>
          <w:p>
            <w:pPr>
              <w:pStyle w:val="Style29"/>
              <w:keepNext w:val="0"/>
              <w:keepLines w:val="0"/>
              <w:widowControl w:val="0"/>
              <w:shd w:val="clear" w:color="auto" w:fill="auto"/>
              <w:bidi w:val="0"/>
              <w:spacing w:before="0" w:after="420" w:line="240" w:lineRule="auto"/>
              <w:ind w:left="0" w:right="0" w:firstLine="0"/>
              <w:jc w:val="right"/>
              <w:rPr>
                <w:sz w:val="19"/>
                <w:szCs w:val="19"/>
              </w:rPr>
            </w:pPr>
            <w:r>
              <w:rPr>
                <w:rFonts w:ascii="SimHei" w:eastAsia="SimHei" w:hAnsi="SimHei" w:cs="SimHei"/>
                <w:color w:val="000000"/>
                <w:spacing w:val="0"/>
                <w:w w:val="100"/>
                <w:position w:val="0"/>
                <w:sz w:val="19"/>
                <w:szCs w:val="19"/>
              </w:rPr>
              <w:t>无</w:t>
            </w:r>
          </w:p>
        </w:tc>
        <w:tc>
          <w:tcPr>
            <w:tcBorders/>
            <w:shd w:val="clear" w:color="auto" w:fill="FFFFFF"/>
            <w:vAlign w:val="top"/>
          </w:tcPr>
          <w:p>
            <w:pPr>
              <w:pStyle w:val="Style29"/>
              <w:keepNext w:val="0"/>
              <w:keepLines w:val="0"/>
              <w:widowControl w:val="0"/>
              <w:shd w:val="clear" w:color="auto" w:fill="auto"/>
              <w:bidi w:val="0"/>
              <w:spacing w:before="0" w:after="540" w:line="240" w:lineRule="auto"/>
              <w:ind w:left="0" w:right="0" w:firstLine="0"/>
              <w:jc w:val="right"/>
              <w:rPr>
                <w:sz w:val="19"/>
                <w:szCs w:val="19"/>
              </w:rPr>
            </w:pPr>
            <w:r>
              <w:rPr>
                <w:rFonts w:ascii="SimHei" w:eastAsia="SimHei" w:hAnsi="SimHei" w:cs="SimHei"/>
                <w:color w:val="000000"/>
                <w:spacing w:val="0"/>
                <w:w w:val="100"/>
                <w:position w:val="0"/>
                <w:sz w:val="19"/>
                <w:szCs w:val="19"/>
              </w:rPr>
              <w:t>期损益的金额</w:t>
            </w:r>
          </w:p>
          <w:p>
            <w:pPr>
              <w:pStyle w:val="Style29"/>
              <w:keepNext w:val="0"/>
              <w:keepLines w:val="0"/>
              <w:widowControl w:val="0"/>
              <w:shd w:val="clear" w:color="auto" w:fill="auto"/>
              <w:bidi w:val="0"/>
              <w:spacing w:before="0" w:after="300" w:line="240" w:lineRule="auto"/>
              <w:ind w:left="0" w:right="0" w:firstLine="0"/>
              <w:jc w:val="right"/>
              <w:rPr>
                <w:sz w:val="19"/>
                <w:szCs w:val="19"/>
              </w:rPr>
            </w:pPr>
            <w:r>
              <w:rPr>
                <w:rFonts w:ascii="Arial" w:eastAsia="Arial" w:hAnsi="Arial" w:cs="Arial"/>
                <w:color w:val="000000"/>
                <w:spacing w:val="0"/>
                <w:w w:val="100"/>
                <w:position w:val="0"/>
                <w:sz w:val="19"/>
                <w:szCs w:val="19"/>
              </w:rPr>
              <w:t>-10,830,598</w:t>
            </w:r>
          </w:p>
          <w:p>
            <w:pPr>
              <w:pStyle w:val="Style29"/>
              <w:keepNext w:val="0"/>
              <w:keepLines w:val="0"/>
              <w:widowControl w:val="0"/>
              <w:shd w:val="clear" w:color="auto" w:fill="auto"/>
              <w:bidi w:val="0"/>
              <w:spacing w:before="0" w:after="420" w:line="240" w:lineRule="auto"/>
              <w:ind w:left="0" w:right="0" w:firstLine="0"/>
              <w:jc w:val="right"/>
              <w:rPr>
                <w:sz w:val="19"/>
                <w:szCs w:val="19"/>
              </w:rPr>
            </w:pPr>
            <w:r>
              <w:rPr>
                <w:rFonts w:ascii="Arial" w:eastAsia="Arial" w:hAnsi="Arial" w:cs="Arial"/>
                <w:color w:val="000000"/>
                <w:spacing w:val="0"/>
                <w:w w:val="100"/>
                <w:position w:val="0"/>
                <w:sz w:val="19"/>
                <w:szCs w:val="19"/>
              </w:rPr>
              <w:t>-56,193</w:t>
            </w:r>
          </w:p>
        </w:tc>
        <w:tc>
          <w:tcPr>
            <w:vMerge/>
            <w:tcBorders/>
            <w:shd w:val="clear" w:color="auto" w:fill="FFFFFF"/>
            <w:vAlign w:val="center"/>
          </w:tcPr>
          <w:p>
            <w:pPr/>
          </w:p>
        </w:tc>
      </w:tr>
      <w:tr>
        <w:trPr>
          <w:trHeight w:val="48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计入其他综</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包含已确认</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合收益的套</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计入当期损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的套期无效</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从现金流量套期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包含重分类调</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期工具的公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益的套期无</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部分的利润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储备重分类至当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整的利润表列</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允价值变动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效部分</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表列示项目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期损益的金额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示项目</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公允价值变动</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汇率风险</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外币贷款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1,942,894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无</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-1,942,894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收益</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公允价值变动</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利率风险</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外币贷款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4,330,887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无</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-4,330,887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收益</w:t>
            </w:r>
          </w:p>
        </w:tc>
      </w:tr>
    </w:tbl>
    <w:p>
      <w:pPr>
        <w:widowControl w:val="0"/>
        <w:spacing w:after="1999" w:line="1" w:lineRule="exact"/>
      </w:pPr>
    </w:p>
    <w:p>
      <w:pPr>
        <w:pStyle w:val="Style19"/>
        <w:keepNext/>
        <w:keepLines/>
        <w:widowControl w:val="0"/>
        <w:shd w:val="clear" w:color="auto" w:fill="auto"/>
        <w:bidi w:val="0"/>
        <w:spacing w:before="0" w:after="10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6</w:t>
      </w:r>
      <w:bookmarkEnd w:id="1604"/>
      <w:r>
        <w:rPr>
          <w:color w:val="000000"/>
          <w:spacing w:val="0"/>
          <w:w w:val="100"/>
          <w:position w:val="0"/>
        </w:rPr>
        <w:t>3、政府补助</w:t>
      </w:r>
      <w:bookmarkEnd w:id="1602"/>
      <w:bookmarkEnd w:id="1603"/>
      <w:bookmarkEnd w:id="1605"/>
    </w:p>
    <w:p>
      <w:pPr>
        <w:pStyle w:val="Style19"/>
        <w:keepNext/>
        <w:keepLines/>
        <w:widowControl w:val="0"/>
        <w:shd w:val="clear" w:color="auto" w:fill="auto"/>
        <w:bidi w:val="0"/>
        <w:spacing w:before="0" w:after="100" w:line="240" w:lineRule="auto"/>
        <w:ind w:left="0" w:right="0" w:firstLine="0"/>
        <w:jc w:val="left"/>
      </w:pPr>
      <w:bookmarkStart w:id="1602" w:name="bookmark1602"/>
      <w:bookmarkStart w:id="1603" w:name="bookmark1603"/>
      <w:bookmarkStart w:id="1606" w:name="bookmark1606"/>
      <w:r>
        <w:rPr>
          <w:color w:val="000000"/>
          <w:spacing w:val="0"/>
          <w:w w:val="100"/>
          <w:position w:val="0"/>
        </w:rPr>
        <w:t>(1).</w:t>
      </w:r>
      <w:r>
        <w:rPr>
          <w:color w:val="000000"/>
          <w:spacing w:val="0"/>
          <w:w w:val="100"/>
          <w:position w:val="0"/>
        </w:rPr>
        <w:t>政府补助基本情况</w:t>
      </w:r>
      <w:bookmarkEnd w:id="1602"/>
      <w:bookmarkEnd w:id="1603"/>
      <w:bookmarkEnd w:id="16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4"/>
        <w:gridCol w:w="1982"/>
        <w:gridCol w:w="1848"/>
        <w:gridCol w:w="1901"/>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计入当期损益的 金额</w:t>
            </w:r>
          </w:p>
        </w:tc>
      </w:tr>
      <w:tr>
        <w:trPr>
          <w:trHeight w:val="28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支撑互联网</w:t>
            </w:r>
            <w:r>
              <w:rPr>
                <w:rFonts w:ascii="Times New Roman" w:eastAsia="Times New Roman" w:hAnsi="Times New Roman" w:cs="Times New Roman"/>
                <w:color w:val="000000"/>
                <w:spacing w:val="0"/>
                <w:w w:val="100"/>
                <w:position w:val="0"/>
              </w:rPr>
              <w:t>+</w:t>
            </w:r>
            <w:r>
              <w:rPr>
                <w:color w:val="000000"/>
                <w:spacing w:val="0"/>
                <w:w w:val="100"/>
                <w:position w:val="0"/>
              </w:rPr>
              <w:t>新模式的企业互联</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4,000,000</w:t>
            </w:r>
          </w:p>
        </w:tc>
      </w:tr>
    </w:tbl>
    <w:p>
      <w:pPr>
        <w:widowControl w:val="0"/>
        <w:spacing w:line="1" w:lineRule="exact"/>
      </w:pPr>
      <w:r>
        <w:br w:type="page"/>
      </w:r>
    </w:p>
    <w:tbl>
      <w:tblPr>
        <w:tblOverlap w:val="never"/>
        <w:jc w:val="center"/>
        <w:tblLayout w:type="fixed"/>
      </w:tblPr>
      <w:tblGrid>
        <w:gridCol w:w="3134"/>
        <w:gridCol w:w="1982"/>
        <w:gridCol w:w="1848"/>
        <w:gridCol w:w="1901"/>
      </w:tblGrid>
      <w:tr>
        <w:trPr>
          <w:trHeight w:val="29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网开放平台建设与运营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面向大型行业应用的共性云计 算基础软件平台研制与应用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1,150,800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1,150,800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中关村科学城管理委员会疫情 期间减免房租支持奖励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1,621,728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1,621,728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中关村科学城管理委员会研发 补贴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汽车经销商大数据精准服务平 台项目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1,030,000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1,030,000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重庆市工业互联网十大平台培 育工程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2,470,000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2,470,000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用友精智工业互联网平台建设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1,837,501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1,837,501</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再生能源节能补助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1,621,811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1,621,811</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前海第七批总部企业集聚扶持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15,011,547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15,011,547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疫情稳岗政策补助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3,809,256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3,809,256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年北京市支持中小企业发 展资金服务体系建设项目补助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年北京住房城乡建设科技 绿建奖励款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2,216,667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2,216,667</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国家自主创新示范区专项发展 资金</w:t>
            </w:r>
            <w:r>
              <w:rPr>
                <w:rFonts w:ascii="Times New Roman" w:eastAsia="Times New Roman" w:hAnsi="Times New Roman" w:cs="Times New Roman"/>
                <w:color w:val="000000"/>
                <w:spacing w:val="0"/>
                <w:w w:val="100"/>
                <w:position w:val="0"/>
              </w:rPr>
              <w:t>(</w:t>
            </w:r>
            <w:r>
              <w:rPr>
                <w:color w:val="000000"/>
                <w:spacing w:val="0"/>
                <w:w w:val="100"/>
                <w:position w:val="0"/>
              </w:rPr>
              <w:t>高增长科技企业</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1,000,000</w:t>
            </w:r>
          </w:p>
        </w:tc>
      </w:tr>
      <w:tr>
        <w:trPr>
          <w:trHeight w:val="28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5,479,538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5,479,538</w:t>
            </w:r>
          </w:p>
        </w:tc>
      </w:tr>
    </w:tbl>
    <w:p>
      <w:pPr>
        <w:widowControl w:val="0"/>
        <w:spacing w:after="319" w:line="1" w:lineRule="exact"/>
      </w:pPr>
    </w:p>
    <w:p>
      <w:pPr>
        <w:pStyle w:val="Style19"/>
        <w:keepNext/>
        <w:keepLines/>
        <w:widowControl w:val="0"/>
        <w:shd w:val="clear" w:color="auto" w:fill="auto"/>
        <w:bidi w:val="0"/>
        <w:spacing w:before="0" w:after="100" w:line="240" w:lineRule="auto"/>
        <w:ind w:left="0" w:right="0" w:firstLine="0"/>
        <w:jc w:val="both"/>
      </w:pPr>
      <w:bookmarkStart w:id="1607" w:name="bookmark1607"/>
      <w:bookmarkStart w:id="1608" w:name="bookmark1608"/>
      <w:bookmarkStart w:id="1609" w:name="bookmark1609"/>
      <w:r>
        <w:rPr>
          <w:color w:val="000000"/>
          <w:spacing w:val="0"/>
          <w:w w:val="100"/>
          <w:position w:val="0"/>
        </w:rPr>
        <w:t>(2).</w:t>
      </w:r>
      <w:r>
        <w:rPr>
          <w:color w:val="000000"/>
          <w:spacing w:val="0"/>
          <w:w w:val="100"/>
          <w:position w:val="0"/>
        </w:rPr>
        <w:t>政府补助退回情况</w:t>
      </w:r>
      <w:bookmarkEnd w:id="1607"/>
      <w:bookmarkEnd w:id="1608"/>
      <w:bookmarkEnd w:id="160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both"/>
      </w:pPr>
      <w:bookmarkStart w:id="1610" w:name="bookmark1610"/>
      <w:bookmarkStart w:id="1611" w:name="bookmark1611"/>
      <w:bookmarkStart w:id="1612" w:name="bookmark1612"/>
      <w:bookmarkStart w:id="1613" w:name="bookmark1613"/>
      <w:r>
        <w:rPr>
          <w:color w:val="000000"/>
          <w:spacing w:val="0"/>
          <w:w w:val="100"/>
          <w:position w:val="0"/>
        </w:rPr>
        <w:t>6</w:t>
      </w:r>
      <w:bookmarkEnd w:id="1612"/>
      <w:r>
        <w:rPr>
          <w:color w:val="000000"/>
          <w:spacing w:val="0"/>
          <w:w w:val="100"/>
          <w:position w:val="0"/>
        </w:rPr>
        <w:t>4、其他</w:t>
      </w:r>
      <w:bookmarkEnd w:id="1610"/>
      <w:bookmarkEnd w:id="1611"/>
      <w:bookmarkEnd w:id="1613"/>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both"/>
      </w:pPr>
      <w:bookmarkStart w:id="1614" w:name="bookmark1614"/>
      <w:bookmarkStart w:id="1615" w:name="bookmark1615"/>
      <w:bookmarkStart w:id="1616" w:name="bookmark1616"/>
      <w:bookmarkStart w:id="1617" w:name="bookmark1617"/>
      <w:r>
        <w:rPr>
          <w:color w:val="000000"/>
          <w:spacing w:val="0"/>
          <w:w w:val="100"/>
          <w:position w:val="0"/>
        </w:rPr>
        <w:t>八</w:t>
      </w:r>
      <w:bookmarkEnd w:id="1616"/>
      <w:r>
        <w:rPr>
          <w:color w:val="000000"/>
          <w:spacing w:val="0"/>
          <w:w w:val="100"/>
          <w:position w:val="0"/>
        </w:rPr>
        <w:t>、合并范围的变更</w:t>
      </w:r>
      <w:bookmarkEnd w:id="1614"/>
      <w:bookmarkEnd w:id="1615"/>
      <w:bookmarkEnd w:id="1617"/>
    </w:p>
    <w:p>
      <w:pPr>
        <w:pStyle w:val="Style19"/>
        <w:keepNext/>
        <w:keepLines/>
        <w:widowControl w:val="0"/>
        <w:shd w:val="clear" w:color="auto" w:fill="auto"/>
        <w:bidi w:val="0"/>
        <w:spacing w:before="0" w:after="100" w:line="240" w:lineRule="auto"/>
        <w:ind w:left="0" w:right="0" w:firstLine="0"/>
        <w:jc w:val="both"/>
      </w:pPr>
      <w:bookmarkStart w:id="1614" w:name="bookmark1614"/>
      <w:bookmarkStart w:id="1615" w:name="bookmark1615"/>
      <w:bookmarkStart w:id="1618" w:name="bookmark1618"/>
      <w:bookmarkStart w:id="1619" w:name="bookmark1619"/>
      <w:r>
        <w:rPr>
          <w:color w:val="000000"/>
          <w:spacing w:val="0"/>
          <w:w w:val="100"/>
          <w:position w:val="0"/>
        </w:rPr>
        <w:t>1</w:t>
      </w:r>
      <w:bookmarkEnd w:id="1618"/>
      <w:r>
        <w:rPr>
          <w:color w:val="000000"/>
          <w:spacing w:val="0"/>
          <w:w w:val="100"/>
          <w:position w:val="0"/>
        </w:rPr>
        <w:t>、非同一控制下企业合并</w:t>
      </w:r>
      <w:bookmarkEnd w:id="1614"/>
      <w:bookmarkEnd w:id="1615"/>
      <w:bookmarkEnd w:id="1619"/>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23"/>
        <w:gridCol w:w="629"/>
        <w:gridCol w:w="1277"/>
        <w:gridCol w:w="874"/>
        <w:gridCol w:w="826"/>
        <w:gridCol w:w="797"/>
        <w:gridCol w:w="960"/>
        <w:gridCol w:w="1186"/>
        <w:gridCol w:w="1195"/>
      </w:tblGrid>
      <w:tr>
        <w:trPr>
          <w:trHeight w:val="9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被购买方 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股权 取得 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160" w:right="0" w:firstLine="0"/>
              <w:jc w:val="left"/>
              <w:rPr>
                <w:sz w:val="17"/>
                <w:szCs w:val="17"/>
              </w:rPr>
            </w:pPr>
            <w:r>
              <w:rPr>
                <w:color w:val="000000"/>
                <w:spacing w:val="0"/>
                <w:w w:val="100"/>
                <w:position w:val="0"/>
                <w:sz w:val="17"/>
                <w:szCs w:val="17"/>
              </w:rPr>
              <w:t>股权取 得比例</w:t>
            </w:r>
          </w:p>
          <w:p>
            <w:pPr>
              <w:pStyle w:val="Style29"/>
              <w:keepNext w:val="0"/>
              <w:keepLines w:val="0"/>
              <w:widowControl w:val="0"/>
              <w:shd w:val="clear" w:color="auto" w:fill="auto"/>
              <w:bidi w:val="0"/>
              <w:spacing w:before="0" w:after="0" w:line="245" w:lineRule="exact"/>
              <w:ind w:left="0" w:right="0" w:firstLine="1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17"/>
                <w:szCs w:val="17"/>
              </w:rPr>
            </w:pPr>
            <w:r>
              <w:rPr>
                <w:color w:val="000000"/>
                <w:spacing w:val="0"/>
                <w:w w:val="100"/>
                <w:position w:val="0"/>
                <w:sz w:val="17"/>
                <w:szCs w:val="17"/>
              </w:rPr>
              <w:t>股权取 得方式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购买日的 确定依据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购买日至期 末被购买方 的收入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购买日至期 末被购买方 的净利润</w:t>
            </w:r>
          </w:p>
        </w:tc>
      </w:tr>
      <w:tr>
        <w:trPr>
          <w:trHeight w:val="118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北京用友 幸福联创 投资中心 (有限合 伙)</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62,634,904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合伙协议 变更并完 成实际管 理权移交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23"/>
        <w:gridCol w:w="629"/>
        <w:gridCol w:w="1277"/>
        <w:gridCol w:w="874"/>
        <w:gridCol w:w="826"/>
        <w:gridCol w:w="797"/>
        <w:gridCol w:w="960"/>
        <w:gridCol w:w="1186"/>
        <w:gridCol w:w="1195"/>
      </w:tblGrid>
      <w:tr>
        <w:trPr>
          <w:trHeight w:val="9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深圳市信 晖融资担 保有限公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99,914,891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派驻董事 并完成实 际管理权 移交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-150,910</w:t>
            </w:r>
          </w:p>
        </w:tc>
      </w:tr>
    </w:tbl>
    <w:p>
      <w:pPr>
        <w:widowControl w:val="0"/>
        <w:spacing w:after="279" w:line="1" w:lineRule="exact"/>
      </w:pP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月本公司之子公司北京用友幸福创新二期投资中心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r>
        <w:rPr>
          <w:color w:val="000000"/>
          <w:spacing w:val="0"/>
          <w:w w:val="100"/>
          <w:position w:val="0"/>
        </w:rPr>
        <w:t>以下简称“幸福 创新二期”</w:t>
      </w:r>
      <w:r>
        <w:rPr>
          <w:color w:val="000000"/>
          <w:spacing w:val="0"/>
          <w:w w:val="100"/>
          <w:position w:val="0"/>
        </w:rPr>
        <w:t>）</w:t>
      </w:r>
      <w:r>
        <w:rPr>
          <w:color w:val="000000"/>
          <w:spacing w:val="0"/>
          <w:w w:val="100"/>
          <w:position w:val="0"/>
        </w:rPr>
        <w:t>受让科学技术部科技型中小企业技术创新基金管理中心</w:t>
      </w:r>
      <w:r>
        <w:rPr>
          <w:rFonts w:ascii="Times New Roman" w:eastAsia="Times New Roman" w:hAnsi="Times New Roman" w:cs="Times New Roman"/>
          <w:color w:val="000000"/>
          <w:spacing w:val="0"/>
          <w:w w:val="100"/>
          <w:position w:val="0"/>
        </w:rPr>
        <w:t>25%</w:t>
      </w:r>
      <w:r>
        <w:rPr>
          <w:color w:val="000000"/>
          <w:spacing w:val="0"/>
          <w:w w:val="100"/>
          <w:position w:val="0"/>
        </w:rPr>
        <w:t>合伙企业份额，对价为人 民币</w:t>
      </w:r>
      <w:r>
        <w:rPr>
          <w:rFonts w:ascii="Times New Roman" w:eastAsia="Times New Roman" w:hAnsi="Times New Roman" w:cs="Times New Roman"/>
          <w:color w:val="000000"/>
          <w:spacing w:val="0"/>
          <w:w w:val="100"/>
          <w:position w:val="0"/>
        </w:rPr>
        <w:t>62,634,904</w:t>
      </w:r>
      <w:r>
        <w:rPr>
          <w:color w:val="000000"/>
          <w:spacing w:val="0"/>
          <w:w w:val="100"/>
          <w:position w:val="0"/>
        </w:rPr>
        <w:t>元，受让股权后本集团合计持有幸福联创</w:t>
      </w:r>
      <w:r>
        <w:rPr>
          <w:rFonts w:ascii="Times New Roman" w:eastAsia="Times New Roman" w:hAnsi="Times New Roman" w:cs="Times New Roman"/>
          <w:color w:val="000000"/>
          <w:spacing w:val="0"/>
          <w:w w:val="100"/>
          <w:position w:val="0"/>
        </w:rPr>
        <w:t>54.16%</w:t>
      </w:r>
      <w:r>
        <w:rPr>
          <w:color w:val="000000"/>
          <w:spacing w:val="0"/>
          <w:w w:val="100"/>
          <w:position w:val="0"/>
        </w:rPr>
        <w:t>的合伙企业份额，取得其控制权。</w:t>
      </w:r>
    </w:p>
    <w:p>
      <w:pPr>
        <w:pStyle w:val="Style5"/>
        <w:keepNext w:val="0"/>
        <w:keepLines w:val="0"/>
        <w:widowControl w:val="0"/>
        <w:shd w:val="clear" w:color="auto" w:fill="auto"/>
        <w:bidi w:val="0"/>
        <w:spacing w:before="0" w:after="540" w:line="28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月本公司之子公司用友力合受让陈婵珠、陈文雄分别持有</w:t>
      </w:r>
      <w:r>
        <w:rPr>
          <w:rFonts w:ascii="Times New Roman" w:eastAsia="Times New Roman" w:hAnsi="Times New Roman" w:cs="Times New Roman"/>
          <w:color w:val="000000"/>
          <w:spacing w:val="0"/>
          <w:w w:val="100"/>
          <w:position w:val="0"/>
        </w:rPr>
        <w:t>75%</w:t>
      </w:r>
      <w:r>
        <w:rPr>
          <w:color w:val="000000"/>
          <w:spacing w:val="0"/>
          <w:w w:val="100"/>
          <w:position w:val="0"/>
        </w:rPr>
        <w:t>及</w:t>
      </w:r>
      <w:r>
        <w:rPr>
          <w:rFonts w:ascii="Times New Roman" w:eastAsia="Times New Roman" w:hAnsi="Times New Roman" w:cs="Times New Roman"/>
          <w:color w:val="000000"/>
          <w:spacing w:val="0"/>
          <w:w w:val="100"/>
          <w:position w:val="0"/>
        </w:rPr>
        <w:t>25%</w:t>
      </w:r>
      <w:r>
        <w:rPr>
          <w:color w:val="000000"/>
          <w:spacing w:val="0"/>
          <w:w w:val="100"/>
          <w:position w:val="0"/>
        </w:rPr>
        <w:t>的深圳市信晖 融资担保有限公司股权，合计对价为人民币</w:t>
      </w:r>
      <w:r>
        <w:rPr>
          <w:rFonts w:ascii="Times New Roman" w:eastAsia="Times New Roman" w:hAnsi="Times New Roman" w:cs="Times New Roman"/>
          <w:color w:val="000000"/>
          <w:spacing w:val="0"/>
          <w:w w:val="100"/>
          <w:position w:val="0"/>
        </w:rPr>
        <w:t>99,914,891</w:t>
      </w:r>
      <w:r>
        <w:rPr>
          <w:color w:val="000000"/>
          <w:spacing w:val="0"/>
          <w:w w:val="100"/>
          <w:position w:val="0"/>
        </w:rPr>
        <w:t>元，取得其控制权。</w:t>
      </w:r>
    </w:p>
    <w:p>
      <w:pPr>
        <w:pStyle w:val="Style19"/>
        <w:keepNext/>
        <w:keepLines/>
        <w:widowControl w:val="0"/>
        <w:shd w:val="clear" w:color="auto" w:fill="auto"/>
        <w:bidi w:val="0"/>
        <w:spacing w:before="0" w:after="40" w:line="276" w:lineRule="exact"/>
        <w:ind w:left="0" w:right="0" w:firstLine="0"/>
        <w:jc w:val="left"/>
      </w:pPr>
      <w:bookmarkStart w:id="1620" w:name="bookmark1620"/>
      <w:bookmarkStart w:id="1621" w:name="bookmark1621"/>
      <w:bookmarkStart w:id="1622" w:name="bookmark1622"/>
      <w:r>
        <w:rPr>
          <w:color w:val="000000"/>
          <w:spacing w:val="0"/>
          <w:w w:val="100"/>
          <w:position w:val="0"/>
        </w:rPr>
        <w:t>（2）.</w:t>
      </w:r>
      <w:r>
        <w:rPr>
          <w:color w:val="000000"/>
          <w:spacing w:val="0"/>
          <w:w w:val="100"/>
          <w:position w:val="0"/>
        </w:rPr>
        <w:t>合并成本及商誉</w:t>
      </w:r>
      <w:bookmarkEnd w:id="1620"/>
      <w:bookmarkEnd w:id="1621"/>
      <w:bookmarkEnd w:id="1622"/>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23"/>
        <w:gridCol w:w="3365"/>
        <w:gridCol w:w="1978"/>
      </w:tblGrid>
      <w:tr>
        <w:trPr>
          <w:trHeight w:val="5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北京用友幸福联创投资中心 （有限合伙）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深圳市信晖融资担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62,634,904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4,991,391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 公允价值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80,108,734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94,923,500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142,743,638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99,914,891</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减：取得的可辨认净资产公允价值 份额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148,789,063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94,973,485</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 资产公允价值份额的金额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-6,045,425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4,941,406</w:t>
            </w:r>
          </w:p>
        </w:tc>
      </w:tr>
    </w:tbl>
    <w:p>
      <w:pPr>
        <w:widowControl w:val="0"/>
        <w:spacing w:after="219" w:line="1" w:lineRule="exact"/>
      </w:pPr>
    </w:p>
    <w:p>
      <w:pPr>
        <w:pStyle w:val="Style5"/>
        <w:keepNext w:val="0"/>
        <w:keepLines w:val="0"/>
        <w:widowControl w:val="0"/>
        <w:shd w:val="clear" w:color="auto" w:fill="auto"/>
        <w:bidi w:val="0"/>
        <w:spacing w:before="0" w:after="480" w:line="274" w:lineRule="exact"/>
        <w:ind w:left="0" w:right="0" w:firstLine="0"/>
        <w:jc w:val="left"/>
      </w:pPr>
      <w:r>
        <w:rPr>
          <w:color w:val="000000"/>
          <w:spacing w:val="0"/>
          <w:w w:val="100"/>
          <w:position w:val="0"/>
        </w:rPr>
        <w:t>合并成本公允价值的确定方法、或有对价及其变动的说明： 被购买方可辨认净资产公允价值采用估值技术确定其公允价值。</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大额商誉形成的主要原因：</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40" w:line="274" w:lineRule="exact"/>
        <w:ind w:left="0" w:right="0" w:firstLine="0"/>
        <w:jc w:val="left"/>
      </w:pPr>
      <w:r>
        <w:rPr>
          <w:color w:val="000000"/>
          <w:spacing w:val="0"/>
          <w:w w:val="100"/>
          <w:position w:val="0"/>
        </w:rPr>
        <w:t>本公司之子公司用友力合受让陈婵珠、陈文雄分别持有</w:t>
      </w:r>
      <w:r>
        <w:rPr>
          <w:rFonts w:ascii="Times New Roman" w:eastAsia="Times New Roman" w:hAnsi="Times New Roman" w:cs="Times New Roman"/>
          <w:color w:val="000000"/>
          <w:spacing w:val="0"/>
          <w:w w:val="100"/>
          <w:position w:val="0"/>
        </w:rPr>
        <w:t>75%</w:t>
      </w:r>
      <w:r>
        <w:rPr>
          <w:color w:val="000000"/>
          <w:spacing w:val="0"/>
          <w:w w:val="100"/>
          <w:position w:val="0"/>
        </w:rPr>
        <w:t>及</w:t>
      </w:r>
      <w:r>
        <w:rPr>
          <w:rFonts w:ascii="Times New Roman" w:eastAsia="Times New Roman" w:hAnsi="Times New Roman" w:cs="Times New Roman"/>
          <w:color w:val="000000"/>
          <w:spacing w:val="0"/>
          <w:w w:val="100"/>
          <w:position w:val="0"/>
        </w:rPr>
        <w:t>25%</w:t>
      </w:r>
      <w:r>
        <w:rPr>
          <w:color w:val="000000"/>
          <w:spacing w:val="0"/>
          <w:w w:val="100"/>
          <w:position w:val="0"/>
        </w:rPr>
        <w:t>的深圳市信晖融资担保有限 公司股权，合计对价为人民币</w:t>
      </w:r>
      <w:r>
        <w:rPr>
          <w:rFonts w:ascii="Times New Roman" w:eastAsia="Times New Roman" w:hAnsi="Times New Roman" w:cs="Times New Roman"/>
          <w:color w:val="000000"/>
          <w:spacing w:val="0"/>
          <w:w w:val="100"/>
          <w:position w:val="0"/>
        </w:rPr>
        <w:t>99,914,891</w:t>
      </w:r>
      <w:r>
        <w:rPr>
          <w:color w:val="000000"/>
          <w:spacing w:val="0"/>
          <w:w w:val="100"/>
          <w:position w:val="0"/>
        </w:rPr>
        <w:t>元，取得其控制权。该对价中的人民币</w:t>
      </w:r>
      <w:r>
        <w:rPr>
          <w:rFonts w:ascii="Times New Roman" w:eastAsia="Times New Roman" w:hAnsi="Times New Roman" w:cs="Times New Roman"/>
          <w:color w:val="000000"/>
          <w:spacing w:val="0"/>
          <w:w w:val="100"/>
          <w:position w:val="0"/>
        </w:rPr>
        <w:t>94,923,500</w:t>
      </w:r>
      <w:r>
        <w:rPr>
          <w:color w:val="000000"/>
          <w:spacing w:val="0"/>
          <w:w w:val="100"/>
          <w:position w:val="0"/>
        </w:rPr>
        <w:t>元 用友力合通过一项债务债权互抵安排免于实际支付。</w:t>
      </w:r>
    </w:p>
    <w:p>
      <w:pPr>
        <w:pStyle w:val="Style19"/>
        <w:keepNext/>
        <w:keepLines/>
        <w:widowControl w:val="0"/>
        <w:shd w:val="clear" w:color="auto" w:fill="auto"/>
        <w:bidi w:val="0"/>
        <w:spacing w:before="0" w:after="40"/>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color w:val="000000"/>
          <w:spacing w:val="0"/>
          <w:w w:val="100"/>
          <w:position w:val="0"/>
        </w:rPr>
        <w:t>3）.</w:t>
      </w:r>
      <w:r>
        <w:rPr>
          <w:color w:val="000000"/>
          <w:spacing w:val="0"/>
          <w:w w:val="100"/>
          <w:position w:val="0"/>
        </w:rPr>
        <w:t>被购买方于购买日可辨认资产、负债</w:t>
      </w:r>
      <w:bookmarkEnd w:id="1623"/>
      <w:bookmarkEnd w:id="1624"/>
      <w:bookmarkEnd w:id="162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74" w:lineRule="exact"/>
        <w:ind w:left="0" w:right="0" w:firstLine="0"/>
        <w:jc w:val="right"/>
      </w:pPr>
      <w:r>
        <w:rPr>
          <w:b w:val="0"/>
          <w:bCs w:val="0"/>
          <w:color w:val="000000"/>
          <w:spacing w:val="0"/>
          <w:w w:val="100"/>
          <w:position w:val="0"/>
        </w:rPr>
        <w:t>单位：元币种：人民币</w:t>
      </w:r>
    </w:p>
    <w:tbl>
      <w:tblPr>
        <w:tblOverlap w:val="never"/>
        <w:jc w:val="center"/>
        <w:tblLayout w:type="fixed"/>
      </w:tblPr>
      <w:tblGrid>
        <w:gridCol w:w="1469"/>
        <w:gridCol w:w="3696"/>
        <w:gridCol w:w="3701"/>
      </w:tblGrid>
      <w:tr>
        <w:trPr>
          <w:trHeight w:val="30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北京用友幸福联创投资中心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深圳市信晖融资担保有限公司</w:t>
            </w:r>
          </w:p>
        </w:tc>
      </w:tr>
    </w:tbl>
    <w:p>
      <w:pPr>
        <w:widowControl w:val="0"/>
        <w:spacing w:line="1" w:lineRule="exact"/>
      </w:pPr>
      <w:r>
        <w:br w:type="page"/>
      </w:r>
    </w:p>
    <w:tbl>
      <w:tblPr>
        <w:tblOverlap w:val="never"/>
        <w:jc w:val="center"/>
        <w:tblLayout w:type="fixed"/>
      </w:tblPr>
      <w:tblGrid>
        <w:gridCol w:w="1469"/>
        <w:gridCol w:w="1848"/>
        <w:gridCol w:w="1848"/>
        <w:gridCol w:w="1843"/>
        <w:gridCol w:w="1858"/>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购买日公允价值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购买日账面价值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283,195,309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226,702,012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94,979,483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94,979,483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23,679,432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23,679,432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94,923,500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94,923,500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 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50,578,509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48,866,304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208,937,368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154,156,276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8,473,995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 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8,473,995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保险合同准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274,721,314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226,702,012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94,973,485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94,973,485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减：少数股 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取得的净资 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274,721,314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226,702,012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94,973,485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94,973,485</w:t>
            </w:r>
          </w:p>
        </w:tc>
      </w:tr>
    </w:tbl>
    <w:p>
      <w:pPr>
        <w:widowControl w:val="0"/>
        <w:spacing w:after="239" w:line="1" w:lineRule="exact"/>
      </w:pP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可辨认资产、负债公允价值的确定方法：</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被购买方可辨认净资产公允价值采用估值技术确定其公允价值。</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企业合并中承担的被购买方的或有负债：</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314" w:lineRule="exact"/>
        <w:ind w:left="0" w:right="0" w:firstLine="0"/>
        <w:jc w:val="left"/>
      </w:pPr>
      <w:r>
        <w:rPr>
          <w:color w:val="000000"/>
          <w:spacing w:val="0"/>
          <w:w w:val="100"/>
          <w:position w:val="0"/>
        </w:rPr>
        <w:t>无。</w:t>
      </w:r>
    </w:p>
    <w:p>
      <w:pPr>
        <w:pStyle w:val="Style5"/>
        <w:keepNext w:val="0"/>
        <w:keepLines w:val="0"/>
        <w:widowControl w:val="0"/>
        <w:numPr>
          <w:ilvl w:val="0"/>
          <w:numId w:val="143"/>
        </w:numPr>
        <w:shd w:val="clear" w:color="auto" w:fill="auto"/>
        <w:bidi w:val="0"/>
        <w:spacing w:before="0" w:after="0" w:line="314" w:lineRule="exact"/>
        <w:ind w:left="0" w:right="0" w:firstLine="0"/>
        <w:jc w:val="left"/>
      </w:pPr>
      <w:bookmarkStart w:id="1627" w:name="bookmark1627"/>
      <w:bookmarkEnd w:id="1627"/>
      <w:r>
        <w:rPr>
          <w:b/>
          <w:bCs/>
          <w:color w:val="000000"/>
          <w:spacing w:val="0"/>
          <w:w w:val="100"/>
          <w:position w:val="0"/>
        </w:rPr>
        <w:t>,</w:t>
      </w:r>
      <w:r>
        <w:rPr>
          <w:b/>
          <w:bCs/>
          <w:color w:val="000000"/>
          <w:spacing w:val="0"/>
          <w:w w:val="100"/>
          <w:position w:val="0"/>
        </w:rPr>
        <w:t xml:space="preserve">购买日之前持有的股权按照公允价值重新计量产生的利得或损失 </w:t>
      </w:r>
      <w:r>
        <w:rPr>
          <w:color w:val="000000"/>
          <w:spacing w:val="0"/>
          <w:w w:val="100"/>
          <w:position w:val="0"/>
        </w:rPr>
        <w:t xml:space="preserve">是否存在通过多次交易分步实现企业合并且在报告期内取得控制权的交易 </w:t>
      </w: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23"/>
        <w:gridCol w:w="1411"/>
        <w:gridCol w:w="1440"/>
        <w:gridCol w:w="1430"/>
        <w:gridCol w:w="1709"/>
        <w:gridCol w:w="1752"/>
      </w:tblGrid>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购买日之前 原持有股权 在购买日的 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购买日之前 原持有股权 在购买日的 公允价值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购买日之前 原持有股权 按照公允价 值重新计量 产生的利得 或损失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购买日之前原持 有股权在购买日 的公允价值的确 定方法及主要假 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购买日之前与原 持有股权相关的 其他综合收益转 入投资收益的金 额</w:t>
            </w:r>
          </w:p>
        </w:tc>
      </w:tr>
      <w:tr>
        <w:trPr>
          <w:trHeight w:val="84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北京用友 幸福联创 投资中心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67,197,079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80,108,734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12,911,655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近期交易法和市 场法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29,631</w:t>
            </w:r>
          </w:p>
        </w:tc>
      </w:tr>
    </w:tbl>
    <w:p>
      <w:pPr>
        <w:widowControl w:val="0"/>
        <w:spacing w:line="1" w:lineRule="exact"/>
      </w:pPr>
    </w:p>
    <w:tbl>
      <w:tblPr>
        <w:tblOverlap w:val="never"/>
        <w:jc w:val="center"/>
        <w:tblLayout w:type="fixed"/>
      </w:tblPr>
      <w:tblGrid>
        <w:gridCol w:w="1123"/>
        <w:gridCol w:w="1411"/>
        <w:gridCol w:w="1440"/>
        <w:gridCol w:w="1430"/>
        <w:gridCol w:w="1709"/>
        <w:gridCol w:w="1752"/>
      </w:tblGrid>
      <w:tr>
        <w:trPr>
          <w:trHeight w:val="56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有限合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无</w:t>
      </w:r>
    </w:p>
    <w:p>
      <w:pPr>
        <w:pStyle w:val="Style5"/>
        <w:keepNext w:val="0"/>
        <w:keepLines w:val="0"/>
        <w:widowControl w:val="0"/>
        <w:numPr>
          <w:ilvl w:val="0"/>
          <w:numId w:val="143"/>
        </w:numPr>
        <w:shd w:val="clear" w:color="auto" w:fill="auto"/>
        <w:tabs>
          <w:tab w:pos="430" w:val="left"/>
        </w:tabs>
        <w:bidi w:val="0"/>
        <w:spacing w:before="0" w:after="40" w:line="240" w:lineRule="auto"/>
        <w:ind w:left="0" w:right="0" w:firstLine="0"/>
        <w:jc w:val="left"/>
      </w:pPr>
      <w:bookmarkStart w:id="1628" w:name="bookmark1628"/>
      <w:bookmarkEnd w:id="1628"/>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购买日或合并当期期末无法合理确定合并对价或被购买方可辨认资产、负债公允价值的相关</w:t>
      </w:r>
    </w:p>
    <w:p>
      <w:pPr>
        <w:pStyle w:val="Style5"/>
        <w:keepNext w:val="0"/>
        <w:keepLines w:val="0"/>
        <w:widowControl w:val="0"/>
        <w:shd w:val="clear" w:color="auto" w:fill="auto"/>
        <w:bidi w:val="0"/>
        <w:spacing w:before="0" w:line="240" w:lineRule="auto"/>
        <w:ind w:left="0" w:right="0" w:firstLine="440"/>
        <w:jc w:val="left"/>
      </w:pPr>
      <w:r>
        <w:rPr>
          <w:b/>
          <w:bCs/>
          <w:color w:val="000000"/>
          <w:spacing w:val="0"/>
          <w:w w:val="100"/>
          <w:position w:val="0"/>
        </w:rPr>
        <w:t>说明</w:t>
      </w:r>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430" w:val="left"/>
        </w:tabs>
        <w:bidi w:val="0"/>
        <w:spacing w:before="0" w:line="240" w:lineRule="auto"/>
        <w:ind w:left="0" w:right="0" w:firstLine="0"/>
        <w:jc w:val="left"/>
      </w:pPr>
      <w:bookmarkStart w:id="1629" w:name="bookmark1629"/>
      <w:bookmarkEnd w:id="1629"/>
      <w:r>
        <w:rPr>
          <w:b/>
          <w:bCs/>
          <w:color w:val="000000"/>
          <w:spacing w:val="0"/>
          <w:w w:val="100"/>
          <w:position w:val="0"/>
        </w:rPr>
        <w:t>.</w:t>
      </w:r>
      <w:r>
        <w:rPr>
          <w:b/>
          <w:bCs/>
          <w:color w:val="000000"/>
          <w:spacing w:val="0"/>
          <w:w w:val="100"/>
          <w:position w:val="0"/>
        </w:rPr>
        <w:t>其他说明</w:t>
      </w:r>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line="240" w:lineRule="auto"/>
        <w:ind w:left="0" w:right="0" w:firstLine="0"/>
        <w:jc w:val="left"/>
      </w:pPr>
      <w:bookmarkStart w:id="1630" w:name="bookmark1630"/>
      <w:r>
        <w:rPr>
          <w:b/>
          <w:bCs/>
          <w:color w:val="000000"/>
          <w:spacing w:val="0"/>
          <w:w w:val="100"/>
          <w:position w:val="0"/>
        </w:rPr>
        <w:t>2</w:t>
      </w:r>
      <w:bookmarkEnd w:id="1630"/>
      <w:r>
        <w:rPr>
          <w:b/>
          <w:bCs/>
          <w:color w:val="000000"/>
          <w:spacing w:val="0"/>
          <w:w w:val="100"/>
          <w:position w:val="0"/>
        </w:rPr>
        <w:t>、</w:t>
        <w:tab/>
        <w:t>同一控制下企业合并</w:t>
      </w:r>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line="240" w:lineRule="auto"/>
        <w:ind w:left="0" w:right="0" w:firstLine="0"/>
        <w:jc w:val="left"/>
      </w:pPr>
      <w:bookmarkStart w:id="1631" w:name="bookmark1631"/>
      <w:r>
        <w:rPr>
          <w:b/>
          <w:bCs/>
          <w:color w:val="000000"/>
          <w:spacing w:val="0"/>
          <w:w w:val="100"/>
          <w:position w:val="0"/>
        </w:rPr>
        <w:t>3</w:t>
      </w:r>
      <w:bookmarkEnd w:id="1631"/>
      <w:r>
        <w:rPr>
          <w:b/>
          <w:bCs/>
          <w:color w:val="000000"/>
          <w:spacing w:val="0"/>
          <w:w w:val="100"/>
          <w:position w:val="0"/>
        </w:rPr>
        <w:t>、</w:t>
        <w:tab/>
        <w:t>反向购买</w:t>
      </w:r>
    </w:p>
    <w:p>
      <w:pPr>
        <w:pStyle w:val="Style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type w:val="continuous"/>
          <w:pgSz w:w="11900" w:h="16840"/>
          <w:pgMar w:top="1349" w:right="1686" w:bottom="1433" w:left="1208" w:header="921"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69" w:lineRule="exact"/>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4</w:t>
      </w:r>
      <w:bookmarkEnd w:id="1634"/>
      <w:r>
        <w:rPr>
          <w:color w:val="000000"/>
          <w:spacing w:val="0"/>
          <w:w w:val="100"/>
          <w:position w:val="0"/>
        </w:rPr>
        <w:t>、处置子公司</w:t>
      </w:r>
      <w:bookmarkEnd w:id="1632"/>
      <w:bookmarkEnd w:id="1633"/>
      <w:bookmarkEnd w:id="1635"/>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是否存在单次处置对子公司投资即丧失控制权的情形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540" w:line="269"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69" w:lineRule="exact"/>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5</w:t>
      </w:r>
      <w:bookmarkEnd w:id="1638"/>
      <w:r>
        <w:rPr>
          <w:color w:val="000000"/>
          <w:spacing w:val="0"/>
          <w:w w:val="100"/>
          <w:position w:val="0"/>
        </w:rPr>
        <w:t>、其他原因的合并范围变动</w:t>
      </w:r>
      <w:bookmarkEnd w:id="1636"/>
      <w:bookmarkEnd w:id="1637"/>
      <w:bookmarkEnd w:id="1639"/>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60" w:line="269" w:lineRule="exact"/>
        <w:ind w:left="0" w:right="0" w:firstLine="0"/>
        <w:jc w:val="left"/>
      </w:pPr>
      <w:r>
        <w:rPr>
          <w:color w:val="000000"/>
          <w:spacing w:val="0"/>
          <w:w w:val="100"/>
          <w:position w:val="0"/>
        </w:rPr>
        <w:t>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9"/>
        <w:keepNext/>
        <w:keepLines/>
        <w:widowControl w:val="0"/>
        <w:shd w:val="clear" w:color="auto" w:fill="auto"/>
        <w:bidi w:val="0"/>
        <w:spacing w:before="0" w:after="8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6</w:t>
      </w:r>
      <w:bookmarkEnd w:id="1642"/>
      <w:r>
        <w:rPr>
          <w:color w:val="000000"/>
          <w:spacing w:val="0"/>
          <w:w w:val="100"/>
          <w:position w:val="0"/>
        </w:rPr>
        <w:t>、其他</w:t>
      </w:r>
      <w:bookmarkEnd w:id="1640"/>
      <w:bookmarkEnd w:id="1641"/>
      <w:bookmarkEnd w:id="1643"/>
    </w:p>
    <w:p>
      <w:pPr>
        <w:pStyle w:val="Style5"/>
        <w:keepNext w:val="0"/>
        <w:keepLines w:val="0"/>
        <w:widowControl w:val="0"/>
        <w:shd w:val="clear" w:color="auto" w:fill="auto"/>
        <w:bidi w:val="0"/>
        <w:spacing w:before="0" w:after="40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99"/>
        <w:keepNext w:val="0"/>
        <w:keepLines w:val="0"/>
        <w:widowControl w:val="0"/>
        <w:shd w:val="clear" w:color="auto" w:fill="auto"/>
        <w:bidi w:val="0"/>
        <w:spacing w:before="0" w:after="320" w:line="240" w:lineRule="auto"/>
        <w:ind w:left="6800" w:right="0" w:firstLine="0"/>
        <w:jc w:val="left"/>
        <w:rPr>
          <w:sz w:val="18"/>
          <w:szCs w:val="18"/>
        </w:rPr>
        <w:sectPr>
          <w:headerReference w:type="default" r:id="rId57"/>
          <w:footerReference w:type="default" r:id="rId58"/>
          <w:headerReference w:type="even" r:id="rId59"/>
          <w:footerReference w:type="even" r:id="rId60"/>
          <w:footnotePr>
            <w:pos w:val="pageBottom"/>
            <w:numFmt w:val="decimal"/>
            <w:numRestart w:val="continuous"/>
          </w:footnotePr>
          <w:pgSz w:w="16840" w:h="11900" w:orient="landscape"/>
          <w:pgMar w:top="1828" w:right="7399" w:bottom="988" w:left="1420" w:header="1400" w:footer="560" w:gutter="0"/>
          <w:pgNumType w:start="170"/>
          <w:cols w:space="720"/>
          <w:noEndnote/>
          <w:rtlGutter w:val="0"/>
          <w:docGrid w:linePitch="360"/>
        </w:sectPr>
      </w:pPr>
      <w:r>
        <w:rPr>
          <w:color w:val="000000"/>
          <w:spacing w:val="0"/>
          <w:w w:val="100"/>
          <w:position w:val="0"/>
          <w:sz w:val="18"/>
          <w:szCs w:val="18"/>
        </w:rPr>
        <w:t>113</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九、在其他主体中的权益</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1、在子公司中的权益</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color w:val="000000"/>
          <w:spacing w:val="0"/>
          <w:w w:val="100"/>
          <w:position w:val="0"/>
        </w:rPr>
        <w:t>企业集团的构成</w:t>
      </w:r>
    </w:p>
    <w:p>
      <w:pPr>
        <w:pStyle w:val="Style2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366"/>
        <w:gridCol w:w="974"/>
        <w:gridCol w:w="965"/>
        <w:gridCol w:w="974"/>
        <w:gridCol w:w="974"/>
        <w:gridCol w:w="979"/>
        <w:gridCol w:w="1104"/>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直接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重庆用友软件有限公司 </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重庆用友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计算机 软、硬 件行业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left"/>
            </w:pPr>
            <w:r>
              <w:rPr>
                <w:color w:val="000000"/>
                <w:spacing w:val="0"/>
                <w:w w:val="100"/>
                <w:position w:val="0"/>
              </w:rPr>
              <w:t>通过设立 或投资等 方式取得</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left"/>
            </w:pPr>
            <w:r>
              <w:rPr>
                <w:color w:val="000000"/>
                <w:spacing w:val="0"/>
                <w:w w:val="100"/>
                <w:position w:val="0"/>
              </w:rPr>
              <w:t>深圳市灏麓梵科技有限 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灏麓梵 科技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both"/>
            </w:pPr>
            <w:r>
              <w:rPr>
                <w:color w:val="000000"/>
                <w:spacing w:val="0"/>
                <w:w w:val="100"/>
                <w:position w:val="0"/>
              </w:rPr>
              <w:t>计算机 软件行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left"/>
            </w:pPr>
            <w:r>
              <w:rPr>
                <w:color w:val="000000"/>
                <w:spacing w:val="0"/>
                <w:w w:val="100"/>
                <w:position w:val="0"/>
              </w:rPr>
              <w:t>通过设立 或投资等 方式取得</w:t>
            </w:r>
          </w:p>
        </w:tc>
      </w:tr>
      <w:tr>
        <w:trPr>
          <w:trHeight w:val="165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广东用友软件有限公司 </w:t>
            </w:r>
            <w:r>
              <w:rPr>
                <w:rFonts w:ascii="Times New Roman" w:eastAsia="Times New Roman" w:hAnsi="Times New Roman" w:cs="Times New Roman"/>
                <w:color w:val="000000"/>
                <w:spacing w:val="0"/>
                <w:w w:val="100"/>
                <w:position w:val="0"/>
              </w:rPr>
              <w:t>（</w:t>
            </w:r>
            <w:r>
              <w:rPr>
                <w:color w:val="000000"/>
                <w:spacing w:val="0"/>
                <w:w w:val="100"/>
                <w:position w:val="0"/>
              </w:rPr>
              <w:t>以下简称''广东用友</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网络、 技术咨 询及电 子行业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通过设立 或投资等 方式取得</w:t>
            </w:r>
          </w:p>
        </w:tc>
      </w:tr>
      <w:tr>
        <w:trPr>
          <w:trHeight w:val="16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left"/>
            </w:pPr>
            <w:r>
              <w:rPr>
                <w:color w:val="000000"/>
                <w:spacing w:val="0"/>
                <w:w w:val="100"/>
                <w:position w:val="0"/>
              </w:rPr>
              <w:t>天津用友软件技术有限 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天津用 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 件、技 术咨询 及电子 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通过设立 或投资等 方式取得</w:t>
            </w:r>
          </w:p>
        </w:tc>
      </w:tr>
      <w:tr>
        <w:trPr>
          <w:trHeight w:val="165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安徽用友软件有限公司 </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安徽用友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 件、技 术咨询 及电子 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通过设立 或投资等 方式取得</w:t>
            </w:r>
          </w:p>
        </w:tc>
      </w:tr>
      <w:tr>
        <w:trPr>
          <w:trHeight w:val="16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YONYOU</w:t>
            </w:r>
          </w:p>
          <w:p>
            <w:pPr>
              <w:pStyle w:val="Style29"/>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INTERNATIONAL</w:t>
            </w:r>
          </w:p>
          <w:p>
            <w:pPr>
              <w:pStyle w:val="Style29"/>
              <w:keepNext w:val="0"/>
              <w:keepLines w:val="0"/>
              <w:widowControl w:val="0"/>
              <w:shd w:val="clear" w:color="auto" w:fill="auto"/>
              <w:bidi w:val="0"/>
              <w:spacing w:before="0" w:after="0" w:line="262" w:lineRule="exact"/>
              <w:ind w:left="0" w:right="0" w:firstLine="0"/>
              <w:jc w:val="left"/>
            </w:pPr>
            <w:r>
              <w:rPr>
                <w:rFonts w:ascii="Times New Roman" w:eastAsia="Times New Roman" w:hAnsi="Times New Roman" w:cs="Times New Roman"/>
                <w:color w:val="000000"/>
                <w:spacing w:val="0"/>
                <w:w w:val="100"/>
                <w:position w:val="0"/>
              </w:rPr>
              <w:t>HOLDINGS.,LTD.</w:t>
            </w:r>
            <w:r>
              <w:rPr>
                <w:rFonts w:ascii="Times New Roman" w:eastAsia="Times New Roman" w:hAnsi="Times New Roman" w:cs="Times New Roman"/>
                <w:color w:val="000000"/>
                <w:spacing w:val="0"/>
                <w:w w:val="100"/>
                <w:position w:val="0"/>
              </w:rPr>
              <w:t>（</w:t>
            </w:r>
            <w:r>
              <w:rPr>
                <w:color w:val="000000"/>
                <w:spacing w:val="0"/>
                <w:w w:val="100"/>
                <w:position w:val="0"/>
              </w:rPr>
              <w:t>以 下简称</w:t>
            </w:r>
            <w:r>
              <w:rPr>
                <w:rFonts w:ascii="Times New Roman" w:eastAsia="Times New Roman" w:hAnsi="Times New Roman" w:cs="Times New Roman"/>
                <w:color w:val="000000"/>
                <w:spacing w:val="0"/>
                <w:w w:val="100"/>
                <w:position w:val="0"/>
              </w:rPr>
              <w:t>“YONYOU INTERNATIONAL"）</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英属维 尔京群 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英属维 尔京群 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投资控 股、计 算机软 件开发 及技术 咨询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通过设立 或投资等 方式取得</w:t>
            </w:r>
          </w:p>
        </w:tc>
      </w:tr>
      <w:tr>
        <w:trPr>
          <w:trHeight w:val="111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内蒙古用友软件技术有 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内蒙 古用友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呼和浩 特市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呼和浩 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咨询行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通过设立 或投资等 方式取得</w:t>
            </w:r>
          </w:p>
        </w:tc>
      </w:tr>
      <w:tr>
        <w:trPr>
          <w:trHeight w:val="16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用友艾福斯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w:t>
            </w:r>
          </w:p>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件、技 术咨询 及电子 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通过设立 或投资等 方式取得</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件、技</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通过设立 或投资等 方式取得</w:t>
            </w:r>
          </w:p>
        </w:tc>
      </w:tr>
    </w:tbl>
    <w:p>
      <w:pPr>
        <w:widowControl w:val="0"/>
        <w:spacing w:line="1" w:lineRule="exact"/>
        <w:sectPr>
          <w:footnotePr>
            <w:pos w:val="pageBottom"/>
            <w:numFmt w:val="decimal"/>
            <w:numRestart w:val="continuous"/>
          </w:footnotePr>
          <w:pgSz w:w="11900" w:h="16840"/>
          <w:pgMar w:top="1443" w:right="1734" w:bottom="1321" w:left="1746" w:header="1015" w:footer="893" w:gutter="0"/>
          <w:cols w:space="720"/>
          <w:noEndnote/>
          <w:rtlGutter w:val="0"/>
          <w:docGrid w:linePitch="360"/>
        </w:sectPr>
      </w:pPr>
    </w:p>
    <w:tbl>
      <w:tblPr>
        <w:tblOverlap w:val="never"/>
        <w:jc w:val="center"/>
        <w:tblLayout w:type="fixed"/>
      </w:tblPr>
      <w:tblGrid>
        <w:gridCol w:w="2366"/>
        <w:gridCol w:w="974"/>
        <w:gridCol w:w="965"/>
        <w:gridCol w:w="974"/>
        <w:gridCol w:w="974"/>
        <w:gridCol w:w="979"/>
        <w:gridCol w:w="1104"/>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术咨询 及电子 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山西用友网络科技有限 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山西用 友</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6" w:lineRule="exact"/>
              <w:ind w:left="0" w:right="0" w:firstLine="0"/>
              <w:jc w:val="both"/>
            </w:pPr>
            <w:r>
              <w:rPr>
                <w:color w:val="000000"/>
                <w:spacing w:val="0"/>
                <w:w w:val="100"/>
                <w:position w:val="0"/>
              </w:rPr>
              <w:t>科技推 广和应 用服务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r>
        <w:trPr>
          <w:trHeight w:val="165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网络、 技术咨 询及电 子行业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165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浙江用友软件有限公司 </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浙江用友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网络、 技术咨 询及电 子行业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136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沈阳用友软件有限公司 </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沈阳用友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技术咨 询及电 子行业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通过设立 或投资等 方式取得</w:t>
            </w:r>
          </w:p>
        </w:tc>
      </w:tr>
      <w:tr>
        <w:trPr>
          <w:trHeight w:val="13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大连用友软件有限公司 </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大连用友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技术咨 询及电 子行业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通过设立 或投资等 方式取得</w:t>
            </w:r>
          </w:p>
        </w:tc>
      </w:tr>
      <w:tr>
        <w:trPr>
          <w:trHeight w:val="136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广西用友软件有限公司 </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广西用友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咨询及 电子行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通过设立 或投资等 方式取得</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厦门用友烟草软件有限 责任公司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厦 门烟草</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电子行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13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深圳用友软件有限公司 </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深圳用友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耗材、 电子行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通过设立 或投资等 方式取得</w:t>
            </w:r>
          </w:p>
        </w:tc>
      </w:tr>
      <w:tr>
        <w:trPr>
          <w:trHeight w:val="164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山东用友软件技术有限 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山东用 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耗材、 技术咨 询、电 子行业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通过设立 或投资等 方式取得</w:t>
            </w:r>
          </w:p>
        </w:tc>
      </w:tr>
    </w:tbl>
    <w:p>
      <w:pPr>
        <w:widowControl w:val="0"/>
        <w:spacing w:line="1" w:lineRule="exact"/>
      </w:pPr>
      <w:r>
        <w:br w:type="page"/>
      </w:r>
    </w:p>
    <w:tbl>
      <w:tblPr>
        <w:tblOverlap w:val="never"/>
        <w:jc w:val="center"/>
        <w:tblLayout w:type="fixed"/>
      </w:tblPr>
      <w:tblGrid>
        <w:gridCol w:w="2366"/>
        <w:gridCol w:w="974"/>
        <w:gridCol w:w="965"/>
        <w:gridCol w:w="974"/>
        <w:gridCol w:w="974"/>
        <w:gridCol w:w="979"/>
        <w:gridCol w:w="1104"/>
      </w:tblGrid>
      <w:tr>
        <w:trPr>
          <w:trHeight w:val="137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江西用友软件有限责任 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江西用 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耗材、 电子行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r>
        <w:trPr>
          <w:trHeight w:val="111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湖南用友软件有限公司 </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湖南用友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咨询行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136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用友医疗卫生信息系统 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用 友医疗</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计算机 软件</w:t>
            </w:r>
            <w:r>
              <w:rPr>
                <w:rFonts w:ascii="Times New Roman" w:eastAsia="Times New Roman" w:hAnsi="Times New Roman" w:cs="Times New Roman"/>
                <w:color w:val="000000"/>
                <w:spacing w:val="0"/>
                <w:w w:val="100"/>
                <w:position w:val="0"/>
              </w:rPr>
              <w:t>/</w:t>
            </w:r>
            <w:r>
              <w:rPr>
                <w:color w:val="000000"/>
                <w:spacing w:val="0"/>
                <w:w w:val="100"/>
                <w:position w:val="0"/>
              </w:rPr>
              <w:t>系 统集成</w:t>
            </w:r>
            <w:r>
              <w:rPr>
                <w:rFonts w:ascii="Times New Roman" w:eastAsia="Times New Roman" w:hAnsi="Times New Roman" w:cs="Times New Roman"/>
                <w:color w:val="000000"/>
                <w:spacing w:val="0"/>
                <w:w w:val="100"/>
                <w:position w:val="0"/>
              </w:rPr>
              <w:t xml:space="preserve">/ </w:t>
            </w:r>
            <w:r>
              <w:rPr>
                <w:color w:val="000000"/>
                <w:spacing w:val="0"/>
                <w:w w:val="100"/>
                <w:position w:val="0"/>
              </w:rPr>
              <w:t>咨询行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通过设立 或投资等 方式取得</w:t>
            </w:r>
          </w:p>
        </w:tc>
      </w:tr>
      <w:tr>
        <w:trPr>
          <w:trHeight w:val="218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Times New Roman" w:eastAsia="Times New Roman" w:hAnsi="Times New Roman" w:cs="Times New Roman"/>
                <w:color w:val="000000"/>
                <w:spacing w:val="0"/>
                <w:w w:val="100"/>
                <w:position w:val="0"/>
              </w:rPr>
              <w:t>（</w:t>
            </w:r>
            <w:r>
              <w:rPr>
                <w:color w:val="000000"/>
                <w:spacing w:val="0"/>
                <w:w w:val="100"/>
                <w:position w:val="0"/>
              </w:rPr>
              <w:t>南昌</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房地产 业</w:t>
            </w:r>
            <w:r>
              <w:rPr>
                <w:rFonts w:ascii="Times New Roman" w:eastAsia="Times New Roman" w:hAnsi="Times New Roman" w:cs="Times New Roman"/>
                <w:color w:val="000000"/>
                <w:spacing w:val="0"/>
                <w:w w:val="100"/>
                <w:position w:val="0"/>
              </w:rPr>
              <w:t>/</w:t>
            </w:r>
            <w:r>
              <w:rPr>
                <w:color w:val="000000"/>
                <w:spacing w:val="0"/>
                <w:w w:val="100"/>
                <w:position w:val="0"/>
              </w:rPr>
              <w:t>金融 投资业</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计算机 软、硬 件和耗 材、电 子行业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通过设立 或投资等 方式取得</w:t>
            </w:r>
          </w:p>
        </w:tc>
      </w:tr>
      <w:tr>
        <w:trPr>
          <w:trHeight w:val="192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软件研 发和销 售，</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w:t>
            </w:r>
          </w:p>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技术交 流和培 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北京用友幸福投资管理 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幸 福投资</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r>
        <w:trPr>
          <w:trHeight w:val="136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计算机 软</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耗材、 电子行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通过设立 或投资等 方式取得</w:t>
            </w:r>
          </w:p>
        </w:tc>
      </w:tr>
      <w:tr>
        <w:trPr>
          <w:trHeight w:val="21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用友长伴管理咨询</w:t>
            </w:r>
            <w:r>
              <w:rPr>
                <w:rFonts w:ascii="Times New Roman" w:eastAsia="Times New Roman" w:hAnsi="Times New Roman" w:cs="Times New Roman"/>
                <w:color w:val="000000"/>
                <w:spacing w:val="0"/>
                <w:w w:val="100"/>
                <w:position w:val="0"/>
              </w:rPr>
              <w:t>（</w:t>
            </w:r>
            <w:r>
              <w:rPr>
                <w:color w:val="000000"/>
                <w:spacing w:val="0"/>
                <w:w w:val="100"/>
                <w:position w:val="0"/>
              </w:rPr>
              <w:t>上 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rPr>
              <w:t>“</w:t>
            </w:r>
            <w:r>
              <w:rPr>
                <w:color w:val="000000"/>
                <w:spacing w:val="0"/>
                <w:w w:val="100"/>
                <w:position w:val="0"/>
              </w:rPr>
              <w:t>长伴咨询</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企业管 理咨询</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计算机 应用系 统的规 划、集 成和开 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计算机 软件</w:t>
            </w:r>
            <w:r>
              <w:rPr>
                <w:rFonts w:ascii="Times New Roman" w:eastAsia="Times New Roman" w:hAnsi="Times New Roman" w:cs="Times New Roman"/>
                <w:color w:val="000000"/>
                <w:spacing w:val="0"/>
                <w:w w:val="100"/>
                <w:position w:val="0"/>
              </w:rPr>
              <w:t>/</w:t>
            </w:r>
            <w:r>
              <w:rPr>
                <w:color w:val="000000"/>
                <w:spacing w:val="0"/>
                <w:w w:val="100"/>
                <w:position w:val="0"/>
              </w:rPr>
              <w:t>管 理培训</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bl>
    <w:p>
      <w:pPr>
        <w:widowControl w:val="0"/>
        <w:spacing w:line="1" w:lineRule="exact"/>
      </w:pPr>
      <w:r>
        <w:br w:type="page"/>
      </w:r>
    </w:p>
    <w:tbl>
      <w:tblPr>
        <w:tblOverlap w:val="never"/>
        <w:jc w:val="center"/>
        <w:tblLayout w:type="fixed"/>
      </w:tblPr>
      <w:tblGrid>
        <w:gridCol w:w="2366"/>
        <w:gridCol w:w="974"/>
        <w:gridCol w:w="965"/>
        <w:gridCol w:w="974"/>
        <w:gridCol w:w="974"/>
        <w:gridCol w:w="979"/>
        <w:gridCol w:w="1104"/>
      </w:tblGrid>
      <w:tr>
        <w:trPr>
          <w:trHeight w:val="137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用友云达信息技术服务 </w:t>
            </w:r>
            <w:r>
              <w:rPr>
                <w:rFonts w:ascii="Times New Roman" w:eastAsia="Times New Roman" w:hAnsi="Times New Roman" w:cs="Times New Roman"/>
                <w:color w:val="000000"/>
                <w:spacing w:val="0"/>
                <w:w w:val="100"/>
                <w:position w:val="0"/>
              </w:rPr>
              <w:t>（</w:t>
            </w:r>
            <w:r>
              <w:rPr>
                <w:color w:val="000000"/>
                <w:spacing w:val="0"/>
                <w:w w:val="100"/>
                <w:position w:val="0"/>
              </w:rPr>
              <w:t>南昌</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以下简 称''用友云达</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both"/>
            </w:pPr>
            <w:r>
              <w:rPr>
                <w:color w:val="000000"/>
                <w:spacing w:val="0"/>
                <w:w w:val="100"/>
                <w:position w:val="0"/>
              </w:rPr>
              <w:t>计算机 软件</w:t>
            </w:r>
            <w:r>
              <w:rPr>
                <w:rFonts w:ascii="Times New Roman" w:eastAsia="Times New Roman" w:hAnsi="Times New Roman" w:cs="Times New Roman"/>
                <w:color w:val="000000"/>
                <w:spacing w:val="0"/>
                <w:w w:val="100"/>
                <w:position w:val="0"/>
              </w:rPr>
              <w:t>/</w:t>
            </w:r>
            <w:r>
              <w:rPr>
                <w:color w:val="000000"/>
                <w:spacing w:val="0"/>
                <w:w w:val="100"/>
                <w:position w:val="0"/>
              </w:rPr>
              <w:t>系 统集成</w:t>
            </w:r>
            <w:r>
              <w:rPr>
                <w:rFonts w:ascii="Times New Roman" w:eastAsia="Times New Roman" w:hAnsi="Times New Roman" w:cs="Times New Roman"/>
                <w:color w:val="000000"/>
                <w:spacing w:val="0"/>
                <w:w w:val="100"/>
                <w:position w:val="0"/>
              </w:rPr>
              <w:t xml:space="preserve">/ </w:t>
            </w:r>
            <w:r>
              <w:rPr>
                <w:color w:val="000000"/>
                <w:spacing w:val="0"/>
                <w:w w:val="100"/>
                <w:position w:val="0"/>
              </w:rPr>
              <w:t>咨询行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r>
        <w:trPr>
          <w:trHeight w:val="111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用友优普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计算软 件</w:t>
            </w:r>
            <w:r>
              <w:rPr>
                <w:rFonts w:ascii="Times New Roman" w:eastAsia="Times New Roman" w:hAnsi="Times New Roman" w:cs="Times New Roman"/>
                <w:color w:val="000000"/>
                <w:spacing w:val="0"/>
                <w:w w:val="100"/>
                <w:position w:val="0"/>
              </w:rPr>
              <w:t>/</w:t>
            </w:r>
            <w:r>
              <w:rPr>
                <w:color w:val="000000"/>
                <w:spacing w:val="0"/>
                <w:w w:val="100"/>
                <w:position w:val="0"/>
              </w:rPr>
              <w:t>系统 集成</w:t>
            </w:r>
            <w:r>
              <w:rPr>
                <w:rFonts w:ascii="Times New Roman" w:eastAsia="Times New Roman" w:hAnsi="Times New Roman" w:cs="Times New Roman"/>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用友力合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咨询管 理</w:t>
            </w:r>
            <w:r>
              <w:rPr>
                <w:rFonts w:ascii="Times New Roman" w:eastAsia="Times New Roman" w:hAnsi="Times New Roman" w:cs="Times New Roman"/>
                <w:color w:val="000000"/>
                <w:spacing w:val="0"/>
                <w:w w:val="100"/>
                <w:position w:val="0"/>
              </w:rPr>
              <w:t>/</w:t>
            </w:r>
            <w:r>
              <w:rPr>
                <w:color w:val="000000"/>
                <w:spacing w:val="0"/>
                <w:w w:val="100"/>
                <w:position w:val="0"/>
              </w:rPr>
              <w:t>计算 机软件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both"/>
            </w:pPr>
            <w:r>
              <w:rPr>
                <w:color w:val="000000"/>
                <w:spacing w:val="0"/>
                <w:w w:val="100"/>
                <w:position w:val="0"/>
              </w:rPr>
              <w:t>通过设立 或投资等 方式取得</w:t>
            </w:r>
          </w:p>
        </w:tc>
      </w:tr>
      <w:tr>
        <w:trPr>
          <w:trHeight w:val="1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计算机 软硬件 及设备 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通过设立 或投资等 方式取得</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计算机 技术及 产品</w:t>
            </w:r>
            <w:r>
              <w:rPr>
                <w:rFonts w:ascii="Times New Roman" w:eastAsia="Times New Roman" w:hAnsi="Times New Roman" w:cs="Times New Roman"/>
                <w:color w:val="000000"/>
                <w:spacing w:val="0"/>
                <w:w w:val="100"/>
                <w:position w:val="0"/>
              </w:rPr>
              <w:t>/</w:t>
            </w:r>
            <w:r>
              <w:rPr>
                <w:color w:val="000000"/>
                <w:spacing w:val="0"/>
                <w:w w:val="100"/>
                <w:position w:val="0"/>
              </w:rPr>
              <w:t>咨 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110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用友广信网络科技有限 公司</w:t>
            </w:r>
            <w:r>
              <w:rPr>
                <w:rFonts w:ascii="Times New Roman" w:eastAsia="Times New Roman" w:hAnsi="Times New Roman" w:cs="Times New Roman"/>
                <w:color w:val="000000"/>
                <w:spacing w:val="0"/>
                <w:w w:val="100"/>
                <w:position w:val="0"/>
              </w:rPr>
              <w:t>（“</w:t>
            </w:r>
            <w:r>
              <w:rPr>
                <w:color w:val="000000"/>
                <w:spacing w:val="0"/>
                <w:w w:val="100"/>
                <w:position w:val="0"/>
              </w:rPr>
              <w:t>用友广信</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计算机 技术及 产品</w:t>
            </w:r>
            <w:r>
              <w:rPr>
                <w:rFonts w:ascii="Times New Roman" w:eastAsia="Times New Roman" w:hAnsi="Times New Roman" w:cs="Times New Roman"/>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通过设立 或投资等 方式取得</w:t>
            </w:r>
          </w:p>
        </w:tc>
      </w:tr>
      <w:tr>
        <w:trPr>
          <w:trHeight w:val="1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left"/>
            </w:pPr>
            <w:r>
              <w:rPr>
                <w:color w:val="000000"/>
                <w:spacing w:val="0"/>
                <w:w w:val="100"/>
                <w:position w:val="0"/>
              </w:rPr>
              <w:t>红火台餐饮云服务有限 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红火 台</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计算机 技术及 产品</w:t>
            </w:r>
            <w:r>
              <w:rPr>
                <w:rFonts w:ascii="Times New Roman" w:eastAsia="Times New Roman" w:hAnsi="Times New Roman" w:cs="Times New Roman"/>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通过设立 或投资等 方式取得</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用友超客网络科技有限 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用友超 客</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计算机 技术及 产品</w:t>
            </w:r>
            <w:r>
              <w:rPr>
                <w:rFonts w:ascii="Times New Roman" w:eastAsia="Times New Roman" w:hAnsi="Times New Roman" w:cs="Times New Roman"/>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110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幸福联创</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计算机 技术及 产品</w:t>
            </w:r>
            <w:r>
              <w:rPr>
                <w:rFonts w:ascii="Times New Roman" w:eastAsia="Times New Roman" w:hAnsi="Times New Roman" w:cs="Times New Roman"/>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通过设立 或投资等 方式取得</w:t>
            </w:r>
          </w:p>
        </w:tc>
      </w:tr>
      <w:tr>
        <w:trPr>
          <w:trHeight w:val="1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用友薪福社云科技有限 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用友薪 福社</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软件和 信息技 术服务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通过设立 或投资等 方式取得</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用友建筑云服务有限公 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用友建 筑</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计算机 技术及 产品</w:t>
            </w:r>
            <w:r>
              <w:rPr>
                <w:rFonts w:ascii="Times New Roman" w:eastAsia="Times New Roman" w:hAnsi="Times New Roman" w:cs="Times New Roman"/>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110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畅捷支付</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互联网 支付、 银行卡 收单</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19.28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通过设立 或投资等 方式取得</w:t>
            </w:r>
          </w:p>
        </w:tc>
      </w:tr>
    </w:tbl>
    <w:p>
      <w:pPr>
        <w:widowControl w:val="0"/>
        <w:spacing w:line="1" w:lineRule="exact"/>
      </w:pPr>
      <w:r>
        <w:br w:type="page"/>
      </w:r>
    </w:p>
    <w:tbl>
      <w:tblPr>
        <w:tblOverlap w:val="never"/>
        <w:jc w:val="center"/>
        <w:tblLayout w:type="fixed"/>
      </w:tblPr>
      <w:tblGrid>
        <w:gridCol w:w="2366"/>
        <w:gridCol w:w="974"/>
        <w:gridCol w:w="965"/>
        <w:gridCol w:w="974"/>
        <w:gridCol w:w="974"/>
        <w:gridCol w:w="979"/>
        <w:gridCol w:w="1104"/>
      </w:tblGrid>
      <w:tr>
        <w:trPr>
          <w:trHeight w:val="110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青岛用友云企服创业投 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青岛用友云 创投</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88.33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r>
        <w:trPr>
          <w:trHeight w:val="13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计算机 软件</w:t>
            </w:r>
            <w:r>
              <w:rPr>
                <w:rFonts w:ascii="Times New Roman" w:eastAsia="Times New Roman" w:hAnsi="Times New Roman" w:cs="Times New Roman"/>
                <w:color w:val="000000"/>
                <w:spacing w:val="0"/>
                <w:w w:val="100"/>
                <w:position w:val="0"/>
              </w:rPr>
              <w:t>/</w:t>
            </w:r>
            <w:r>
              <w:rPr>
                <w:color w:val="000000"/>
                <w:spacing w:val="0"/>
                <w:w w:val="100"/>
                <w:position w:val="0"/>
              </w:rPr>
              <w:t>系 统集成</w:t>
            </w:r>
            <w:r>
              <w:rPr>
                <w:rFonts w:ascii="Times New Roman" w:eastAsia="Times New Roman" w:hAnsi="Times New Roman" w:cs="Times New Roman"/>
                <w:color w:val="000000"/>
                <w:spacing w:val="0"/>
                <w:w w:val="100"/>
                <w:position w:val="0"/>
              </w:rPr>
              <w:t xml:space="preserve">/ </w:t>
            </w:r>
            <w:r>
              <w:rPr>
                <w:color w:val="000000"/>
                <w:spacing w:val="0"/>
                <w:w w:val="100"/>
                <w:position w:val="0"/>
              </w:rPr>
              <w:t>咨询行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136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计算机 软件</w:t>
            </w:r>
            <w:r>
              <w:rPr>
                <w:rFonts w:ascii="Times New Roman" w:eastAsia="Times New Roman" w:hAnsi="Times New Roman" w:cs="Times New Roman"/>
                <w:color w:val="000000"/>
                <w:spacing w:val="0"/>
                <w:w w:val="100"/>
                <w:position w:val="0"/>
              </w:rPr>
              <w:t>/</w:t>
            </w:r>
            <w:r>
              <w:rPr>
                <w:color w:val="000000"/>
                <w:spacing w:val="0"/>
                <w:w w:val="100"/>
                <w:position w:val="0"/>
              </w:rPr>
              <w:t>系 统集成</w:t>
            </w:r>
            <w:r>
              <w:rPr>
                <w:rFonts w:ascii="Times New Roman" w:eastAsia="Times New Roman" w:hAnsi="Times New Roman" w:cs="Times New Roman"/>
                <w:color w:val="000000"/>
                <w:spacing w:val="0"/>
                <w:w w:val="100"/>
                <w:position w:val="0"/>
              </w:rPr>
              <w:t xml:space="preserve">/ </w:t>
            </w:r>
            <w:r>
              <w:rPr>
                <w:color w:val="000000"/>
                <w:spacing w:val="0"/>
                <w:w w:val="100"/>
                <w:position w:val="0"/>
              </w:rPr>
              <w:t>咨询行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通过设立 或投资等 方式取得</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友太安保险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保险、 咨询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r>
        <w:trPr>
          <w:trHeight w:val="19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宁波用友网络科技有限 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宁波用 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软件研 发和销 售，</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w:t>
            </w:r>
          </w:p>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技术交 流和培 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10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用友</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工业互联网 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以 下简称</w:t>
            </w:r>
            <w:r>
              <w:rPr>
                <w:rFonts w:ascii="Times New Roman" w:eastAsia="Times New Roman" w:hAnsi="Times New Roman" w:cs="Times New Roman"/>
                <w:color w:val="000000"/>
                <w:spacing w:val="0"/>
                <w:w w:val="100"/>
                <w:position w:val="0"/>
              </w:rPr>
              <w:t>“</w:t>
            </w:r>
            <w:r>
              <w:rPr>
                <w:color w:val="000000"/>
                <w:spacing w:val="0"/>
                <w:w w:val="100"/>
                <w:position w:val="0"/>
              </w:rPr>
              <w:t>用友工业互 联</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计算机 软件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通过设立 或投资等 方式取得</w:t>
            </w:r>
          </w:p>
        </w:tc>
      </w:tr>
      <w:tr>
        <w:trPr>
          <w:trHeight w:val="111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上海用友云服务创业投 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用友云创 投</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both"/>
            </w:pPr>
            <w:r>
              <w:rPr>
                <w:color w:val="000000"/>
                <w:spacing w:val="0"/>
                <w:w w:val="100"/>
                <w:position w:val="0"/>
              </w:rPr>
              <w:t>投资</w:t>
            </w:r>
            <w:r>
              <w:rPr>
                <w:rFonts w:ascii="Times New Roman" w:eastAsia="Times New Roman" w:hAnsi="Times New Roman" w:cs="Times New Roman"/>
                <w:color w:val="000000"/>
                <w:spacing w:val="0"/>
                <w:w w:val="100"/>
                <w:position w:val="0"/>
              </w:rPr>
              <w:t>/</w:t>
            </w:r>
            <w:r>
              <w:rPr>
                <w:color w:val="000000"/>
                <w:spacing w:val="0"/>
                <w:w w:val="100"/>
                <w:position w:val="0"/>
              </w:rPr>
              <w:t>咨 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pPr>
            <w:r>
              <w:rPr>
                <w:color w:val="000000"/>
                <w:spacing w:val="0"/>
                <w:w w:val="100"/>
                <w:position w:val="0"/>
              </w:rPr>
              <w:t>通过设立 或投资等 方式取得</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left"/>
            </w:pPr>
            <w:r>
              <w:rPr>
                <w:color w:val="000000"/>
                <w:spacing w:val="0"/>
                <w:w w:val="100"/>
                <w:position w:val="0"/>
              </w:rPr>
              <w:t>友泰</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商务服务有 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友泰 商务</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both"/>
            </w:pPr>
            <w:r>
              <w:rPr>
                <w:color w:val="000000"/>
                <w:spacing w:val="0"/>
                <w:w w:val="100"/>
                <w:position w:val="0"/>
              </w:rPr>
              <w:t>通过设立 或投资等 方式取得</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北京点点亮科技有限公 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点点亮科 技</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计算机 软件</w:t>
            </w:r>
            <w:r>
              <w:rPr>
                <w:rFonts w:ascii="Times New Roman" w:eastAsia="Times New Roman" w:hAnsi="Times New Roman" w:cs="Times New Roman"/>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both"/>
            </w:pPr>
            <w:r>
              <w:rPr>
                <w:color w:val="000000"/>
                <w:spacing w:val="0"/>
                <w:w w:val="100"/>
                <w:position w:val="0"/>
              </w:rPr>
              <w:t>通过设立 或投资等 方式取得</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上海用友产业投资管理 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用 友产投</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 咨询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幸福创新二期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9.25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北京用友创新投资中心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rPr>
              <w:t>“</w:t>
            </w:r>
            <w:r>
              <w:rPr>
                <w:color w:val="000000"/>
                <w:spacing w:val="0"/>
                <w:w w:val="100"/>
                <w:position w:val="0"/>
              </w:rPr>
              <w:t>创新投资</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r>
        <w:trPr>
          <w:trHeight w:val="83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江苏用友网络科技有限 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江苏用 友</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pPr>
            <w:r>
              <w:rPr>
                <w:color w:val="000000"/>
                <w:spacing w:val="0"/>
                <w:w w:val="100"/>
                <w:position w:val="0"/>
              </w:rPr>
              <w:t>软件和 信息技</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通过设立 或投资等 方式取得</w:t>
            </w:r>
          </w:p>
        </w:tc>
      </w:tr>
    </w:tbl>
    <w:p>
      <w:pPr>
        <w:widowControl w:val="0"/>
        <w:spacing w:line="1" w:lineRule="exact"/>
      </w:pPr>
    </w:p>
    <w:tbl>
      <w:tblPr>
        <w:tblOverlap w:val="never"/>
        <w:jc w:val="center"/>
        <w:tblLayout w:type="fixed"/>
      </w:tblPr>
      <w:tblGrid>
        <w:gridCol w:w="2366"/>
        <w:gridCol w:w="974"/>
        <w:gridCol w:w="965"/>
        <w:gridCol w:w="974"/>
        <w:gridCol w:w="974"/>
        <w:gridCol w:w="979"/>
        <w:gridCol w:w="1104"/>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持有半数或以下表决权但仍控制被投资单位、以及持有半数以上表决权但不控制被投资单 位的依据：</w:t>
      </w: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240" w:line="274" w:lineRule="exact"/>
        <w:ind w:left="0" w:right="0" w:firstLine="440"/>
        <w:jc w:val="left"/>
      </w:pPr>
      <w:r>
        <w:rPr>
          <w:color w:val="000000"/>
          <w:spacing w:val="0"/>
          <w:w w:val="100"/>
          <w:position w:val="0"/>
        </w:rPr>
        <w:t>本集团合并范围内包含若干家有限合伙企业，根据相关合伙协议规定，本集团对相关 合伙企业投资等关键活动拥有决策权，能控制相关合伙企业。</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180" w:line="271" w:lineRule="exact"/>
        <w:ind w:left="0" w:right="0" w:firstLine="0"/>
        <w:jc w:val="left"/>
      </w:pPr>
      <w:r>
        <w:rPr>
          <w:color w:val="000000"/>
          <w:spacing w:val="0"/>
          <w:w w:val="100"/>
          <w:position w:val="0"/>
        </w:rPr>
        <w:t xml:space="preserve">其他说明： </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.本公司之子公司用友云达，本年已注销。</w:t>
      </w:r>
    </w:p>
    <w:p>
      <w:pPr>
        <w:pStyle w:val="Style5"/>
        <w:keepNext w:val="0"/>
        <w:keepLines w:val="0"/>
        <w:widowControl w:val="0"/>
        <w:shd w:val="clear" w:color="auto" w:fill="auto"/>
        <w:bidi w:val="0"/>
        <w:spacing w:before="0" w:after="240" w:line="29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.本公司之子公司幸福创新二期本期收购幸福联创少数股东</w:t>
      </w:r>
      <w:r>
        <w:rPr>
          <w:rFonts w:ascii="Times New Roman" w:eastAsia="Times New Roman" w:hAnsi="Times New Roman" w:cs="Times New Roman"/>
          <w:color w:val="000000"/>
          <w:spacing w:val="0"/>
          <w:w w:val="100"/>
          <w:position w:val="0"/>
        </w:rPr>
        <w:t>25%</w:t>
      </w:r>
      <w:r>
        <w:rPr>
          <w:color w:val="000000"/>
          <w:spacing w:val="0"/>
          <w:w w:val="100"/>
          <w:position w:val="0"/>
        </w:rPr>
        <w:t>股权，由原来权益法 核算转为子公司。详见非同一控制下企业合并八、</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.本公司之子公司点点亮科技，本年已注销。</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.本公司与用友优普共同设立子公司江苏用友，注册资本人民币</w:t>
      </w:r>
      <w:r>
        <w:rPr>
          <w:rFonts w:ascii="Times New Roman" w:eastAsia="Times New Roman" w:hAnsi="Times New Roman" w:cs="Times New Roman"/>
          <w:color w:val="000000"/>
          <w:spacing w:val="0"/>
          <w:w w:val="100"/>
          <w:position w:val="0"/>
        </w:rPr>
        <w:t>20,000,000</w:t>
      </w:r>
      <w:r>
        <w:rPr>
          <w:color w:val="000000"/>
          <w:spacing w:val="0"/>
          <w:w w:val="100"/>
          <w:position w:val="0"/>
        </w:rPr>
        <w:t>元，本公 司出资比例</w:t>
      </w:r>
      <w:r>
        <w:rPr>
          <w:rFonts w:ascii="Times New Roman" w:eastAsia="Times New Roman" w:hAnsi="Times New Roman" w:cs="Times New Roman"/>
          <w:color w:val="000000"/>
          <w:spacing w:val="0"/>
          <w:w w:val="100"/>
          <w:position w:val="0"/>
        </w:rPr>
        <w:t>90%</w:t>
      </w:r>
      <w:r>
        <w:rPr>
          <w:color w:val="000000"/>
          <w:spacing w:val="0"/>
          <w:w w:val="100"/>
          <w:position w:val="0"/>
        </w:rPr>
        <w:t>，用友优普出资比例为</w:t>
      </w:r>
      <w:r>
        <w:rPr>
          <w:rFonts w:ascii="Times New Roman" w:eastAsia="Times New Roman" w:hAnsi="Times New Roman" w:cs="Times New Roman"/>
          <w:color w:val="000000"/>
          <w:spacing w:val="0"/>
          <w:w w:val="100"/>
          <w:position w:val="0"/>
        </w:rPr>
        <w:t>10%</w:t>
      </w:r>
      <w:r>
        <w:rPr>
          <w:color w:val="000000"/>
          <w:spacing w:val="0"/>
          <w:w w:val="100"/>
          <w:position w:val="0"/>
        </w:rPr>
        <w:t>，本公司本年支付出资款</w:t>
      </w:r>
    </w:p>
    <w:p>
      <w:pPr>
        <w:pStyle w:val="Style2"/>
        <w:keepNext w:val="0"/>
        <w:keepLines w:val="0"/>
        <w:widowControl w:val="0"/>
        <w:shd w:val="clear" w:color="auto" w:fill="auto"/>
        <w:bidi w:val="0"/>
        <w:spacing w:before="0" w:after="240" w:line="274" w:lineRule="exact"/>
        <w:ind w:left="0" w:right="0" w:firstLine="0"/>
        <w:jc w:val="left"/>
      </w:pPr>
      <w:r>
        <w:rPr>
          <w:rFonts w:ascii="SimSun" w:eastAsia="SimSun" w:hAnsi="SimSun" w:cs="SimSun"/>
          <w:color w:val="000000"/>
          <w:spacing w:val="0"/>
          <w:w w:val="100"/>
          <w:position w:val="0"/>
        </w:rPr>
        <w:t>人民币</w:t>
      </w:r>
      <w:r>
        <w:rPr>
          <w:color w:val="000000"/>
          <w:spacing w:val="0"/>
          <w:w w:val="100"/>
          <w:position w:val="0"/>
        </w:rPr>
        <w:t>4,500,000</w:t>
      </w:r>
      <w:r>
        <w:rPr>
          <w:rFonts w:ascii="SimSun" w:eastAsia="SimSun" w:hAnsi="SimSun" w:cs="SimSun"/>
          <w:color w:val="000000"/>
          <w:spacing w:val="0"/>
          <w:w w:val="100"/>
          <w:position w:val="0"/>
        </w:rPr>
        <w:t>元。截止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日，本公司已实缴出资人民币</w:t>
      </w:r>
      <w:r>
        <w:rPr>
          <w:color w:val="000000"/>
          <w:spacing w:val="0"/>
          <w:w w:val="100"/>
          <w:position w:val="0"/>
        </w:rPr>
        <w:t>4,500,000</w:t>
      </w:r>
      <w:r>
        <w:rPr>
          <w:rFonts w:ascii="SimSun" w:eastAsia="SimSun" w:hAnsi="SimSun" w:cs="SimSun"/>
          <w:color w:val="000000"/>
          <w:spacing w:val="0"/>
          <w:w w:val="100"/>
          <w:position w:val="0"/>
        </w:rPr>
        <w:t>元。</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：本公司与用友优普共同设立子公司山西用友，注册资本人民币</w:t>
      </w:r>
      <w:r>
        <w:rPr>
          <w:rFonts w:ascii="Times New Roman" w:eastAsia="Times New Roman" w:hAnsi="Times New Roman" w:cs="Times New Roman"/>
          <w:color w:val="000000"/>
          <w:spacing w:val="0"/>
          <w:w w:val="100"/>
          <w:position w:val="0"/>
        </w:rPr>
        <w:t>20,000,000</w:t>
      </w:r>
      <w:r>
        <w:rPr>
          <w:color w:val="000000"/>
          <w:spacing w:val="0"/>
          <w:w w:val="100"/>
          <w:position w:val="0"/>
        </w:rPr>
        <w:t>元，本公 司出资比例</w:t>
      </w:r>
      <w:r>
        <w:rPr>
          <w:rFonts w:ascii="Times New Roman" w:eastAsia="Times New Roman" w:hAnsi="Times New Roman" w:cs="Times New Roman"/>
          <w:color w:val="000000"/>
          <w:spacing w:val="0"/>
          <w:w w:val="100"/>
          <w:position w:val="0"/>
        </w:rPr>
        <w:t>90%</w:t>
      </w:r>
      <w:r>
        <w:rPr>
          <w:color w:val="000000"/>
          <w:spacing w:val="0"/>
          <w:w w:val="100"/>
          <w:position w:val="0"/>
        </w:rPr>
        <w:t>，用友优普出资比例为</w:t>
      </w:r>
      <w:r>
        <w:rPr>
          <w:rFonts w:ascii="Times New Roman" w:eastAsia="Times New Roman" w:hAnsi="Times New Roman" w:cs="Times New Roman"/>
          <w:color w:val="000000"/>
          <w:spacing w:val="0"/>
          <w:w w:val="100"/>
          <w:position w:val="0"/>
        </w:rPr>
        <w:t>10%</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5"/>
        <w:keepNext w:val="0"/>
        <w:keepLines w:val="0"/>
        <w:widowControl w:val="0"/>
        <w:shd w:val="clear" w:color="auto" w:fill="auto"/>
        <w:bidi w:val="0"/>
        <w:spacing w:before="0" w:after="580" w:line="269" w:lineRule="exact"/>
        <w:ind w:left="0" w:right="0" w:firstLine="0"/>
        <w:jc w:val="left"/>
      </w:pPr>
      <w:r>
        <w:rPr>
          <w:color w:val="000000"/>
          <w:spacing w:val="0"/>
          <w:w w:val="100"/>
          <w:position w:val="0"/>
        </w:rPr>
        <w:t>日，本公司已实缴出资人民币</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9"/>
        <w:keepNext/>
        <w:keepLines/>
        <w:widowControl w:val="0"/>
        <w:shd w:val="clear" w:color="auto" w:fill="auto"/>
        <w:bidi w:val="0"/>
        <w:spacing w:before="0" w:after="100" w:line="240" w:lineRule="auto"/>
        <w:ind w:left="0" w:right="0" w:firstLine="0"/>
        <w:jc w:val="left"/>
      </w:pPr>
      <w:bookmarkStart w:id="1644" w:name="bookmark1644"/>
      <w:bookmarkStart w:id="1645" w:name="bookmark1645"/>
      <w:bookmarkStart w:id="1646" w:name="bookmark1646"/>
      <w:r>
        <w:rPr>
          <w:color w:val="000000"/>
          <w:spacing w:val="0"/>
          <w:w w:val="100"/>
          <w:position w:val="0"/>
        </w:rPr>
        <w:t>(2).</w:t>
      </w:r>
      <w:r>
        <w:rPr>
          <w:color w:val="000000"/>
          <w:spacing w:val="0"/>
          <w:w w:val="100"/>
          <w:position w:val="0"/>
        </w:rPr>
        <w:t>重要的非全资子公司</w:t>
      </w:r>
      <w:bookmarkEnd w:id="1644"/>
      <w:bookmarkEnd w:id="1645"/>
      <w:bookmarkEnd w:id="16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498"/>
        <w:gridCol w:w="1666"/>
        <w:gridCol w:w="1771"/>
        <w:gridCol w:w="1790"/>
        <w:gridCol w:w="1613"/>
      </w:tblGrid>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少数股东持股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本期归属于少数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本期向少数股东</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期末少数股东</w:t>
            </w:r>
          </w:p>
        </w:tc>
      </w:tr>
      <w:tr>
        <w:trPr>
          <w:trHeight w:val="29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股东的损益</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宣告分派的股利</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权益余额</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26.37%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8,805,336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23,409,809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333,870,672</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25,112,500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31,739,777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145,409,520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20,562,344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10,148,000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113,092,327</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17,514,311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9,571,761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57,805,432</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40.92%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11,432,483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19,200,190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188,425,124</w:t>
            </w:r>
          </w:p>
        </w:tc>
      </w:tr>
    </w:tbl>
    <w:p>
      <w:pPr>
        <w:widowControl w:val="0"/>
        <w:spacing w:after="179" w:line="1" w:lineRule="exact"/>
      </w:pPr>
    </w:p>
    <w:p>
      <w:pPr>
        <w:pStyle w:val="Style5"/>
        <w:keepNext w:val="0"/>
        <w:keepLines w:val="0"/>
        <w:widowControl w:val="0"/>
        <w:shd w:val="clear" w:color="auto" w:fill="auto"/>
        <w:bidi w:val="0"/>
        <w:spacing w:before="0" w:after="240" w:line="302"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5"/>
        </w:numPr>
        <w:shd w:val="clear" w:color="auto" w:fill="auto"/>
        <w:bidi w:val="0"/>
        <w:spacing w:before="0" w:after="0" w:line="336" w:lineRule="exact"/>
        <w:ind w:left="0" w:right="0" w:firstLine="0"/>
        <w:jc w:val="left"/>
      </w:pPr>
      <w:bookmarkStart w:id="1647" w:name="bookmark1647"/>
      <w:bookmarkStart w:id="1648" w:name="bookmark1648"/>
      <w:bookmarkStart w:id="1649" w:name="bookmark1649"/>
      <w:bookmarkStart w:id="1650" w:name="bookmark1650"/>
      <w:bookmarkEnd w:id="1649"/>
      <w:r>
        <w:rPr>
          <w:color w:val="000000"/>
          <w:spacing w:val="0"/>
          <w:w w:val="100"/>
          <w:position w:val="0"/>
        </w:rPr>
        <w:t>.</w:t>
      </w:r>
      <w:r>
        <w:rPr>
          <w:color w:val="000000"/>
          <w:spacing w:val="0"/>
          <w:w w:val="100"/>
          <w:position w:val="0"/>
        </w:rPr>
        <w:t xml:space="preserve">重要非全资子公司的主要财务信息 </w:t>
      </w:r>
      <w:r>
        <w:rPr>
          <w:b w:val="0"/>
          <w:bCs w:val="0"/>
          <w:color w:val="000000"/>
          <w:spacing w:val="0"/>
          <w:w w:val="100"/>
          <w:position w:val="0"/>
        </w:rPr>
        <w:t>J</w:t>
      </w:r>
      <w:r>
        <w:rPr>
          <w:b w:val="0"/>
          <w:bCs w:val="0"/>
          <w:color w:val="000000"/>
          <w:spacing w:val="0"/>
          <w:w w:val="100"/>
          <w:position w:val="0"/>
        </w:rPr>
        <w:t>适用口不适用</w:t>
      </w:r>
      <w:bookmarkEnd w:id="1647"/>
      <w:bookmarkEnd w:id="1648"/>
      <w:bookmarkEnd w:id="1650"/>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1"/>
        <w:gridCol w:w="720"/>
        <w:gridCol w:w="643"/>
        <w:gridCol w:w="725"/>
        <w:gridCol w:w="658"/>
        <w:gridCol w:w="619"/>
        <w:gridCol w:w="643"/>
        <w:gridCol w:w="720"/>
        <w:gridCol w:w="662"/>
        <w:gridCol w:w="720"/>
        <w:gridCol w:w="662"/>
        <w:gridCol w:w="557"/>
        <w:gridCol w:w="667"/>
      </w:tblGrid>
      <w:tr>
        <w:trPr>
          <w:trHeight w:val="264" w:hRule="exact"/>
        </w:trPr>
        <w:tc>
          <w:tcPr>
            <w:vMerge w:val="restart"/>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9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流动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140" w:right="0" w:firstLine="40"/>
              <w:jc w:val="left"/>
              <w:rPr>
                <w:sz w:val="17"/>
                <w:szCs w:val="17"/>
              </w:rPr>
            </w:pPr>
            <w:r>
              <w:rPr>
                <w:color w:val="000000"/>
                <w:spacing w:val="0"/>
                <w:w w:val="100"/>
                <w:position w:val="0"/>
                <w:sz w:val="17"/>
                <w:szCs w:val="17"/>
              </w:rPr>
              <w:t>资产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流动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非流 动负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负债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流动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17"/>
                <w:szCs w:val="17"/>
              </w:rPr>
            </w:pPr>
            <w:r>
              <w:rPr>
                <w:color w:val="000000"/>
                <w:spacing w:val="0"/>
                <w:w w:val="100"/>
                <w:position w:val="0"/>
                <w:sz w:val="17"/>
                <w:szCs w:val="17"/>
              </w:rPr>
              <w:t>资产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流动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非流 动负 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负债 合计</w:t>
            </w:r>
          </w:p>
        </w:tc>
      </w:tr>
      <w:tr>
        <w:trPr>
          <w:trHeight w:val="60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94" w:lineRule="exact"/>
              <w:ind w:left="0" w:right="0" w:firstLine="0"/>
              <w:jc w:val="right"/>
              <w:rPr>
                <w:sz w:val="15"/>
                <w:szCs w:val="15"/>
              </w:rPr>
            </w:pPr>
            <w:r>
              <w:rPr>
                <w:color w:val="000000"/>
                <w:spacing w:val="0"/>
                <w:w w:val="100"/>
                <w:position w:val="0"/>
                <w:sz w:val="15"/>
                <w:szCs w:val="15"/>
              </w:rPr>
              <w:t>畅 捷 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1,452,3</w:t>
            </w:r>
          </w:p>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31,570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157,69</w:t>
            </w:r>
          </w:p>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0,537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1,610,0</w:t>
            </w:r>
          </w:p>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22,107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283, 19</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0,057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60,73</w:t>
            </w:r>
          </w:p>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1,665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343,92</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1,409,2</w:t>
            </w:r>
          </w:p>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70,556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175,69</w:t>
            </w:r>
          </w:p>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6,700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1,584,9</w:t>
            </w:r>
          </w:p>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67,256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266,11</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266,11</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0,121</w:t>
            </w:r>
          </w:p>
        </w:tc>
      </w:tr>
      <w:tr>
        <w:trPr>
          <w:trHeight w:val="797" w:hRule="exact"/>
        </w:trPr>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用友政务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858,774</w:t>
            </w:r>
          </w:p>
          <w:p>
            <w:pPr>
              <w:pStyle w:val="Style29"/>
              <w:keepNext w:val="0"/>
              <w:keepLines w:val="0"/>
              <w:widowControl w:val="0"/>
              <w:shd w:val="clear" w:color="auto" w:fill="auto"/>
              <w:bidi w:val="0"/>
              <w:spacing w:before="0" w:after="0" w:line="233"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372,53</w:t>
            </w:r>
          </w:p>
          <w:p>
            <w:pPr>
              <w:pStyle w:val="Style29"/>
              <w:keepNext w:val="0"/>
              <w:keepLines w:val="0"/>
              <w:widowControl w:val="0"/>
              <w:shd w:val="clear" w:color="auto" w:fill="auto"/>
              <w:bidi w:val="0"/>
              <w:spacing w:before="0" w:after="0" w:line="233"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4,716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1,231,3</w:t>
            </w:r>
          </w:p>
          <w:p>
            <w:pPr>
              <w:pStyle w:val="Style29"/>
              <w:keepNext w:val="0"/>
              <w:keepLines w:val="0"/>
              <w:widowControl w:val="0"/>
              <w:shd w:val="clear" w:color="auto" w:fill="auto"/>
              <w:bidi w:val="0"/>
              <w:spacing w:before="0" w:after="0" w:line="233"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08,910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583,52</w:t>
            </w:r>
          </w:p>
          <w:p>
            <w:pPr>
              <w:pStyle w:val="Style29"/>
              <w:keepNext w:val="0"/>
              <w:keepLines w:val="0"/>
              <w:widowControl w:val="0"/>
              <w:shd w:val="clear" w:color="auto" w:fill="auto"/>
              <w:bidi w:val="0"/>
              <w:spacing w:before="0" w:after="0" w:line="233"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3,433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1,808,</w:t>
            </w:r>
          </w:p>
          <w:p>
            <w:pPr>
              <w:pStyle w:val="Style29"/>
              <w:keepNext w:val="0"/>
              <w:keepLines w:val="0"/>
              <w:widowControl w:val="0"/>
              <w:shd w:val="clear" w:color="auto" w:fill="auto"/>
              <w:bidi w:val="0"/>
              <w:spacing w:before="0" w:after="0" w:line="233"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044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585,33</w:t>
            </w:r>
          </w:p>
          <w:p>
            <w:pPr>
              <w:pStyle w:val="Style29"/>
              <w:keepNext w:val="0"/>
              <w:keepLines w:val="0"/>
              <w:widowControl w:val="0"/>
              <w:shd w:val="clear" w:color="auto" w:fill="auto"/>
              <w:bidi w:val="0"/>
              <w:spacing w:before="0" w:after="0" w:line="233"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1,477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987,624</w:t>
            </w:r>
          </w:p>
          <w:p>
            <w:pPr>
              <w:pStyle w:val="Style29"/>
              <w:keepNext w:val="0"/>
              <w:keepLines w:val="0"/>
              <w:widowControl w:val="0"/>
              <w:shd w:val="clear" w:color="auto" w:fill="auto"/>
              <w:bidi w:val="0"/>
              <w:spacing w:before="0" w:after="0" w:line="233"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359,11</w:t>
            </w:r>
          </w:p>
          <w:p>
            <w:pPr>
              <w:pStyle w:val="Style29"/>
              <w:keepNext w:val="0"/>
              <w:keepLines w:val="0"/>
              <w:widowControl w:val="0"/>
              <w:shd w:val="clear" w:color="auto" w:fill="auto"/>
              <w:bidi w:val="0"/>
              <w:spacing w:before="0" w:after="0" w:line="233"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8,433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1,346,7</w:t>
            </w:r>
          </w:p>
          <w:p>
            <w:pPr>
              <w:pStyle w:val="Style29"/>
              <w:keepNext w:val="0"/>
              <w:keepLines w:val="0"/>
              <w:widowControl w:val="0"/>
              <w:shd w:val="clear" w:color="auto" w:fill="auto"/>
              <w:bidi w:val="0"/>
              <w:spacing w:before="0" w:after="0" w:line="233"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43,004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493,70</w:t>
            </w:r>
          </w:p>
          <w:p>
            <w:pPr>
              <w:pStyle w:val="Style29"/>
              <w:keepNext w:val="0"/>
              <w:keepLines w:val="0"/>
              <w:widowControl w:val="0"/>
              <w:shd w:val="clear" w:color="auto" w:fill="auto"/>
              <w:bidi w:val="0"/>
              <w:spacing w:before="0" w:after="0" w:line="233"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6,568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1,452</w:t>
            </w:r>
          </w:p>
          <w:p>
            <w:pPr>
              <w:pStyle w:val="Style29"/>
              <w:keepNext w:val="0"/>
              <w:keepLines w:val="0"/>
              <w:widowControl w:val="0"/>
              <w:shd w:val="clear" w:color="auto" w:fill="auto"/>
              <w:bidi w:val="0"/>
              <w:spacing w:before="0" w:after="0" w:line="233"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495,15</w:t>
            </w:r>
          </w:p>
          <w:p>
            <w:pPr>
              <w:pStyle w:val="Style29"/>
              <w:keepNext w:val="0"/>
              <w:keepLines w:val="0"/>
              <w:widowControl w:val="0"/>
              <w:shd w:val="clear" w:color="auto" w:fill="auto"/>
              <w:bidi w:val="0"/>
              <w:spacing w:before="0" w:after="0" w:line="233"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9,268</w:t>
            </w:r>
          </w:p>
        </w:tc>
      </w:tr>
      <w:tr>
        <w:trPr>
          <w:trHeight w:val="778" w:hRule="exact"/>
        </w:trPr>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用友汽车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704,547</w:t>
            </w:r>
          </w:p>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18,091</w:t>
            </w:r>
          </w:p>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722,638</w:t>
            </w:r>
          </w:p>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255,01</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6,295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1,070,</w:t>
            </w:r>
          </w:p>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256,08</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6,295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623,128</w:t>
            </w:r>
          </w:p>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14,758</w:t>
            </w:r>
          </w:p>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637,886</w:t>
            </w:r>
          </w:p>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192,98</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720,0</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193,70</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4,487</w:t>
            </w:r>
          </w:p>
        </w:tc>
      </w:tr>
      <w:tr>
        <w:trPr>
          <w:trHeight w:val="797" w:hRule="exact"/>
        </w:trPr>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用友金融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410,160</w:t>
            </w:r>
          </w:p>
          <w:p>
            <w:pPr>
              <w:pStyle w:val="Style29"/>
              <w:keepNext w:val="0"/>
              <w:keepLines w:val="0"/>
              <w:widowControl w:val="0"/>
              <w:shd w:val="clear" w:color="auto" w:fill="auto"/>
              <w:bidi w:val="0"/>
              <w:spacing w:before="0" w:after="0" w:line="226"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95,541</w:t>
            </w:r>
          </w:p>
          <w:p>
            <w:pPr>
              <w:pStyle w:val="Style29"/>
              <w:keepNext w:val="0"/>
              <w:keepLines w:val="0"/>
              <w:widowControl w:val="0"/>
              <w:shd w:val="clear" w:color="auto" w:fill="auto"/>
              <w:bidi w:val="0"/>
              <w:spacing w:before="0" w:after="0" w:line="226"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,439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505,702</w:t>
            </w:r>
          </w:p>
          <w:p>
            <w:pPr>
              <w:pStyle w:val="Style29"/>
              <w:keepNext w:val="0"/>
              <w:keepLines w:val="0"/>
              <w:widowControl w:val="0"/>
              <w:shd w:val="clear" w:color="auto" w:fill="auto"/>
              <w:bidi w:val="0"/>
              <w:spacing w:before="0" w:after="0" w:line="226"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254,59</w:t>
            </w:r>
          </w:p>
          <w:p>
            <w:pPr>
              <w:pStyle w:val="Style29"/>
              <w:keepNext w:val="0"/>
              <w:keepLines w:val="0"/>
              <w:widowControl w:val="0"/>
              <w:shd w:val="clear" w:color="auto" w:fill="auto"/>
              <w:bidi w:val="0"/>
              <w:spacing w:before="0" w:after="0" w:line="226"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254,59</w:t>
            </w:r>
          </w:p>
          <w:p>
            <w:pPr>
              <w:pStyle w:val="Style29"/>
              <w:keepNext w:val="0"/>
              <w:keepLines w:val="0"/>
              <w:widowControl w:val="0"/>
              <w:shd w:val="clear" w:color="auto" w:fill="auto"/>
              <w:bidi w:val="0"/>
              <w:spacing w:before="0" w:after="0" w:line="226"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291,309</w:t>
            </w:r>
          </w:p>
          <w:p>
            <w:pPr>
              <w:pStyle w:val="Style29"/>
              <w:keepNext w:val="0"/>
              <w:keepLines w:val="0"/>
              <w:widowControl w:val="0"/>
              <w:shd w:val="clear" w:color="auto" w:fill="auto"/>
              <w:bidi w:val="0"/>
              <w:spacing w:before="0" w:after="0" w:line="226"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87,991</w:t>
            </w:r>
          </w:p>
          <w:p>
            <w:pPr>
              <w:pStyle w:val="Style29"/>
              <w:keepNext w:val="0"/>
              <w:keepLines w:val="0"/>
              <w:widowControl w:val="0"/>
              <w:shd w:val="clear" w:color="auto" w:fill="auto"/>
              <w:bidi w:val="0"/>
              <w:spacing w:before="0" w:after="0" w:line="226"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379,300</w:t>
            </w:r>
          </w:p>
          <w:p>
            <w:pPr>
              <w:pStyle w:val="Style29"/>
              <w:keepNext w:val="0"/>
              <w:keepLines w:val="0"/>
              <w:widowControl w:val="0"/>
              <w:shd w:val="clear" w:color="auto" w:fill="auto"/>
              <w:bidi w:val="0"/>
              <w:spacing w:before="0" w:after="0" w:line="226"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107,17</w:t>
            </w:r>
          </w:p>
          <w:p>
            <w:pPr>
              <w:pStyle w:val="Style29"/>
              <w:keepNext w:val="0"/>
              <w:keepLines w:val="0"/>
              <w:widowControl w:val="0"/>
              <w:shd w:val="clear" w:color="auto" w:fill="auto"/>
              <w:bidi w:val="0"/>
              <w:spacing w:before="0" w:after="0" w:line="226"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107,17</w:t>
            </w:r>
          </w:p>
          <w:p>
            <w:pPr>
              <w:pStyle w:val="Style29"/>
              <w:keepNext w:val="0"/>
              <w:keepLines w:val="0"/>
              <w:widowControl w:val="0"/>
              <w:shd w:val="clear" w:color="auto" w:fill="auto"/>
              <w:bidi w:val="0"/>
              <w:spacing w:before="0" w:after="0" w:line="226"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2,131</w:t>
            </w:r>
          </w:p>
        </w:tc>
      </w:tr>
      <w:tr>
        <w:trPr>
          <w:trHeight w:val="792" w:hRule="exact"/>
        </w:trPr>
        <w:tc>
          <w:tcPr>
            <w:tcBorders>
              <w:top w:val="single" w:sz="4"/>
              <w:left w:val="single" w:sz="4"/>
              <w:bottom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新道科技</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423,072</w:t>
            </w:r>
          </w:p>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,967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183,54</w:t>
            </w:r>
          </w:p>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9,797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606,622</w:t>
            </w:r>
          </w:p>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,764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146,15</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0,808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146,15</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0,808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550,086</w:t>
            </w:r>
          </w:p>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,261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75,965</w:t>
            </w:r>
          </w:p>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,954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626,052</w:t>
            </w:r>
          </w:p>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,215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147,00</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9,115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204,1</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147,21</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3,282</w:t>
            </w:r>
          </w:p>
        </w:tc>
      </w:tr>
    </w:tbl>
    <w:p>
      <w:pPr>
        <w:widowControl w:val="0"/>
        <w:spacing w:after="319" w:line="1" w:lineRule="exact"/>
      </w:pPr>
    </w:p>
    <w:p>
      <w:pPr>
        <w:widowControl w:val="0"/>
        <w:spacing w:line="1" w:lineRule="exact"/>
      </w:pPr>
    </w:p>
    <w:tbl>
      <w:tblPr>
        <w:tblOverlap w:val="never"/>
        <w:jc w:val="center"/>
        <w:tblLayout w:type="fixed"/>
      </w:tblPr>
      <w:tblGrid>
        <w:gridCol w:w="581"/>
        <w:gridCol w:w="974"/>
        <w:gridCol w:w="960"/>
        <w:gridCol w:w="965"/>
        <w:gridCol w:w="974"/>
        <w:gridCol w:w="974"/>
        <w:gridCol w:w="965"/>
        <w:gridCol w:w="960"/>
        <w:gridCol w:w="984"/>
      </w:tblGrid>
      <w:tr>
        <w:trPr>
          <w:trHeight w:val="264"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子公 司名 称</w:t>
            </w: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上期发生额</w:t>
            </w:r>
          </w:p>
        </w:tc>
      </w:tr>
      <w:tr>
        <w:trPr>
          <w:trHeight w:val="4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综合收益总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经营活动现 金流量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综合收益总 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经营活动现 金流量</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畅捷</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514,851,483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33,391,490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33,199,921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90,516, 146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469,326,264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92,387,911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92,387,911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132,017,358</w:t>
            </w:r>
          </w:p>
        </w:tc>
      </w:tr>
      <w:tr>
        <w:trPr>
          <w:trHeight w:val="4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用友 政务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920,090, 544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111,561,527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111,561,527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-78,942,900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989,310,614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205,376,781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205,376,781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240,211,612</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用友 汽车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476,096,201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84,828,150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84,828,150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81,051,942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486,976,244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92,656,209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92,656,209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74,918,864</w:t>
            </w:r>
          </w:p>
        </w:tc>
      </w:tr>
      <w:tr>
        <w:trPr>
          <w:trHeight w:val="45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用友 金融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426,898,331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76,083,021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76,083,021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93,827,823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380,692,551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61,577,145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61,577,145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76,200,356</w:t>
            </w:r>
          </w:p>
        </w:tc>
      </w:tr>
      <w:tr>
        <w:trPr>
          <w:trHeight w:val="46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新道 科技</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216,594,822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27,200,769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27,200,769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26,118,259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253,095,199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85,579,564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85,579,564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34,321,074</w:t>
            </w:r>
          </w:p>
        </w:tc>
      </w:tr>
    </w:tbl>
    <w:p>
      <w:pPr>
        <w:widowControl w:val="0"/>
        <w:spacing w:after="179" w:line="1" w:lineRule="exact"/>
      </w:pPr>
    </w:p>
    <w:p>
      <w:pPr>
        <w:pStyle w:val="Style5"/>
        <w:keepNext w:val="0"/>
        <w:keepLines w:val="0"/>
        <w:widowControl w:val="0"/>
        <w:shd w:val="clear" w:color="auto" w:fill="auto"/>
        <w:bidi w:val="0"/>
        <w:spacing w:before="0" w:after="580" w:line="283" w:lineRule="exact"/>
        <w:ind w:left="0" w:right="0" w:firstLine="0"/>
        <w:jc w:val="left"/>
      </w:pPr>
      <w:r>
        <w:rPr>
          <w:color w:val="000000"/>
          <w:spacing w:val="0"/>
          <w:w w:val="100"/>
          <w:position w:val="0"/>
        </w:rPr>
        <w:t>其他说明： 无。</w:t>
      </w:r>
    </w:p>
    <w:p>
      <w:pPr>
        <w:pStyle w:val="Style19"/>
        <w:keepNext/>
        <w:keepLines/>
        <w:widowControl w:val="0"/>
        <w:numPr>
          <w:ilvl w:val="0"/>
          <w:numId w:val="145"/>
        </w:numPr>
        <w:shd w:val="clear" w:color="auto" w:fill="auto"/>
        <w:tabs>
          <w:tab w:pos="430" w:val="left"/>
        </w:tabs>
        <w:bidi w:val="0"/>
        <w:spacing w:before="0" w:after="100" w:line="240" w:lineRule="auto"/>
        <w:ind w:left="0" w:right="0" w:firstLine="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w:t>
      </w:r>
      <w:r>
        <w:rPr>
          <w:color w:val="000000"/>
          <w:spacing w:val="0"/>
          <w:w w:val="100"/>
          <w:position w:val="0"/>
        </w:rPr>
        <w:t>使用企业集团资产和清偿企业集团债务的重大限制</w:t>
      </w:r>
      <w:bookmarkEnd w:id="1651"/>
      <w:bookmarkEnd w:id="1652"/>
      <w:bookmarkEnd w:id="1654"/>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5"/>
        </w:numPr>
        <w:shd w:val="clear" w:color="auto" w:fill="auto"/>
        <w:tabs>
          <w:tab w:pos="430" w:val="left"/>
        </w:tabs>
        <w:bidi w:val="0"/>
        <w:spacing w:before="0" w:after="100" w:line="240" w:lineRule="auto"/>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w:t>
      </w:r>
      <w:r>
        <w:rPr>
          <w:color w:val="000000"/>
          <w:spacing w:val="0"/>
          <w:w w:val="100"/>
          <w:position w:val="0"/>
        </w:rPr>
        <w:t>向纳入合并财务报表范围的结构化主体提供的财务支持或其他支持</w:t>
      </w:r>
      <w:bookmarkEnd w:id="1655"/>
      <w:bookmarkEnd w:id="1656"/>
      <w:bookmarkEnd w:id="16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9"/>
        <w:keepNext/>
        <w:keepLines/>
        <w:widowControl w:val="0"/>
        <w:shd w:val="clear" w:color="auto" w:fill="auto"/>
        <w:bidi w:val="0"/>
        <w:spacing w:before="0" w:after="100" w:line="240" w:lineRule="auto"/>
        <w:ind w:left="0" w:right="0" w:firstLine="0"/>
        <w:jc w:val="both"/>
      </w:pPr>
      <w:bookmarkStart w:id="1659" w:name="bookmark1659"/>
      <w:bookmarkStart w:id="1660" w:name="bookmark1660"/>
      <w:bookmarkStart w:id="1661" w:name="bookmark1661"/>
      <w:bookmarkStart w:id="1662" w:name="bookmark1662"/>
      <w:r>
        <w:rPr>
          <w:color w:val="000000"/>
          <w:spacing w:val="0"/>
          <w:w w:val="100"/>
          <w:position w:val="0"/>
        </w:rPr>
        <w:t>2</w:t>
      </w:r>
      <w:bookmarkEnd w:id="1661"/>
      <w:r>
        <w:rPr>
          <w:color w:val="000000"/>
          <w:spacing w:val="0"/>
          <w:w w:val="100"/>
          <w:position w:val="0"/>
        </w:rPr>
        <w:t>、在子公司的所有者权益份额发生变化且仍控制子公司的交易</w:t>
      </w:r>
      <w:bookmarkEnd w:id="1659"/>
      <w:bookmarkEnd w:id="1660"/>
      <w:bookmarkEnd w:id="1662"/>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both"/>
      </w:pPr>
      <w:bookmarkStart w:id="1663" w:name="bookmark1663"/>
      <w:bookmarkStart w:id="1664" w:name="bookmark1664"/>
      <w:bookmarkStart w:id="1665" w:name="bookmark1665"/>
      <w:bookmarkStart w:id="1666" w:name="bookmark1666"/>
      <w:r>
        <w:rPr>
          <w:color w:val="000000"/>
          <w:spacing w:val="0"/>
          <w:w w:val="100"/>
          <w:position w:val="0"/>
        </w:rPr>
        <w:t>3</w:t>
      </w:r>
      <w:bookmarkEnd w:id="1665"/>
      <w:r>
        <w:rPr>
          <w:color w:val="000000"/>
          <w:spacing w:val="0"/>
          <w:w w:val="100"/>
          <w:position w:val="0"/>
        </w:rPr>
        <w:t>、在合营企业或联营企业中的权益</w:t>
      </w:r>
      <w:bookmarkEnd w:id="1663"/>
      <w:bookmarkEnd w:id="1664"/>
      <w:bookmarkEnd w:id="1666"/>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118"/>
        <w:gridCol w:w="1234"/>
        <w:gridCol w:w="466"/>
        <w:gridCol w:w="1862"/>
        <w:gridCol w:w="974"/>
        <w:gridCol w:w="1008"/>
        <w:gridCol w:w="1675"/>
      </w:tblGrid>
      <w:tr>
        <w:trPr>
          <w:trHeight w:val="47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对合营企业或 联营企业投资 的会计处理方 法</w:t>
            </w:r>
          </w:p>
        </w:tc>
      </w:tr>
      <w:tr>
        <w:trPr>
          <w:trHeight w:val="64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600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pPr>
            <w:r>
              <w:rPr>
                <w:color w:val="000000"/>
                <w:spacing w:val="0"/>
                <w:w w:val="100"/>
                <w:position w:val="0"/>
              </w:rPr>
              <w:t>中关村银 行</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北 京 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吸收公众存款； 发放短期、中期 和长期贷款；办 理国内外结算； 办理票据承兑与 贴现；发行金融 债券；代理发 行、代理兑付、 承销政府债券； 买卖政府债券、 金融债券；从事 同业拆借；买 卖、代理买卖外 汇；从事银行卡 业务；提供信用 证服务及担保； 代理收付款项及 代理保险业务； 提供保管箱服 务；经银行业监 督管理机构批准 的其他业务。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179" w:line="1" w:lineRule="exact"/>
      </w:pPr>
    </w:p>
    <w:p>
      <w:pPr>
        <w:pStyle w:val="Style5"/>
        <w:keepNext w:val="0"/>
        <w:keepLines w:val="0"/>
        <w:widowControl w:val="0"/>
        <w:shd w:val="clear" w:color="auto" w:fill="auto"/>
        <w:bidi w:val="0"/>
        <w:spacing w:before="0" w:after="240" w:line="288" w:lineRule="exact"/>
        <w:ind w:left="0" w:right="0" w:firstLine="0"/>
        <w:jc w:val="both"/>
      </w:pPr>
      <w:r>
        <w:rPr>
          <w:color w:val="000000"/>
          <w:spacing w:val="0"/>
          <w:w w:val="100"/>
          <w:position w:val="0"/>
        </w:rPr>
        <w:t>在合营企业或联营企业的持股比例不同于表决权比例的说明: 无。</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 据：</w:t>
      </w:r>
    </w:p>
    <w:p>
      <w:pPr>
        <w:pStyle w:val="Style5"/>
        <w:keepNext w:val="0"/>
        <w:keepLines w:val="0"/>
        <w:widowControl w:val="0"/>
        <w:shd w:val="clear" w:color="auto" w:fill="auto"/>
        <w:bidi w:val="0"/>
        <w:spacing w:before="0" w:line="274" w:lineRule="exact"/>
        <w:ind w:left="0" w:right="0" w:firstLine="0"/>
        <w:jc w:val="both"/>
      </w:pPr>
      <w:r>
        <w:rPr>
          <w:color w:val="000000"/>
          <w:spacing w:val="0"/>
          <w:w w:val="100"/>
          <w:position w:val="0"/>
        </w:rPr>
        <w:t>本集团对中企永联、上海长伴、随锐科技、易云股份、执行力网络、众享比特、热茶电 子、传奇极客、深圳华傲、慧友云商、易特创思、必胜课教育、智启蓝墨、西玛国正、上 海画龙、学业有橙、华普亿方、地厚云图、杭州雅顾、赛诺贝斯、民太安公估、加和信 息、上海仁云、上海宏原、赛诺数据、上海悠络、和越网络、云鸽在线、客来科技、广州 极天、大公智慧、北京安领、前沿极客、柏川教育、上海科箭、长盛科技</w:t>
      </w:r>
      <w:r>
        <w:rPr>
          <w:rFonts w:ascii="Times New Roman" w:eastAsia="Times New Roman" w:hAnsi="Times New Roman" w:cs="Times New Roman"/>
          <w:color w:val="000000"/>
          <w:spacing w:val="0"/>
          <w:w w:val="100"/>
          <w:position w:val="0"/>
        </w:rPr>
        <w:t>36</w:t>
      </w:r>
      <w:r>
        <w:rPr>
          <w:color w:val="000000"/>
          <w:spacing w:val="0"/>
          <w:w w:val="100"/>
          <w:position w:val="0"/>
        </w:rPr>
        <w:t>家企业持有表 决权比例均低于</w:t>
      </w:r>
      <w:r>
        <w:rPr>
          <w:rFonts w:ascii="Times New Roman" w:eastAsia="Times New Roman" w:hAnsi="Times New Roman" w:cs="Times New Roman"/>
          <w:color w:val="000000"/>
          <w:spacing w:val="0"/>
          <w:w w:val="100"/>
          <w:position w:val="0"/>
        </w:rPr>
        <w:t>20%</w:t>
      </w:r>
      <w:r>
        <w:rPr>
          <w:color w:val="000000"/>
          <w:spacing w:val="0"/>
          <w:w w:val="100"/>
          <w:position w:val="0"/>
        </w:rPr>
        <w:t>，但在上述企业中均拥有董事会席位，且能够对其生产经营活动产生 重大影响。</w:t>
      </w:r>
      <w:r>
        <w:br w:type="page"/>
      </w:r>
    </w:p>
    <w:p>
      <w:pPr>
        <w:pStyle w:val="Style19"/>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w:t>
      </w:r>
      <w:r>
        <w:rPr>
          <w:color w:val="000000"/>
          <w:spacing w:val="0"/>
          <w:w w:val="100"/>
          <w:position w:val="0"/>
        </w:rPr>
        <w:t>重要合营企业的主要财务信息</w:t>
      </w:r>
      <w:bookmarkEnd w:id="1667"/>
      <w:bookmarkEnd w:id="1668"/>
      <w:bookmarkEnd w:id="1670"/>
    </w:p>
    <w:p>
      <w:pPr>
        <w:pStyle w:val="Style5"/>
        <w:keepNext w:val="0"/>
        <w:keepLines w:val="0"/>
        <w:widowControl w:val="0"/>
        <w:shd w:val="clear" w:color="auto" w:fill="auto"/>
        <w:tabs>
          <w:tab w:pos="81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671" w:name="bookmark1671"/>
      <w:bookmarkStart w:id="1672" w:name="bookmark1672"/>
      <w:bookmarkStart w:id="1673" w:name="bookmark1673"/>
      <w:bookmarkStart w:id="1674" w:name="bookmark1674"/>
      <w:bookmarkEnd w:id="1673"/>
      <w:r>
        <w:rPr>
          <w:color w:val="000000"/>
          <w:spacing w:val="0"/>
          <w:w w:val="100"/>
          <w:position w:val="0"/>
        </w:rPr>
        <w:t>.</w:t>
      </w:r>
      <w:r>
        <w:rPr>
          <w:color w:val="000000"/>
          <w:spacing w:val="0"/>
          <w:w w:val="100"/>
          <w:position w:val="0"/>
        </w:rPr>
        <w:t>重要联营企业的主要财务信息</w:t>
      </w:r>
      <w:bookmarkEnd w:id="1671"/>
      <w:bookmarkEnd w:id="1672"/>
      <w:bookmarkEnd w:id="1674"/>
    </w:p>
    <w:p>
      <w:pPr>
        <w:pStyle w:val="Style5"/>
        <w:keepNext w:val="0"/>
        <w:keepLines w:val="0"/>
        <w:widowControl w:val="0"/>
        <w:shd w:val="clear" w:color="auto" w:fill="auto"/>
        <w:tabs>
          <w:tab w:pos="814"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43"/>
        <w:gridCol w:w="2342"/>
        <w:gridCol w:w="2352"/>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中关村银行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中关村银行</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34,978,204,455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17,467,330,153</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30,655,256,113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13,326,033,162</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4,322,948,342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4,141,296,991</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1,288,238,606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1,234,106,503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-1,349,117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-932,343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1,286,889,489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1,233,174,160</w:t>
            </w:r>
          </w:p>
        </w:tc>
      </w:tr>
      <w:tr>
        <w:trPr>
          <w:trHeight w:val="57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716,066,711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446,867,984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182,068,125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45,046,834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无</w:t>
      </w:r>
    </w:p>
    <w:p>
      <w:pPr>
        <w:pStyle w:val="Style19"/>
        <w:keepNext/>
        <w:keepLines/>
        <w:widowControl w:val="0"/>
        <w:numPr>
          <w:ilvl w:val="0"/>
          <w:numId w:val="147"/>
        </w:numPr>
        <w:shd w:val="clear" w:color="auto" w:fill="auto"/>
        <w:bidi w:val="0"/>
        <w:spacing w:before="0" w:after="100" w:line="240" w:lineRule="auto"/>
        <w:ind w:left="0" w:right="0" w:firstLine="0"/>
        <w:jc w:val="left"/>
      </w:pPr>
      <w:bookmarkStart w:id="1675" w:name="bookmark1675"/>
      <w:bookmarkStart w:id="1676" w:name="bookmark1676"/>
      <w:bookmarkStart w:id="1677" w:name="bookmark1677"/>
      <w:bookmarkStart w:id="1678" w:name="bookmark1678"/>
      <w:bookmarkEnd w:id="1677"/>
      <w:r>
        <w:rPr>
          <w:color w:val="000000"/>
          <w:spacing w:val="0"/>
          <w:w w:val="100"/>
          <w:position w:val="0"/>
        </w:rPr>
        <w:t>.</w:t>
      </w:r>
      <w:r>
        <w:rPr>
          <w:color w:val="000000"/>
          <w:spacing w:val="0"/>
          <w:w w:val="100"/>
          <w:position w:val="0"/>
        </w:rPr>
        <w:t>不重要的合营企业和联营企业的汇总财务信息</w:t>
      </w:r>
      <w:bookmarkEnd w:id="1675"/>
      <w:bookmarkEnd w:id="1676"/>
      <w:bookmarkEnd w:id="16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83"/>
        <w:gridCol w:w="2822"/>
        <w:gridCol w:w="2832"/>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283"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683"/>
        <w:gridCol w:w="2822"/>
        <w:gridCol w:w="2832"/>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1,185,760,554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548,767,320</w:t>
            </w:r>
          </w:p>
        </w:tc>
      </w:tr>
      <w:tr>
        <w:trPr>
          <w:trHeight w:val="288"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-6,925,077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9,226,842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-6,925,077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9,226,842</w:t>
            </w:r>
          </w:p>
        </w:tc>
      </w:tr>
    </w:tbl>
    <w:p>
      <w:pPr>
        <w:widowControl w:val="0"/>
        <w:spacing w:after="219" w:line="1" w:lineRule="exact"/>
      </w:pP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其他说明 无。</w:t>
      </w:r>
    </w:p>
    <w:p>
      <w:pPr>
        <w:pStyle w:val="Style19"/>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679" w:name="bookmark1679"/>
      <w:bookmarkStart w:id="1680" w:name="bookmark1680"/>
      <w:bookmarkStart w:id="1681" w:name="bookmark1681"/>
      <w:bookmarkStart w:id="1682" w:name="bookmark1682"/>
      <w:bookmarkEnd w:id="1681"/>
      <w:r>
        <w:rPr>
          <w:color w:val="000000"/>
          <w:spacing w:val="0"/>
          <w:w w:val="100"/>
          <w:position w:val="0"/>
        </w:rPr>
        <w:t>.</w:t>
      </w:r>
      <w:r>
        <w:rPr>
          <w:color w:val="000000"/>
          <w:spacing w:val="0"/>
          <w:w w:val="100"/>
          <w:position w:val="0"/>
        </w:rPr>
        <w:t>合营企业或联营企业向本公司转移资金的能力存在重大限制的说明</w:t>
      </w:r>
      <w:bookmarkEnd w:id="1679"/>
      <w:bookmarkEnd w:id="1680"/>
      <w:bookmarkEnd w:id="1682"/>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w:t>
      </w:r>
      <w:r>
        <w:rPr>
          <w:color w:val="000000"/>
          <w:spacing w:val="0"/>
          <w:w w:val="100"/>
          <w:position w:val="0"/>
        </w:rPr>
        <w:t>合营企业或联营企业发生的超额亏损</w:t>
      </w:r>
      <w:bookmarkEnd w:id="1683"/>
      <w:bookmarkEnd w:id="1684"/>
      <w:bookmarkEnd w:id="1686"/>
    </w:p>
    <w:p>
      <w:pPr>
        <w:pStyle w:val="Style5"/>
        <w:keepNext w:val="0"/>
        <w:keepLines w:val="0"/>
        <w:widowControl w:val="0"/>
        <w:shd w:val="clear" w:color="auto" w:fill="auto"/>
        <w:tabs>
          <w:tab w:pos="854" w:val="left"/>
        </w:tabs>
        <w:bidi w:val="0"/>
        <w:spacing w:before="0" w:after="5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w:t>
      </w:r>
      <w:r>
        <w:rPr>
          <w:color w:val="000000"/>
          <w:spacing w:val="0"/>
          <w:w w:val="100"/>
          <w:position w:val="0"/>
        </w:rPr>
        <w:t>与合营企业投资相关的未确认承诺</w:t>
      </w:r>
      <w:bookmarkEnd w:id="1687"/>
      <w:bookmarkEnd w:id="1688"/>
      <w:bookmarkEnd w:id="1690"/>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691" w:name="bookmark1691"/>
      <w:bookmarkStart w:id="1692" w:name="bookmark1692"/>
      <w:bookmarkStart w:id="1693" w:name="bookmark1693"/>
      <w:bookmarkStart w:id="1694" w:name="bookmark1694"/>
      <w:bookmarkEnd w:id="1693"/>
      <w:r>
        <w:rPr>
          <w:color w:val="000000"/>
          <w:spacing w:val="0"/>
          <w:w w:val="100"/>
          <w:position w:val="0"/>
        </w:rPr>
        <w:t>.</w:t>
      </w:r>
      <w:r>
        <w:rPr>
          <w:color w:val="000000"/>
          <w:spacing w:val="0"/>
          <w:w w:val="100"/>
          <w:position w:val="0"/>
        </w:rPr>
        <w:t>与合营企业或联营企业投资相关的或有负债</w:t>
      </w:r>
      <w:bookmarkEnd w:id="1691"/>
      <w:bookmarkEnd w:id="1692"/>
      <w:bookmarkEnd w:id="1694"/>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4</w:t>
      </w:r>
      <w:bookmarkEnd w:id="1697"/>
      <w:r>
        <w:rPr>
          <w:color w:val="000000"/>
          <w:spacing w:val="0"/>
          <w:w w:val="100"/>
          <w:position w:val="0"/>
        </w:rPr>
        <w:t>、</w:t>
        <w:tab/>
        <w:t>重要的共同经营</w:t>
      </w:r>
      <w:bookmarkEnd w:id="1695"/>
      <w:bookmarkEnd w:id="1696"/>
      <w:bookmarkEnd w:id="1698"/>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5</w:t>
      </w:r>
      <w:bookmarkEnd w:id="1701"/>
      <w:r>
        <w:rPr>
          <w:color w:val="000000"/>
          <w:spacing w:val="0"/>
          <w:w w:val="100"/>
          <w:position w:val="0"/>
        </w:rPr>
        <w:t>、</w:t>
        <w:tab/>
        <w:t>在未纳入合并财务报表范围的结构化主体中的权益</w:t>
      </w:r>
      <w:bookmarkEnd w:id="1699"/>
      <w:bookmarkEnd w:id="1700"/>
      <w:bookmarkEnd w:id="17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6</w:t>
      </w:r>
      <w:bookmarkEnd w:id="1705"/>
      <w:r>
        <w:rPr>
          <w:color w:val="000000"/>
          <w:spacing w:val="0"/>
          <w:w w:val="100"/>
          <w:position w:val="0"/>
        </w:rPr>
        <w:t>、</w:t>
        <w:tab/>
        <w:t>其他</w:t>
      </w:r>
      <w:bookmarkEnd w:id="1703"/>
      <w:bookmarkEnd w:id="1704"/>
      <w:bookmarkEnd w:id="170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707" w:name="bookmark1707"/>
      <w:bookmarkStart w:id="1708" w:name="bookmark1708"/>
      <w:bookmarkStart w:id="1709" w:name="bookmark1709"/>
      <w:r>
        <w:rPr>
          <w:color w:val="000000"/>
          <w:spacing w:val="0"/>
          <w:w w:val="100"/>
          <w:position w:val="0"/>
        </w:rPr>
        <w:t>十、与金融工具相关的风险</w:t>
      </w:r>
      <w:bookmarkEnd w:id="1707"/>
      <w:bookmarkEnd w:id="1708"/>
      <w:bookmarkEnd w:id="1709"/>
    </w:p>
    <w:p>
      <w:pPr>
        <w:pStyle w:val="Style5"/>
        <w:keepNext w:val="0"/>
        <w:keepLines w:val="0"/>
        <w:widowControl w:val="0"/>
        <w:shd w:val="clear" w:color="auto" w:fill="auto"/>
        <w:bidi w:val="0"/>
        <w:spacing w:before="0" w:after="8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49"/>
        </w:numPr>
        <w:shd w:val="clear" w:color="auto" w:fill="auto"/>
        <w:bidi w:val="0"/>
        <w:spacing w:before="0" w:after="280" w:line="240" w:lineRule="auto"/>
        <w:ind w:left="0" w:right="0" w:firstLine="0"/>
        <w:jc w:val="left"/>
        <w:rPr>
          <w:sz w:val="19"/>
          <w:szCs w:val="19"/>
        </w:rPr>
      </w:pPr>
      <w:bookmarkStart w:id="1710" w:name="bookmark1710"/>
      <w:bookmarkEnd w:id="1710"/>
      <w:r>
        <w:rPr>
          <w:b/>
          <w:bCs/>
          <w:color w:val="000000"/>
          <w:spacing w:val="0"/>
          <w:w w:val="100"/>
          <w:position w:val="0"/>
          <w:sz w:val="19"/>
          <w:szCs w:val="19"/>
        </w:rPr>
        <w:t>金融工具分类</w:t>
      </w:r>
    </w:p>
    <w:p>
      <w:pPr>
        <w:pStyle w:val="Style74"/>
        <w:keepNext w:val="0"/>
        <w:keepLines w:val="0"/>
        <w:widowControl w:val="0"/>
        <w:shd w:val="clear" w:color="auto" w:fill="auto"/>
        <w:bidi w:val="0"/>
        <w:spacing w:before="0" w:after="280" w:line="240" w:lineRule="auto"/>
        <w:ind w:left="0" w:right="0" w:firstLine="0"/>
        <w:jc w:val="left"/>
        <w:rPr>
          <w:sz w:val="19"/>
          <w:szCs w:val="19"/>
        </w:rPr>
      </w:pPr>
      <w:r>
        <w:rPr>
          <w:color w:val="000000"/>
          <w:spacing w:val="0"/>
          <w:w w:val="100"/>
          <w:position w:val="0"/>
          <w:sz w:val="19"/>
          <w:szCs w:val="19"/>
        </w:rPr>
        <w:t>资产负债表日的各类金融工具的账面价值如下:</w:t>
      </w:r>
    </w:p>
    <w:p>
      <w:pPr>
        <w:pStyle w:val="Style99"/>
        <w:keepNext w:val="0"/>
        <w:keepLines w:val="0"/>
        <w:widowControl w:val="0"/>
        <w:shd w:val="clear" w:color="auto" w:fill="auto"/>
        <w:bidi w:val="0"/>
        <w:spacing w:before="0" w:after="280" w:line="240" w:lineRule="auto"/>
        <w:ind w:left="0" w:right="0" w:firstLine="0"/>
        <w:jc w:val="left"/>
      </w:pPr>
      <w:r>
        <w:rPr>
          <w:color w:val="000000"/>
          <w:spacing w:val="0"/>
          <w:w w:val="100"/>
          <w:position w:val="0"/>
        </w:rPr>
        <w:t>2020</w:t>
      </w:r>
      <w:r>
        <w:rPr>
          <w:rFonts w:ascii="SimHei" w:eastAsia="SimHei" w:hAnsi="SimHei" w:cs="SimHei"/>
          <w:color w:val="000000"/>
          <w:spacing w:val="0"/>
          <w:w w:val="100"/>
          <w:position w:val="0"/>
        </w:rPr>
        <w:t>年</w:t>
      </w:r>
    </w:p>
    <w:p>
      <w:pPr>
        <w:pStyle w:val="Style74"/>
        <w:keepNext w:val="0"/>
        <w:keepLines w:val="0"/>
        <w:widowControl w:val="0"/>
        <w:shd w:val="clear" w:color="auto" w:fill="auto"/>
        <w:bidi w:val="0"/>
        <w:spacing w:before="0" w:after="280" w:line="240" w:lineRule="auto"/>
        <w:ind w:left="0" w:right="0" w:firstLine="0"/>
        <w:jc w:val="left"/>
        <w:rPr>
          <w:sz w:val="19"/>
          <w:szCs w:val="19"/>
        </w:rPr>
      </w:pPr>
      <w:r>
        <w:rPr>
          <w:color w:val="000000"/>
          <w:spacing w:val="0"/>
          <w:w w:val="100"/>
          <w:position w:val="0"/>
          <w:sz w:val="19"/>
          <w:szCs w:val="19"/>
        </w:rPr>
        <w:t>金融资产</w:t>
      </w:r>
      <w:r>
        <w:br w:type="page"/>
      </w:r>
    </w:p>
    <w:p>
      <w:pPr>
        <w:pStyle w:val="Style2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b w:val="0"/>
          <w:bCs w:val="0"/>
          <w:color w:val="000000"/>
          <w:spacing w:val="0"/>
          <w:w w:val="100"/>
          <w:position w:val="0"/>
          <w:sz w:val="19"/>
          <w:szCs w:val="19"/>
        </w:rPr>
        <w:t>准则要求</w:t>
      </w:r>
    </w:p>
    <w:tbl>
      <w:tblPr>
        <w:tblOverlap w:val="never"/>
        <w:jc w:val="center"/>
        <w:tblLayout w:type="fixed"/>
      </w:tblPr>
      <w:tblGrid>
        <w:gridCol w:w="2078"/>
        <w:gridCol w:w="2573"/>
        <w:gridCol w:w="2126"/>
        <w:gridCol w:w="1637"/>
      </w:tblGrid>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货币资金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5.604.880.919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5.604.880.919</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交易性金融资产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230.387.156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rFonts w:ascii="Arial" w:eastAsia="Arial" w:hAnsi="Arial" w:cs="Arial"/>
                <w:color w:val="000000"/>
                <w:spacing w:val="0"/>
                <w:w w:val="100"/>
                <w:position w:val="0"/>
                <w:sz w:val="19"/>
                <w:szCs w:val="19"/>
              </w:rPr>
              <w:t>230.387.156</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应收票据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000000"/>
                <w:spacing w:val="0"/>
                <w:w w:val="100"/>
                <w:position w:val="0"/>
                <w:sz w:val="19"/>
                <w:szCs w:val="19"/>
              </w:rPr>
              <w:t>109.916.186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rFonts w:ascii="Arial" w:eastAsia="Arial" w:hAnsi="Arial" w:cs="Arial"/>
                <w:color w:val="000000"/>
                <w:spacing w:val="0"/>
                <w:w w:val="100"/>
                <w:position w:val="0"/>
                <w:sz w:val="19"/>
                <w:szCs w:val="19"/>
              </w:rPr>
              <w:t>109.916.186</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应收账款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1.041.705.688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1.041.705.688</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其他应收款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000000"/>
                <w:spacing w:val="0"/>
                <w:w w:val="100"/>
                <w:position w:val="0"/>
                <w:sz w:val="19"/>
                <w:szCs w:val="19"/>
              </w:rPr>
              <w:t>427.713.236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rFonts w:ascii="Arial" w:eastAsia="Arial" w:hAnsi="Arial" w:cs="Arial"/>
                <w:color w:val="000000"/>
                <w:spacing w:val="0"/>
                <w:w w:val="100"/>
                <w:position w:val="0"/>
                <w:sz w:val="19"/>
                <w:szCs w:val="19"/>
              </w:rPr>
              <w:t>427.713.236</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其他流动资产</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000000"/>
                <w:spacing w:val="0"/>
                <w:w w:val="100"/>
                <w:position w:val="0"/>
                <w:sz w:val="19"/>
                <w:szCs w:val="19"/>
              </w:rPr>
              <w:t>486.999.173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rFonts w:ascii="Arial" w:eastAsia="Arial" w:hAnsi="Arial" w:cs="Arial"/>
                <w:color w:val="000000"/>
                <w:spacing w:val="0"/>
                <w:w w:val="100"/>
                <w:position w:val="0"/>
                <w:sz w:val="19"/>
                <w:szCs w:val="19"/>
              </w:rPr>
              <w:t>486.999.173</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长期应收款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rFonts w:ascii="Arial" w:eastAsia="Arial" w:hAnsi="Arial" w:cs="Arial"/>
                <w:color w:val="000000"/>
                <w:spacing w:val="0"/>
                <w:w w:val="100"/>
                <w:position w:val="0"/>
                <w:sz w:val="19"/>
                <w:szCs w:val="19"/>
              </w:rPr>
              <w:t>5.981.995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5.981.995</w:t>
            </w:r>
          </w:p>
        </w:tc>
      </w:tr>
      <w:tr>
        <w:trPr>
          <w:trHeight w:val="49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其他非流动金融资产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rFonts w:ascii="Arial" w:eastAsia="Arial" w:hAnsi="Arial" w:cs="Arial"/>
                <w:color w:val="000000"/>
                <w:spacing w:val="0"/>
                <w:w w:val="100"/>
                <w:position w:val="0"/>
                <w:sz w:val="19"/>
                <w:szCs w:val="19"/>
                <w:u w:val="single"/>
              </w:rPr>
              <w:t>1.091.342.515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u w:val="single"/>
              </w:rPr>
              <w:t>1.091.342.515</w:t>
            </w: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rFonts w:ascii="Arial" w:eastAsia="Arial" w:hAnsi="Arial" w:cs="Arial"/>
                <w:color w:val="000000"/>
                <w:spacing w:val="0"/>
                <w:w w:val="100"/>
                <w:position w:val="0"/>
                <w:sz w:val="19"/>
                <w:szCs w:val="19"/>
              </w:rPr>
              <w:t>1.321.729.671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u w:val="single"/>
              </w:rPr>
              <w:t>7.677.197.197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u w:val="single"/>
              </w:rPr>
              <w:t>8.998.926.868</w:t>
            </w:r>
          </w:p>
        </w:tc>
      </w:tr>
      <w:tr>
        <w:trPr>
          <w:trHeight w:val="49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Hei" w:eastAsia="SimHei" w:hAnsi="SimHei" w:cs="SimHei"/>
                <w:color w:val="000000"/>
                <w:spacing w:val="0"/>
                <w:w w:val="100"/>
                <w:position w:val="0"/>
                <w:sz w:val="19"/>
                <w:szCs w:val="19"/>
              </w:rPr>
              <w:t>以公允价值计量且其变动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以摊余成本计量的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合计</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Hei" w:eastAsia="SimHei" w:hAnsi="SimHei" w:cs="SimHei"/>
                <w:color w:val="000000"/>
                <w:spacing w:val="0"/>
                <w:w w:val="100"/>
                <w:position w:val="0"/>
                <w:sz w:val="19"/>
                <w:szCs w:val="19"/>
              </w:rPr>
              <w:t>计入当期损益的金融负债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rPr>
                <w:sz w:val="19"/>
                <w:szCs w:val="19"/>
              </w:rPr>
            </w:pPr>
            <w:r>
              <w:rPr>
                <w:rFonts w:ascii="SimHei" w:eastAsia="SimHei" w:hAnsi="SimHei" w:cs="SimHei"/>
                <w:color w:val="000000"/>
                <w:spacing w:val="0"/>
                <w:w w:val="100"/>
                <w:position w:val="0"/>
                <w:sz w:val="19"/>
                <w:szCs w:val="19"/>
              </w:rPr>
              <w:t>金融负债</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准则要求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79" w:line="1" w:lineRule="exact"/>
      </w:pPr>
    </w:p>
    <w:p>
      <w:pPr>
        <w:widowControl w:val="0"/>
        <w:spacing w:line="1" w:lineRule="exact"/>
      </w:pPr>
    </w:p>
    <w:tbl>
      <w:tblPr>
        <w:tblOverlap w:val="never"/>
        <w:jc w:val="left"/>
        <w:tblLayout w:type="fixed"/>
      </w:tblPr>
      <w:tblGrid>
        <w:gridCol w:w="2165"/>
        <w:gridCol w:w="2501"/>
        <w:gridCol w:w="2093"/>
        <w:gridCol w:w="1637"/>
      </w:tblGrid>
      <w:tr>
        <w:trPr>
          <w:trHeight w:val="264" w:hRule="exact"/>
        </w:trPr>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短期借款</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2.375.398.000</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2.375.398.000</w:t>
            </w:r>
          </w:p>
        </w:tc>
      </w:tr>
      <w:tr>
        <w:trPr>
          <w:trHeight w:val="259" w:hRule="exact"/>
        </w:trPr>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交易性金融负债</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10.886.791</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34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620"/>
              <w:jc w:val="both"/>
              <w:rPr>
                <w:sz w:val="19"/>
                <w:szCs w:val="19"/>
              </w:rPr>
            </w:pPr>
            <w:r>
              <w:rPr>
                <w:rFonts w:ascii="Arial" w:eastAsia="Arial" w:hAnsi="Arial" w:cs="Arial"/>
                <w:color w:val="000000"/>
                <w:spacing w:val="0"/>
                <w:w w:val="100"/>
                <w:position w:val="0"/>
                <w:sz w:val="19"/>
                <w:szCs w:val="19"/>
              </w:rPr>
              <w:t>10.886.791</w:t>
            </w:r>
          </w:p>
        </w:tc>
      </w:tr>
      <w:tr>
        <w:trPr>
          <w:trHeight w:val="259" w:hRule="exact"/>
        </w:trPr>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应付账款</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548.824.067</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548.824.067</w:t>
            </w:r>
          </w:p>
        </w:tc>
      </w:tr>
      <w:tr>
        <w:trPr>
          <w:trHeight w:val="259" w:hRule="exact"/>
        </w:trPr>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其他应付款</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1.318.283.252</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1.318.283.252</w:t>
            </w:r>
          </w:p>
        </w:tc>
      </w:tr>
      <w:tr>
        <w:trPr>
          <w:trHeight w:val="254" w:hRule="exact"/>
        </w:trPr>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一年内到期的长期借款</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45.000.000</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620"/>
              <w:jc w:val="both"/>
              <w:rPr>
                <w:sz w:val="19"/>
                <w:szCs w:val="19"/>
              </w:rPr>
            </w:pPr>
            <w:r>
              <w:rPr>
                <w:rFonts w:ascii="Arial" w:eastAsia="Arial" w:hAnsi="Arial" w:cs="Arial"/>
                <w:color w:val="000000"/>
                <w:spacing w:val="0"/>
                <w:w w:val="100"/>
                <w:position w:val="0"/>
                <w:sz w:val="19"/>
                <w:szCs w:val="19"/>
              </w:rPr>
              <w:t>45.000.000</w:t>
            </w:r>
          </w:p>
        </w:tc>
      </w:tr>
      <w:tr>
        <w:trPr>
          <w:trHeight w:val="365" w:hRule="exact"/>
        </w:trPr>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其他流动负债</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880"/>
              <w:jc w:val="both"/>
              <w:rPr>
                <w:sz w:val="19"/>
                <w:szCs w:val="19"/>
              </w:rPr>
            </w:pPr>
            <w:r>
              <w:rPr>
                <w:rFonts w:ascii="Arial" w:eastAsia="Arial" w:hAnsi="Arial" w:cs="Arial"/>
                <w:color w:val="000000"/>
                <w:spacing w:val="0"/>
                <w:w w:val="100"/>
                <w:position w:val="0"/>
                <w:sz w:val="19"/>
                <w:szCs w:val="19"/>
              </w:rPr>
              <w:t>1.879.053</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1.879.053</w:t>
            </w:r>
          </w:p>
        </w:tc>
      </w:tr>
      <w:tr>
        <w:trPr>
          <w:trHeight w:val="466" w:hRule="exact"/>
        </w:trPr>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其他非流动负债</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311.890.528</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1660" w:right="0" w:firstLine="0"/>
              <w:jc w:val="both"/>
              <w:rPr>
                <w:sz w:val="22"/>
                <w:szCs w:val="22"/>
              </w:rPr>
            </w:pPr>
            <w:r>
              <w:rPr>
                <w:color w:val="000000"/>
                <w:spacing w:val="0"/>
                <w:w w:val="100"/>
                <w:position w:val="0"/>
                <w:sz w:val="22"/>
                <w:szCs w:val="22"/>
              </w:rPr>
              <w:t>二</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311.890.528</w:t>
            </w:r>
          </w:p>
        </w:tc>
      </w:tr>
      <w:tr>
        <w:trPr>
          <w:trHeight w:val="581" w:hRule="exact"/>
        </w:trPr>
        <w:tc>
          <w:tcPr>
            <w:tcBorders/>
            <w:shd w:val="clear" w:color="auto" w:fill="FFFFFF"/>
            <w:vAlign w:val="top"/>
          </w:tcPr>
          <w:p>
            <w:pPr>
              <w:framePr w:w="8395" w:h="7310" w:vSpace="523" w:wrap="notBeside" w:vAnchor="text" w:hAnchor="text" w:x="13" w:y="1"/>
              <w:widowControl w:val="0"/>
              <w:rPr>
                <w:sz w:val="10"/>
                <w:szCs w:val="10"/>
              </w:rPr>
            </w:pP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u w:val="single"/>
              </w:rPr>
              <w:t>322.777.319</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u w:val="single"/>
              </w:rPr>
              <w:t>4.289.384.372</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4.612.161.691</w:t>
            </w:r>
          </w:p>
        </w:tc>
      </w:tr>
      <w:tr>
        <w:trPr>
          <w:trHeight w:val="600" w:hRule="exact"/>
        </w:trPr>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c>
          <w:tcPr>
            <w:tcBorders/>
            <w:shd w:val="clear" w:color="auto" w:fill="FFFFFF"/>
            <w:vAlign w:val="top"/>
          </w:tcPr>
          <w:p>
            <w:pPr>
              <w:framePr w:w="8395" w:h="7310" w:vSpace="523" w:wrap="notBeside" w:vAnchor="text" w:hAnchor="text" w:x="13" w:y="1"/>
              <w:widowControl w:val="0"/>
              <w:rPr>
                <w:sz w:val="10"/>
                <w:szCs w:val="10"/>
              </w:rPr>
            </w:pPr>
          </w:p>
        </w:tc>
        <w:tc>
          <w:tcPr>
            <w:tcBorders/>
            <w:shd w:val="clear" w:color="auto" w:fill="FFFFFF"/>
            <w:vAlign w:val="top"/>
          </w:tcPr>
          <w:p>
            <w:pPr>
              <w:framePr w:w="8395" w:h="7310" w:vSpace="523" w:wrap="notBeside" w:vAnchor="text" w:hAnchor="text" w:x="13" w:y="1"/>
              <w:widowControl w:val="0"/>
              <w:rPr>
                <w:sz w:val="10"/>
                <w:szCs w:val="10"/>
              </w:rPr>
            </w:pPr>
          </w:p>
        </w:tc>
        <w:tc>
          <w:tcPr>
            <w:tcBorders/>
            <w:shd w:val="clear" w:color="auto" w:fill="FFFFFF"/>
            <w:vAlign w:val="top"/>
          </w:tcPr>
          <w:p>
            <w:pPr>
              <w:framePr w:w="8395" w:h="7310" w:vSpace="523" w:wrap="notBeside" w:vAnchor="text" w:hAnchor="text" w:x="13" w:y="1"/>
              <w:widowControl w:val="0"/>
              <w:rPr>
                <w:sz w:val="10"/>
                <w:szCs w:val="10"/>
              </w:rPr>
            </w:pPr>
          </w:p>
        </w:tc>
      </w:tr>
      <w:tr>
        <w:trPr>
          <w:trHeight w:val="494" w:hRule="exact"/>
        </w:trPr>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金融资产</w:t>
            </w:r>
          </w:p>
        </w:tc>
        <w:tc>
          <w:tcPr>
            <w:tcBorders/>
            <w:shd w:val="clear" w:color="auto" w:fill="FFFFFF"/>
            <w:vAlign w:val="top"/>
          </w:tcPr>
          <w:p>
            <w:pPr>
              <w:framePr w:w="8395" w:h="7310" w:vSpace="523" w:wrap="notBeside" w:vAnchor="text" w:hAnchor="text" w:x="13" w:y="1"/>
              <w:widowControl w:val="0"/>
              <w:rPr>
                <w:sz w:val="10"/>
                <w:szCs w:val="10"/>
              </w:rPr>
            </w:pPr>
          </w:p>
        </w:tc>
        <w:tc>
          <w:tcPr>
            <w:tcBorders/>
            <w:shd w:val="clear" w:color="auto" w:fill="FFFFFF"/>
            <w:vAlign w:val="top"/>
          </w:tcPr>
          <w:p>
            <w:pPr>
              <w:framePr w:w="8395" w:h="7310" w:vSpace="523" w:wrap="notBeside" w:vAnchor="text" w:hAnchor="text" w:x="13" w:y="1"/>
              <w:widowControl w:val="0"/>
              <w:rPr>
                <w:sz w:val="10"/>
                <w:szCs w:val="10"/>
              </w:rPr>
            </w:pPr>
          </w:p>
        </w:tc>
        <w:tc>
          <w:tcPr>
            <w:tcBorders/>
            <w:shd w:val="clear" w:color="auto" w:fill="FFFFFF"/>
            <w:vAlign w:val="top"/>
          </w:tcPr>
          <w:p>
            <w:pPr>
              <w:framePr w:w="8395" w:h="7310" w:vSpace="523" w:wrap="notBeside" w:vAnchor="text" w:hAnchor="text" w:x="13" w:y="1"/>
              <w:widowControl w:val="0"/>
              <w:rPr>
                <w:sz w:val="10"/>
                <w:szCs w:val="10"/>
              </w:rPr>
            </w:pPr>
          </w:p>
        </w:tc>
      </w:tr>
      <w:tr>
        <w:trPr>
          <w:trHeight w:val="374" w:hRule="exact"/>
        </w:trPr>
        <w:tc>
          <w:tcPr>
            <w:tcBorders/>
            <w:shd w:val="clear" w:color="auto" w:fill="FFFFFF"/>
            <w:vAlign w:val="top"/>
          </w:tcPr>
          <w:p>
            <w:pPr>
              <w:framePr w:w="8395" w:h="7310" w:vSpace="523" w:wrap="notBeside" w:vAnchor="text" w:hAnchor="text" w:x="13" w:y="1"/>
              <w:widowControl w:val="0"/>
              <w:rPr>
                <w:sz w:val="10"/>
                <w:szCs w:val="10"/>
              </w:rPr>
            </w:pP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以公允价值计量且其变动</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以摊余成本计量的</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合计</w:t>
            </w:r>
          </w:p>
        </w:tc>
      </w:tr>
      <w:tr>
        <w:trPr>
          <w:trHeight w:val="283" w:hRule="exact"/>
        </w:trPr>
        <w:tc>
          <w:tcPr>
            <w:tcBorders/>
            <w:shd w:val="clear" w:color="auto" w:fill="FFFFFF"/>
            <w:vAlign w:val="top"/>
          </w:tcPr>
          <w:p>
            <w:pPr>
              <w:framePr w:w="8395" w:h="7310" w:vSpace="523" w:wrap="notBeside" w:vAnchor="text" w:hAnchor="text" w:x="13" w:y="1"/>
              <w:widowControl w:val="0"/>
              <w:rPr>
                <w:sz w:val="10"/>
                <w:szCs w:val="10"/>
              </w:rPr>
            </w:pP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计入当期损益的金融资产</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880"/>
              <w:jc w:val="both"/>
              <w:rPr>
                <w:sz w:val="19"/>
                <w:szCs w:val="19"/>
              </w:rPr>
            </w:pPr>
            <w:r>
              <w:rPr>
                <w:rFonts w:ascii="SimHei" w:eastAsia="SimHei" w:hAnsi="SimHei" w:cs="SimHei"/>
                <w:color w:val="000000"/>
                <w:spacing w:val="0"/>
                <w:w w:val="100"/>
                <w:position w:val="0"/>
                <w:sz w:val="19"/>
                <w:szCs w:val="19"/>
              </w:rPr>
              <w:t>金融资产</w:t>
            </w:r>
          </w:p>
        </w:tc>
        <w:tc>
          <w:tcPr>
            <w:tcBorders/>
            <w:shd w:val="clear" w:color="auto" w:fill="FFFFFF"/>
            <w:vAlign w:val="top"/>
          </w:tcPr>
          <w:p>
            <w:pPr>
              <w:framePr w:w="8395" w:h="7310" w:vSpace="523" w:wrap="notBeside" w:vAnchor="text" w:hAnchor="text" w:x="13" w:y="1"/>
              <w:widowControl w:val="0"/>
              <w:rPr>
                <w:sz w:val="10"/>
                <w:szCs w:val="10"/>
              </w:rPr>
            </w:pPr>
          </w:p>
        </w:tc>
      </w:tr>
      <w:tr>
        <w:trPr>
          <w:trHeight w:val="418" w:hRule="exact"/>
        </w:trPr>
        <w:tc>
          <w:tcPr>
            <w:tcBorders/>
            <w:shd w:val="clear" w:color="auto" w:fill="FFFFFF"/>
            <w:vAlign w:val="top"/>
          </w:tcPr>
          <w:p>
            <w:pPr>
              <w:framePr w:w="8395" w:h="7310" w:vSpace="523" w:wrap="notBeside" w:vAnchor="text" w:hAnchor="text" w:x="13" w:y="1"/>
              <w:widowControl w:val="0"/>
              <w:rPr>
                <w:sz w:val="10"/>
                <w:szCs w:val="10"/>
              </w:rPr>
            </w:pPr>
          </w:p>
        </w:tc>
        <w:tc>
          <w:tcPr>
            <w:tcBorders>
              <w:top w:val="single" w:sz="4"/>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准则要求</w:t>
            </w:r>
          </w:p>
        </w:tc>
        <w:tc>
          <w:tcPr>
            <w:tcBorders/>
            <w:shd w:val="clear" w:color="auto" w:fill="FFFFFF"/>
            <w:vAlign w:val="top"/>
          </w:tcPr>
          <w:p>
            <w:pPr>
              <w:framePr w:w="8395" w:h="7310" w:vSpace="523" w:wrap="notBeside" w:vAnchor="text" w:hAnchor="text" w:x="13" w:y="1"/>
              <w:widowControl w:val="0"/>
              <w:rPr>
                <w:sz w:val="10"/>
                <w:szCs w:val="10"/>
              </w:rPr>
            </w:pPr>
          </w:p>
        </w:tc>
        <w:tc>
          <w:tcPr>
            <w:tcBorders/>
            <w:shd w:val="clear" w:color="auto" w:fill="FFFFFF"/>
            <w:vAlign w:val="top"/>
          </w:tcPr>
          <w:p>
            <w:pPr>
              <w:framePr w:w="8395" w:h="7310" w:vSpace="523" w:wrap="notBeside" w:vAnchor="text" w:hAnchor="text" w:x="13" w:y="1"/>
              <w:widowControl w:val="0"/>
              <w:rPr>
                <w:sz w:val="10"/>
                <w:szCs w:val="10"/>
              </w:rPr>
            </w:pPr>
          </w:p>
        </w:tc>
      </w:tr>
      <w:tr>
        <w:trPr>
          <w:trHeight w:val="394" w:hRule="exact"/>
        </w:trPr>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货币资金</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7.147.448.420</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7.147.448.420</w:t>
            </w:r>
          </w:p>
        </w:tc>
      </w:tr>
      <w:tr>
        <w:trPr>
          <w:trHeight w:val="264" w:hRule="exact"/>
        </w:trPr>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交易性金融资产</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221.059.354</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34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221.059.354</w:t>
            </w:r>
          </w:p>
        </w:tc>
      </w:tr>
      <w:tr>
        <w:trPr>
          <w:trHeight w:val="274" w:hRule="exact"/>
        </w:trPr>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应收票据</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133.306.487</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133.306.487</w:t>
            </w:r>
          </w:p>
        </w:tc>
      </w:tr>
      <w:tr>
        <w:trPr>
          <w:trHeight w:val="254" w:hRule="exact"/>
        </w:trPr>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应收账款</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224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1.234.210.969</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1.234.210.969</w:t>
            </w:r>
          </w:p>
        </w:tc>
      </w:tr>
      <w:tr>
        <w:trPr>
          <w:trHeight w:val="259" w:hRule="exact"/>
        </w:trPr>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其他应收款</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224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421.826.446</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421.826.446</w:t>
            </w:r>
          </w:p>
        </w:tc>
      </w:tr>
      <w:tr>
        <w:trPr>
          <w:trHeight w:val="264" w:hRule="exact"/>
        </w:trPr>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其他流动资产</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224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rPr>
              <w:t>791.395.781</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791.395.781</w:t>
            </w:r>
          </w:p>
        </w:tc>
      </w:tr>
      <w:tr>
        <w:trPr>
          <w:trHeight w:val="302" w:hRule="exact"/>
        </w:trPr>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长期应收款</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224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26.029.129</w:t>
            </w:r>
          </w:p>
        </w:tc>
        <w:tc>
          <w:tcPr>
            <w:tcBorders/>
            <w:shd w:val="clear" w:color="auto" w:fill="FFFFFF"/>
            <w:vAlign w:val="top"/>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620"/>
              <w:jc w:val="both"/>
              <w:rPr>
                <w:sz w:val="19"/>
                <w:szCs w:val="19"/>
              </w:rPr>
            </w:pPr>
            <w:r>
              <w:rPr>
                <w:rFonts w:ascii="Arial" w:eastAsia="Arial" w:hAnsi="Arial" w:cs="Arial"/>
                <w:color w:val="000000"/>
                <w:spacing w:val="0"/>
                <w:w w:val="100"/>
                <w:position w:val="0"/>
                <w:sz w:val="19"/>
                <w:szCs w:val="19"/>
              </w:rPr>
              <w:t>26.029.129</w:t>
            </w:r>
          </w:p>
        </w:tc>
      </w:tr>
      <w:tr>
        <w:trPr>
          <w:trHeight w:val="422" w:hRule="exact"/>
        </w:trPr>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其他非流动金融资产</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2240" w:right="0" w:firstLine="0"/>
              <w:jc w:val="left"/>
              <w:rPr>
                <w:sz w:val="19"/>
                <w:szCs w:val="19"/>
              </w:rPr>
            </w:pPr>
            <w:r>
              <w:rPr>
                <w:rFonts w:ascii="Arial" w:eastAsia="Arial" w:hAnsi="Arial" w:cs="Arial"/>
                <w:color w:val="000000"/>
                <w:spacing w:val="0"/>
                <w:w w:val="100"/>
                <w:position w:val="0"/>
                <w:sz w:val="19"/>
                <w:szCs w:val="19"/>
                <w:u w:val="single"/>
              </w:rPr>
              <w:t>1.069.298.248</w:t>
            </w:r>
          </w:p>
        </w:tc>
        <w:tc>
          <w:tcPr>
            <w:tcBorders/>
            <w:shd w:val="clear" w:color="auto" w:fill="FFFFFF"/>
            <w:vAlign w:val="bottom"/>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34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framePr w:w="8395" w:h="7310" w:vSpace="523" w:wrap="notBeside" w:vAnchor="text" w:hAnchor="text" w:x="13" w:y="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1.069.298.248</w:t>
            </w:r>
          </w:p>
        </w:tc>
      </w:tr>
    </w:tbl>
    <w:p>
      <w:pPr>
        <w:pStyle w:val="Style26"/>
        <w:keepNext w:val="0"/>
        <w:keepLines w:val="0"/>
        <w:framePr w:w="1291" w:h="259" w:hSpace="12" w:wrap="notBeside" w:vAnchor="text" w:hAnchor="text" w:x="3219" w:y="7575"/>
        <w:widowControl w:val="0"/>
        <w:shd w:val="clear" w:color="auto" w:fill="auto"/>
        <w:bidi w:val="0"/>
        <w:spacing w:before="0" w:after="0" w:line="240" w:lineRule="auto"/>
        <w:ind w:left="0" w:right="0" w:firstLine="0"/>
        <w:jc w:val="left"/>
        <w:rPr>
          <w:sz w:val="19"/>
          <w:szCs w:val="19"/>
        </w:rPr>
      </w:pPr>
      <w:r>
        <w:rPr>
          <w:rFonts w:ascii="Arial" w:eastAsia="Arial" w:hAnsi="Arial" w:cs="Arial"/>
          <w:b w:val="0"/>
          <w:bCs w:val="0"/>
          <w:color w:val="000000"/>
          <w:spacing w:val="0"/>
          <w:w w:val="100"/>
          <w:position w:val="0"/>
          <w:sz w:val="19"/>
          <w:szCs w:val="19"/>
          <w:u w:val="single"/>
        </w:rPr>
        <w:t>1.290.357.602</w:t>
      </w:r>
    </w:p>
    <w:p>
      <w:pPr>
        <w:pStyle w:val="Style26"/>
        <w:keepNext w:val="0"/>
        <w:keepLines w:val="0"/>
        <w:framePr w:w="1267" w:h="250" w:hSpace="12" w:wrap="notBeside" w:vAnchor="text" w:hAnchor="text" w:x="5168" w:y="7571"/>
        <w:widowControl w:val="0"/>
        <w:shd w:val="clear" w:color="auto" w:fill="auto"/>
        <w:bidi w:val="0"/>
        <w:spacing w:before="0" w:after="0" w:line="240" w:lineRule="auto"/>
        <w:ind w:left="0" w:right="0" w:firstLine="0"/>
        <w:jc w:val="center"/>
        <w:rPr>
          <w:sz w:val="19"/>
          <w:szCs w:val="19"/>
        </w:rPr>
      </w:pPr>
      <w:r>
        <w:rPr>
          <w:rFonts w:ascii="Arial" w:eastAsia="Arial" w:hAnsi="Arial" w:cs="Arial"/>
          <w:b w:val="0"/>
          <w:bCs w:val="0"/>
          <w:color w:val="000000"/>
          <w:spacing w:val="0"/>
          <w:w w:val="100"/>
          <w:position w:val="0"/>
          <w:sz w:val="19"/>
          <w:szCs w:val="19"/>
          <w:u w:val="single"/>
        </w:rPr>
        <w:t>9.754.217.232</w:t>
      </w:r>
    </w:p>
    <w:p>
      <w:pPr>
        <w:widowControl w:val="0"/>
        <w:spacing w:line="1" w:lineRule="exact"/>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443" w:right="1734" w:bottom="1321" w:left="1746" w:header="1015" w:footer="3" w:gutter="0"/>
          <w:pgNumType w:start="115"/>
          <w:cols w:space="720"/>
          <w:noEndnote/>
          <w:rtlGutter w:val="0"/>
          <w:docGrid w:linePitch="360"/>
        </w:sectPr>
      </w:pPr>
      <w:r>
        <mc:AlternateContent>
          <mc:Choice Requires="wps">
            <w:drawing>
              <wp:anchor distT="0" distB="0" distL="114300" distR="2595245" simplePos="0" relativeHeight="125829498" behindDoc="0" locked="0" layoutInCell="1" allowOverlap="1">
                <wp:simplePos x="0" y="0"/>
                <wp:positionH relativeFrom="page">
                  <wp:posOffset>2535555</wp:posOffset>
                </wp:positionH>
                <wp:positionV relativeFrom="margin">
                  <wp:posOffset>-8890</wp:posOffset>
                </wp:positionV>
                <wp:extent cx="1423670" cy="335280"/>
                <wp:wrapTopAndBottom/>
                <wp:docPr id="199" name="Shape 199"/>
                <a:graphic xmlns:a="http://schemas.openxmlformats.org/drawingml/2006/main">
                  <a:graphicData uri="http://schemas.microsoft.com/office/word/2010/wordprocessingShape">
                    <wps:wsp>
                      <wps:cNvSpPr txBox="1"/>
                      <wps:spPr>
                        <a:xfrm>
                          <a:ext cx="1423670" cy="335280"/>
                        </a:xfrm>
                        <a:prstGeom prst="rect"/>
                        <a:noFill/>
                      </wps:spPr>
                      <wps:txbx>
                        <w:txbxContent>
                          <w:p>
                            <w:pPr>
                              <w:pStyle w:val="Style74"/>
                              <w:keepNext w:val="0"/>
                              <w:keepLines w:val="0"/>
                              <w:widowControl w:val="0"/>
                              <w:pBdr>
                                <w:bottom w:val="single" w:sz="4" w:space="0" w:color="auto"/>
                              </w:pBdr>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以公允价值计量且其变动 计入当期损益的金融资产</w:t>
                            </w:r>
                          </w:p>
                        </w:txbxContent>
                      </wps:txbx>
                      <wps:bodyPr lIns="0" tIns="0" rIns="0" bIns="0">
                        <a:noAutoFit/>
                      </wps:bodyPr>
                    </wps:wsp>
                  </a:graphicData>
                </a:graphic>
              </wp:anchor>
            </w:drawing>
          </mc:Choice>
          <mc:Fallback>
            <w:pict>
              <v:shape id="_x0000_s1225" type="#_x0000_t202" style="position:absolute;margin-left:199.65000000000001pt;margin-top:-0.70000000000000007pt;width:112.10000000000001pt;height:26.400000000000002pt;z-index:-125829255;mso-wrap-distance-left:9.pt;mso-wrap-distance-right:204.34999999999999pt;mso-position-horizontal-relative:page;mso-position-vertical-relative:margin" filled="f" stroked="f">
                <v:textbox inset="0,0,0,0">
                  <w:txbxContent>
                    <w:p>
                      <w:pPr>
                        <w:pStyle w:val="Style74"/>
                        <w:keepNext w:val="0"/>
                        <w:keepLines w:val="0"/>
                        <w:widowControl w:val="0"/>
                        <w:pBdr>
                          <w:bottom w:val="single" w:sz="4" w:space="0" w:color="auto"/>
                        </w:pBdr>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以公允价值计量且其变动 计入当期损益的金融资产</w:t>
                      </w:r>
                    </w:p>
                  </w:txbxContent>
                </v:textbox>
                <w10:wrap type="topAndBottom" anchorx="page" anchory="margin"/>
              </v:shape>
            </w:pict>
          </mc:Fallback>
        </mc:AlternateContent>
      </w:r>
      <w:r>
        <mc:AlternateContent>
          <mc:Choice Requires="wps">
            <w:drawing>
              <wp:anchor distT="12065" distB="0" distL="1699260" distR="1376045" simplePos="0" relativeHeight="125829500" behindDoc="0" locked="0" layoutInCell="1" allowOverlap="1">
                <wp:simplePos x="0" y="0"/>
                <wp:positionH relativeFrom="page">
                  <wp:posOffset>4120515</wp:posOffset>
                </wp:positionH>
                <wp:positionV relativeFrom="margin">
                  <wp:posOffset>3175</wp:posOffset>
                </wp:positionV>
                <wp:extent cx="1057910" cy="323215"/>
                <wp:wrapTopAndBottom/>
                <wp:docPr id="201" name="Shape 201"/>
                <a:graphic xmlns:a="http://schemas.openxmlformats.org/drawingml/2006/main">
                  <a:graphicData uri="http://schemas.microsoft.com/office/word/2010/wordprocessingShape">
                    <wps:wsp>
                      <wps:cNvSpPr txBox="1"/>
                      <wps:spPr>
                        <a:xfrm>
                          <a:ext cx="1057910" cy="32321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以摊余成本计量的</w:t>
                            </w:r>
                          </w:p>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金融资产</w:t>
                            </w:r>
                          </w:p>
                        </w:txbxContent>
                      </wps:txbx>
                      <wps:bodyPr lIns="0" tIns="0" rIns="0" bIns="0">
                        <a:noAutoFit/>
                      </wps:bodyPr>
                    </wps:wsp>
                  </a:graphicData>
                </a:graphic>
              </wp:anchor>
            </w:drawing>
          </mc:Choice>
          <mc:Fallback>
            <w:pict>
              <v:shape id="_x0000_s1227" type="#_x0000_t202" style="position:absolute;margin-left:324.44999999999999pt;margin-top:0.25pt;width:83.299999999999997pt;height:25.449999999999999pt;z-index:-125829253;mso-wrap-distance-left:133.80000000000001pt;mso-wrap-distance-top:0.95000000000000007pt;mso-wrap-distance-right:108.35000000000001pt;mso-position-horizontal-relative:page;mso-position-vertical-relative:margin" filled="f" stroked="f">
                <v:textbox inset="0,0,0,0">
                  <w:txbxContent>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以摊余成本计量的</w:t>
                      </w:r>
                    </w:p>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金融资产</w:t>
                      </w:r>
                    </w:p>
                  </w:txbxContent>
                </v:textbox>
                <w10:wrap type="topAndBottom" anchorx="page" anchory="margin"/>
              </v:shape>
            </w:pict>
          </mc:Fallback>
        </mc:AlternateContent>
      </w:r>
      <w:r>
        <mc:AlternateContent>
          <mc:Choice Requires="wps">
            <w:drawing>
              <wp:anchor distT="15240" distB="158750" distL="3735070" distR="114935" simplePos="0" relativeHeight="125829502" behindDoc="0" locked="0" layoutInCell="1" allowOverlap="1">
                <wp:simplePos x="0" y="0"/>
                <wp:positionH relativeFrom="page">
                  <wp:posOffset>6156325</wp:posOffset>
                </wp:positionH>
                <wp:positionV relativeFrom="margin">
                  <wp:posOffset>6350</wp:posOffset>
                </wp:positionV>
                <wp:extent cx="283210" cy="161290"/>
                <wp:wrapTopAndBottom/>
                <wp:docPr id="203" name="Shape 203"/>
                <a:graphic xmlns:a="http://schemas.openxmlformats.org/drawingml/2006/main">
                  <a:graphicData uri="http://schemas.microsoft.com/office/word/2010/wordprocessingShape">
                    <wps:wsp>
                      <wps:cNvSpPr txBox="1"/>
                      <wps:spPr>
                        <a:xfrm>
                          <a:ext cx="28321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xbxContent>
                      </wps:txbx>
                      <wps:bodyPr wrap="none" lIns="0" tIns="0" rIns="0" bIns="0">
                        <a:noAutoFit/>
                      </wps:bodyPr>
                    </wps:wsp>
                  </a:graphicData>
                </a:graphic>
              </wp:anchor>
            </w:drawing>
          </mc:Choice>
          <mc:Fallback>
            <w:pict>
              <v:shape id="_x0000_s1229" type="#_x0000_t202" style="position:absolute;margin-left:484.75pt;margin-top:0.5pt;width:22.300000000000001pt;height:12.700000000000001pt;z-index:-125829251;mso-wrap-distance-left:294.10000000000002pt;mso-wrap-distance-top:1.2pt;mso-wrap-distance-right:9.0500000000000007pt;mso-wrap-distance-bottom:12.5pt;mso-position-horizontal-relative:page;mso-position-vertical-relative:margin"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xbxContent>
                </v:textbox>
                <w10:wrap type="topAndBottom" anchorx="page" anchory="margin"/>
              </v:shape>
            </w:pict>
          </mc:Fallback>
        </mc:AlternateContent>
      </w:r>
    </w:p>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金融负债</w:t>
      </w:r>
    </w:p>
    <w:p>
      <w:pPr>
        <w:widowControl w:val="0"/>
        <w:spacing w:line="1" w:lineRule="exact"/>
        <w:sectPr>
          <w:footnotePr>
            <w:pos w:val="pageBottom"/>
            <w:numFmt w:val="decimal"/>
            <w:numRestart w:val="continuous"/>
          </w:footnotePr>
          <w:pgSz w:w="11900" w:h="16840"/>
          <w:pgMar w:top="1448" w:right="1680" w:bottom="1729" w:left="1776" w:header="1020" w:footer="3" w:gutter="0"/>
          <w:cols w:space="720"/>
          <w:noEndnote/>
          <w:rtlGutter w:val="0"/>
          <w:docGrid w:linePitch="360"/>
        </w:sectPr>
      </w:pPr>
      <w:r>
        <mc:AlternateContent>
          <mc:Choice Requires="wps">
            <w:drawing>
              <wp:anchor distT="63500" distB="0" distL="0" distR="0" simplePos="0" relativeHeight="125829504" behindDoc="0" locked="0" layoutInCell="1" allowOverlap="1">
                <wp:simplePos x="0" y="0"/>
                <wp:positionH relativeFrom="page">
                  <wp:posOffset>2578735</wp:posOffset>
                </wp:positionH>
                <wp:positionV relativeFrom="paragraph">
                  <wp:posOffset>63500</wp:posOffset>
                </wp:positionV>
                <wp:extent cx="1444625" cy="514985"/>
                <wp:wrapTopAndBottom/>
                <wp:docPr id="205" name="Shape 205"/>
                <a:graphic xmlns:a="http://schemas.openxmlformats.org/drawingml/2006/main">
                  <a:graphicData uri="http://schemas.microsoft.com/office/word/2010/wordprocessingShape">
                    <wps:wsp>
                      <wps:cNvSpPr txBox="1"/>
                      <wps:spPr>
                        <a:xfrm>
                          <a:ext cx="1444625" cy="514985"/>
                        </a:xfrm>
                        <a:prstGeom prst="rect"/>
                        <a:noFill/>
                      </wps:spPr>
                      <wps:txbx>
                        <w:txbxContent>
                          <w:p>
                            <w:pPr>
                              <w:pStyle w:val="Style74"/>
                              <w:keepNext w:val="0"/>
                              <w:keepLines w:val="0"/>
                              <w:widowControl w:val="0"/>
                              <w:shd w:val="clear" w:color="auto" w:fill="auto"/>
                              <w:bidi w:val="0"/>
                              <w:spacing w:before="0" w:after="0" w:line="264" w:lineRule="exact"/>
                              <w:ind w:left="0" w:right="0" w:firstLine="0"/>
                              <w:jc w:val="right"/>
                              <w:rPr>
                                <w:sz w:val="19"/>
                                <w:szCs w:val="19"/>
                              </w:rPr>
                            </w:pPr>
                            <w:r>
                              <w:rPr>
                                <w:color w:val="000000"/>
                                <w:spacing w:val="0"/>
                                <w:w w:val="100"/>
                                <w:position w:val="0"/>
                                <w:sz w:val="19"/>
                                <w:szCs w:val="19"/>
                              </w:rPr>
                              <w:t xml:space="preserve">以公允价值计量且其变动 </w:t>
                            </w:r>
                            <w:r>
                              <w:rPr>
                                <w:color w:val="000000"/>
                                <w:spacing w:val="0"/>
                                <w:w w:val="100"/>
                                <w:position w:val="0"/>
                                <w:sz w:val="19"/>
                                <w:szCs w:val="19"/>
                                <w:u w:val="single"/>
                              </w:rPr>
                              <w:t xml:space="preserve">计入当期损益的金融负债 </w:t>
                            </w:r>
                            <w:r>
                              <w:rPr>
                                <w:color w:val="000000"/>
                                <w:spacing w:val="0"/>
                                <w:w w:val="100"/>
                                <w:position w:val="0"/>
                                <w:sz w:val="19"/>
                                <w:szCs w:val="19"/>
                              </w:rPr>
                              <w:t>准则要求</w:t>
                            </w:r>
                          </w:p>
                        </w:txbxContent>
                      </wps:txbx>
                      <wps:bodyPr lIns="0" tIns="0" rIns="0" bIns="0">
                        <a:noAutoFit/>
                      </wps:bodyPr>
                    </wps:wsp>
                  </a:graphicData>
                </a:graphic>
              </wp:anchor>
            </w:drawing>
          </mc:Choice>
          <mc:Fallback>
            <w:pict>
              <v:shape id="_x0000_s1231" type="#_x0000_t202" style="position:absolute;margin-left:203.05000000000001pt;margin-top:5.pt;width:113.75pt;height:40.550000000000004pt;z-index:-125829249;mso-wrap-distance-left:0;mso-wrap-distance-top:5.pt;mso-wrap-distance-right:0;mso-position-horizontal-relative:page" filled="f" stroked="f">
                <v:textbox inset="0,0,0,0">
                  <w:txbxContent>
                    <w:p>
                      <w:pPr>
                        <w:pStyle w:val="Style74"/>
                        <w:keepNext w:val="0"/>
                        <w:keepLines w:val="0"/>
                        <w:widowControl w:val="0"/>
                        <w:shd w:val="clear" w:color="auto" w:fill="auto"/>
                        <w:bidi w:val="0"/>
                        <w:spacing w:before="0" w:after="0" w:line="264" w:lineRule="exact"/>
                        <w:ind w:left="0" w:right="0" w:firstLine="0"/>
                        <w:jc w:val="right"/>
                        <w:rPr>
                          <w:sz w:val="19"/>
                          <w:szCs w:val="19"/>
                        </w:rPr>
                      </w:pPr>
                      <w:r>
                        <w:rPr>
                          <w:color w:val="000000"/>
                          <w:spacing w:val="0"/>
                          <w:w w:val="100"/>
                          <w:position w:val="0"/>
                          <w:sz w:val="19"/>
                          <w:szCs w:val="19"/>
                        </w:rPr>
                        <w:t xml:space="preserve">以公允价值计量且其变动 </w:t>
                      </w:r>
                      <w:r>
                        <w:rPr>
                          <w:color w:val="000000"/>
                          <w:spacing w:val="0"/>
                          <w:w w:val="100"/>
                          <w:position w:val="0"/>
                          <w:sz w:val="19"/>
                          <w:szCs w:val="19"/>
                          <w:u w:val="single"/>
                        </w:rPr>
                        <w:t xml:space="preserve">计入当期损益的金融负债 </w:t>
                      </w:r>
                      <w:r>
                        <w:rPr>
                          <w:color w:val="000000"/>
                          <w:spacing w:val="0"/>
                          <w:w w:val="100"/>
                          <w:position w:val="0"/>
                          <w:sz w:val="19"/>
                          <w:szCs w:val="19"/>
                        </w:rPr>
                        <w:t>准则要求</w:t>
                      </w:r>
                    </w:p>
                  </w:txbxContent>
                </v:textbox>
                <w10:wrap type="topAndBottom" anchorx="page"/>
              </v:shape>
            </w:pict>
          </mc:Fallback>
        </mc:AlternateContent>
      </w:r>
      <w:r>
        <mc:AlternateContent>
          <mc:Choice Requires="wps">
            <w:drawing>
              <wp:anchor distT="81915" distB="173355" distL="0" distR="0" simplePos="0" relativeHeight="125829506" behindDoc="0" locked="0" layoutInCell="1" allowOverlap="1">
                <wp:simplePos x="0" y="0"/>
                <wp:positionH relativeFrom="page">
                  <wp:posOffset>4139565</wp:posOffset>
                </wp:positionH>
                <wp:positionV relativeFrom="paragraph">
                  <wp:posOffset>81915</wp:posOffset>
                </wp:positionV>
                <wp:extent cx="1060450" cy="323215"/>
                <wp:wrapTopAndBottom/>
                <wp:docPr id="207" name="Shape 207"/>
                <a:graphic xmlns:a="http://schemas.openxmlformats.org/drawingml/2006/main">
                  <a:graphicData uri="http://schemas.microsoft.com/office/word/2010/wordprocessingShape">
                    <wps:wsp>
                      <wps:cNvSpPr txBox="1"/>
                      <wps:spPr>
                        <a:xfrm>
                          <a:ext cx="1060450" cy="32321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以摊余成本计量的</w:t>
                            </w:r>
                          </w:p>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金融负债</w:t>
                            </w:r>
                          </w:p>
                        </w:txbxContent>
                      </wps:txbx>
                      <wps:bodyPr lIns="0" tIns="0" rIns="0" bIns="0">
                        <a:noAutoFit/>
                      </wps:bodyPr>
                    </wps:wsp>
                  </a:graphicData>
                </a:graphic>
              </wp:anchor>
            </w:drawing>
          </mc:Choice>
          <mc:Fallback>
            <w:pict>
              <v:shape id="_x0000_s1233" type="#_x0000_t202" style="position:absolute;margin-left:325.94999999999999pt;margin-top:6.4500000000000002pt;width:83.5pt;height:25.449999999999999pt;z-index:-125829247;mso-wrap-distance-left:0;mso-wrap-distance-top:6.4500000000000002pt;mso-wrap-distance-right:0;mso-wrap-distance-bottom:13.6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以摊余成本计量的</w:t>
                      </w:r>
                    </w:p>
                    <w:p>
                      <w:pPr>
                        <w:pStyle w:val="Style7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金融负债</w:t>
                      </w:r>
                    </w:p>
                  </w:txbxContent>
                </v:textbox>
                <w10:wrap type="topAndBottom" anchorx="page"/>
              </v:shape>
            </w:pict>
          </mc:Fallback>
        </mc:AlternateContent>
      </w:r>
      <w:r>
        <mc:AlternateContent>
          <mc:Choice Requires="wps">
            <w:drawing>
              <wp:anchor distT="85090" distB="332105" distL="0" distR="0" simplePos="0" relativeHeight="125829508" behindDoc="0" locked="0" layoutInCell="1" allowOverlap="1">
                <wp:simplePos x="0" y="0"/>
                <wp:positionH relativeFrom="page">
                  <wp:posOffset>6144895</wp:posOffset>
                </wp:positionH>
                <wp:positionV relativeFrom="paragraph">
                  <wp:posOffset>85090</wp:posOffset>
                </wp:positionV>
                <wp:extent cx="283210" cy="161290"/>
                <wp:wrapTopAndBottom/>
                <wp:docPr id="209" name="Shape 209"/>
                <a:graphic xmlns:a="http://schemas.openxmlformats.org/drawingml/2006/main">
                  <a:graphicData uri="http://schemas.microsoft.com/office/word/2010/wordprocessingShape">
                    <wps:wsp>
                      <wps:cNvSpPr txBox="1"/>
                      <wps:spPr>
                        <a:xfrm>
                          <a:ext cx="28321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xbxContent>
                      </wps:txbx>
                      <wps:bodyPr wrap="none" lIns="0" tIns="0" rIns="0" bIns="0">
                        <a:noAutoFit/>
                      </wps:bodyPr>
                    </wps:wsp>
                  </a:graphicData>
                </a:graphic>
              </wp:anchor>
            </w:drawing>
          </mc:Choice>
          <mc:Fallback>
            <w:pict>
              <v:shape id="_x0000_s1235" type="#_x0000_t202" style="position:absolute;margin-left:483.85000000000002pt;margin-top:6.7000000000000002pt;width:22.300000000000001pt;height:12.700000000000001pt;z-index:-125829245;mso-wrap-distance-left:0;mso-wrap-distance-top:6.7000000000000002pt;mso-wrap-distance-right:0;mso-wrap-distance-bottom:26.150000000000002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xbxContent>
                </v:textbox>
                <w10:wrap type="topAndBottom" anchorx="page"/>
              </v:shape>
            </w:pict>
          </mc:Fallback>
        </mc:AlternateContent>
      </w:r>
    </w:p>
    <w:p>
      <w:pPr>
        <w:widowControl w:val="0"/>
        <w:spacing w:before="60" w:after="6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24" w:right="0" w:bottom="1268" w:left="0" w:header="0" w:footer="3" w:gutter="0"/>
          <w:cols w:space="720"/>
          <w:noEndnote/>
          <w:rtlGutter w:val="0"/>
          <w:docGrid w:linePitch="360"/>
        </w:sectPr>
      </w:pPr>
    </w:p>
    <w:tbl>
      <w:tblPr>
        <w:tblOverlap w:val="never"/>
        <w:jc w:val="center"/>
        <w:tblLayout w:type="fixed"/>
      </w:tblPr>
      <w:tblGrid>
        <w:gridCol w:w="2870"/>
        <w:gridCol w:w="1987"/>
        <w:gridCol w:w="1896"/>
        <w:gridCol w:w="1613"/>
      </w:tblGrid>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短期借款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4,235,544,650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4,235,544,650</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交易性金融负债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9"/>
                <w:szCs w:val="19"/>
              </w:rPr>
            </w:pPr>
            <w:r>
              <w:rPr>
                <w:rFonts w:ascii="Arial" w:eastAsia="Arial" w:hAnsi="Arial" w:cs="Arial"/>
                <w:color w:val="000000"/>
                <w:spacing w:val="0"/>
                <w:w w:val="100"/>
                <w:position w:val="0"/>
                <w:sz w:val="19"/>
                <w:szCs w:val="19"/>
              </w:rPr>
              <w:t>6,658,487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4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6,658,487</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应付账款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40" w:firstLine="0"/>
              <w:jc w:val="right"/>
              <w:rPr>
                <w:sz w:val="19"/>
                <w:szCs w:val="19"/>
              </w:rPr>
            </w:pPr>
            <w:r>
              <w:rPr>
                <w:rFonts w:ascii="Arial" w:eastAsia="Arial" w:hAnsi="Arial" w:cs="Arial"/>
                <w:color w:val="000000"/>
                <w:spacing w:val="0"/>
                <w:w w:val="100"/>
                <w:position w:val="0"/>
                <w:sz w:val="19"/>
                <w:szCs w:val="19"/>
              </w:rPr>
              <w:t>597,049,158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597,049,158</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其他应付款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1,332,754,020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1,332,754,020</w:t>
            </w:r>
          </w:p>
        </w:tc>
      </w:tr>
      <w:tr>
        <w:trPr>
          <w:trHeight w:val="26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一年内到期的长期借款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rFonts w:ascii="Arial" w:eastAsia="Arial" w:hAnsi="Arial" w:cs="Arial"/>
                <w:color w:val="000000"/>
                <w:spacing w:val="0"/>
                <w:w w:val="100"/>
                <w:position w:val="0"/>
                <w:sz w:val="19"/>
                <w:szCs w:val="19"/>
              </w:rPr>
              <w:t>90,000,000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90,000,000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其他流动负债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40" w:firstLine="0"/>
              <w:jc w:val="right"/>
              <w:rPr>
                <w:sz w:val="19"/>
                <w:szCs w:val="19"/>
              </w:rPr>
            </w:pPr>
            <w:r>
              <w:rPr>
                <w:rFonts w:ascii="Arial" w:eastAsia="Arial" w:hAnsi="Arial" w:cs="Arial"/>
                <w:color w:val="000000"/>
                <w:spacing w:val="0"/>
                <w:w w:val="100"/>
                <w:position w:val="0"/>
                <w:sz w:val="19"/>
                <w:szCs w:val="19"/>
              </w:rPr>
              <w:t>2,580,476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2,580,476</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长期借款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rFonts w:ascii="Arial" w:eastAsia="Arial" w:hAnsi="Arial" w:cs="Arial"/>
                <w:color w:val="000000"/>
                <w:spacing w:val="0"/>
                <w:w w:val="100"/>
                <w:position w:val="0"/>
                <w:sz w:val="19"/>
                <w:szCs w:val="19"/>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45,000,000</w:t>
            </w:r>
          </w:p>
        </w:tc>
      </w:tr>
      <w:tr>
        <w:trPr>
          <w:trHeight w:val="51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9"/>
                <w:szCs w:val="19"/>
              </w:rPr>
            </w:pPr>
            <w:r>
              <w:rPr>
                <w:rFonts w:ascii="Arial" w:eastAsia="Arial" w:hAnsi="Arial" w:cs="Arial"/>
                <w:color w:val="000000"/>
                <w:spacing w:val="0"/>
                <w:w w:val="100"/>
                <w:position w:val="0"/>
                <w:sz w:val="19"/>
                <w:szCs w:val="19"/>
                <w:u w:val="single"/>
              </w:rPr>
              <w:t>6,658,487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u w:val="single"/>
              </w:rPr>
              <w:t>6,302,928,304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6,309,586,791</w:t>
            </w:r>
          </w:p>
        </w:tc>
      </w:tr>
    </w:tbl>
    <w:p>
      <w:pPr>
        <w:widowControl w:val="0"/>
        <w:spacing w:after="439" w:line="1" w:lineRule="exact"/>
      </w:pPr>
    </w:p>
    <w:p>
      <w:pPr>
        <w:pStyle w:val="Style5"/>
        <w:keepNext w:val="0"/>
        <w:keepLines w:val="0"/>
        <w:widowControl w:val="0"/>
        <w:numPr>
          <w:ilvl w:val="0"/>
          <w:numId w:val="149"/>
        </w:numPr>
        <w:shd w:val="clear" w:color="auto" w:fill="auto"/>
        <w:bidi w:val="0"/>
        <w:spacing w:before="0" w:after="320" w:line="240" w:lineRule="auto"/>
        <w:ind w:left="0" w:right="0" w:firstLine="0"/>
        <w:jc w:val="left"/>
        <w:rPr>
          <w:sz w:val="19"/>
          <w:szCs w:val="19"/>
        </w:rPr>
      </w:pPr>
      <w:bookmarkStart w:id="1711" w:name="bookmark1711"/>
      <w:bookmarkEnd w:id="1711"/>
      <w:r>
        <w:rPr>
          <w:b/>
          <w:bCs/>
          <w:color w:val="000000"/>
          <w:spacing w:val="0"/>
          <w:w w:val="100"/>
          <w:position w:val="0"/>
          <w:sz w:val="19"/>
          <w:szCs w:val="19"/>
        </w:rPr>
        <w:t>金融资产转移</w:t>
      </w:r>
    </w:p>
    <w:p>
      <w:pPr>
        <w:pStyle w:val="Style74"/>
        <w:keepNext w:val="0"/>
        <w:keepLines w:val="0"/>
        <w:widowControl w:val="0"/>
        <w:shd w:val="clear" w:color="auto" w:fill="auto"/>
        <w:bidi w:val="0"/>
        <w:spacing w:before="0" w:after="200" w:line="266" w:lineRule="exact"/>
        <w:ind w:left="0" w:right="0" w:firstLine="0"/>
        <w:jc w:val="both"/>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日，本集团已背书给供应商用于结算应付账款的银行承兑汇票的账面价值为人 民币</w:t>
      </w:r>
      <w:r>
        <w:rPr>
          <w:rFonts w:ascii="Arial" w:eastAsia="Arial" w:hAnsi="Arial" w:cs="Arial"/>
          <w:color w:val="000000"/>
          <w:spacing w:val="0"/>
          <w:w w:val="100"/>
          <w:position w:val="0"/>
          <w:sz w:val="19"/>
          <w:szCs w:val="19"/>
        </w:rPr>
        <w:t>40,214,408</w:t>
      </w:r>
      <w:r>
        <w:rPr>
          <w:color w:val="000000"/>
          <w:spacing w:val="0"/>
          <w:w w:val="100"/>
          <w:position w:val="0"/>
          <w:sz w:val="19"/>
          <w:szCs w:val="19"/>
        </w:rPr>
        <w:t>元。于</w:t>
      </w:r>
      <w:r>
        <w:rPr>
          <w:rFonts w:ascii="Arial" w:eastAsia="Arial" w:hAnsi="Arial" w:cs="Arial"/>
          <w:color w:val="000000"/>
          <w:spacing w:val="0"/>
          <w:w w:val="100"/>
          <w:position w:val="0"/>
          <w:sz w:val="19"/>
          <w:szCs w:val="19"/>
        </w:rPr>
        <w:t>2020</w:t>
      </w:r>
      <w:r>
        <w:rPr>
          <w:color w:val="000000"/>
          <w:spacing w:val="0"/>
          <w:w w:val="100"/>
          <w:position w:val="0"/>
          <w:sz w:val="19"/>
          <w:szCs w:val="19"/>
        </w:rPr>
        <w:t xml:space="preserve">年 </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日，其到期日为</w:t>
      </w:r>
      <w:r>
        <w:rPr>
          <w:rFonts w:ascii="Arial" w:eastAsia="Arial" w:hAnsi="Arial" w:cs="Arial"/>
          <w:color w:val="000000"/>
          <w:spacing w:val="0"/>
          <w:w w:val="100"/>
          <w:position w:val="0"/>
          <w:sz w:val="19"/>
          <w:szCs w:val="19"/>
        </w:rPr>
        <w:t>1</w:t>
      </w:r>
      <w:r>
        <w:rPr>
          <w:color w:val="000000"/>
          <w:spacing w:val="0"/>
          <w:w w:val="100"/>
          <w:position w:val="0"/>
          <w:sz w:val="19"/>
          <w:szCs w:val="19"/>
        </w:rPr>
        <w:t>至</w:t>
      </w:r>
      <w:r>
        <w:rPr>
          <w:rFonts w:ascii="Arial" w:eastAsia="Arial" w:hAnsi="Arial" w:cs="Arial"/>
          <w:color w:val="000000"/>
          <w:spacing w:val="0"/>
          <w:w w:val="100"/>
          <w:position w:val="0"/>
          <w:sz w:val="19"/>
          <w:szCs w:val="19"/>
        </w:rPr>
        <w:t>12</w:t>
      </w:r>
      <w:r>
        <w:rPr>
          <w:color w:val="000000"/>
          <w:spacing w:val="0"/>
          <w:w w:val="100"/>
          <w:position w:val="0"/>
          <w:sz w:val="19"/>
          <w:szCs w:val="19"/>
        </w:rPr>
        <w:t>个月，根据《票据法》相关规定，若 承兑银行拒绝付款的，其持有人有权向本集团追索（</w:t>
      </w:r>
      <w:r>
        <w:rPr>
          <w:rFonts w:ascii="Arial" w:eastAsia="Arial" w:hAnsi="Arial" w:cs="Arial"/>
          <w:color w:val="000000"/>
          <w:spacing w:val="0"/>
          <w:w w:val="100"/>
          <w:position w:val="0"/>
          <w:sz w:val="19"/>
          <w:szCs w:val="19"/>
        </w:rPr>
        <w:t>“</w:t>
      </w:r>
      <w:r>
        <w:rPr>
          <w:color w:val="000000"/>
          <w:spacing w:val="0"/>
          <w:w w:val="100"/>
          <w:position w:val="0"/>
          <w:sz w:val="19"/>
          <w:szCs w:val="19"/>
        </w:rPr>
        <w:t>继续涉入</w:t>
      </w:r>
      <w:r>
        <w:rPr>
          <w:rFonts w:ascii="Arial" w:eastAsia="Arial" w:hAnsi="Arial" w:cs="Arial"/>
          <w:color w:val="000000"/>
          <w:spacing w:val="0"/>
          <w:w w:val="100"/>
          <w:position w:val="0"/>
          <w:sz w:val="19"/>
          <w:szCs w:val="19"/>
        </w:rPr>
        <w:t>”</w:t>
      </w:r>
      <w:r>
        <w:rPr>
          <w:color w:val="000000"/>
          <w:spacing w:val="0"/>
          <w:w w:val="100"/>
          <w:position w:val="0"/>
          <w:sz w:val="19"/>
          <w:szCs w:val="19"/>
        </w:rPr>
        <w:t>）。本集团认为，本集团已经转 移了其几乎所有的风险和报酬，因此，终止确认其及与之相关的已结算应付账款的账面价值。</w:t>
      </w:r>
    </w:p>
    <w:p>
      <w:pPr>
        <w:pStyle w:val="Style74"/>
        <w:keepNext w:val="0"/>
        <w:keepLines w:val="0"/>
        <w:widowControl w:val="0"/>
        <w:shd w:val="clear" w:color="auto" w:fill="auto"/>
        <w:bidi w:val="0"/>
        <w:spacing w:before="0" w:after="440"/>
        <w:ind w:left="0" w:right="0" w:firstLine="0"/>
        <w:jc w:val="both"/>
        <w:rPr>
          <w:sz w:val="19"/>
          <w:szCs w:val="19"/>
        </w:rPr>
      </w:pPr>
      <w:r>
        <w:rPr>
          <w:rFonts w:ascii="Arial" w:eastAsia="Arial" w:hAnsi="Arial" w:cs="Arial"/>
          <w:color w:val="000000"/>
          <w:spacing w:val="0"/>
          <w:w w:val="100"/>
          <w:position w:val="0"/>
          <w:sz w:val="19"/>
          <w:szCs w:val="19"/>
        </w:rPr>
        <w:t>2020</w:t>
      </w:r>
      <w:r>
        <w:rPr>
          <w:color w:val="000000"/>
          <w:spacing w:val="0"/>
          <w:w w:val="100"/>
          <w:position w:val="0"/>
          <w:sz w:val="19"/>
          <w:szCs w:val="19"/>
        </w:rPr>
        <w:t>年度本集团于其转移日未确认利得或损失。本集团无因继续涉入已终止确认金融资产当年 度和累计确认的收益或费用。背书在本年度大致均衡发生。</w:t>
      </w:r>
    </w:p>
    <w:p>
      <w:pPr>
        <w:pStyle w:val="Style5"/>
        <w:keepNext w:val="0"/>
        <w:keepLines w:val="0"/>
        <w:widowControl w:val="0"/>
        <w:numPr>
          <w:ilvl w:val="0"/>
          <w:numId w:val="149"/>
        </w:numPr>
        <w:shd w:val="clear" w:color="auto" w:fill="auto"/>
        <w:bidi w:val="0"/>
        <w:spacing w:before="0" w:after="260" w:line="260" w:lineRule="exact"/>
        <w:ind w:left="0" w:right="0" w:firstLine="0"/>
        <w:jc w:val="both"/>
        <w:rPr>
          <w:sz w:val="19"/>
          <w:szCs w:val="19"/>
        </w:rPr>
      </w:pPr>
      <w:bookmarkStart w:id="1712" w:name="bookmark1712"/>
      <w:bookmarkEnd w:id="1712"/>
      <w:r>
        <w:rPr>
          <w:b/>
          <w:bCs/>
          <w:color w:val="000000"/>
          <w:spacing w:val="0"/>
          <w:w w:val="100"/>
          <w:position w:val="0"/>
          <w:sz w:val="19"/>
          <w:szCs w:val="19"/>
        </w:rPr>
        <w:t>金融工具风险</w:t>
      </w:r>
    </w:p>
    <w:p>
      <w:pPr>
        <w:pStyle w:val="Style74"/>
        <w:keepNext w:val="0"/>
        <w:keepLines w:val="0"/>
        <w:widowControl w:val="0"/>
        <w:shd w:val="clear" w:color="auto" w:fill="auto"/>
        <w:bidi w:val="0"/>
        <w:spacing w:before="0" w:after="200" w:line="262" w:lineRule="exact"/>
        <w:ind w:left="0" w:right="0" w:firstLine="0"/>
        <w:jc w:val="both"/>
        <w:rPr>
          <w:sz w:val="19"/>
          <w:szCs w:val="19"/>
        </w:rPr>
      </w:pPr>
      <w:r>
        <w:rPr>
          <w:color w:val="000000"/>
          <w:spacing w:val="0"/>
          <w:w w:val="100"/>
          <w:position w:val="0"/>
          <w:sz w:val="19"/>
          <w:szCs w:val="19"/>
        </w:rPr>
        <w:t>本集团在日常活动中面临各种金融工具的风险，主要包括信用风险、流动性风险及市场风险包 括汇率风险、利率风险和商品价格风险</w:t>
      </w:r>
      <w:r>
        <w:rPr>
          <w:rFonts w:ascii="Arial" w:eastAsia="Arial" w:hAnsi="Arial" w:cs="Arial"/>
          <w:color w:val="000000"/>
          <w:spacing w:val="0"/>
          <w:w w:val="100"/>
          <w:position w:val="0"/>
          <w:sz w:val="19"/>
          <w:szCs w:val="19"/>
        </w:rPr>
        <w:t>）</w:t>
      </w:r>
      <w:r>
        <w:rPr>
          <w:color w:val="000000"/>
          <w:spacing w:val="0"/>
          <w:w w:val="100"/>
          <w:position w:val="0"/>
          <w:sz w:val="19"/>
          <w:szCs w:val="19"/>
        </w:rPr>
        <w:t>。本集团的主要金融工具包括货币资金、股权投资、借 款、应收票据及应收账款、应付账款。与这些金融工具相关的风险，以及本集团为降低这些风险 所采取的风险管理策略如下所述。</w:t>
      </w:r>
    </w:p>
    <w:p>
      <w:pPr>
        <w:pStyle w:val="Style74"/>
        <w:keepNext w:val="0"/>
        <w:keepLines w:val="0"/>
        <w:widowControl w:val="0"/>
        <w:shd w:val="clear" w:color="auto" w:fill="auto"/>
        <w:bidi w:val="0"/>
        <w:spacing w:before="0" w:after="200" w:line="260" w:lineRule="exact"/>
        <w:ind w:left="0" w:right="0" w:firstLine="0"/>
        <w:jc w:val="both"/>
        <w:rPr>
          <w:sz w:val="19"/>
          <w:szCs w:val="19"/>
        </w:rPr>
      </w:pPr>
      <w:r>
        <w:rPr>
          <w:color w:val="000000"/>
          <w:spacing w:val="0"/>
          <w:w w:val="100"/>
          <w:position w:val="0"/>
          <w:sz w:val="19"/>
          <w:szCs w:val="19"/>
        </w:rPr>
        <w:t>董事会负责规划并建立本集团的风险管理架构，制定本集团的风险管理政策和相关指引并监督风 险管理措施的执行情况。本集团已制定风险管理政策以识别和分析本集团所面临的风险，这些风 险管理政策对特定风险进行了明确规定，涵盖了市场风险、信用风险和流动性风险管理等诸多方 面。本集团定期评估市场环境及本集团经营活动的变化以决定是否对风险管理政策及系统进行更 新。本集团的风险管理由风险管理委员会按照董事会批准的政策开展。风险管理委员会通过与本 集团其他业务部门的紧密合作来识别、评价和规避相关风险。本集团内部审计部门就风险管理控 制及程序进行定期的审核，并将审核结果上报本集团的审计委员会。</w:t>
      </w:r>
    </w:p>
    <w:p>
      <w:pPr>
        <w:pStyle w:val="Style74"/>
        <w:keepNext w:val="0"/>
        <w:keepLines w:val="0"/>
        <w:widowControl w:val="0"/>
        <w:shd w:val="clear" w:color="auto" w:fill="auto"/>
        <w:bidi w:val="0"/>
        <w:spacing w:before="0" w:after="200" w:line="260" w:lineRule="exact"/>
        <w:ind w:left="0" w:right="0" w:firstLine="0"/>
        <w:jc w:val="both"/>
        <w:rPr>
          <w:sz w:val="19"/>
          <w:szCs w:val="19"/>
        </w:rPr>
      </w:pPr>
      <w:r>
        <w:rPr>
          <w:color w:val="000000"/>
          <w:spacing w:val="0"/>
          <w:w w:val="100"/>
          <w:position w:val="0"/>
          <w:sz w:val="19"/>
          <w:szCs w:val="19"/>
        </w:rPr>
        <w:t>信用风险</w:t>
      </w:r>
    </w:p>
    <w:p>
      <w:pPr>
        <w:pStyle w:val="Style74"/>
        <w:keepNext w:val="0"/>
        <w:keepLines w:val="0"/>
        <w:widowControl w:val="0"/>
        <w:shd w:val="clear" w:color="auto" w:fill="auto"/>
        <w:bidi w:val="0"/>
        <w:spacing w:before="0" w:after="260" w:line="261" w:lineRule="exact"/>
        <w:ind w:left="0" w:right="0" w:firstLine="0"/>
        <w:jc w:val="both"/>
        <w:rPr>
          <w:sz w:val="19"/>
          <w:szCs w:val="19"/>
        </w:rPr>
      </w:pPr>
      <w:r>
        <w:rPr>
          <w:color w:val="000000"/>
          <w:spacing w:val="0"/>
          <w:w w:val="100"/>
          <w:position w:val="0"/>
          <w:sz w:val="19"/>
          <w:szCs w:val="19"/>
        </w:rPr>
        <w:t>本集团仅与经认可的、信誉良好的第三方进行交易。按照本集团的政策，需对所有要求采用信用 方式进行交易的客户进行信用审核。另外，本集团对应收账款及其他应收款余额进行持续监控， 以确保本集团不致面临重大坏账风险。对于未采用相关经营单位的记账本位币结算的交易，除非 本集团信用控制部门特别批准，否则本集团不提供信用交易条件。</w:t>
      </w:r>
    </w:p>
    <w:p>
      <w:pPr>
        <w:pStyle w:val="Style74"/>
        <w:keepNext w:val="0"/>
        <w:keepLines w:val="0"/>
        <w:widowControl w:val="0"/>
        <w:shd w:val="clear" w:color="auto" w:fill="auto"/>
        <w:bidi w:val="0"/>
        <w:spacing w:before="0" w:line="254" w:lineRule="exact"/>
        <w:ind w:left="0" w:right="0" w:firstLine="0"/>
        <w:jc w:val="both"/>
        <w:rPr>
          <w:sz w:val="19"/>
          <w:szCs w:val="19"/>
        </w:rPr>
      </w:pPr>
      <w:r>
        <w:rPr>
          <w:color w:val="000000"/>
          <w:spacing w:val="0"/>
          <w:w w:val="100"/>
          <w:position w:val="0"/>
          <w:sz w:val="19"/>
          <w:szCs w:val="19"/>
        </w:rPr>
        <w:t>由于货币资金、应收银行承兑汇票和其他应收款及某些衍生工具的交易对手是声誉良好并拥有较 高信用评级的银行，这些金融工具信用风险较低。</w:t>
      </w:r>
    </w:p>
    <w:p>
      <w:pPr>
        <w:pStyle w:val="Style74"/>
        <w:keepNext w:val="0"/>
        <w:keepLines w:val="0"/>
        <w:widowControl w:val="0"/>
        <w:shd w:val="clear" w:color="auto" w:fill="auto"/>
        <w:bidi w:val="0"/>
        <w:spacing w:before="0" w:after="220" w:line="254" w:lineRule="exact"/>
        <w:ind w:left="0" w:right="0" w:firstLine="0"/>
        <w:jc w:val="both"/>
        <w:rPr>
          <w:sz w:val="19"/>
          <w:szCs w:val="19"/>
        </w:rPr>
      </w:pPr>
      <w:r>
        <w:rPr>
          <w:color w:val="000000"/>
          <w:spacing w:val="0"/>
          <w:w w:val="100"/>
          <w:position w:val="0"/>
          <w:sz w:val="19"/>
          <w:szCs w:val="19"/>
        </w:rPr>
        <w:t>本集团其他金融资产包括其他应收款和其他非流动金融资产等，这些金融资产的信用风险源自交 易对手违约，最大风险敞口等于这些工具的账面金额。</w:t>
      </w:r>
    </w:p>
    <w:p>
      <w:pPr>
        <w:pStyle w:val="Style74"/>
        <w:keepNext w:val="0"/>
        <w:keepLines w:val="0"/>
        <w:widowControl w:val="0"/>
        <w:shd w:val="clear" w:color="auto" w:fill="auto"/>
        <w:bidi w:val="0"/>
        <w:spacing w:before="0" w:after="220" w:line="264" w:lineRule="exact"/>
        <w:ind w:left="0" w:right="0" w:firstLine="0"/>
        <w:jc w:val="both"/>
        <w:rPr>
          <w:sz w:val="19"/>
          <w:szCs w:val="19"/>
        </w:rPr>
      </w:pPr>
      <w:r>
        <w:rPr>
          <w:color w:val="000000"/>
          <w:spacing w:val="0"/>
          <w:w w:val="100"/>
          <w:position w:val="0"/>
          <w:sz w:val="19"/>
          <w:szCs w:val="19"/>
        </w:rPr>
        <w:t>本集团在每一资产负债表日面临的最大信用风险敞口为向客户收取的总金额减去坏账准备后的 金额。</w:t>
      </w:r>
    </w:p>
    <w:p>
      <w:pPr>
        <w:pStyle w:val="Style74"/>
        <w:keepNext w:val="0"/>
        <w:keepLines w:val="0"/>
        <w:widowControl w:val="0"/>
        <w:shd w:val="clear" w:color="auto" w:fill="auto"/>
        <w:bidi w:val="0"/>
        <w:spacing w:before="0" w:after="220" w:line="257" w:lineRule="exact"/>
        <w:ind w:left="0" w:right="0" w:firstLine="0"/>
        <w:jc w:val="both"/>
        <w:rPr>
          <w:sz w:val="19"/>
          <w:szCs w:val="19"/>
        </w:rPr>
      </w:pPr>
      <w:r>
        <w:rPr>
          <w:color w:val="000000"/>
          <w:spacing w:val="0"/>
          <w:w w:val="100"/>
          <w:position w:val="0"/>
          <w:sz w:val="19"/>
          <w:szCs w:val="19"/>
        </w:rPr>
        <w:t>由于本集团仅与经认可的且信誉良好的第三方进行交易，所以无需担保物。由于本集团的应收账 款客户群广泛地分散于不同的部门和行业中，因此在本集团内不存在重大信用风险集中。本集团 对应收账款余额未持有任何担保物或其他信用增级。</w:t>
      </w:r>
    </w:p>
    <w:p>
      <w:pPr>
        <w:pStyle w:val="Style74"/>
        <w:keepNext w:val="0"/>
        <w:keepLines w:val="0"/>
        <w:widowControl w:val="0"/>
        <w:shd w:val="clear" w:color="auto" w:fill="auto"/>
        <w:bidi w:val="0"/>
        <w:spacing w:before="0" w:after="220" w:line="259" w:lineRule="exact"/>
        <w:ind w:left="0" w:right="0" w:firstLine="0"/>
        <w:jc w:val="both"/>
        <w:rPr>
          <w:sz w:val="19"/>
          <w:szCs w:val="19"/>
        </w:rPr>
      </w:pPr>
      <w:r>
        <w:rPr>
          <w:color w:val="000000"/>
          <w:spacing w:val="0"/>
          <w:w w:val="100"/>
          <w:position w:val="0"/>
          <w:sz w:val="19"/>
          <w:szCs w:val="19"/>
        </w:rPr>
        <w:t>信用风险</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Arial" w:eastAsia="Arial" w:hAnsi="Arial" w:cs="Arial"/>
          <w:color w:val="000000"/>
          <w:spacing w:val="0"/>
          <w:w w:val="100"/>
          <w:position w:val="0"/>
          <w:sz w:val="19"/>
          <w:szCs w:val="19"/>
        </w:rPr>
        <w:t>）</w:t>
      </w:r>
    </w:p>
    <w:p>
      <w:pPr>
        <w:pStyle w:val="Style74"/>
        <w:keepNext w:val="0"/>
        <w:keepLines w:val="0"/>
        <w:widowControl w:val="0"/>
        <w:shd w:val="clear" w:color="auto" w:fill="auto"/>
        <w:bidi w:val="0"/>
        <w:spacing w:before="0" w:after="0" w:line="240" w:lineRule="auto"/>
        <w:ind w:left="0" w:right="0" w:firstLine="0"/>
        <w:jc w:val="both"/>
        <w:rPr>
          <w:sz w:val="19"/>
          <w:szCs w:val="19"/>
        </w:rPr>
      </w:pPr>
      <w:r>
        <w:rPr>
          <w:i/>
          <w:iCs/>
          <w:color w:val="000000"/>
          <w:spacing w:val="0"/>
          <w:w w:val="100"/>
          <w:position w:val="0"/>
          <w:sz w:val="19"/>
          <w:szCs w:val="19"/>
        </w:rPr>
        <w:t>信用风险显著增加判断标准</w:t>
      </w:r>
    </w:p>
    <w:p>
      <w:pPr>
        <w:pStyle w:val="Style74"/>
        <w:keepNext w:val="0"/>
        <w:keepLines w:val="0"/>
        <w:widowControl w:val="0"/>
        <w:shd w:val="clear" w:color="auto" w:fill="auto"/>
        <w:bidi w:val="0"/>
        <w:spacing w:before="0" w:after="220" w:line="259" w:lineRule="exact"/>
        <w:ind w:left="0" w:right="0" w:firstLine="0"/>
        <w:jc w:val="both"/>
        <w:rPr>
          <w:sz w:val="19"/>
          <w:szCs w:val="19"/>
        </w:rPr>
      </w:pPr>
      <w:r>
        <w:rPr>
          <w:color w:val="000000"/>
          <w:spacing w:val="0"/>
          <w:w w:val="100"/>
          <w:position w:val="0"/>
          <w:sz w:val="19"/>
          <w:szCs w:val="19"/>
        </w:rPr>
        <w:t>本集团在每个资产负债表日评估相关金融工具的信用风险自初始确认后是否已显著增加。在确定 信用风险自初始确认后是否显著增加时，本集团考虑在无须付出不必要的额外成本或努力即可获 得合理且有依据的信息，包括基于本集团历史数据的定性和定量分析、外部信用风险评级以及前 瞻性信息。本集团以单项金融工具或者具有相似信用风险特征的金融工具组合为基础，通过比较 金融工具在资产负债表日发生违约的风险与在初始确认日发生违约的风险,以确定金融工具预计 存续期内发生违约风险的变化情况。</w:t>
      </w:r>
    </w:p>
    <w:p>
      <w:pPr>
        <w:pStyle w:val="Style74"/>
        <w:keepNext w:val="0"/>
        <w:keepLines w:val="0"/>
        <w:widowControl w:val="0"/>
        <w:shd w:val="clear" w:color="auto" w:fill="auto"/>
        <w:bidi w:val="0"/>
        <w:spacing w:before="0" w:after="220" w:line="259" w:lineRule="exact"/>
        <w:ind w:left="0" w:right="0" w:firstLine="0"/>
        <w:jc w:val="both"/>
        <w:rPr>
          <w:sz w:val="19"/>
          <w:szCs w:val="19"/>
        </w:rPr>
      </w:pPr>
      <w:r>
        <w:rPr>
          <w:color w:val="000000"/>
          <w:spacing w:val="0"/>
          <w:w w:val="100"/>
          <w:position w:val="0"/>
          <w:sz w:val="19"/>
          <w:szCs w:val="19"/>
        </w:rPr>
        <w:t>当触发以下一个或多个定量、定性标准或上限指标时，本集团认为金融工具的信用风险已发生显 著增加：</w:t>
      </w:r>
    </w:p>
    <w:p>
      <w:pPr>
        <w:pStyle w:val="Style74"/>
        <w:keepNext w:val="0"/>
        <w:keepLines w:val="0"/>
        <w:widowControl w:val="0"/>
        <w:numPr>
          <w:ilvl w:val="0"/>
          <w:numId w:val="151"/>
        </w:numPr>
        <w:shd w:val="clear" w:color="auto" w:fill="auto"/>
        <w:tabs>
          <w:tab w:pos="475" w:val="left"/>
        </w:tabs>
        <w:bidi w:val="0"/>
        <w:spacing w:before="0" w:after="0" w:line="259" w:lineRule="exact"/>
        <w:ind w:left="0" w:right="0" w:firstLine="0"/>
        <w:jc w:val="both"/>
        <w:rPr>
          <w:sz w:val="19"/>
          <w:szCs w:val="19"/>
        </w:rPr>
      </w:pPr>
      <w:bookmarkStart w:id="1713" w:name="bookmark1713"/>
      <w:bookmarkEnd w:id="1713"/>
      <w:r>
        <w:rPr>
          <w:color w:val="000000"/>
          <w:spacing w:val="0"/>
          <w:w w:val="100"/>
          <w:position w:val="0"/>
          <w:sz w:val="19"/>
          <w:szCs w:val="19"/>
        </w:rPr>
        <w:t>定量标准主要为报告日剩余存续期违约概率较初始确认时上升超过一定比例；</w:t>
      </w:r>
    </w:p>
    <w:p>
      <w:pPr>
        <w:pStyle w:val="Style74"/>
        <w:keepNext w:val="0"/>
        <w:keepLines w:val="0"/>
        <w:widowControl w:val="0"/>
        <w:numPr>
          <w:ilvl w:val="0"/>
          <w:numId w:val="151"/>
        </w:numPr>
        <w:shd w:val="clear" w:color="auto" w:fill="auto"/>
        <w:tabs>
          <w:tab w:pos="475" w:val="left"/>
        </w:tabs>
        <w:bidi w:val="0"/>
        <w:spacing w:before="0" w:after="0" w:line="259" w:lineRule="exact"/>
        <w:ind w:left="0" w:right="0" w:firstLine="0"/>
        <w:jc w:val="both"/>
        <w:rPr>
          <w:sz w:val="19"/>
          <w:szCs w:val="19"/>
        </w:rPr>
      </w:pPr>
      <w:bookmarkStart w:id="1714" w:name="bookmark1714"/>
      <w:bookmarkEnd w:id="1714"/>
      <w:r>
        <w:rPr>
          <w:color w:val="000000"/>
          <w:spacing w:val="0"/>
          <w:w w:val="100"/>
          <w:position w:val="0"/>
          <w:sz w:val="19"/>
          <w:szCs w:val="19"/>
        </w:rPr>
        <w:t>定性标准主要为债务人经营或财务情况出现重大不利变化、预警客户清单等；</w:t>
      </w:r>
    </w:p>
    <w:p>
      <w:pPr>
        <w:pStyle w:val="Style74"/>
        <w:keepNext w:val="0"/>
        <w:keepLines w:val="0"/>
        <w:widowControl w:val="0"/>
        <w:numPr>
          <w:ilvl w:val="0"/>
          <w:numId w:val="151"/>
        </w:numPr>
        <w:shd w:val="clear" w:color="auto" w:fill="auto"/>
        <w:tabs>
          <w:tab w:pos="475" w:val="left"/>
        </w:tabs>
        <w:bidi w:val="0"/>
        <w:spacing w:before="0" w:after="260" w:line="259" w:lineRule="exact"/>
        <w:ind w:left="0" w:right="0" w:firstLine="0"/>
        <w:jc w:val="both"/>
        <w:rPr>
          <w:sz w:val="19"/>
          <w:szCs w:val="19"/>
        </w:rPr>
      </w:pPr>
      <w:bookmarkStart w:id="1715" w:name="bookmark1715"/>
      <w:bookmarkEnd w:id="1715"/>
      <w:r>
        <w:rPr>
          <w:color w:val="000000"/>
          <w:spacing w:val="0"/>
          <w:w w:val="100"/>
          <w:position w:val="0"/>
          <w:sz w:val="19"/>
          <w:szCs w:val="19"/>
        </w:rPr>
        <w:t>上限指标为债务人合同付款</w:t>
      </w:r>
      <w:r>
        <w:rPr>
          <w:rFonts w:ascii="Arial" w:eastAsia="Arial" w:hAnsi="Arial" w:cs="Arial"/>
          <w:color w:val="000000"/>
          <w:spacing w:val="0"/>
          <w:w w:val="100"/>
          <w:position w:val="0"/>
          <w:sz w:val="19"/>
          <w:szCs w:val="19"/>
        </w:rPr>
        <w:t>（</w:t>
      </w:r>
      <w:r>
        <w:rPr>
          <w:color w:val="000000"/>
          <w:spacing w:val="0"/>
          <w:w w:val="100"/>
          <w:position w:val="0"/>
          <w:sz w:val="19"/>
          <w:szCs w:val="19"/>
        </w:rPr>
        <w:t>包括本金和利息</w:t>
      </w:r>
      <w:r>
        <w:rPr>
          <w:rFonts w:ascii="Arial" w:eastAsia="Arial" w:hAnsi="Arial" w:cs="Arial"/>
          <w:color w:val="000000"/>
          <w:spacing w:val="0"/>
          <w:w w:val="100"/>
          <w:position w:val="0"/>
          <w:sz w:val="19"/>
          <w:szCs w:val="19"/>
        </w:rPr>
        <w:t>）</w:t>
      </w:r>
      <w:r>
        <w:rPr>
          <w:color w:val="000000"/>
          <w:spacing w:val="0"/>
          <w:w w:val="100"/>
          <w:position w:val="0"/>
          <w:sz w:val="19"/>
          <w:szCs w:val="19"/>
        </w:rPr>
        <w:t>逾期超过</w:t>
      </w:r>
      <w:r>
        <w:rPr>
          <w:rFonts w:ascii="Arial" w:eastAsia="Arial" w:hAnsi="Arial" w:cs="Arial"/>
          <w:color w:val="000000"/>
          <w:spacing w:val="0"/>
          <w:w w:val="100"/>
          <w:position w:val="0"/>
          <w:sz w:val="19"/>
          <w:szCs w:val="19"/>
        </w:rPr>
        <w:t>30</w:t>
      </w:r>
      <w:r>
        <w:rPr>
          <w:color w:val="000000"/>
          <w:spacing w:val="0"/>
          <w:w w:val="100"/>
          <w:position w:val="0"/>
          <w:sz w:val="19"/>
          <w:szCs w:val="19"/>
        </w:rPr>
        <w:t>天。</w:t>
      </w:r>
    </w:p>
    <w:p>
      <w:pPr>
        <w:pStyle w:val="Style74"/>
        <w:keepNext w:val="0"/>
        <w:keepLines w:val="0"/>
        <w:widowControl w:val="0"/>
        <w:shd w:val="clear" w:color="auto" w:fill="auto"/>
        <w:bidi w:val="0"/>
        <w:spacing w:before="0" w:after="0" w:line="240" w:lineRule="auto"/>
        <w:ind w:left="0" w:right="0" w:firstLine="0"/>
        <w:jc w:val="both"/>
        <w:rPr>
          <w:sz w:val="19"/>
          <w:szCs w:val="19"/>
        </w:rPr>
      </w:pPr>
      <w:r>
        <w:rPr>
          <w:i/>
          <w:iCs/>
          <w:color w:val="000000"/>
          <w:spacing w:val="0"/>
          <w:w w:val="100"/>
          <w:position w:val="0"/>
          <w:sz w:val="19"/>
          <w:szCs w:val="19"/>
        </w:rPr>
        <w:t>已发生信用减值资产的定义</w:t>
      </w:r>
    </w:p>
    <w:p>
      <w:pPr>
        <w:pStyle w:val="Style74"/>
        <w:keepNext w:val="0"/>
        <w:keepLines w:val="0"/>
        <w:widowControl w:val="0"/>
        <w:shd w:val="clear" w:color="auto" w:fill="auto"/>
        <w:bidi w:val="0"/>
        <w:spacing w:before="0" w:after="220" w:line="266" w:lineRule="exact"/>
        <w:ind w:left="0" w:right="0" w:firstLine="0"/>
        <w:jc w:val="both"/>
        <w:rPr>
          <w:sz w:val="19"/>
          <w:szCs w:val="19"/>
        </w:rPr>
      </w:pPr>
      <w:r>
        <w:rPr>
          <w:color w:val="000000"/>
          <w:spacing w:val="0"/>
          <w:w w:val="100"/>
          <w:position w:val="0"/>
          <w:sz w:val="19"/>
          <w:szCs w:val="19"/>
        </w:rPr>
        <w:t>为确定是否发生信用减值，本集团所采用的界定标准，与内部针对相关金融工具的信用风险管理 目标保持一致，同时考虑定量、定性指标。本集团评估债务人是否发生信用减值时，主要考虑以 下因素：</w:t>
      </w:r>
    </w:p>
    <w:p>
      <w:pPr>
        <w:pStyle w:val="Style74"/>
        <w:keepNext w:val="0"/>
        <w:keepLines w:val="0"/>
        <w:widowControl w:val="0"/>
        <w:numPr>
          <w:ilvl w:val="0"/>
          <w:numId w:val="151"/>
        </w:numPr>
        <w:shd w:val="clear" w:color="auto" w:fill="auto"/>
        <w:tabs>
          <w:tab w:pos="475" w:val="left"/>
        </w:tabs>
        <w:bidi w:val="0"/>
        <w:spacing w:before="0" w:after="0" w:line="254" w:lineRule="exact"/>
        <w:ind w:left="0" w:right="0" w:firstLine="0"/>
        <w:jc w:val="both"/>
        <w:rPr>
          <w:sz w:val="19"/>
          <w:szCs w:val="19"/>
        </w:rPr>
      </w:pPr>
      <w:bookmarkStart w:id="1716" w:name="bookmark1716"/>
      <w:bookmarkEnd w:id="1716"/>
      <w:r>
        <w:rPr>
          <w:color w:val="000000"/>
          <w:spacing w:val="0"/>
          <w:w w:val="100"/>
          <w:position w:val="0"/>
          <w:sz w:val="19"/>
          <w:szCs w:val="19"/>
        </w:rPr>
        <w:t>发行方或债务人发生重大财务困难；</w:t>
      </w:r>
    </w:p>
    <w:p>
      <w:pPr>
        <w:pStyle w:val="Style74"/>
        <w:keepNext w:val="0"/>
        <w:keepLines w:val="0"/>
        <w:widowControl w:val="0"/>
        <w:numPr>
          <w:ilvl w:val="0"/>
          <w:numId w:val="151"/>
        </w:numPr>
        <w:shd w:val="clear" w:color="auto" w:fill="auto"/>
        <w:tabs>
          <w:tab w:pos="475" w:val="left"/>
        </w:tabs>
        <w:bidi w:val="0"/>
        <w:spacing w:before="0" w:after="0" w:line="254" w:lineRule="exact"/>
        <w:ind w:left="0" w:right="0" w:firstLine="0"/>
        <w:jc w:val="both"/>
        <w:rPr>
          <w:sz w:val="19"/>
          <w:szCs w:val="19"/>
        </w:rPr>
      </w:pPr>
      <w:bookmarkStart w:id="1717" w:name="bookmark1717"/>
      <w:bookmarkEnd w:id="1717"/>
      <w:r>
        <w:rPr>
          <w:color w:val="000000"/>
          <w:spacing w:val="0"/>
          <w:w w:val="100"/>
          <w:position w:val="0"/>
          <w:sz w:val="19"/>
          <w:szCs w:val="19"/>
        </w:rPr>
        <w:t>债务人违反合同，如偿付利息或本金违约或逾期等；</w:t>
      </w:r>
    </w:p>
    <w:p>
      <w:pPr>
        <w:pStyle w:val="Style74"/>
        <w:keepNext w:val="0"/>
        <w:keepLines w:val="0"/>
        <w:widowControl w:val="0"/>
        <w:numPr>
          <w:ilvl w:val="0"/>
          <w:numId w:val="151"/>
        </w:numPr>
        <w:shd w:val="clear" w:color="auto" w:fill="auto"/>
        <w:tabs>
          <w:tab w:pos="475" w:val="left"/>
        </w:tabs>
        <w:bidi w:val="0"/>
        <w:spacing w:before="0" w:after="0" w:line="254" w:lineRule="exact"/>
        <w:ind w:left="480" w:right="0" w:hanging="480"/>
        <w:jc w:val="both"/>
        <w:rPr>
          <w:sz w:val="19"/>
          <w:szCs w:val="19"/>
        </w:rPr>
      </w:pPr>
      <w:bookmarkStart w:id="1718" w:name="bookmark1718"/>
      <w:bookmarkEnd w:id="1718"/>
      <w:r>
        <w:rPr>
          <w:color w:val="000000"/>
          <w:spacing w:val="0"/>
          <w:w w:val="100"/>
          <w:position w:val="0"/>
          <w:sz w:val="19"/>
          <w:szCs w:val="19"/>
        </w:rPr>
        <w:t>债权人出于与债务人财务困难有关的经济或合同考虑，给予债务人在任何其他情况下都不 会做出的让步；</w:t>
      </w:r>
    </w:p>
    <w:p>
      <w:pPr>
        <w:pStyle w:val="Style74"/>
        <w:keepNext w:val="0"/>
        <w:keepLines w:val="0"/>
        <w:widowControl w:val="0"/>
        <w:numPr>
          <w:ilvl w:val="0"/>
          <w:numId w:val="151"/>
        </w:numPr>
        <w:shd w:val="clear" w:color="auto" w:fill="auto"/>
        <w:tabs>
          <w:tab w:pos="475" w:val="left"/>
        </w:tabs>
        <w:bidi w:val="0"/>
        <w:spacing w:before="0" w:after="0" w:line="259" w:lineRule="exact"/>
        <w:ind w:left="0" w:right="0" w:firstLine="0"/>
        <w:jc w:val="both"/>
        <w:rPr>
          <w:sz w:val="19"/>
          <w:szCs w:val="19"/>
        </w:rPr>
      </w:pPr>
      <w:bookmarkStart w:id="1719" w:name="bookmark1719"/>
      <w:bookmarkEnd w:id="1719"/>
      <w:r>
        <w:rPr>
          <w:color w:val="000000"/>
          <w:spacing w:val="0"/>
          <w:w w:val="100"/>
          <w:position w:val="0"/>
          <w:sz w:val="19"/>
          <w:szCs w:val="19"/>
        </w:rPr>
        <w:t>债务人很可能破产或进行其他财务重组；</w:t>
      </w:r>
    </w:p>
    <w:p>
      <w:pPr>
        <w:pStyle w:val="Style74"/>
        <w:keepNext w:val="0"/>
        <w:keepLines w:val="0"/>
        <w:widowControl w:val="0"/>
        <w:numPr>
          <w:ilvl w:val="0"/>
          <w:numId w:val="151"/>
        </w:numPr>
        <w:shd w:val="clear" w:color="auto" w:fill="auto"/>
        <w:tabs>
          <w:tab w:pos="475" w:val="left"/>
        </w:tabs>
        <w:bidi w:val="0"/>
        <w:spacing w:before="0" w:after="0" w:line="259" w:lineRule="exact"/>
        <w:ind w:left="0" w:right="0" w:firstLine="0"/>
        <w:jc w:val="both"/>
        <w:rPr>
          <w:sz w:val="19"/>
          <w:szCs w:val="19"/>
        </w:rPr>
      </w:pPr>
      <w:bookmarkStart w:id="1720" w:name="bookmark1720"/>
      <w:bookmarkEnd w:id="1720"/>
      <w:r>
        <w:rPr>
          <w:color w:val="000000"/>
          <w:spacing w:val="0"/>
          <w:w w:val="100"/>
          <w:position w:val="0"/>
          <w:sz w:val="19"/>
          <w:szCs w:val="19"/>
        </w:rPr>
        <w:t>发行方或债务人财务困难导致该金融资产的活跃市场消失；</w:t>
      </w:r>
    </w:p>
    <w:p>
      <w:pPr>
        <w:pStyle w:val="Style74"/>
        <w:keepNext w:val="0"/>
        <w:keepLines w:val="0"/>
        <w:widowControl w:val="0"/>
        <w:numPr>
          <w:ilvl w:val="0"/>
          <w:numId w:val="151"/>
        </w:numPr>
        <w:shd w:val="clear" w:color="auto" w:fill="auto"/>
        <w:tabs>
          <w:tab w:pos="475" w:val="left"/>
        </w:tabs>
        <w:bidi w:val="0"/>
        <w:spacing w:before="0" w:after="220" w:line="259" w:lineRule="exact"/>
        <w:ind w:left="0" w:right="0" w:firstLine="0"/>
        <w:jc w:val="both"/>
        <w:rPr>
          <w:sz w:val="19"/>
          <w:szCs w:val="19"/>
        </w:rPr>
      </w:pPr>
      <w:bookmarkStart w:id="1721" w:name="bookmark1721"/>
      <w:bookmarkEnd w:id="1721"/>
      <w:r>
        <w:rPr>
          <w:color w:val="000000"/>
          <w:spacing w:val="0"/>
          <w:w w:val="100"/>
          <w:position w:val="0"/>
          <w:sz w:val="19"/>
          <w:szCs w:val="19"/>
        </w:rPr>
        <w:t>以大幅折扣购买或源生一项金融资产，该折扣反映了发生信用损失的事实。</w:t>
      </w:r>
    </w:p>
    <w:p>
      <w:pPr>
        <w:pStyle w:val="Style74"/>
        <w:keepNext w:val="0"/>
        <w:keepLines w:val="0"/>
        <w:widowControl w:val="0"/>
        <w:shd w:val="clear" w:color="auto" w:fill="auto"/>
        <w:bidi w:val="0"/>
        <w:spacing w:before="0" w:after="260" w:line="259" w:lineRule="exact"/>
        <w:ind w:left="0" w:right="0" w:firstLine="0"/>
        <w:jc w:val="both"/>
        <w:rPr>
          <w:sz w:val="19"/>
          <w:szCs w:val="19"/>
        </w:rPr>
      </w:pPr>
      <w:r>
        <w:rPr>
          <w:color w:val="000000"/>
          <w:spacing w:val="0"/>
          <w:w w:val="100"/>
          <w:position w:val="0"/>
          <w:sz w:val="19"/>
          <w:szCs w:val="19"/>
        </w:rPr>
        <w:t>金融资产发生信用减值，有可能是多个事件的共同作用所致，未必是可单独识别的事件所致。</w:t>
      </w:r>
    </w:p>
    <w:p>
      <w:pPr>
        <w:pStyle w:val="Style74"/>
        <w:keepNext w:val="0"/>
        <w:keepLines w:val="0"/>
        <w:widowControl w:val="0"/>
        <w:shd w:val="clear" w:color="auto" w:fill="auto"/>
        <w:bidi w:val="0"/>
        <w:spacing w:before="0" w:after="0" w:line="240" w:lineRule="auto"/>
        <w:ind w:left="0" w:right="0" w:firstLine="0"/>
        <w:jc w:val="both"/>
        <w:rPr>
          <w:sz w:val="19"/>
          <w:szCs w:val="19"/>
        </w:rPr>
      </w:pPr>
      <w:r>
        <w:rPr>
          <w:i/>
          <w:iCs/>
          <w:color w:val="000000"/>
          <w:spacing w:val="0"/>
          <w:w w:val="100"/>
          <w:position w:val="0"/>
          <w:sz w:val="19"/>
          <w:szCs w:val="19"/>
        </w:rPr>
        <w:t>预期信用损失计量的参数</w:t>
      </w:r>
    </w:p>
    <w:p>
      <w:pPr>
        <w:pStyle w:val="Style74"/>
        <w:keepNext w:val="0"/>
        <w:keepLines w:val="0"/>
        <w:widowControl w:val="0"/>
        <w:shd w:val="clear" w:color="auto" w:fill="auto"/>
        <w:bidi w:val="0"/>
        <w:spacing w:before="0" w:after="220" w:line="259" w:lineRule="exact"/>
        <w:ind w:left="0" w:right="0" w:firstLine="0"/>
        <w:jc w:val="both"/>
        <w:rPr>
          <w:sz w:val="19"/>
          <w:szCs w:val="19"/>
        </w:rPr>
      </w:pPr>
      <w:r>
        <w:rPr>
          <w:color w:val="000000"/>
          <w:spacing w:val="0"/>
          <w:w w:val="100"/>
          <w:position w:val="0"/>
          <w:sz w:val="19"/>
          <w:szCs w:val="19"/>
        </w:rPr>
        <w:t>根据信用风险是否发生显著增加以及是否已发生信用减值，本集团对不同的资产分别以</w:t>
      </w:r>
      <w:r>
        <w:rPr>
          <w:rFonts w:ascii="Arial" w:eastAsia="Arial" w:hAnsi="Arial" w:cs="Arial"/>
          <w:color w:val="000000"/>
          <w:spacing w:val="0"/>
          <w:w w:val="100"/>
          <w:position w:val="0"/>
          <w:sz w:val="19"/>
          <w:szCs w:val="19"/>
        </w:rPr>
        <w:t>12</w:t>
      </w:r>
      <w:r>
        <w:rPr>
          <w:color w:val="000000"/>
          <w:spacing w:val="0"/>
          <w:w w:val="100"/>
          <w:position w:val="0"/>
          <w:sz w:val="19"/>
          <w:szCs w:val="19"/>
        </w:rPr>
        <w:t>个月 或整个存续期的预期信用损失计量减值准备。预期信用损失计量的关键参数包括违约概率、违约 损失率和违约风险敞口。本集团考虑历史统计数据</w:t>
      </w:r>
      <w:r>
        <w:rPr>
          <w:rFonts w:ascii="Arial" w:eastAsia="Arial" w:hAnsi="Arial" w:cs="Arial"/>
          <w:color w:val="000000"/>
          <w:spacing w:val="0"/>
          <w:w w:val="100"/>
          <w:position w:val="0"/>
          <w:sz w:val="19"/>
          <w:szCs w:val="19"/>
        </w:rPr>
        <w:t>（</w:t>
      </w:r>
      <w:r>
        <w:rPr>
          <w:color w:val="000000"/>
          <w:spacing w:val="0"/>
          <w:w w:val="100"/>
          <w:position w:val="0"/>
          <w:sz w:val="19"/>
          <w:szCs w:val="19"/>
        </w:rPr>
        <w:t>如交易对手评级、担保方式及抵质押物类别、 还款方式等</w:t>
      </w:r>
      <w:r>
        <w:rPr>
          <w:rFonts w:ascii="Arial" w:eastAsia="Arial" w:hAnsi="Arial" w:cs="Arial"/>
          <w:color w:val="000000"/>
          <w:spacing w:val="0"/>
          <w:w w:val="100"/>
          <w:position w:val="0"/>
          <w:sz w:val="19"/>
          <w:szCs w:val="19"/>
        </w:rPr>
        <w:t>）</w:t>
      </w:r>
      <w:r>
        <w:rPr>
          <w:color w:val="000000"/>
          <w:spacing w:val="0"/>
          <w:w w:val="100"/>
          <w:position w:val="0"/>
          <w:sz w:val="19"/>
          <w:szCs w:val="19"/>
        </w:rPr>
        <w:t>的定量分析及前瞻性信息，建立违约概率、违约损失率及违约风险敞口模型。</w:t>
      </w:r>
    </w:p>
    <w:p>
      <w:pPr>
        <w:pStyle w:val="Style74"/>
        <w:keepNext w:val="0"/>
        <w:keepLines w:val="0"/>
        <w:widowControl w:val="0"/>
        <w:shd w:val="clear" w:color="auto" w:fill="auto"/>
        <w:bidi w:val="0"/>
        <w:spacing w:before="0" w:after="220" w:line="259" w:lineRule="exact"/>
        <w:ind w:left="0" w:right="0" w:firstLine="0"/>
        <w:jc w:val="both"/>
        <w:rPr>
          <w:sz w:val="19"/>
          <w:szCs w:val="19"/>
        </w:rPr>
      </w:pPr>
      <w:r>
        <w:rPr>
          <w:color w:val="000000"/>
          <w:spacing w:val="0"/>
          <w:w w:val="100"/>
          <w:position w:val="0"/>
          <w:sz w:val="19"/>
          <w:szCs w:val="19"/>
        </w:rPr>
        <w:t>相关定义如下：</w:t>
      </w:r>
    </w:p>
    <w:p>
      <w:pPr>
        <w:pStyle w:val="Style74"/>
        <w:keepNext w:val="0"/>
        <w:keepLines w:val="0"/>
        <w:widowControl w:val="0"/>
        <w:numPr>
          <w:ilvl w:val="0"/>
          <w:numId w:val="151"/>
        </w:numPr>
        <w:shd w:val="clear" w:color="auto" w:fill="auto"/>
        <w:tabs>
          <w:tab w:pos="475" w:val="left"/>
        </w:tabs>
        <w:bidi w:val="0"/>
        <w:spacing w:before="0" w:after="0" w:line="258" w:lineRule="exact"/>
        <w:ind w:left="480" w:right="0" w:hanging="480"/>
        <w:jc w:val="left"/>
        <w:rPr>
          <w:sz w:val="19"/>
          <w:szCs w:val="19"/>
        </w:rPr>
      </w:pPr>
      <w:bookmarkStart w:id="1722" w:name="bookmark1722"/>
      <w:bookmarkEnd w:id="1722"/>
      <w:r>
        <w:rPr>
          <w:color w:val="000000"/>
          <w:spacing w:val="0"/>
          <w:w w:val="100"/>
          <w:position w:val="0"/>
          <w:sz w:val="19"/>
          <w:szCs w:val="19"/>
        </w:rPr>
        <w:t>违约概率是指债务人在未来</w:t>
      </w:r>
      <w:r>
        <w:rPr>
          <w:rFonts w:ascii="Arial" w:eastAsia="Arial" w:hAnsi="Arial" w:cs="Arial"/>
          <w:color w:val="000000"/>
          <w:spacing w:val="0"/>
          <w:w w:val="100"/>
          <w:position w:val="0"/>
          <w:sz w:val="19"/>
          <w:szCs w:val="19"/>
        </w:rPr>
        <w:t>12</w:t>
      </w:r>
      <w:r>
        <w:rPr>
          <w:color w:val="000000"/>
          <w:spacing w:val="0"/>
          <w:w w:val="100"/>
          <w:position w:val="0"/>
          <w:sz w:val="19"/>
          <w:szCs w:val="19"/>
        </w:rPr>
        <w:t>个月或在整个剩余存续期，无法履行其偿付义务的可能性。 本集团的违约概率以预期信用损失模型结果为基础进行调整，加入前瞻性信息，以反映当 前宏观经济环境下债务人违约概率；</w:t>
      </w:r>
    </w:p>
    <w:p>
      <w:pPr>
        <w:pStyle w:val="Style74"/>
        <w:keepNext w:val="0"/>
        <w:keepLines w:val="0"/>
        <w:widowControl w:val="0"/>
        <w:numPr>
          <w:ilvl w:val="0"/>
          <w:numId w:val="151"/>
        </w:numPr>
        <w:shd w:val="clear" w:color="auto" w:fill="auto"/>
        <w:tabs>
          <w:tab w:pos="475" w:val="left"/>
        </w:tabs>
        <w:bidi w:val="0"/>
        <w:spacing w:before="0" w:after="220" w:line="258" w:lineRule="exact"/>
        <w:ind w:left="480" w:right="0" w:hanging="480"/>
        <w:jc w:val="left"/>
        <w:rPr>
          <w:sz w:val="19"/>
          <w:szCs w:val="19"/>
        </w:rPr>
      </w:pPr>
      <w:bookmarkStart w:id="1723" w:name="bookmark1723"/>
      <w:bookmarkEnd w:id="1723"/>
      <w:r>
        <w:rPr>
          <w:color w:val="000000"/>
          <w:spacing w:val="0"/>
          <w:w w:val="100"/>
          <w:position w:val="0"/>
          <w:sz w:val="19"/>
          <w:szCs w:val="19"/>
        </w:rPr>
        <w:t>违约损失率是指本集团对违约风险暴露发生损失程度作出的预期。根据交易对手的类型、 追索的方式和优先级，以及担保品的不同，违约损失率也有所不同。违约损失率为违约发</w:t>
      </w:r>
      <w:r>
        <w:br w:type="page"/>
      </w:r>
    </w:p>
    <w:p>
      <w:pPr>
        <w:pStyle w:val="Style74"/>
        <w:keepNext w:val="0"/>
        <w:keepLines w:val="0"/>
        <w:widowControl w:val="0"/>
        <w:shd w:val="clear" w:color="auto" w:fill="auto"/>
        <w:bidi w:val="0"/>
        <w:spacing w:before="0" w:after="0" w:line="262" w:lineRule="exact"/>
        <w:ind w:left="0" w:right="0" w:firstLine="500"/>
        <w:jc w:val="left"/>
        <w:rPr>
          <w:sz w:val="19"/>
          <w:szCs w:val="19"/>
        </w:rPr>
      </w:pPr>
      <w:r>
        <w:rPr>
          <w:color w:val="000000"/>
          <w:spacing w:val="0"/>
          <w:w w:val="100"/>
          <w:position w:val="0"/>
          <w:sz w:val="19"/>
          <w:szCs w:val="19"/>
        </w:rPr>
        <w:t>生时风险敞口损失的百分比，以未来</w:t>
      </w:r>
      <w:r>
        <w:rPr>
          <w:rFonts w:ascii="Arial" w:eastAsia="Arial" w:hAnsi="Arial" w:cs="Arial"/>
          <w:color w:val="000000"/>
          <w:spacing w:val="0"/>
          <w:w w:val="100"/>
          <w:position w:val="0"/>
          <w:sz w:val="19"/>
          <w:szCs w:val="19"/>
        </w:rPr>
        <w:t>12</w:t>
      </w:r>
      <w:r>
        <w:rPr>
          <w:color w:val="000000"/>
          <w:spacing w:val="0"/>
          <w:w w:val="100"/>
          <w:position w:val="0"/>
          <w:sz w:val="19"/>
          <w:szCs w:val="19"/>
        </w:rPr>
        <w:t>个月内或整个存续期为基准进行计算；</w:t>
      </w:r>
    </w:p>
    <w:p>
      <w:pPr>
        <w:pStyle w:val="Style74"/>
        <w:keepNext w:val="0"/>
        <w:keepLines w:val="0"/>
        <w:widowControl w:val="0"/>
        <w:shd w:val="clear" w:color="auto" w:fill="auto"/>
        <w:tabs>
          <w:tab w:pos="475" w:val="left"/>
        </w:tabs>
        <w:bidi w:val="0"/>
        <w:spacing w:before="0" w:after="0" w:line="262" w:lineRule="exact"/>
        <w:ind w:left="0" w:right="0" w:firstLine="0"/>
        <w:jc w:val="left"/>
        <w:rPr>
          <w:sz w:val="19"/>
          <w:szCs w:val="19"/>
        </w:rPr>
      </w:pPr>
      <w:r>
        <w:rPr>
          <w:rFonts w:ascii="SimSun" w:eastAsia="SimSun" w:hAnsi="SimSun" w:cs="SimSun"/>
          <w:color w:val="000000"/>
          <w:spacing w:val="0"/>
          <w:w w:val="100"/>
          <w:position w:val="0"/>
          <w:sz w:val="22"/>
          <w:szCs w:val="22"/>
        </w:rPr>
        <w:t>・</w:t>
        <w:tab/>
      </w:r>
      <w:r>
        <w:rPr>
          <w:color w:val="000000"/>
          <w:spacing w:val="0"/>
          <w:w w:val="100"/>
          <w:position w:val="0"/>
          <w:sz w:val="19"/>
          <w:szCs w:val="19"/>
        </w:rPr>
        <w:t>违约风险敞口是指，在未来</w:t>
      </w:r>
      <w:r>
        <w:rPr>
          <w:rFonts w:ascii="Arial" w:eastAsia="Arial" w:hAnsi="Arial" w:cs="Arial"/>
          <w:color w:val="000000"/>
          <w:spacing w:val="0"/>
          <w:w w:val="100"/>
          <w:position w:val="0"/>
          <w:sz w:val="19"/>
          <w:szCs w:val="19"/>
        </w:rPr>
        <w:t>12</w:t>
      </w:r>
      <w:r>
        <w:rPr>
          <w:color w:val="000000"/>
          <w:spacing w:val="0"/>
          <w:w w:val="100"/>
          <w:position w:val="0"/>
          <w:sz w:val="19"/>
          <w:szCs w:val="19"/>
        </w:rPr>
        <w:t>个月或在整个剩余存续期中，在违约发生时，本集团应被偿</w:t>
      </w:r>
    </w:p>
    <w:p>
      <w:pPr>
        <w:pStyle w:val="Style74"/>
        <w:keepNext w:val="0"/>
        <w:keepLines w:val="0"/>
        <w:widowControl w:val="0"/>
        <w:shd w:val="clear" w:color="auto" w:fill="auto"/>
        <w:bidi w:val="0"/>
        <w:spacing w:before="0" w:after="220" w:line="262" w:lineRule="exact"/>
        <w:ind w:left="0" w:right="0" w:firstLine="500"/>
        <w:jc w:val="both"/>
        <w:rPr>
          <w:sz w:val="19"/>
          <w:szCs w:val="19"/>
        </w:rPr>
      </w:pPr>
      <w:r>
        <w:rPr>
          <w:color w:val="000000"/>
          <w:spacing w:val="0"/>
          <w:w w:val="100"/>
          <w:position w:val="0"/>
          <w:sz w:val="19"/>
          <w:szCs w:val="19"/>
        </w:rPr>
        <w:t>付的金额。</w:t>
      </w:r>
    </w:p>
    <w:p>
      <w:pPr>
        <w:pStyle w:val="Style74"/>
        <w:keepNext w:val="0"/>
        <w:keepLines w:val="0"/>
        <w:widowControl w:val="0"/>
        <w:shd w:val="clear" w:color="auto" w:fill="auto"/>
        <w:bidi w:val="0"/>
        <w:spacing w:before="0" w:after="220" w:line="250" w:lineRule="exact"/>
        <w:ind w:left="0" w:right="0" w:firstLine="0"/>
        <w:jc w:val="left"/>
        <w:rPr>
          <w:sz w:val="19"/>
          <w:szCs w:val="19"/>
        </w:rPr>
      </w:pPr>
      <w:r>
        <w:rPr>
          <w:color w:val="000000"/>
          <w:spacing w:val="0"/>
          <w:w w:val="100"/>
          <w:position w:val="0"/>
          <w:sz w:val="19"/>
          <w:szCs w:val="19"/>
        </w:rPr>
        <w:t>信用风险显著增加的评估及预期信用损失的计算均涉及前瞻性信息。本集团通过进行历史数据分 析，识别出影响各业务类型信用风险及预期信用损失的关键经济指标。</w:t>
      </w:r>
    </w:p>
    <w:p>
      <w:pPr>
        <w:pStyle w:val="Style74"/>
        <w:keepNext w:val="0"/>
        <w:keepLines w:val="0"/>
        <w:widowControl w:val="0"/>
        <w:shd w:val="clear" w:color="auto" w:fill="auto"/>
        <w:bidi w:val="0"/>
        <w:spacing w:before="0" w:after="220" w:line="262" w:lineRule="exact"/>
        <w:ind w:left="0" w:right="0" w:firstLine="0"/>
        <w:jc w:val="left"/>
        <w:rPr>
          <w:sz w:val="19"/>
          <w:szCs w:val="19"/>
        </w:rPr>
      </w:pPr>
      <w:r>
        <w:rPr>
          <w:color w:val="000000"/>
          <w:spacing w:val="0"/>
          <w:w w:val="100"/>
          <w:position w:val="0"/>
          <w:sz w:val="19"/>
          <w:szCs w:val="19"/>
        </w:rPr>
        <w:t>这些经济指标对违约概率和违约损失率的影响，对不同的业务类型有所不同。本集团在此过程中 应用了专家判断，根据专家判断的结果，每季度对这些经济指标进行预测，并通过进行回归分析 确定这些经济指标对违约概率和违约损失率的影响。</w:t>
      </w:r>
    </w:p>
    <w:p>
      <w:pPr>
        <w:pStyle w:val="Style74"/>
        <w:keepNext w:val="0"/>
        <w:keepLines w:val="0"/>
        <w:widowControl w:val="0"/>
        <w:shd w:val="clear" w:color="auto" w:fill="auto"/>
        <w:bidi w:val="0"/>
        <w:spacing w:before="0" w:after="220" w:line="240" w:lineRule="auto"/>
        <w:ind w:left="0" w:right="0" w:firstLine="0"/>
        <w:jc w:val="left"/>
        <w:rPr>
          <w:sz w:val="19"/>
          <w:szCs w:val="19"/>
        </w:rPr>
      </w:pPr>
      <w:r>
        <w:rPr>
          <w:i/>
          <w:iCs/>
          <w:color w:val="000000"/>
          <w:spacing w:val="0"/>
          <w:w w:val="100"/>
          <w:position w:val="0"/>
          <w:sz w:val="19"/>
          <w:szCs w:val="19"/>
        </w:rPr>
        <w:t>信用风险敞口</w:t>
      </w:r>
    </w:p>
    <w:p>
      <w:pPr>
        <w:pStyle w:val="Style74"/>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按照内部评级进行信用风险分级的金融资产风险敞口：</w:t>
      </w:r>
    </w:p>
    <w:p>
      <w:pPr>
        <w:widowControl w:val="0"/>
        <w:spacing w:line="1" w:lineRule="exact"/>
      </w:pPr>
      <w:r>
        <mc:AlternateContent>
          <mc:Choice Requires="wps">
            <w:drawing>
              <wp:anchor distT="76200" distB="353060" distL="0" distR="0" simplePos="0" relativeHeight="125829510" behindDoc="0" locked="0" layoutInCell="1" allowOverlap="1">
                <wp:simplePos x="0" y="0"/>
                <wp:positionH relativeFrom="page">
                  <wp:posOffset>1136650</wp:posOffset>
                </wp:positionH>
                <wp:positionV relativeFrom="paragraph">
                  <wp:posOffset>76200</wp:posOffset>
                </wp:positionV>
                <wp:extent cx="685800" cy="2246630"/>
                <wp:wrapTopAndBottom/>
                <wp:docPr id="211" name="Shape 211"/>
                <a:graphic xmlns:a="http://schemas.openxmlformats.org/drawingml/2006/main">
                  <a:graphicData uri="http://schemas.microsoft.com/office/word/2010/wordprocessingShape">
                    <wps:wsp>
                      <wps:cNvSpPr txBox="1"/>
                      <wps:spPr>
                        <a:xfrm>
                          <a:ext cx="685800" cy="2246630"/>
                        </a:xfrm>
                        <a:prstGeom prst="rect"/>
                        <a:noFill/>
                      </wps:spPr>
                      <wps:txbx>
                        <w:txbxContent>
                          <w:p>
                            <w:pPr>
                              <w:pStyle w:val="Style99"/>
                              <w:keepNext w:val="0"/>
                              <w:keepLines w:val="0"/>
                              <w:widowControl w:val="0"/>
                              <w:shd w:val="clear" w:color="auto" w:fill="auto"/>
                              <w:bidi w:val="0"/>
                              <w:spacing w:before="0" w:after="500" w:line="254" w:lineRule="exact"/>
                              <w:ind w:left="0" w:right="0" w:firstLine="0"/>
                              <w:jc w:val="left"/>
                            </w:pPr>
                            <w:r>
                              <w:rPr>
                                <w:color w:val="000000"/>
                                <w:spacing w:val="0"/>
                                <w:w w:val="100"/>
                                <w:position w:val="0"/>
                              </w:rPr>
                              <w:t>2020</w:t>
                            </w:r>
                            <w:r>
                              <w:rPr>
                                <w:rFonts w:ascii="SimHei" w:eastAsia="SimHei" w:hAnsi="SimHei" w:cs="SimHei"/>
                                <w:color w:val="000000"/>
                                <w:spacing w:val="0"/>
                                <w:w w:val="100"/>
                                <w:position w:val="0"/>
                              </w:rPr>
                              <w:t>年</w:t>
                            </w:r>
                          </w:p>
                          <w:p>
                            <w:pPr>
                              <w:pStyle w:val="Style74"/>
                              <w:keepNext w:val="0"/>
                              <w:keepLines w:val="0"/>
                              <w:widowControl w:val="0"/>
                              <w:shd w:val="clear" w:color="auto" w:fill="auto"/>
                              <w:bidi w:val="0"/>
                              <w:spacing w:before="0" w:after="960" w:line="254" w:lineRule="exact"/>
                              <w:ind w:left="0" w:right="0" w:firstLine="0"/>
                              <w:jc w:val="left"/>
                              <w:rPr>
                                <w:sz w:val="19"/>
                                <w:szCs w:val="19"/>
                              </w:rPr>
                            </w:pPr>
                            <w:r>
                              <w:rPr>
                                <w:color w:val="000000"/>
                                <w:spacing w:val="0"/>
                                <w:w w:val="100"/>
                                <w:position w:val="0"/>
                                <w:sz w:val="19"/>
                                <w:szCs w:val="19"/>
                              </w:rPr>
                              <w:t>应收账款 其他应收款</w:t>
                            </w:r>
                          </w:p>
                          <w:p>
                            <w:pPr>
                              <w:pStyle w:val="Style99"/>
                              <w:keepNext w:val="0"/>
                              <w:keepLines w:val="0"/>
                              <w:widowControl w:val="0"/>
                              <w:shd w:val="clear" w:color="auto" w:fill="auto"/>
                              <w:bidi w:val="0"/>
                              <w:spacing w:before="0" w:after="500" w:line="276" w:lineRule="auto"/>
                              <w:ind w:left="0" w:right="0" w:firstLine="0"/>
                              <w:jc w:val="left"/>
                            </w:pPr>
                            <w:r>
                              <w:rPr>
                                <w:color w:val="000000"/>
                                <w:spacing w:val="0"/>
                                <w:w w:val="100"/>
                                <w:position w:val="0"/>
                              </w:rPr>
                              <w:t xml:space="preserve">2019 </w:t>
                            </w:r>
                            <w:r>
                              <w:rPr>
                                <w:rFonts w:ascii="SimHei" w:eastAsia="SimHei" w:hAnsi="SimHei" w:cs="SimHei"/>
                                <w:color w:val="000000"/>
                                <w:spacing w:val="0"/>
                                <w:w w:val="100"/>
                                <w:position w:val="0"/>
                              </w:rPr>
                              <w:t>年</w:t>
                            </w:r>
                          </w:p>
                          <w:p>
                            <w:pPr>
                              <w:pStyle w:val="Style74"/>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应收账款</w:t>
                            </w:r>
                          </w:p>
                          <w:p>
                            <w:pPr>
                              <w:pStyle w:val="Style74"/>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其他应收款</w:t>
                            </w:r>
                          </w:p>
                        </w:txbxContent>
                      </wps:txbx>
                      <wps:bodyPr lIns="0" tIns="0" rIns="0" bIns="0">
                        <a:noAutoFit/>
                      </wps:bodyPr>
                    </wps:wsp>
                  </a:graphicData>
                </a:graphic>
              </wp:anchor>
            </w:drawing>
          </mc:Choice>
          <mc:Fallback>
            <w:pict>
              <v:shape id="_x0000_s1237" type="#_x0000_t202" style="position:absolute;margin-left:89.5pt;margin-top:6.pt;width:54.pt;height:176.90000000000001pt;z-index:-125829243;mso-wrap-distance-left:0;mso-wrap-distance-top:6.pt;mso-wrap-distance-right:0;mso-wrap-distance-bottom:27.800000000000001pt;mso-position-horizontal-relative:page" filled="f" stroked="f">
                <v:textbox inset="0,0,0,0">
                  <w:txbxContent>
                    <w:p>
                      <w:pPr>
                        <w:pStyle w:val="Style99"/>
                        <w:keepNext w:val="0"/>
                        <w:keepLines w:val="0"/>
                        <w:widowControl w:val="0"/>
                        <w:shd w:val="clear" w:color="auto" w:fill="auto"/>
                        <w:bidi w:val="0"/>
                        <w:spacing w:before="0" w:after="500" w:line="254" w:lineRule="exact"/>
                        <w:ind w:left="0" w:right="0" w:firstLine="0"/>
                        <w:jc w:val="left"/>
                      </w:pPr>
                      <w:r>
                        <w:rPr>
                          <w:color w:val="000000"/>
                          <w:spacing w:val="0"/>
                          <w:w w:val="100"/>
                          <w:position w:val="0"/>
                        </w:rPr>
                        <w:t>2020</w:t>
                      </w:r>
                      <w:r>
                        <w:rPr>
                          <w:rFonts w:ascii="SimHei" w:eastAsia="SimHei" w:hAnsi="SimHei" w:cs="SimHei"/>
                          <w:color w:val="000000"/>
                          <w:spacing w:val="0"/>
                          <w:w w:val="100"/>
                          <w:position w:val="0"/>
                        </w:rPr>
                        <w:t>年</w:t>
                      </w:r>
                    </w:p>
                    <w:p>
                      <w:pPr>
                        <w:pStyle w:val="Style74"/>
                        <w:keepNext w:val="0"/>
                        <w:keepLines w:val="0"/>
                        <w:widowControl w:val="0"/>
                        <w:shd w:val="clear" w:color="auto" w:fill="auto"/>
                        <w:bidi w:val="0"/>
                        <w:spacing w:before="0" w:after="960" w:line="254" w:lineRule="exact"/>
                        <w:ind w:left="0" w:right="0" w:firstLine="0"/>
                        <w:jc w:val="left"/>
                        <w:rPr>
                          <w:sz w:val="19"/>
                          <w:szCs w:val="19"/>
                        </w:rPr>
                      </w:pPr>
                      <w:r>
                        <w:rPr>
                          <w:color w:val="000000"/>
                          <w:spacing w:val="0"/>
                          <w:w w:val="100"/>
                          <w:position w:val="0"/>
                          <w:sz w:val="19"/>
                          <w:szCs w:val="19"/>
                        </w:rPr>
                        <w:t>应收账款 其他应收款</w:t>
                      </w:r>
                    </w:p>
                    <w:p>
                      <w:pPr>
                        <w:pStyle w:val="Style99"/>
                        <w:keepNext w:val="0"/>
                        <w:keepLines w:val="0"/>
                        <w:widowControl w:val="0"/>
                        <w:shd w:val="clear" w:color="auto" w:fill="auto"/>
                        <w:bidi w:val="0"/>
                        <w:spacing w:before="0" w:after="500" w:line="276" w:lineRule="auto"/>
                        <w:ind w:left="0" w:right="0" w:firstLine="0"/>
                        <w:jc w:val="left"/>
                      </w:pPr>
                      <w:r>
                        <w:rPr>
                          <w:color w:val="000000"/>
                          <w:spacing w:val="0"/>
                          <w:w w:val="100"/>
                          <w:position w:val="0"/>
                        </w:rPr>
                        <w:t xml:space="preserve">2019 </w:t>
                      </w:r>
                      <w:r>
                        <w:rPr>
                          <w:rFonts w:ascii="SimHei" w:eastAsia="SimHei" w:hAnsi="SimHei" w:cs="SimHei"/>
                          <w:color w:val="000000"/>
                          <w:spacing w:val="0"/>
                          <w:w w:val="100"/>
                          <w:position w:val="0"/>
                        </w:rPr>
                        <w:t>年</w:t>
                      </w:r>
                    </w:p>
                    <w:p>
                      <w:pPr>
                        <w:pStyle w:val="Style74"/>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应收账款</w:t>
                      </w:r>
                    </w:p>
                    <w:p>
                      <w:pPr>
                        <w:pStyle w:val="Style74"/>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其他应收款</w:t>
                      </w:r>
                    </w:p>
                  </w:txbxContent>
                </v:textbox>
                <w10:wrap type="topAndBottom" anchorx="page"/>
              </v:shape>
            </w:pict>
          </mc:Fallback>
        </mc:AlternateContent>
      </w:r>
      <w:r>
        <mc:AlternateContent>
          <mc:Choice Requires="wps">
            <w:drawing>
              <wp:anchor distT="97790" distB="2419350" distL="0" distR="0" simplePos="0" relativeHeight="125829512" behindDoc="0" locked="0" layoutInCell="1" allowOverlap="1">
                <wp:simplePos x="0" y="0"/>
                <wp:positionH relativeFrom="page">
                  <wp:posOffset>4391660</wp:posOffset>
                </wp:positionH>
                <wp:positionV relativeFrom="paragraph">
                  <wp:posOffset>97790</wp:posOffset>
                </wp:positionV>
                <wp:extent cx="1027430" cy="158750"/>
                <wp:wrapTopAndBottom/>
                <wp:docPr id="213" name="Shape 213"/>
                <a:graphic xmlns:a="http://schemas.openxmlformats.org/drawingml/2006/main">
                  <a:graphicData uri="http://schemas.microsoft.com/office/word/2010/wordprocessingShape">
                    <wps:wsp>
                      <wps:cNvSpPr txBox="1"/>
                      <wps:spPr>
                        <a:xfrm>
                          <a:ext cx="1027430" cy="158750"/>
                        </a:xfrm>
                        <a:prstGeom prst="rect"/>
                        <a:noFill/>
                      </wps:spPr>
                      <wps:txbx>
                        <w:txbxContent>
                          <w:p>
                            <w:pPr>
                              <w:pStyle w:val="Style74"/>
                              <w:keepNext w:val="0"/>
                              <w:keepLines w:val="0"/>
                              <w:widowControl w:val="0"/>
                              <w:pBdr>
                                <w:bottom w:val="single" w:sz="4" w:space="0" w:color="auto"/>
                              </w:pBdr>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r>
                              <w:rPr>
                                <w:rFonts w:ascii="Arial" w:eastAsia="Arial" w:hAnsi="Arial" w:cs="Arial"/>
                                <w:color w:val="000000"/>
                                <w:spacing w:val="0"/>
                                <w:w w:val="100"/>
                                <w:position w:val="0"/>
                                <w:sz w:val="19"/>
                                <w:szCs w:val="19"/>
                              </w:rPr>
                              <w:t>（</w:t>
                            </w:r>
                            <w:r>
                              <w:rPr>
                                <w:color w:val="000000"/>
                                <w:spacing w:val="0"/>
                                <w:w w:val="100"/>
                                <w:position w:val="0"/>
                                <w:sz w:val="19"/>
                                <w:szCs w:val="19"/>
                              </w:rPr>
                              <w:t>无担保</w:t>
                            </w:r>
                            <w:r>
                              <w:rPr>
                                <w:rFonts w:ascii="Arial" w:eastAsia="Arial" w:hAnsi="Arial" w:cs="Arial"/>
                                <w:color w:val="000000"/>
                                <w:spacing w:val="0"/>
                                <w:w w:val="100"/>
                                <w:position w:val="0"/>
                                <w:sz w:val="19"/>
                                <w:szCs w:val="19"/>
                              </w:rPr>
                              <w:t>）</w:t>
                            </w:r>
                          </w:p>
                        </w:txbxContent>
                      </wps:txbx>
                      <wps:bodyPr wrap="none" lIns="0" tIns="0" rIns="0" bIns="0">
                        <a:noAutoFit/>
                      </wps:bodyPr>
                    </wps:wsp>
                  </a:graphicData>
                </a:graphic>
              </wp:anchor>
            </w:drawing>
          </mc:Choice>
          <mc:Fallback>
            <w:pict>
              <v:shape id="_x0000_s1239" type="#_x0000_t202" style="position:absolute;margin-left:345.80000000000001pt;margin-top:7.7000000000000002pt;width:80.900000000000006pt;height:12.5pt;z-index:-125829241;mso-wrap-distance-left:0;mso-wrap-distance-top:7.7000000000000002pt;mso-wrap-distance-right:0;mso-wrap-distance-bottom:190.5pt;mso-position-horizontal-relative:page" filled="f" stroked="f">
                <v:textbox inset="0,0,0,0">
                  <w:txbxContent>
                    <w:p>
                      <w:pPr>
                        <w:pStyle w:val="Style74"/>
                        <w:keepNext w:val="0"/>
                        <w:keepLines w:val="0"/>
                        <w:widowControl w:val="0"/>
                        <w:pBdr>
                          <w:bottom w:val="single" w:sz="4" w:space="0" w:color="auto"/>
                        </w:pBdr>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r>
                        <w:rPr>
                          <w:rFonts w:ascii="Arial" w:eastAsia="Arial" w:hAnsi="Arial" w:cs="Arial"/>
                          <w:color w:val="000000"/>
                          <w:spacing w:val="0"/>
                          <w:w w:val="100"/>
                          <w:position w:val="0"/>
                          <w:sz w:val="19"/>
                          <w:szCs w:val="19"/>
                        </w:rPr>
                        <w:t>（</w:t>
                      </w:r>
                      <w:r>
                        <w:rPr>
                          <w:color w:val="000000"/>
                          <w:spacing w:val="0"/>
                          <w:w w:val="100"/>
                          <w:position w:val="0"/>
                          <w:sz w:val="19"/>
                          <w:szCs w:val="19"/>
                        </w:rPr>
                        <w:t>无担保</w:t>
                      </w:r>
                      <w:r>
                        <w:rPr>
                          <w:rFonts w:ascii="Arial" w:eastAsia="Arial" w:hAnsi="Arial" w:cs="Arial"/>
                          <w:color w:val="000000"/>
                          <w:spacing w:val="0"/>
                          <w:w w:val="100"/>
                          <w:position w:val="0"/>
                          <w:sz w:val="19"/>
                          <w:szCs w:val="19"/>
                        </w:rPr>
                        <w:t>）</w:t>
                      </w:r>
                    </w:p>
                  </w:txbxContent>
                </v:textbox>
                <w10:wrap type="topAndBottom" anchorx="page"/>
              </v:shape>
            </w:pict>
          </mc:Fallback>
        </mc:AlternateContent>
      </w:r>
      <w:r>
        <mc:AlternateContent>
          <mc:Choice Requires="wps">
            <w:drawing>
              <wp:anchor distT="259080" distB="1423035" distL="0" distR="0" simplePos="0" relativeHeight="125829514" behindDoc="0" locked="0" layoutInCell="1" allowOverlap="1">
                <wp:simplePos x="0" y="0"/>
                <wp:positionH relativeFrom="page">
                  <wp:posOffset>3943985</wp:posOffset>
                </wp:positionH>
                <wp:positionV relativeFrom="paragraph">
                  <wp:posOffset>259080</wp:posOffset>
                </wp:positionV>
                <wp:extent cx="819785" cy="993775"/>
                <wp:wrapTopAndBottom/>
                <wp:docPr id="215" name="Shape 215"/>
                <a:graphic xmlns:a="http://schemas.openxmlformats.org/drawingml/2006/main">
                  <a:graphicData uri="http://schemas.microsoft.com/office/word/2010/wordprocessingShape">
                    <wps:wsp>
                      <wps:cNvSpPr txBox="1"/>
                      <wps:spPr>
                        <a:xfrm>
                          <a:ext cx="819785" cy="993775"/>
                        </a:xfrm>
                        <a:prstGeom prst="rect"/>
                        <a:noFill/>
                      </wps:spPr>
                      <wps:txbx>
                        <w:txbxContent>
                          <w:p>
                            <w:pPr>
                              <w:pStyle w:val="Style74"/>
                              <w:keepNext w:val="0"/>
                              <w:keepLines w:val="0"/>
                              <w:widowControl w:val="0"/>
                              <w:shd w:val="clear" w:color="auto" w:fill="auto"/>
                              <w:bidi w:val="0"/>
                              <w:spacing w:before="0" w:after="320" w:line="259" w:lineRule="exact"/>
                              <w:ind w:left="0" w:right="0" w:firstLine="0"/>
                              <w:jc w:val="right"/>
                              <w:rPr>
                                <w:sz w:val="19"/>
                                <w:szCs w:val="19"/>
                              </w:rPr>
                            </w:pPr>
                            <w:r>
                              <w:rPr>
                                <w:color w:val="000000"/>
                                <w:spacing w:val="0"/>
                                <w:w w:val="100"/>
                                <w:position w:val="0"/>
                                <w:sz w:val="19"/>
                                <w:szCs w:val="19"/>
                              </w:rPr>
                              <w:t>未来</w:t>
                            </w:r>
                            <w:r>
                              <w:rPr>
                                <w:rFonts w:ascii="Arial" w:eastAsia="Arial" w:hAnsi="Arial" w:cs="Arial"/>
                                <w:color w:val="000000"/>
                                <w:spacing w:val="0"/>
                                <w:w w:val="100"/>
                                <w:position w:val="0"/>
                                <w:sz w:val="18"/>
                                <w:szCs w:val="18"/>
                              </w:rPr>
                              <w:t>12</w:t>
                            </w:r>
                            <w:r>
                              <w:rPr>
                                <w:color w:val="000000"/>
                                <w:spacing w:val="0"/>
                                <w:w w:val="100"/>
                                <w:position w:val="0"/>
                                <w:sz w:val="19"/>
                                <w:szCs w:val="19"/>
                              </w:rPr>
                              <w:t>个月 预期信用损失</w:t>
                            </w:r>
                          </w:p>
                          <w:p>
                            <w:pPr>
                              <w:pStyle w:val="Style99"/>
                              <w:keepNext w:val="0"/>
                              <w:keepLines w:val="0"/>
                              <w:widowControl w:val="0"/>
                              <w:shd w:val="clear" w:color="auto" w:fill="auto"/>
                              <w:bidi w:val="0"/>
                              <w:spacing w:before="0" w:after="180" w:line="286" w:lineRule="auto"/>
                              <w:ind w:left="0" w:right="0" w:firstLine="180"/>
                              <w:jc w:val="left"/>
                            </w:pPr>
                            <w:r>
                              <w:rPr>
                                <w:color w:val="000000"/>
                                <w:spacing w:val="0"/>
                                <w:w w:val="100"/>
                                <w:position w:val="0"/>
                                <w:u w:val="single"/>
                              </w:rPr>
                              <w:t>380,164,323</w:t>
                            </w:r>
                          </w:p>
                          <w:p>
                            <w:pPr>
                              <w:pStyle w:val="Style99"/>
                              <w:keepNext w:val="0"/>
                              <w:keepLines w:val="0"/>
                              <w:widowControl w:val="0"/>
                              <w:shd w:val="clear" w:color="auto" w:fill="auto"/>
                              <w:bidi w:val="0"/>
                              <w:spacing w:before="0" w:after="240" w:line="286" w:lineRule="auto"/>
                              <w:ind w:left="0" w:right="0" w:firstLine="180"/>
                              <w:jc w:val="left"/>
                            </w:pPr>
                            <w:r>
                              <w:rPr>
                                <w:color w:val="000000"/>
                                <w:spacing w:val="0"/>
                                <w:w w:val="100"/>
                                <w:position w:val="0"/>
                                <w:u w:val="single"/>
                              </w:rPr>
                              <w:t>380,164,323</w:t>
                            </w:r>
                          </w:p>
                        </w:txbxContent>
                      </wps:txbx>
                      <wps:bodyPr lIns="0" tIns="0" rIns="0" bIns="0">
                        <a:noAutoFit/>
                      </wps:bodyPr>
                    </wps:wsp>
                  </a:graphicData>
                </a:graphic>
              </wp:anchor>
            </w:drawing>
          </mc:Choice>
          <mc:Fallback>
            <w:pict>
              <v:shape id="_x0000_s1241" type="#_x0000_t202" style="position:absolute;margin-left:310.55000000000001pt;margin-top:20.400000000000002pt;width:64.549999999999997pt;height:78.25pt;z-index:-125829239;mso-wrap-distance-left:0;mso-wrap-distance-top:20.400000000000002pt;mso-wrap-distance-right:0;mso-wrap-distance-bottom:112.05pt;mso-position-horizontal-relative:page" filled="f" stroked="f">
                <v:textbox inset="0,0,0,0">
                  <w:txbxContent>
                    <w:p>
                      <w:pPr>
                        <w:pStyle w:val="Style74"/>
                        <w:keepNext w:val="0"/>
                        <w:keepLines w:val="0"/>
                        <w:widowControl w:val="0"/>
                        <w:shd w:val="clear" w:color="auto" w:fill="auto"/>
                        <w:bidi w:val="0"/>
                        <w:spacing w:before="0" w:after="320" w:line="259" w:lineRule="exact"/>
                        <w:ind w:left="0" w:right="0" w:firstLine="0"/>
                        <w:jc w:val="right"/>
                        <w:rPr>
                          <w:sz w:val="19"/>
                          <w:szCs w:val="19"/>
                        </w:rPr>
                      </w:pPr>
                      <w:r>
                        <w:rPr>
                          <w:color w:val="000000"/>
                          <w:spacing w:val="0"/>
                          <w:w w:val="100"/>
                          <w:position w:val="0"/>
                          <w:sz w:val="19"/>
                          <w:szCs w:val="19"/>
                        </w:rPr>
                        <w:t>未来</w:t>
                      </w:r>
                      <w:r>
                        <w:rPr>
                          <w:rFonts w:ascii="Arial" w:eastAsia="Arial" w:hAnsi="Arial" w:cs="Arial"/>
                          <w:color w:val="000000"/>
                          <w:spacing w:val="0"/>
                          <w:w w:val="100"/>
                          <w:position w:val="0"/>
                          <w:sz w:val="18"/>
                          <w:szCs w:val="18"/>
                        </w:rPr>
                        <w:t>12</w:t>
                      </w:r>
                      <w:r>
                        <w:rPr>
                          <w:color w:val="000000"/>
                          <w:spacing w:val="0"/>
                          <w:w w:val="100"/>
                          <w:position w:val="0"/>
                          <w:sz w:val="19"/>
                          <w:szCs w:val="19"/>
                        </w:rPr>
                        <w:t>个月 预期信用损失</w:t>
                      </w:r>
                    </w:p>
                    <w:p>
                      <w:pPr>
                        <w:pStyle w:val="Style99"/>
                        <w:keepNext w:val="0"/>
                        <w:keepLines w:val="0"/>
                        <w:widowControl w:val="0"/>
                        <w:shd w:val="clear" w:color="auto" w:fill="auto"/>
                        <w:bidi w:val="0"/>
                        <w:spacing w:before="0" w:after="180" w:line="286" w:lineRule="auto"/>
                        <w:ind w:left="0" w:right="0" w:firstLine="180"/>
                        <w:jc w:val="left"/>
                      </w:pPr>
                      <w:r>
                        <w:rPr>
                          <w:color w:val="000000"/>
                          <w:spacing w:val="0"/>
                          <w:w w:val="100"/>
                          <w:position w:val="0"/>
                          <w:u w:val="single"/>
                        </w:rPr>
                        <w:t>380,164,323</w:t>
                      </w:r>
                    </w:p>
                    <w:p>
                      <w:pPr>
                        <w:pStyle w:val="Style99"/>
                        <w:keepNext w:val="0"/>
                        <w:keepLines w:val="0"/>
                        <w:widowControl w:val="0"/>
                        <w:shd w:val="clear" w:color="auto" w:fill="auto"/>
                        <w:bidi w:val="0"/>
                        <w:spacing w:before="0" w:after="240" w:line="286" w:lineRule="auto"/>
                        <w:ind w:left="0" w:right="0" w:firstLine="180"/>
                        <w:jc w:val="left"/>
                      </w:pPr>
                      <w:r>
                        <w:rPr>
                          <w:color w:val="000000"/>
                          <w:spacing w:val="0"/>
                          <w:w w:val="100"/>
                          <w:position w:val="0"/>
                          <w:u w:val="single"/>
                        </w:rPr>
                        <w:t>380,164,323</w:t>
                      </w:r>
                    </w:p>
                  </w:txbxContent>
                </v:textbox>
                <w10:wrap type="topAndBottom" anchorx="page"/>
              </v:shape>
            </w:pict>
          </mc:Fallback>
        </mc:AlternateContent>
      </w:r>
      <w:r>
        <mc:AlternateContent>
          <mc:Choice Requires="wps">
            <w:drawing>
              <wp:anchor distT="259080" distB="1414145" distL="0" distR="0" simplePos="0" relativeHeight="125829516" behindDoc="0" locked="0" layoutInCell="1" allowOverlap="1">
                <wp:simplePos x="0" y="0"/>
                <wp:positionH relativeFrom="page">
                  <wp:posOffset>5492115</wp:posOffset>
                </wp:positionH>
                <wp:positionV relativeFrom="paragraph">
                  <wp:posOffset>259080</wp:posOffset>
                </wp:positionV>
                <wp:extent cx="856615" cy="1002665"/>
                <wp:wrapTopAndBottom/>
                <wp:docPr id="217" name="Shape 217"/>
                <a:graphic xmlns:a="http://schemas.openxmlformats.org/drawingml/2006/main">
                  <a:graphicData uri="http://schemas.microsoft.com/office/word/2010/wordprocessingShape">
                    <wps:wsp>
                      <wps:cNvSpPr txBox="1"/>
                      <wps:spPr>
                        <a:xfrm>
                          <a:ext cx="856615" cy="1002665"/>
                        </a:xfrm>
                        <a:prstGeom prst="rect"/>
                        <a:noFill/>
                      </wps:spPr>
                      <wps:txbx>
                        <w:txbxContent>
                          <w:p>
                            <w:pPr>
                              <w:pStyle w:val="Style99"/>
                              <w:keepNext w:val="0"/>
                              <w:keepLines w:val="0"/>
                              <w:widowControl w:val="0"/>
                              <w:shd w:val="clear" w:color="auto" w:fill="auto"/>
                              <w:bidi w:val="0"/>
                              <w:spacing w:before="0" w:after="0" w:line="264" w:lineRule="exact"/>
                              <w:ind w:left="0" w:right="0" w:firstLine="0"/>
                              <w:jc w:val="right"/>
                            </w:pPr>
                            <w:r>
                              <w:rPr>
                                <w:rFonts w:ascii="SimHei" w:eastAsia="SimHei" w:hAnsi="SimHei" w:cs="SimHei"/>
                                <w:color w:val="000000"/>
                                <w:spacing w:val="0"/>
                                <w:w w:val="100"/>
                                <w:position w:val="0"/>
                              </w:rPr>
                              <w:t xml:space="preserve">整个存续期 预期信用损失 </w:t>
                            </w:r>
                            <w:r>
                              <w:rPr>
                                <w:color w:val="000000"/>
                                <w:spacing w:val="0"/>
                                <w:w w:val="100"/>
                                <w:position w:val="0"/>
                              </w:rPr>
                              <w:t>1,697,927,482</w:t>
                            </w:r>
                          </w:p>
                          <w:p>
                            <w:pPr>
                              <w:pStyle w:val="Style99"/>
                              <w:keepNext w:val="0"/>
                              <w:keepLines w:val="0"/>
                              <w:widowControl w:val="0"/>
                              <w:pBdr>
                                <w:bottom w:val="single" w:sz="4" w:space="0" w:color="auto"/>
                              </w:pBdr>
                              <w:shd w:val="clear" w:color="auto" w:fill="auto"/>
                              <w:bidi w:val="0"/>
                              <w:spacing w:before="0" w:after="180" w:line="290" w:lineRule="auto"/>
                              <w:ind w:left="0" w:right="0" w:firstLine="240"/>
                              <w:jc w:val="both"/>
                            </w:pPr>
                            <w:r>
                              <w:rPr>
                                <w:color w:val="000000"/>
                                <w:spacing w:val="0"/>
                                <w:w w:val="100"/>
                                <w:position w:val="0"/>
                              </w:rPr>
                              <w:t>119,214,423</w:t>
                            </w:r>
                          </w:p>
                          <w:p>
                            <w:pPr>
                              <w:pStyle w:val="Style99"/>
                              <w:keepNext w:val="0"/>
                              <w:keepLines w:val="0"/>
                              <w:widowControl w:val="0"/>
                              <w:shd w:val="clear" w:color="auto" w:fill="auto"/>
                              <w:bidi w:val="0"/>
                              <w:spacing w:before="0" w:after="100" w:line="290" w:lineRule="auto"/>
                              <w:ind w:left="0" w:right="0" w:firstLine="0"/>
                              <w:jc w:val="right"/>
                            </w:pPr>
                            <w:r>
                              <w:rPr>
                                <w:color w:val="000000"/>
                                <w:spacing w:val="0"/>
                                <w:w w:val="100"/>
                                <w:position w:val="0"/>
                                <w:u w:val="single"/>
                              </w:rPr>
                              <w:t>1,817,141,905</w:t>
                            </w:r>
                          </w:p>
                        </w:txbxContent>
                      </wps:txbx>
                      <wps:bodyPr lIns="0" tIns="0" rIns="0" bIns="0">
                        <a:noAutoFit/>
                      </wps:bodyPr>
                    </wps:wsp>
                  </a:graphicData>
                </a:graphic>
              </wp:anchor>
            </w:drawing>
          </mc:Choice>
          <mc:Fallback>
            <w:pict>
              <v:shape id="_x0000_s1243" type="#_x0000_t202" style="position:absolute;margin-left:432.44999999999999pt;margin-top:20.400000000000002pt;width:67.450000000000003pt;height:78.950000000000003pt;z-index:-125829237;mso-wrap-distance-left:0;mso-wrap-distance-top:20.400000000000002pt;mso-wrap-distance-right:0;mso-wrap-distance-bottom:111.35000000000001pt;mso-position-horizontal-relative:page" filled="f" stroked="f">
                <v:textbox inset="0,0,0,0">
                  <w:txbxContent>
                    <w:p>
                      <w:pPr>
                        <w:pStyle w:val="Style99"/>
                        <w:keepNext w:val="0"/>
                        <w:keepLines w:val="0"/>
                        <w:widowControl w:val="0"/>
                        <w:shd w:val="clear" w:color="auto" w:fill="auto"/>
                        <w:bidi w:val="0"/>
                        <w:spacing w:before="0" w:after="0" w:line="264" w:lineRule="exact"/>
                        <w:ind w:left="0" w:right="0" w:firstLine="0"/>
                        <w:jc w:val="right"/>
                      </w:pPr>
                      <w:r>
                        <w:rPr>
                          <w:rFonts w:ascii="SimHei" w:eastAsia="SimHei" w:hAnsi="SimHei" w:cs="SimHei"/>
                          <w:color w:val="000000"/>
                          <w:spacing w:val="0"/>
                          <w:w w:val="100"/>
                          <w:position w:val="0"/>
                        </w:rPr>
                        <w:t xml:space="preserve">整个存续期 预期信用损失 </w:t>
                      </w:r>
                      <w:r>
                        <w:rPr>
                          <w:color w:val="000000"/>
                          <w:spacing w:val="0"/>
                          <w:w w:val="100"/>
                          <w:position w:val="0"/>
                        </w:rPr>
                        <w:t>1,697,927,482</w:t>
                      </w:r>
                    </w:p>
                    <w:p>
                      <w:pPr>
                        <w:pStyle w:val="Style99"/>
                        <w:keepNext w:val="0"/>
                        <w:keepLines w:val="0"/>
                        <w:widowControl w:val="0"/>
                        <w:pBdr>
                          <w:bottom w:val="single" w:sz="4" w:space="0" w:color="auto"/>
                        </w:pBdr>
                        <w:shd w:val="clear" w:color="auto" w:fill="auto"/>
                        <w:bidi w:val="0"/>
                        <w:spacing w:before="0" w:after="180" w:line="290" w:lineRule="auto"/>
                        <w:ind w:left="0" w:right="0" w:firstLine="240"/>
                        <w:jc w:val="both"/>
                      </w:pPr>
                      <w:r>
                        <w:rPr>
                          <w:color w:val="000000"/>
                          <w:spacing w:val="0"/>
                          <w:w w:val="100"/>
                          <w:position w:val="0"/>
                        </w:rPr>
                        <w:t>119,214,423</w:t>
                      </w:r>
                    </w:p>
                    <w:p>
                      <w:pPr>
                        <w:pStyle w:val="Style99"/>
                        <w:keepNext w:val="0"/>
                        <w:keepLines w:val="0"/>
                        <w:widowControl w:val="0"/>
                        <w:shd w:val="clear" w:color="auto" w:fill="auto"/>
                        <w:bidi w:val="0"/>
                        <w:spacing w:before="0" w:after="100" w:line="290" w:lineRule="auto"/>
                        <w:ind w:left="0" w:right="0" w:firstLine="0"/>
                        <w:jc w:val="right"/>
                      </w:pPr>
                      <w:r>
                        <w:rPr>
                          <w:color w:val="000000"/>
                          <w:spacing w:val="0"/>
                          <w:w w:val="100"/>
                          <w:position w:val="0"/>
                          <w:u w:val="single"/>
                        </w:rPr>
                        <w:t>1,817,141,905</w:t>
                      </w:r>
                    </w:p>
                  </w:txbxContent>
                </v:textbox>
                <w10:wrap type="topAndBottom" anchorx="page"/>
              </v:shape>
            </w:pict>
          </mc:Fallback>
        </mc:AlternateContent>
      </w:r>
      <w:r>
        <mc:AlternateContent>
          <mc:Choice Requires="wps">
            <w:drawing>
              <wp:anchor distT="1502410" distB="1009015" distL="0" distR="0" simplePos="0" relativeHeight="125829518" behindDoc="0" locked="0" layoutInCell="1" allowOverlap="1">
                <wp:simplePos x="0" y="0"/>
                <wp:positionH relativeFrom="page">
                  <wp:posOffset>4391660</wp:posOffset>
                </wp:positionH>
                <wp:positionV relativeFrom="paragraph">
                  <wp:posOffset>1502410</wp:posOffset>
                </wp:positionV>
                <wp:extent cx="1027430" cy="164465"/>
                <wp:wrapTopAndBottom/>
                <wp:docPr id="219" name="Shape 219"/>
                <a:graphic xmlns:a="http://schemas.openxmlformats.org/drawingml/2006/main">
                  <a:graphicData uri="http://schemas.microsoft.com/office/word/2010/wordprocessingShape">
                    <wps:wsp>
                      <wps:cNvSpPr txBox="1"/>
                      <wps:spPr>
                        <a:xfrm>
                          <a:ext cx="1027430" cy="164465"/>
                        </a:xfrm>
                        <a:prstGeom prst="rect"/>
                        <a:noFill/>
                      </wps:spPr>
                      <wps:txbx>
                        <w:txbxContent>
                          <w:p>
                            <w:pPr>
                              <w:pStyle w:val="Style74"/>
                              <w:keepNext w:val="0"/>
                              <w:keepLines w:val="0"/>
                              <w:widowControl w:val="0"/>
                              <w:pBdr>
                                <w:bottom w:val="single" w:sz="4" w:space="0" w:color="auto"/>
                              </w:pBdr>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r>
                              <w:rPr>
                                <w:rFonts w:ascii="Arial" w:eastAsia="Arial" w:hAnsi="Arial" w:cs="Arial"/>
                                <w:color w:val="000000"/>
                                <w:spacing w:val="0"/>
                                <w:w w:val="100"/>
                                <w:position w:val="0"/>
                                <w:sz w:val="19"/>
                                <w:szCs w:val="19"/>
                              </w:rPr>
                              <w:t>（</w:t>
                            </w:r>
                            <w:r>
                              <w:rPr>
                                <w:color w:val="000000"/>
                                <w:spacing w:val="0"/>
                                <w:w w:val="100"/>
                                <w:position w:val="0"/>
                                <w:sz w:val="19"/>
                                <w:szCs w:val="19"/>
                              </w:rPr>
                              <w:t>无担保</w:t>
                            </w:r>
                            <w:r>
                              <w:rPr>
                                <w:rFonts w:ascii="Arial" w:eastAsia="Arial" w:hAnsi="Arial" w:cs="Arial"/>
                                <w:color w:val="000000"/>
                                <w:spacing w:val="0"/>
                                <w:w w:val="100"/>
                                <w:position w:val="0"/>
                                <w:sz w:val="19"/>
                                <w:szCs w:val="19"/>
                              </w:rPr>
                              <w:t>）</w:t>
                            </w:r>
                          </w:p>
                        </w:txbxContent>
                      </wps:txbx>
                      <wps:bodyPr wrap="none" lIns="0" tIns="0" rIns="0" bIns="0">
                        <a:noAutoFit/>
                      </wps:bodyPr>
                    </wps:wsp>
                  </a:graphicData>
                </a:graphic>
              </wp:anchor>
            </w:drawing>
          </mc:Choice>
          <mc:Fallback>
            <w:pict>
              <v:shape id="_x0000_s1245" type="#_x0000_t202" style="position:absolute;margin-left:345.80000000000001pt;margin-top:118.3pt;width:80.900000000000006pt;height:12.950000000000001pt;z-index:-125829235;mso-wrap-distance-left:0;mso-wrap-distance-top:118.3pt;mso-wrap-distance-right:0;mso-wrap-distance-bottom:79.450000000000003pt;mso-position-horizontal-relative:page" filled="f" stroked="f">
                <v:textbox inset="0,0,0,0">
                  <w:txbxContent>
                    <w:p>
                      <w:pPr>
                        <w:pStyle w:val="Style74"/>
                        <w:keepNext w:val="0"/>
                        <w:keepLines w:val="0"/>
                        <w:widowControl w:val="0"/>
                        <w:pBdr>
                          <w:bottom w:val="single" w:sz="4" w:space="0" w:color="auto"/>
                        </w:pBdr>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r>
                        <w:rPr>
                          <w:rFonts w:ascii="Arial" w:eastAsia="Arial" w:hAnsi="Arial" w:cs="Arial"/>
                          <w:color w:val="000000"/>
                          <w:spacing w:val="0"/>
                          <w:w w:val="100"/>
                          <w:position w:val="0"/>
                          <w:sz w:val="19"/>
                          <w:szCs w:val="19"/>
                        </w:rPr>
                        <w:t>（</w:t>
                      </w:r>
                      <w:r>
                        <w:rPr>
                          <w:color w:val="000000"/>
                          <w:spacing w:val="0"/>
                          <w:w w:val="100"/>
                          <w:position w:val="0"/>
                          <w:sz w:val="19"/>
                          <w:szCs w:val="19"/>
                        </w:rPr>
                        <w:t>无担保</w:t>
                      </w:r>
                      <w:r>
                        <w:rPr>
                          <w:rFonts w:ascii="Arial" w:eastAsia="Arial" w:hAnsi="Arial" w:cs="Arial"/>
                          <w:color w:val="000000"/>
                          <w:spacing w:val="0"/>
                          <w:w w:val="100"/>
                          <w:position w:val="0"/>
                          <w:sz w:val="19"/>
                          <w:szCs w:val="19"/>
                        </w:rPr>
                        <w:t>）</w:t>
                      </w:r>
                    </w:p>
                  </w:txbxContent>
                </v:textbox>
                <w10:wrap type="topAndBottom" anchorx="page"/>
              </v:shape>
            </w:pict>
          </mc:Fallback>
        </mc:AlternateContent>
      </w:r>
      <w:r>
        <mc:AlternateContent>
          <mc:Choice Requires="wps">
            <w:drawing>
              <wp:anchor distT="1670050" distB="12065" distL="0" distR="0" simplePos="0" relativeHeight="125829520" behindDoc="0" locked="0" layoutInCell="1" allowOverlap="1">
                <wp:simplePos x="0" y="0"/>
                <wp:positionH relativeFrom="page">
                  <wp:posOffset>3943985</wp:posOffset>
                </wp:positionH>
                <wp:positionV relativeFrom="paragraph">
                  <wp:posOffset>1670050</wp:posOffset>
                </wp:positionV>
                <wp:extent cx="819785" cy="993775"/>
                <wp:wrapTopAndBottom/>
                <wp:docPr id="221" name="Shape 221"/>
                <a:graphic xmlns:a="http://schemas.openxmlformats.org/drawingml/2006/main">
                  <a:graphicData uri="http://schemas.microsoft.com/office/word/2010/wordprocessingShape">
                    <wps:wsp>
                      <wps:cNvSpPr txBox="1"/>
                      <wps:spPr>
                        <a:xfrm>
                          <a:ext cx="819785" cy="993775"/>
                        </a:xfrm>
                        <a:prstGeom prst="rect"/>
                        <a:noFill/>
                      </wps:spPr>
                      <wps:txbx>
                        <w:txbxContent>
                          <w:p>
                            <w:pPr>
                              <w:pStyle w:val="Style74"/>
                              <w:keepNext w:val="0"/>
                              <w:keepLines w:val="0"/>
                              <w:widowControl w:val="0"/>
                              <w:shd w:val="clear" w:color="auto" w:fill="auto"/>
                              <w:bidi w:val="0"/>
                              <w:spacing w:before="0" w:after="320" w:line="259" w:lineRule="exact"/>
                              <w:ind w:left="0" w:right="0" w:firstLine="0"/>
                              <w:jc w:val="right"/>
                              <w:rPr>
                                <w:sz w:val="19"/>
                                <w:szCs w:val="19"/>
                              </w:rPr>
                            </w:pPr>
                            <w:r>
                              <w:rPr>
                                <w:color w:val="000000"/>
                                <w:spacing w:val="0"/>
                                <w:w w:val="100"/>
                                <w:position w:val="0"/>
                                <w:sz w:val="19"/>
                                <w:szCs w:val="19"/>
                              </w:rPr>
                              <w:t>未来</w:t>
                            </w:r>
                            <w:r>
                              <w:rPr>
                                <w:rFonts w:ascii="Arial" w:eastAsia="Arial" w:hAnsi="Arial" w:cs="Arial"/>
                                <w:color w:val="000000"/>
                                <w:spacing w:val="0"/>
                                <w:w w:val="100"/>
                                <w:position w:val="0"/>
                                <w:sz w:val="18"/>
                                <w:szCs w:val="18"/>
                              </w:rPr>
                              <w:t>12</w:t>
                            </w:r>
                            <w:r>
                              <w:rPr>
                                <w:color w:val="000000"/>
                                <w:spacing w:val="0"/>
                                <w:w w:val="100"/>
                                <w:position w:val="0"/>
                                <w:sz w:val="19"/>
                                <w:szCs w:val="19"/>
                              </w:rPr>
                              <w:t>个月 预期信用损失</w:t>
                            </w:r>
                          </w:p>
                          <w:p>
                            <w:pPr>
                              <w:pStyle w:val="Style99"/>
                              <w:keepNext w:val="0"/>
                              <w:keepLines w:val="0"/>
                              <w:widowControl w:val="0"/>
                              <w:shd w:val="clear" w:color="auto" w:fill="auto"/>
                              <w:bidi w:val="0"/>
                              <w:spacing w:before="0" w:after="180" w:line="286" w:lineRule="auto"/>
                              <w:ind w:left="0" w:right="0" w:firstLine="180"/>
                              <w:jc w:val="left"/>
                            </w:pPr>
                            <w:r>
                              <w:rPr>
                                <w:color w:val="000000"/>
                                <w:spacing w:val="0"/>
                                <w:w w:val="100"/>
                                <w:position w:val="0"/>
                                <w:u w:val="single"/>
                              </w:rPr>
                              <w:t>417,923,290</w:t>
                            </w:r>
                          </w:p>
                          <w:p>
                            <w:pPr>
                              <w:pStyle w:val="Style99"/>
                              <w:keepNext w:val="0"/>
                              <w:keepLines w:val="0"/>
                              <w:widowControl w:val="0"/>
                              <w:shd w:val="clear" w:color="auto" w:fill="auto"/>
                              <w:bidi w:val="0"/>
                              <w:spacing w:before="0" w:after="240" w:line="286" w:lineRule="auto"/>
                              <w:ind w:left="0" w:right="0" w:firstLine="180"/>
                              <w:jc w:val="left"/>
                            </w:pPr>
                            <w:r>
                              <w:rPr>
                                <w:color w:val="000000"/>
                                <w:spacing w:val="0"/>
                                <w:w w:val="100"/>
                                <w:position w:val="0"/>
                                <w:u w:val="single"/>
                              </w:rPr>
                              <w:t>417,923,290</w:t>
                            </w:r>
                          </w:p>
                        </w:txbxContent>
                      </wps:txbx>
                      <wps:bodyPr lIns="0" tIns="0" rIns="0" bIns="0">
                        <a:noAutoFit/>
                      </wps:bodyPr>
                    </wps:wsp>
                  </a:graphicData>
                </a:graphic>
              </wp:anchor>
            </w:drawing>
          </mc:Choice>
          <mc:Fallback>
            <w:pict>
              <v:shape id="_x0000_s1247" type="#_x0000_t202" style="position:absolute;margin-left:310.55000000000001pt;margin-top:131.5pt;width:64.549999999999997pt;height:78.25pt;z-index:-125829233;mso-wrap-distance-left:0;mso-wrap-distance-top:131.5pt;mso-wrap-distance-right:0;mso-wrap-distance-bottom:0.95000000000000007pt;mso-position-horizontal-relative:page" filled="f" stroked="f">
                <v:textbox inset="0,0,0,0">
                  <w:txbxContent>
                    <w:p>
                      <w:pPr>
                        <w:pStyle w:val="Style74"/>
                        <w:keepNext w:val="0"/>
                        <w:keepLines w:val="0"/>
                        <w:widowControl w:val="0"/>
                        <w:shd w:val="clear" w:color="auto" w:fill="auto"/>
                        <w:bidi w:val="0"/>
                        <w:spacing w:before="0" w:after="320" w:line="259" w:lineRule="exact"/>
                        <w:ind w:left="0" w:right="0" w:firstLine="0"/>
                        <w:jc w:val="right"/>
                        <w:rPr>
                          <w:sz w:val="19"/>
                          <w:szCs w:val="19"/>
                        </w:rPr>
                      </w:pPr>
                      <w:r>
                        <w:rPr>
                          <w:color w:val="000000"/>
                          <w:spacing w:val="0"/>
                          <w:w w:val="100"/>
                          <w:position w:val="0"/>
                          <w:sz w:val="19"/>
                          <w:szCs w:val="19"/>
                        </w:rPr>
                        <w:t>未来</w:t>
                      </w:r>
                      <w:r>
                        <w:rPr>
                          <w:rFonts w:ascii="Arial" w:eastAsia="Arial" w:hAnsi="Arial" w:cs="Arial"/>
                          <w:color w:val="000000"/>
                          <w:spacing w:val="0"/>
                          <w:w w:val="100"/>
                          <w:position w:val="0"/>
                          <w:sz w:val="18"/>
                          <w:szCs w:val="18"/>
                        </w:rPr>
                        <w:t>12</w:t>
                      </w:r>
                      <w:r>
                        <w:rPr>
                          <w:color w:val="000000"/>
                          <w:spacing w:val="0"/>
                          <w:w w:val="100"/>
                          <w:position w:val="0"/>
                          <w:sz w:val="19"/>
                          <w:szCs w:val="19"/>
                        </w:rPr>
                        <w:t>个月 预期信用损失</w:t>
                      </w:r>
                    </w:p>
                    <w:p>
                      <w:pPr>
                        <w:pStyle w:val="Style99"/>
                        <w:keepNext w:val="0"/>
                        <w:keepLines w:val="0"/>
                        <w:widowControl w:val="0"/>
                        <w:shd w:val="clear" w:color="auto" w:fill="auto"/>
                        <w:bidi w:val="0"/>
                        <w:spacing w:before="0" w:after="180" w:line="286" w:lineRule="auto"/>
                        <w:ind w:left="0" w:right="0" w:firstLine="180"/>
                        <w:jc w:val="left"/>
                      </w:pPr>
                      <w:r>
                        <w:rPr>
                          <w:color w:val="000000"/>
                          <w:spacing w:val="0"/>
                          <w:w w:val="100"/>
                          <w:position w:val="0"/>
                          <w:u w:val="single"/>
                        </w:rPr>
                        <w:t>417,923,290</w:t>
                      </w:r>
                    </w:p>
                    <w:p>
                      <w:pPr>
                        <w:pStyle w:val="Style99"/>
                        <w:keepNext w:val="0"/>
                        <w:keepLines w:val="0"/>
                        <w:widowControl w:val="0"/>
                        <w:shd w:val="clear" w:color="auto" w:fill="auto"/>
                        <w:bidi w:val="0"/>
                        <w:spacing w:before="0" w:after="240" w:line="286" w:lineRule="auto"/>
                        <w:ind w:left="0" w:right="0" w:firstLine="180"/>
                        <w:jc w:val="left"/>
                      </w:pPr>
                      <w:r>
                        <w:rPr>
                          <w:color w:val="000000"/>
                          <w:spacing w:val="0"/>
                          <w:w w:val="100"/>
                          <w:position w:val="0"/>
                          <w:u w:val="single"/>
                        </w:rPr>
                        <w:t>417,923,290</w:t>
                      </w:r>
                    </w:p>
                  </w:txbxContent>
                </v:textbox>
                <w10:wrap type="topAndBottom" anchorx="page"/>
              </v:shape>
            </w:pict>
          </mc:Fallback>
        </mc:AlternateContent>
      </w:r>
      <w:r>
        <mc:AlternateContent>
          <mc:Choice Requires="wps">
            <w:drawing>
              <wp:anchor distT="1670050" distB="0" distL="0" distR="0" simplePos="0" relativeHeight="125829522" behindDoc="0" locked="0" layoutInCell="1" allowOverlap="1">
                <wp:simplePos x="0" y="0"/>
                <wp:positionH relativeFrom="page">
                  <wp:posOffset>5525770</wp:posOffset>
                </wp:positionH>
                <wp:positionV relativeFrom="paragraph">
                  <wp:posOffset>1670050</wp:posOffset>
                </wp:positionV>
                <wp:extent cx="816610" cy="1005840"/>
                <wp:wrapTopAndBottom/>
                <wp:docPr id="223" name="Shape 223"/>
                <a:graphic xmlns:a="http://schemas.openxmlformats.org/drawingml/2006/main">
                  <a:graphicData uri="http://schemas.microsoft.com/office/word/2010/wordprocessingShape">
                    <wps:wsp>
                      <wps:cNvSpPr txBox="1"/>
                      <wps:spPr>
                        <a:xfrm>
                          <a:ext cx="816610" cy="1005840"/>
                        </a:xfrm>
                        <a:prstGeom prst="rect"/>
                        <a:noFill/>
                      </wps:spPr>
                      <wps:txbx>
                        <w:txbxContent>
                          <w:p>
                            <w:pPr>
                              <w:pStyle w:val="Style99"/>
                              <w:keepNext w:val="0"/>
                              <w:keepLines w:val="0"/>
                              <w:widowControl w:val="0"/>
                              <w:pBdr>
                                <w:bottom w:val="single" w:sz="4" w:space="0" w:color="auto"/>
                              </w:pBdr>
                              <w:shd w:val="clear" w:color="auto" w:fill="auto"/>
                              <w:bidi w:val="0"/>
                              <w:spacing w:before="0" w:after="220" w:line="266" w:lineRule="exact"/>
                              <w:ind w:left="0" w:right="0" w:firstLine="0"/>
                              <w:jc w:val="right"/>
                            </w:pPr>
                            <w:r>
                              <w:rPr>
                                <w:rFonts w:ascii="SimHei" w:eastAsia="SimHei" w:hAnsi="SimHei" w:cs="SimHei"/>
                                <w:color w:val="000000"/>
                                <w:spacing w:val="0"/>
                                <w:w w:val="100"/>
                                <w:position w:val="0"/>
                              </w:rPr>
                              <w:t xml:space="preserve">整个存续期 预期信用损失 </w:t>
                            </w:r>
                            <w:r>
                              <w:rPr>
                                <w:color w:val="000000"/>
                                <w:spacing w:val="0"/>
                                <w:w w:val="100"/>
                                <w:position w:val="0"/>
                              </w:rPr>
                              <w:t>1,805,923,548 94,637,764</w:t>
                            </w:r>
                          </w:p>
                          <w:p>
                            <w:pPr>
                              <w:pStyle w:val="Style99"/>
                              <w:keepNext w:val="0"/>
                              <w:keepLines w:val="0"/>
                              <w:widowControl w:val="0"/>
                              <w:shd w:val="clear" w:color="auto" w:fill="auto"/>
                              <w:bidi w:val="0"/>
                              <w:spacing w:before="0" w:after="0" w:line="293" w:lineRule="auto"/>
                              <w:ind w:left="0" w:right="0" w:firstLine="0"/>
                              <w:jc w:val="right"/>
                            </w:pPr>
                            <w:r>
                              <w:rPr>
                                <w:color w:val="000000"/>
                                <w:spacing w:val="0"/>
                                <w:w w:val="100"/>
                                <w:position w:val="0"/>
                                <w:u w:val="single"/>
                              </w:rPr>
                              <w:t>1,900,561,312</w:t>
                            </w:r>
                          </w:p>
                        </w:txbxContent>
                      </wps:txbx>
                      <wps:bodyPr lIns="0" tIns="0" rIns="0" bIns="0">
                        <a:noAutoFit/>
                      </wps:bodyPr>
                    </wps:wsp>
                  </a:graphicData>
                </a:graphic>
              </wp:anchor>
            </w:drawing>
          </mc:Choice>
          <mc:Fallback>
            <w:pict>
              <v:shape id="_x0000_s1249" type="#_x0000_t202" style="position:absolute;margin-left:435.10000000000002pt;margin-top:131.5pt;width:64.299999999999997pt;height:79.200000000000003pt;z-index:-125829231;mso-wrap-distance-left:0;mso-wrap-distance-top:131.5pt;mso-wrap-distance-right:0;mso-position-horizontal-relative:page" filled="f" stroked="f">
                <v:textbox inset="0,0,0,0">
                  <w:txbxContent>
                    <w:p>
                      <w:pPr>
                        <w:pStyle w:val="Style99"/>
                        <w:keepNext w:val="0"/>
                        <w:keepLines w:val="0"/>
                        <w:widowControl w:val="0"/>
                        <w:pBdr>
                          <w:bottom w:val="single" w:sz="4" w:space="0" w:color="auto"/>
                        </w:pBdr>
                        <w:shd w:val="clear" w:color="auto" w:fill="auto"/>
                        <w:bidi w:val="0"/>
                        <w:spacing w:before="0" w:after="220" w:line="266" w:lineRule="exact"/>
                        <w:ind w:left="0" w:right="0" w:firstLine="0"/>
                        <w:jc w:val="right"/>
                      </w:pPr>
                      <w:r>
                        <w:rPr>
                          <w:rFonts w:ascii="SimHei" w:eastAsia="SimHei" w:hAnsi="SimHei" w:cs="SimHei"/>
                          <w:color w:val="000000"/>
                          <w:spacing w:val="0"/>
                          <w:w w:val="100"/>
                          <w:position w:val="0"/>
                        </w:rPr>
                        <w:t xml:space="preserve">整个存续期 预期信用损失 </w:t>
                      </w:r>
                      <w:r>
                        <w:rPr>
                          <w:color w:val="000000"/>
                          <w:spacing w:val="0"/>
                          <w:w w:val="100"/>
                          <w:position w:val="0"/>
                        </w:rPr>
                        <w:t>1,805,923,548 94,637,764</w:t>
                      </w:r>
                    </w:p>
                    <w:p>
                      <w:pPr>
                        <w:pStyle w:val="Style99"/>
                        <w:keepNext w:val="0"/>
                        <w:keepLines w:val="0"/>
                        <w:widowControl w:val="0"/>
                        <w:shd w:val="clear" w:color="auto" w:fill="auto"/>
                        <w:bidi w:val="0"/>
                        <w:spacing w:before="0" w:after="0" w:line="293" w:lineRule="auto"/>
                        <w:ind w:left="0" w:right="0" w:firstLine="0"/>
                        <w:jc w:val="right"/>
                      </w:pPr>
                      <w:r>
                        <w:rPr>
                          <w:color w:val="000000"/>
                          <w:spacing w:val="0"/>
                          <w:w w:val="100"/>
                          <w:position w:val="0"/>
                          <w:u w:val="single"/>
                        </w:rPr>
                        <w:t>1,900,561,312</w:t>
                      </w:r>
                    </w:p>
                  </w:txbxContent>
                </v:textbox>
                <w10:wrap type="topAndBottom" anchorx="page"/>
              </v:shape>
            </w:pict>
          </mc:Fallback>
        </mc:AlternateContent>
      </w:r>
    </w:p>
    <w:p>
      <w:pPr>
        <w:pStyle w:val="Style74"/>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 xml:space="preserve">流动性风险 </w:t>
      </w:r>
      <w:r>
        <w:rPr>
          <w:color w:val="000000"/>
          <w:spacing w:val="0"/>
          <w:w w:val="100"/>
          <w:position w:val="0"/>
          <w:sz w:val="19"/>
          <w:szCs w:val="19"/>
        </w:rPr>
        <w:t>本集团采用循环流动性计划工具管理资金短缺风险。该工具既考虑其金融工具的到期日，也考虑 本集团运营产生的预计现金流量。</w:t>
      </w:r>
    </w:p>
    <w:p>
      <w:pPr>
        <w:pStyle w:val="Style74"/>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本集团的目标是运用银行借款、增发股本等多种融资手段以保持融资的持续性与灵活性的平衡。</w:t>
      </w:r>
    </w:p>
    <w:p>
      <w:pPr>
        <w:pStyle w:val="Style74"/>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下表概括了金融负债按未折现的合同现金流量所作的到期期限分析:</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val="0"/>
          <w:bCs w:val="0"/>
          <w:color w:val="000000"/>
          <w:spacing w:val="0"/>
          <w:w w:val="100"/>
          <w:position w:val="0"/>
          <w:sz w:val="19"/>
          <w:szCs w:val="19"/>
        </w:rPr>
        <w:t>2020</w:t>
      </w:r>
      <w:r>
        <w:rPr>
          <w:rFonts w:ascii="SimHei" w:eastAsia="SimHei" w:hAnsi="SimHei" w:cs="SimHei"/>
          <w:b w:val="0"/>
          <w:bCs w:val="0"/>
          <w:color w:val="000000"/>
          <w:spacing w:val="0"/>
          <w:w w:val="100"/>
          <w:position w:val="0"/>
          <w:sz w:val="19"/>
          <w:szCs w:val="19"/>
        </w:rPr>
        <w:t>年</w:t>
      </w:r>
    </w:p>
    <w:tbl>
      <w:tblPr>
        <w:tblOverlap w:val="never"/>
        <w:jc w:val="center"/>
        <w:tblLayout w:type="fixed"/>
      </w:tblPr>
      <w:tblGrid>
        <w:gridCol w:w="1685"/>
        <w:gridCol w:w="1867"/>
        <w:gridCol w:w="1781"/>
        <w:gridCol w:w="1570"/>
        <w:gridCol w:w="1445"/>
      </w:tblGrid>
      <w:tr>
        <w:trPr>
          <w:trHeight w:val="55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9"/>
              <w:keepNext w:val="0"/>
              <w:keepLines w:val="0"/>
              <w:widowControl w:val="0"/>
              <w:shd w:val="clear" w:color="auto" w:fill="auto"/>
              <w:bidi w:val="0"/>
              <w:spacing w:before="0" w:after="0" w:line="226" w:lineRule="exact"/>
              <w:ind w:left="0" w:right="280" w:firstLine="0"/>
              <w:jc w:val="righ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 至</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5" w:lineRule="exact"/>
              <w:ind w:left="0" w:right="220" w:firstLine="0"/>
              <w:jc w:val="right"/>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 以上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合计</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交易性金融负债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10,886,791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10,886,791</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短期借款及利息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2,413,360,484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2,413,360,484</w:t>
            </w:r>
          </w:p>
        </w:tc>
      </w:tr>
      <w:tr>
        <w:trPr>
          <w:trHeight w:val="2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应付账款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548,824,067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548,824,067</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1,318,283,252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1,318,283,252</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一年内到期的长期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借款及利息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45,172,188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45,172,188</w:t>
            </w:r>
          </w:p>
        </w:tc>
      </w:tr>
      <w:tr>
        <w:trPr>
          <w:trHeight w:val="3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其他流动负债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1,879,053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1,879,053</w:t>
            </w:r>
          </w:p>
        </w:tc>
      </w:tr>
      <w:tr>
        <w:trPr>
          <w:trHeight w:val="41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其他非流动负债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二</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136,698,091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175,192,437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311,890,528</w:t>
            </w:r>
          </w:p>
        </w:tc>
      </w:tr>
      <w:tr>
        <w:trPr>
          <w:trHeight w:val="32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u w:val="single"/>
              </w:rPr>
              <w:t>4.338.405.835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u w:val="single"/>
              </w:rPr>
              <w:t>136,698,091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u w:val="single"/>
              </w:rPr>
              <w:t>175,192,437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u w:val="single"/>
              </w:rPr>
              <w:t>4,650,296,363</w:t>
            </w:r>
          </w:p>
        </w:tc>
      </w:tr>
    </w:tbl>
    <w:p>
      <w:pPr>
        <w:sectPr>
          <w:footnotePr>
            <w:pos w:val="pageBottom"/>
            <w:numFmt w:val="decimal"/>
            <w:numRestart w:val="continuous"/>
          </w:footnotePr>
          <w:type w:val="continuous"/>
          <w:pgSz w:w="11900" w:h="16840"/>
          <w:pgMar w:top="1424" w:right="1667" w:bottom="1268" w:left="1776" w:header="996" w:footer="3" w:gutter="0"/>
          <w:cols w:space="720"/>
          <w:noEndnote/>
          <w:rtlGutter w:val="0"/>
          <w:docGrid w:linePitch="360"/>
        </w:sectPr>
      </w:pPr>
    </w:p>
    <w:p>
      <w:pPr>
        <w:widowControl w:val="0"/>
        <w:spacing w:line="1" w:lineRule="exact"/>
      </w:pPr>
      <w:r>
        <mc:AlternateContent>
          <mc:Choice Requires="wps">
            <w:drawing>
              <wp:anchor distT="0" distB="63500" distL="114300" distR="114300" simplePos="0" relativeHeight="125829524" behindDoc="0" locked="0" layoutInCell="1" allowOverlap="1">
                <wp:simplePos x="0" y="0"/>
                <wp:positionH relativeFrom="page">
                  <wp:posOffset>1127760</wp:posOffset>
                </wp:positionH>
                <wp:positionV relativeFrom="margin">
                  <wp:posOffset>0</wp:posOffset>
                </wp:positionV>
                <wp:extent cx="417830" cy="167640"/>
                <wp:wrapTopAndBottom/>
                <wp:docPr id="225" name="Shape 225"/>
                <a:graphic xmlns:a="http://schemas.openxmlformats.org/drawingml/2006/main">
                  <a:graphicData uri="http://schemas.microsoft.com/office/word/2010/wordprocessingShape">
                    <wps:wsp>
                      <wps:cNvSpPr txBox="1"/>
                      <wps:spPr>
                        <a:xfrm>
                          <a:ext cx="417830" cy="16764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Hei" w:eastAsia="SimHei" w:hAnsi="SimHei" w:cs="SimHei"/>
                                <w:color w:val="000000"/>
                                <w:spacing w:val="0"/>
                                <w:w w:val="100"/>
                                <w:position w:val="0"/>
                              </w:rPr>
                              <w:t>年</w:t>
                            </w:r>
                          </w:p>
                        </w:txbxContent>
                      </wps:txbx>
                      <wps:bodyPr wrap="none" lIns="0" tIns="0" rIns="0" bIns="0">
                        <a:noAutoFit/>
                      </wps:bodyPr>
                    </wps:wsp>
                  </a:graphicData>
                </a:graphic>
              </wp:anchor>
            </w:drawing>
          </mc:Choice>
          <mc:Fallback>
            <w:pict>
              <v:shape id="_x0000_s1251" type="#_x0000_t202" style="position:absolute;margin-left:88.799999999999997pt;margin-top:0;width:32.899999999999999pt;height:13.200000000000001pt;z-index:-125829229;mso-wrap-distance-left:9.pt;mso-wrap-distance-right:9.pt;mso-wrap-distance-bottom:5.pt;mso-position-horizontal-relative:page;mso-position-vertical-relative:margin"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Hei" w:eastAsia="SimHei" w:hAnsi="SimHei" w:cs="SimHei"/>
                          <w:color w:val="000000"/>
                          <w:spacing w:val="0"/>
                          <w:w w:val="100"/>
                          <w:position w:val="0"/>
                        </w:rPr>
                        <w:t>年</w:t>
                      </w:r>
                    </w:p>
                  </w:txbxContent>
                </v:textbox>
                <w10:wrap type="topAndBottom" anchorx="page" anchory="margin"/>
              </v:shape>
            </w:pict>
          </mc:Fallback>
        </mc:AlternateContent>
      </w:r>
      <w:r>
        <mc:AlternateContent>
          <mc:Choice Requires="wps">
            <w:drawing>
              <wp:anchor distT="63500" distB="554990" distL="114300" distR="2244725" simplePos="0" relativeHeight="125829526" behindDoc="0" locked="0" layoutInCell="1" allowOverlap="1">
                <wp:simplePos x="0" y="0"/>
                <wp:positionH relativeFrom="page">
                  <wp:posOffset>1140460</wp:posOffset>
                </wp:positionH>
                <wp:positionV relativeFrom="margin">
                  <wp:posOffset>734695</wp:posOffset>
                </wp:positionV>
                <wp:extent cx="3203575" cy="1036320"/>
                <wp:wrapTopAndBottom/>
                <wp:docPr id="227" name="Shape 227"/>
                <a:graphic xmlns:a="http://schemas.openxmlformats.org/drawingml/2006/main">
                  <a:graphicData uri="http://schemas.microsoft.com/office/word/2010/wordprocessingShape">
                    <wps:wsp>
                      <wps:cNvSpPr txBox="1"/>
                      <wps:spPr>
                        <a:xfrm>
                          <a:ext cx="3203575" cy="1036320"/>
                        </a:xfrm>
                        <a:prstGeom prst="rect"/>
                        <a:noFill/>
                      </wps:spPr>
                      <wps:txbx>
                        <w:txbxContent>
                          <w:tbl>
                            <w:tblPr>
                              <w:tblOverlap w:val="never"/>
                              <w:jc w:val="left"/>
                              <w:tblLayout w:type="fixed"/>
                            </w:tblPr>
                            <w:tblGrid>
                              <w:gridCol w:w="1685"/>
                              <w:gridCol w:w="2357"/>
                              <w:gridCol w:w="1003"/>
                            </w:tblGrid>
                            <w:tr>
                              <w:trPr>
                                <w:tblHeade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交易性金融负债</w:t>
                                  </w:r>
                                </w:p>
                              </w:tc>
                              <w:tc>
                                <w:tcPr>
                                  <w:gridSpan w:val="2"/>
                                  <w:tcBorders/>
                                  <w:shd w:val="clear" w:color="auto" w:fill="FFFFFF"/>
                                  <w:vAlign w:val="top"/>
                                </w:tcPr>
                                <w:p>
                                  <w:pPr>
                                    <w:pStyle w:val="Style29"/>
                                    <w:keepNext w:val="0"/>
                                    <w:keepLines w:val="0"/>
                                    <w:widowControl w:val="0"/>
                                    <w:shd w:val="clear" w:color="auto" w:fill="auto"/>
                                    <w:tabs>
                                      <w:tab w:pos="2669" w:val="left"/>
                                    </w:tabs>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6,658,487</w:t>
                                    <w:tab/>
                                    <w:t>-</w:t>
                                  </w: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短期借款及利息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4,320,124,581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应付账款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597,049,158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其他应付款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1,332,754,020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一年内到期的长期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93,574,375</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借款及利息</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其他流动负债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2,580,476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line="1" w:lineRule="exact"/>
                            </w:pPr>
                          </w:p>
                        </w:txbxContent>
                      </wps:txbx>
                      <wps:bodyPr lIns="0" tIns="0" rIns="0" bIns="0">
                        <a:noAutoFit/>
                      </wps:bodyPr>
                    </wps:wsp>
                  </a:graphicData>
                </a:graphic>
              </wp:anchor>
            </w:drawing>
          </mc:Choice>
          <mc:Fallback>
            <w:pict>
              <v:shape id="_x0000_s1253" type="#_x0000_t202" style="position:absolute;margin-left:89.799999999999997pt;margin-top:57.850000000000001pt;width:252.25pt;height:81.600000000000009pt;z-index:-125829227;mso-wrap-distance-left:9.pt;mso-wrap-distance-top:5.pt;mso-wrap-distance-right:176.75pt;mso-wrap-distance-bottom:43.700000000000003pt;mso-position-horizontal-relative:page;mso-position-vertical-relative:margin" filled="f" stroked="f">
                <v:textbox inset="0,0,0,0">
                  <w:txbxContent>
                    <w:tbl>
                      <w:tblPr>
                        <w:tblOverlap w:val="never"/>
                        <w:jc w:val="left"/>
                        <w:tblLayout w:type="fixed"/>
                      </w:tblPr>
                      <w:tblGrid>
                        <w:gridCol w:w="1685"/>
                        <w:gridCol w:w="2357"/>
                        <w:gridCol w:w="1003"/>
                      </w:tblGrid>
                      <w:tr>
                        <w:trPr>
                          <w:tblHeade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交易性金融负债</w:t>
                            </w:r>
                          </w:p>
                        </w:tc>
                        <w:tc>
                          <w:tcPr>
                            <w:gridSpan w:val="2"/>
                            <w:tcBorders/>
                            <w:shd w:val="clear" w:color="auto" w:fill="FFFFFF"/>
                            <w:vAlign w:val="top"/>
                          </w:tcPr>
                          <w:p>
                            <w:pPr>
                              <w:pStyle w:val="Style29"/>
                              <w:keepNext w:val="0"/>
                              <w:keepLines w:val="0"/>
                              <w:widowControl w:val="0"/>
                              <w:shd w:val="clear" w:color="auto" w:fill="auto"/>
                              <w:tabs>
                                <w:tab w:pos="2669" w:val="left"/>
                              </w:tabs>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6,658,487</w:t>
                              <w:tab/>
                              <w:t>-</w:t>
                            </w: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短期借款及利息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4,320,124,581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应付账款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597,049,158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其他应付款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1,332,754,020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一年内到期的长期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93,574,375</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借款及利息</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其他流动负债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2,580,476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1140460</wp:posOffset>
                </wp:positionH>
                <wp:positionV relativeFrom="margin">
                  <wp:posOffset>1886585</wp:posOffset>
                </wp:positionV>
                <wp:extent cx="3203575" cy="161290"/>
                <wp:wrapNone/>
                <wp:docPr id="229" name="Shape 229"/>
                <a:graphic xmlns:a="http://schemas.openxmlformats.org/drawingml/2006/main">
                  <a:graphicData uri="http://schemas.microsoft.com/office/word/2010/wordprocessingShape">
                    <wps:wsp>
                      <wps:cNvSpPr txBox="1"/>
                      <wps:spPr>
                        <a:xfrm>
                          <a:ext cx="3203575" cy="161290"/>
                        </a:xfrm>
                        <a:prstGeom prst="rect"/>
                        <a:noFill/>
                      </wps:spPr>
                      <wps:txbx>
                        <w:txbxContent>
                          <w:p>
                            <w:pPr>
                              <w:pStyle w:val="Style26"/>
                              <w:keepNext w:val="0"/>
                              <w:keepLines w:val="0"/>
                              <w:widowControl w:val="0"/>
                              <w:shd w:val="clear" w:color="auto" w:fill="auto"/>
                              <w:tabs>
                                <w:tab w:pos="3024" w:val="left"/>
                                <w:tab w:pos="4061" w:val="left"/>
                              </w:tabs>
                              <w:bidi w:val="0"/>
                              <w:spacing w:before="0" w:after="0" w:line="240" w:lineRule="auto"/>
                              <w:ind w:left="0" w:right="0" w:firstLine="0"/>
                              <w:jc w:val="left"/>
                              <w:rPr>
                                <w:sz w:val="18"/>
                                <w:szCs w:val="18"/>
                              </w:rPr>
                            </w:pPr>
                            <w:r>
                              <w:rPr>
                                <w:rFonts w:ascii="SimHei" w:eastAsia="SimHei" w:hAnsi="SimHei" w:cs="SimHei"/>
                                <w:b w:val="0"/>
                                <w:bCs w:val="0"/>
                                <w:color w:val="000000"/>
                                <w:spacing w:val="0"/>
                                <w:w w:val="100"/>
                                <w:position w:val="0"/>
                                <w:sz w:val="18"/>
                                <w:szCs w:val="18"/>
                              </w:rPr>
                              <w:t>长期借款及利息</w:t>
                              <w:tab/>
                            </w:r>
                            <w:r>
                              <w:rPr>
                                <w:rFonts w:ascii="Arial" w:eastAsia="Arial" w:hAnsi="Arial" w:cs="Arial"/>
                                <w:b w:val="0"/>
                                <w:bCs w:val="0"/>
                                <w:color w:val="000000"/>
                                <w:spacing w:val="0"/>
                                <w:w w:val="100"/>
                                <w:position w:val="0"/>
                                <w:sz w:val="18"/>
                                <w:szCs w:val="18"/>
                              </w:rPr>
                              <w:t>-</w:t>
                              <w:tab/>
                            </w:r>
                            <w:r>
                              <w:rPr>
                                <w:rFonts w:ascii="Arial" w:eastAsia="Arial" w:hAnsi="Arial" w:cs="Arial"/>
                                <w:b w:val="0"/>
                                <w:bCs w:val="0"/>
                                <w:color w:val="000000"/>
                                <w:spacing w:val="0"/>
                                <w:w w:val="100"/>
                                <w:position w:val="0"/>
                                <w:sz w:val="18"/>
                                <w:szCs w:val="18"/>
                                <w:u w:val="single"/>
                              </w:rPr>
                              <w:t>45,166,250</w:t>
                            </w:r>
                          </w:p>
                        </w:txbxContent>
                      </wps:txbx>
                      <wps:bodyPr lIns="0" tIns="0" rIns="0" bIns="0">
                        <a:noAutoFit/>
                      </wps:bodyPr>
                    </wps:wsp>
                  </a:graphicData>
                </a:graphic>
              </wp:anchor>
            </w:drawing>
          </mc:Choice>
          <mc:Fallback>
            <w:pict>
              <v:shape id="_x0000_s1255" type="#_x0000_t202" style="position:absolute;margin-left:89.799999999999997pt;margin-top:148.55000000000001pt;width:252.25pt;height:12.700000000000001pt;z-index:251657729;mso-wrap-distance-left:0;mso-wrap-distance-right:0;mso-position-horizontal-relative:page;mso-position-vertical-relative:margin" filled="f" stroked="f">
                <v:textbox inset="0,0,0,0">
                  <w:txbxContent>
                    <w:p>
                      <w:pPr>
                        <w:pStyle w:val="Style26"/>
                        <w:keepNext w:val="0"/>
                        <w:keepLines w:val="0"/>
                        <w:widowControl w:val="0"/>
                        <w:shd w:val="clear" w:color="auto" w:fill="auto"/>
                        <w:tabs>
                          <w:tab w:pos="3024" w:val="left"/>
                          <w:tab w:pos="4061" w:val="left"/>
                        </w:tabs>
                        <w:bidi w:val="0"/>
                        <w:spacing w:before="0" w:after="0" w:line="240" w:lineRule="auto"/>
                        <w:ind w:left="0" w:right="0" w:firstLine="0"/>
                        <w:jc w:val="left"/>
                        <w:rPr>
                          <w:sz w:val="18"/>
                          <w:szCs w:val="18"/>
                        </w:rPr>
                      </w:pPr>
                      <w:r>
                        <w:rPr>
                          <w:rFonts w:ascii="SimHei" w:eastAsia="SimHei" w:hAnsi="SimHei" w:cs="SimHei"/>
                          <w:b w:val="0"/>
                          <w:bCs w:val="0"/>
                          <w:color w:val="000000"/>
                          <w:spacing w:val="0"/>
                          <w:w w:val="100"/>
                          <w:position w:val="0"/>
                          <w:sz w:val="18"/>
                          <w:szCs w:val="18"/>
                        </w:rPr>
                        <w:t>长期借款及利息</w:t>
                        <w:tab/>
                      </w:r>
                      <w:r>
                        <w:rPr>
                          <w:rFonts w:ascii="Arial" w:eastAsia="Arial" w:hAnsi="Arial" w:cs="Arial"/>
                          <w:b w:val="0"/>
                          <w:bCs w:val="0"/>
                          <w:color w:val="000000"/>
                          <w:spacing w:val="0"/>
                          <w:w w:val="100"/>
                          <w:position w:val="0"/>
                          <w:sz w:val="18"/>
                          <w:szCs w:val="18"/>
                        </w:rPr>
                        <w:t>-</w:t>
                        <w:tab/>
                      </w:r>
                      <w:r>
                        <w:rPr>
                          <w:rFonts w:ascii="Arial" w:eastAsia="Arial" w:hAnsi="Arial" w:cs="Arial"/>
                          <w:b w:val="0"/>
                          <w:bCs w:val="0"/>
                          <w:color w:val="000000"/>
                          <w:spacing w:val="0"/>
                          <w:w w:val="100"/>
                          <w:position w:val="0"/>
                          <w:sz w:val="18"/>
                          <w:szCs w:val="18"/>
                          <w:u w:val="single"/>
                        </w:rPr>
                        <w:t>45,166,250</w:t>
                      </w:r>
                    </w:p>
                  </w:txbxContent>
                </v:textbox>
                <w10:wrap anchorx="page" anchory="margin"/>
              </v:shape>
            </w:pict>
          </mc:Fallback>
        </mc:AlternateContent>
      </w:r>
      <w:r>
        <mc:AlternateContent>
          <mc:Choice Requires="wps">
            <w:drawing>
              <wp:anchor distT="1492885" distB="3175" distL="1287780" distR="3451860" simplePos="0" relativeHeight="125829528" behindDoc="0" locked="0" layoutInCell="1" allowOverlap="1">
                <wp:simplePos x="0" y="0"/>
                <wp:positionH relativeFrom="page">
                  <wp:posOffset>2313940</wp:posOffset>
                </wp:positionH>
                <wp:positionV relativeFrom="margin">
                  <wp:posOffset>2164080</wp:posOffset>
                </wp:positionV>
                <wp:extent cx="822960" cy="158750"/>
                <wp:wrapTopAndBottom/>
                <wp:docPr id="231" name="Shape 231"/>
                <a:graphic xmlns:a="http://schemas.openxmlformats.org/drawingml/2006/main">
                  <a:graphicData uri="http://schemas.microsoft.com/office/word/2010/wordprocessingShape">
                    <wps:wsp>
                      <wps:cNvSpPr txBox="1"/>
                      <wps:spPr>
                        <a:xfrm>
                          <a:ext cx="822960" cy="15875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6 352 741 097</w:t>
                            </w:r>
                          </w:p>
                        </w:txbxContent>
                      </wps:txbx>
                      <wps:bodyPr wrap="none" lIns="0" tIns="0" rIns="0" bIns="0">
                        <a:noAutoFit/>
                      </wps:bodyPr>
                    </wps:wsp>
                  </a:graphicData>
                </a:graphic>
              </wp:anchor>
            </w:drawing>
          </mc:Choice>
          <mc:Fallback>
            <w:pict>
              <v:shape id="_x0000_s1257" type="#_x0000_t202" style="position:absolute;margin-left:182.20000000000002pt;margin-top:170.40000000000001pt;width:64.799999999999997pt;height:12.5pt;z-index:-125829225;mso-wrap-distance-left:101.40000000000001pt;mso-wrap-distance-top:117.55pt;mso-wrap-distance-right:271.80000000000001pt;mso-wrap-distance-bottom:0.25pt;mso-position-horizontal-relative:page;mso-position-vertical-relative:margin" filled="f" stroked="f">
                <v:textbox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6 352 741 097</w:t>
                      </w:r>
                    </w:p>
                  </w:txbxContent>
                </v:textbox>
                <w10:wrap type="topAndBottom" anchorx="page" anchory="margin"/>
              </v:shape>
            </w:pict>
          </mc:Fallback>
        </mc:AlternateContent>
      </w:r>
      <w:r>
        <w:drawing>
          <wp:anchor distT="1504950" distB="635" distL="2689860" distR="2244725" simplePos="0" relativeHeight="125829530" behindDoc="0" locked="0" layoutInCell="1" allowOverlap="1">
            <wp:simplePos x="0" y="0"/>
            <wp:positionH relativeFrom="page">
              <wp:posOffset>3716020</wp:posOffset>
            </wp:positionH>
            <wp:positionV relativeFrom="margin">
              <wp:posOffset>2176145</wp:posOffset>
            </wp:positionV>
            <wp:extent cx="628015" cy="152400"/>
            <wp:wrapTopAndBottom/>
            <wp:docPr id="233" name="Shape 233"/>
            <a:graphic xmlns:a="http://schemas.openxmlformats.org/drawingml/2006/main">
              <a:graphicData uri="http://schemas.openxmlformats.org/drawingml/2006/picture">
                <pic:pic xmlns:pic="http://schemas.openxmlformats.org/drawingml/2006/picture">
                  <pic:nvPicPr>
                    <pic:cNvPr id="234" name="Picture box 234"/>
                    <pic:cNvPicPr/>
                  </pic:nvPicPr>
                  <pic:blipFill>
                    <a:blip r:embed="rId65"/>
                    <a:stretch/>
                  </pic:blipFill>
                  <pic:spPr>
                    <a:xfrm>
                      <a:ext cx="628015" cy="152400"/>
                    </a:xfrm>
                    <a:prstGeom prst="rect"/>
                  </pic:spPr>
                </pic:pic>
              </a:graphicData>
            </a:graphic>
          </wp:anchor>
        </w:drawing>
      </w:r>
      <w:r>
        <mc:AlternateContent>
          <mc:Choice Requires="wps">
            <w:drawing>
              <wp:anchor distT="78740" distB="0" distL="4625340" distR="114300" simplePos="0" relativeHeight="125829531" behindDoc="0" locked="0" layoutInCell="1" allowOverlap="1">
                <wp:simplePos x="0" y="0"/>
                <wp:positionH relativeFrom="page">
                  <wp:posOffset>5651500</wp:posOffset>
                </wp:positionH>
                <wp:positionV relativeFrom="margin">
                  <wp:posOffset>749935</wp:posOffset>
                </wp:positionV>
                <wp:extent cx="822960" cy="1576070"/>
                <wp:wrapTopAndBottom/>
                <wp:docPr id="235" name="Shape 235"/>
                <a:graphic xmlns:a="http://schemas.openxmlformats.org/drawingml/2006/main">
                  <a:graphicData uri="http://schemas.microsoft.com/office/word/2010/wordprocessingShape">
                    <wps:wsp>
                      <wps:cNvSpPr txBox="1"/>
                      <wps:spPr>
                        <a:xfrm>
                          <a:ext cx="822960" cy="1576070"/>
                        </a:xfrm>
                        <a:prstGeom prst="rect"/>
                        <a:noFill/>
                      </wps:spPr>
                      <wps:txbx>
                        <w:txbxContent>
                          <w:p>
                            <w:pPr>
                              <w:pStyle w:val="Style99"/>
                              <w:keepNext w:val="0"/>
                              <w:keepLines w:val="0"/>
                              <w:widowControl w:val="0"/>
                              <w:shd w:val="clear" w:color="auto" w:fill="auto"/>
                              <w:bidi w:val="0"/>
                              <w:spacing w:before="0" w:after="0" w:line="271" w:lineRule="auto"/>
                              <w:ind w:left="0" w:right="0" w:firstLine="0"/>
                              <w:jc w:val="right"/>
                              <w:rPr>
                                <w:sz w:val="18"/>
                                <w:szCs w:val="18"/>
                              </w:rPr>
                            </w:pPr>
                            <w:r>
                              <w:rPr>
                                <w:color w:val="000000"/>
                                <w:spacing w:val="0"/>
                                <w:w w:val="100"/>
                                <w:position w:val="0"/>
                                <w:sz w:val="18"/>
                                <w:szCs w:val="18"/>
                              </w:rPr>
                              <w:t>6,658,487</w:t>
                            </w:r>
                          </w:p>
                          <w:p>
                            <w:pPr>
                              <w:pStyle w:val="Style99"/>
                              <w:keepNext w:val="0"/>
                              <w:keepLines w:val="0"/>
                              <w:widowControl w:val="0"/>
                              <w:shd w:val="clear" w:color="auto" w:fill="auto"/>
                              <w:bidi w:val="0"/>
                              <w:spacing w:before="0" w:after="220" w:line="271" w:lineRule="auto"/>
                              <w:ind w:left="0" w:right="0" w:firstLine="0"/>
                              <w:jc w:val="right"/>
                              <w:rPr>
                                <w:sz w:val="18"/>
                                <w:szCs w:val="18"/>
                              </w:rPr>
                            </w:pPr>
                            <w:r>
                              <w:rPr>
                                <w:color w:val="000000"/>
                                <w:spacing w:val="0"/>
                                <w:w w:val="100"/>
                                <w:position w:val="0"/>
                                <w:sz w:val="18"/>
                                <w:szCs w:val="18"/>
                              </w:rPr>
                              <w:t>4,320,124,581 597,049,158 1,332,754,020</w:t>
                            </w:r>
                          </w:p>
                          <w:p>
                            <w:pPr>
                              <w:pStyle w:val="Style99"/>
                              <w:keepNext w:val="0"/>
                              <w:keepLines w:val="0"/>
                              <w:widowControl w:val="0"/>
                              <w:shd w:val="clear" w:color="auto" w:fill="auto"/>
                              <w:bidi w:val="0"/>
                              <w:spacing w:before="0" w:after="0" w:line="271" w:lineRule="auto"/>
                              <w:ind w:left="0" w:right="0" w:firstLine="0"/>
                              <w:jc w:val="right"/>
                              <w:rPr>
                                <w:sz w:val="18"/>
                                <w:szCs w:val="18"/>
                              </w:rPr>
                            </w:pPr>
                            <w:r>
                              <w:rPr>
                                <w:color w:val="000000"/>
                                <w:spacing w:val="0"/>
                                <w:w w:val="100"/>
                                <w:position w:val="0"/>
                                <w:sz w:val="18"/>
                                <w:szCs w:val="18"/>
                              </w:rPr>
                              <w:t>93,574,375</w:t>
                            </w:r>
                          </w:p>
                          <w:p>
                            <w:pPr>
                              <w:pStyle w:val="Style99"/>
                              <w:keepNext w:val="0"/>
                              <w:keepLines w:val="0"/>
                              <w:widowControl w:val="0"/>
                              <w:shd w:val="clear" w:color="auto" w:fill="auto"/>
                              <w:bidi w:val="0"/>
                              <w:spacing w:before="0" w:after="180" w:line="271" w:lineRule="auto"/>
                              <w:ind w:left="0" w:right="0" w:firstLine="0"/>
                              <w:jc w:val="right"/>
                              <w:rPr>
                                <w:sz w:val="18"/>
                                <w:szCs w:val="18"/>
                              </w:rPr>
                            </w:pPr>
                            <w:r>
                              <w:rPr>
                                <w:color w:val="000000"/>
                                <w:spacing w:val="0"/>
                                <w:w w:val="100"/>
                                <w:position w:val="0"/>
                                <w:sz w:val="18"/>
                                <w:szCs w:val="18"/>
                              </w:rPr>
                              <w:t>2,580,476</w:t>
                            </w:r>
                          </w:p>
                          <w:p>
                            <w:pPr>
                              <w:pStyle w:val="Style99"/>
                              <w:keepNext w:val="0"/>
                              <w:keepLines w:val="0"/>
                              <w:widowControl w:val="0"/>
                              <w:pBdr>
                                <w:bottom w:val="single" w:sz="4" w:space="0" w:color="auto"/>
                              </w:pBdr>
                              <w:shd w:val="clear" w:color="auto" w:fill="auto"/>
                              <w:bidi w:val="0"/>
                              <w:spacing w:before="0" w:after="180" w:line="271" w:lineRule="auto"/>
                              <w:ind w:left="0" w:right="0" w:firstLine="0"/>
                              <w:jc w:val="right"/>
                              <w:rPr>
                                <w:sz w:val="18"/>
                                <w:szCs w:val="18"/>
                              </w:rPr>
                            </w:pPr>
                            <w:r>
                              <w:rPr>
                                <w:color w:val="000000"/>
                                <w:spacing w:val="0"/>
                                <w:w w:val="100"/>
                                <w:position w:val="0"/>
                                <w:sz w:val="18"/>
                                <w:szCs w:val="18"/>
                              </w:rPr>
                              <w:t>45,166,250</w:t>
                            </w:r>
                          </w:p>
                          <w:p>
                            <w:pPr>
                              <w:pStyle w:val="Style99"/>
                              <w:keepNext w:val="0"/>
                              <w:keepLines w:val="0"/>
                              <w:widowControl w:val="0"/>
                              <w:shd w:val="clear" w:color="auto" w:fill="auto"/>
                              <w:bidi w:val="0"/>
                              <w:spacing w:before="0" w:after="180" w:line="271" w:lineRule="auto"/>
                              <w:ind w:left="0" w:right="0" w:firstLine="0"/>
                              <w:jc w:val="both"/>
                              <w:rPr>
                                <w:sz w:val="18"/>
                                <w:szCs w:val="18"/>
                              </w:rPr>
                            </w:pPr>
                            <w:r>
                              <w:rPr>
                                <w:color w:val="000000"/>
                                <w:spacing w:val="0"/>
                                <w:w w:val="100"/>
                                <w:position w:val="0"/>
                                <w:sz w:val="18"/>
                                <w:szCs w:val="18"/>
                                <w:u w:val="single"/>
                              </w:rPr>
                              <w:t>6 397 907 347</w:t>
                            </w:r>
                          </w:p>
                        </w:txbxContent>
                      </wps:txbx>
                      <wps:bodyPr lIns="0" tIns="0" rIns="0" bIns="0">
                        <a:noAutoFit/>
                      </wps:bodyPr>
                    </wps:wsp>
                  </a:graphicData>
                </a:graphic>
              </wp:anchor>
            </w:drawing>
          </mc:Choice>
          <mc:Fallback>
            <w:pict>
              <v:shape id="_x0000_s1261" type="#_x0000_t202" style="position:absolute;margin-left:445.pt;margin-top:59.050000000000004pt;width:64.799999999999997pt;height:124.10000000000001pt;z-index:-125829222;mso-wrap-distance-left:364.19999999999999pt;mso-wrap-distance-top:6.2000000000000002pt;mso-wrap-distance-right:9.pt;mso-position-horizontal-relative:page;mso-position-vertical-relative:margin" filled="f" stroked="f">
                <v:textbox inset="0,0,0,0">
                  <w:txbxContent>
                    <w:p>
                      <w:pPr>
                        <w:pStyle w:val="Style99"/>
                        <w:keepNext w:val="0"/>
                        <w:keepLines w:val="0"/>
                        <w:widowControl w:val="0"/>
                        <w:shd w:val="clear" w:color="auto" w:fill="auto"/>
                        <w:bidi w:val="0"/>
                        <w:spacing w:before="0" w:after="0" w:line="271" w:lineRule="auto"/>
                        <w:ind w:left="0" w:right="0" w:firstLine="0"/>
                        <w:jc w:val="right"/>
                        <w:rPr>
                          <w:sz w:val="18"/>
                          <w:szCs w:val="18"/>
                        </w:rPr>
                      </w:pPr>
                      <w:r>
                        <w:rPr>
                          <w:color w:val="000000"/>
                          <w:spacing w:val="0"/>
                          <w:w w:val="100"/>
                          <w:position w:val="0"/>
                          <w:sz w:val="18"/>
                          <w:szCs w:val="18"/>
                        </w:rPr>
                        <w:t>6,658,487</w:t>
                      </w:r>
                    </w:p>
                    <w:p>
                      <w:pPr>
                        <w:pStyle w:val="Style99"/>
                        <w:keepNext w:val="0"/>
                        <w:keepLines w:val="0"/>
                        <w:widowControl w:val="0"/>
                        <w:shd w:val="clear" w:color="auto" w:fill="auto"/>
                        <w:bidi w:val="0"/>
                        <w:spacing w:before="0" w:after="220" w:line="271" w:lineRule="auto"/>
                        <w:ind w:left="0" w:right="0" w:firstLine="0"/>
                        <w:jc w:val="right"/>
                        <w:rPr>
                          <w:sz w:val="18"/>
                          <w:szCs w:val="18"/>
                        </w:rPr>
                      </w:pPr>
                      <w:r>
                        <w:rPr>
                          <w:color w:val="000000"/>
                          <w:spacing w:val="0"/>
                          <w:w w:val="100"/>
                          <w:position w:val="0"/>
                          <w:sz w:val="18"/>
                          <w:szCs w:val="18"/>
                        </w:rPr>
                        <w:t>4,320,124,581 597,049,158 1,332,754,020</w:t>
                      </w:r>
                    </w:p>
                    <w:p>
                      <w:pPr>
                        <w:pStyle w:val="Style99"/>
                        <w:keepNext w:val="0"/>
                        <w:keepLines w:val="0"/>
                        <w:widowControl w:val="0"/>
                        <w:shd w:val="clear" w:color="auto" w:fill="auto"/>
                        <w:bidi w:val="0"/>
                        <w:spacing w:before="0" w:after="0" w:line="271" w:lineRule="auto"/>
                        <w:ind w:left="0" w:right="0" w:firstLine="0"/>
                        <w:jc w:val="right"/>
                        <w:rPr>
                          <w:sz w:val="18"/>
                          <w:szCs w:val="18"/>
                        </w:rPr>
                      </w:pPr>
                      <w:r>
                        <w:rPr>
                          <w:color w:val="000000"/>
                          <w:spacing w:val="0"/>
                          <w:w w:val="100"/>
                          <w:position w:val="0"/>
                          <w:sz w:val="18"/>
                          <w:szCs w:val="18"/>
                        </w:rPr>
                        <w:t>93,574,375</w:t>
                      </w:r>
                    </w:p>
                    <w:p>
                      <w:pPr>
                        <w:pStyle w:val="Style99"/>
                        <w:keepNext w:val="0"/>
                        <w:keepLines w:val="0"/>
                        <w:widowControl w:val="0"/>
                        <w:shd w:val="clear" w:color="auto" w:fill="auto"/>
                        <w:bidi w:val="0"/>
                        <w:spacing w:before="0" w:after="180" w:line="271" w:lineRule="auto"/>
                        <w:ind w:left="0" w:right="0" w:firstLine="0"/>
                        <w:jc w:val="right"/>
                        <w:rPr>
                          <w:sz w:val="18"/>
                          <w:szCs w:val="18"/>
                        </w:rPr>
                      </w:pPr>
                      <w:r>
                        <w:rPr>
                          <w:color w:val="000000"/>
                          <w:spacing w:val="0"/>
                          <w:w w:val="100"/>
                          <w:position w:val="0"/>
                          <w:sz w:val="18"/>
                          <w:szCs w:val="18"/>
                        </w:rPr>
                        <w:t>2,580,476</w:t>
                      </w:r>
                    </w:p>
                    <w:p>
                      <w:pPr>
                        <w:pStyle w:val="Style99"/>
                        <w:keepNext w:val="0"/>
                        <w:keepLines w:val="0"/>
                        <w:widowControl w:val="0"/>
                        <w:pBdr>
                          <w:bottom w:val="single" w:sz="4" w:space="0" w:color="auto"/>
                        </w:pBdr>
                        <w:shd w:val="clear" w:color="auto" w:fill="auto"/>
                        <w:bidi w:val="0"/>
                        <w:spacing w:before="0" w:after="180" w:line="271" w:lineRule="auto"/>
                        <w:ind w:left="0" w:right="0" w:firstLine="0"/>
                        <w:jc w:val="right"/>
                        <w:rPr>
                          <w:sz w:val="18"/>
                          <w:szCs w:val="18"/>
                        </w:rPr>
                      </w:pPr>
                      <w:r>
                        <w:rPr>
                          <w:color w:val="000000"/>
                          <w:spacing w:val="0"/>
                          <w:w w:val="100"/>
                          <w:position w:val="0"/>
                          <w:sz w:val="18"/>
                          <w:szCs w:val="18"/>
                        </w:rPr>
                        <w:t>45,166,250</w:t>
                      </w:r>
                    </w:p>
                    <w:p>
                      <w:pPr>
                        <w:pStyle w:val="Style99"/>
                        <w:keepNext w:val="0"/>
                        <w:keepLines w:val="0"/>
                        <w:widowControl w:val="0"/>
                        <w:shd w:val="clear" w:color="auto" w:fill="auto"/>
                        <w:bidi w:val="0"/>
                        <w:spacing w:before="0" w:after="180" w:line="271" w:lineRule="auto"/>
                        <w:ind w:left="0" w:right="0" w:firstLine="0"/>
                        <w:jc w:val="both"/>
                        <w:rPr>
                          <w:sz w:val="18"/>
                          <w:szCs w:val="18"/>
                        </w:rPr>
                      </w:pPr>
                      <w:r>
                        <w:rPr>
                          <w:color w:val="000000"/>
                          <w:spacing w:val="0"/>
                          <w:w w:val="100"/>
                          <w:position w:val="0"/>
                          <w:sz w:val="18"/>
                          <w:szCs w:val="18"/>
                          <w:u w:val="single"/>
                        </w:rPr>
                        <w:t>6 397 907 347</w:t>
                      </w:r>
                    </w:p>
                  </w:txbxContent>
                </v:textbox>
                <w10:wrap type="topAndBottom" anchorx="page" anchory="margin"/>
              </v:shape>
            </w:pict>
          </mc:Fallback>
        </mc:AlternateContent>
      </w:r>
    </w:p>
    <w:tbl>
      <w:tblPr>
        <w:tblOverlap w:val="never"/>
        <w:jc w:val="right"/>
        <w:tblLayout w:type="fixed"/>
      </w:tblPr>
      <w:tblGrid>
        <w:gridCol w:w="1373"/>
        <w:gridCol w:w="1843"/>
        <w:gridCol w:w="1666"/>
        <w:gridCol w:w="1051"/>
      </w:tblGrid>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至</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合计</w:t>
            </w:r>
          </w:p>
        </w:tc>
      </w:tr>
    </w:tbl>
    <w:p>
      <w:pPr>
        <w:sectPr>
          <w:footnotePr>
            <w:pos w:val="pageBottom"/>
            <w:numFmt w:val="decimal"/>
            <w:numRestart w:val="continuous"/>
          </w:footnotePr>
          <w:pgSz w:w="11900" w:h="16840"/>
          <w:pgMar w:top="1894" w:right="1714" w:bottom="1446" w:left="1767" w:header="1466" w:footer="3" w:gutter="0"/>
          <w:cols w:space="720"/>
          <w:noEndnote/>
          <w:rtlGutter w:val="0"/>
          <w:docGrid w:linePitch="360"/>
        </w:sectPr>
      </w:pP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00" w:right="0" w:bottom="1305" w:left="0" w:header="0" w:footer="3" w:gutter="0"/>
          <w:cols w:space="720"/>
          <w:noEndnote/>
          <w:rtlGutter w:val="0"/>
          <w:docGrid w:linePitch="360"/>
        </w:sectPr>
      </w:pPr>
    </w:p>
    <w:p>
      <w:pPr>
        <w:pStyle w:val="Style74"/>
        <w:keepNext w:val="0"/>
        <w:keepLines w:val="0"/>
        <w:widowControl w:val="0"/>
        <w:shd w:val="clear" w:color="auto" w:fill="auto"/>
        <w:bidi w:val="0"/>
        <w:spacing w:before="0" w:line="240" w:lineRule="auto"/>
        <w:ind w:left="0" w:right="0" w:firstLine="0"/>
        <w:jc w:val="left"/>
        <w:rPr>
          <w:sz w:val="19"/>
          <w:szCs w:val="19"/>
        </w:rPr>
      </w:pPr>
      <w:r>
        <w:rPr>
          <w:b/>
          <w:bCs/>
          <w:color w:val="000000"/>
          <w:spacing w:val="0"/>
          <w:w w:val="100"/>
          <w:position w:val="0"/>
          <w:sz w:val="19"/>
          <w:szCs w:val="19"/>
        </w:rPr>
        <w:t>市场风险</w:t>
      </w:r>
    </w:p>
    <w:p>
      <w:pPr>
        <w:pStyle w:val="Style74"/>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u w:val="single"/>
        </w:rPr>
        <w:t>利率风险</w:t>
      </w:r>
    </w:p>
    <w:p>
      <w:pPr>
        <w:pStyle w:val="Style74"/>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本集团无以浮动利率计息的长期负债，因此不存在利率风险。</w:t>
      </w:r>
    </w:p>
    <w:p>
      <w:pPr>
        <w:pStyle w:val="Style74"/>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u w:val="single"/>
        </w:rPr>
        <w:t>汇率风险</w:t>
      </w:r>
      <w:r>
        <w:rPr>
          <w:color w:val="000000"/>
          <w:spacing w:val="0"/>
          <w:w w:val="100"/>
          <w:position w:val="0"/>
          <w:sz w:val="19"/>
          <w:szCs w:val="19"/>
        </w:rPr>
        <w:t xml:space="preserve"> </w:t>
      </w: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日及</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日，本集团以外币计价的货币资金情况详见附注 七、</w:t>
      </w:r>
      <w:r>
        <w:rPr>
          <w:rFonts w:ascii="Arial" w:eastAsia="Arial" w:hAnsi="Arial" w:cs="Arial"/>
          <w:color w:val="000000"/>
          <w:spacing w:val="0"/>
          <w:w w:val="100"/>
          <w:position w:val="0"/>
          <w:sz w:val="19"/>
          <w:szCs w:val="19"/>
        </w:rPr>
        <w:t>61</w:t>
      </w:r>
      <w:r>
        <w:rPr>
          <w:color w:val="000000"/>
          <w:spacing w:val="0"/>
          <w:w w:val="100"/>
          <w:position w:val="0"/>
          <w:sz w:val="19"/>
          <w:szCs w:val="19"/>
        </w:rPr>
        <w:t>。</w:t>
      </w:r>
    </w:p>
    <w:tbl>
      <w:tblPr>
        <w:tblOverlap w:val="never"/>
        <w:jc w:val="center"/>
        <w:tblLayout w:type="fixed"/>
      </w:tblPr>
      <w:tblGrid>
        <w:gridCol w:w="2770"/>
        <w:gridCol w:w="2170"/>
        <w:gridCol w:w="1632"/>
        <w:gridCol w:w="1838"/>
      </w:tblGrid>
      <w:tr>
        <w:trPr>
          <w:trHeight w:val="634" w:hRule="exact"/>
        </w:trPr>
        <w:tc>
          <w:tcPr>
            <w:gridSpan w:val="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19"/>
                <w:szCs w:val="19"/>
              </w:rPr>
            </w:pPr>
            <w:r>
              <w:rPr>
                <w:rFonts w:ascii="SimHei" w:eastAsia="SimHei" w:hAnsi="SimHei" w:cs="SimHei"/>
                <w:color w:val="000000"/>
                <w:spacing w:val="0"/>
                <w:w w:val="100"/>
                <w:position w:val="0"/>
                <w:sz w:val="19"/>
                <w:szCs w:val="19"/>
              </w:rPr>
              <w:t>下表为汇率风险的敏感性分析，反映了在所有其他变量保持不变的假设下，港币汇率发生合理、 可能的变动时，将对净损益的税后净额产生的影响。</w:t>
            </w:r>
          </w:p>
        </w:tc>
      </w:tr>
      <w:tr>
        <w:trPr>
          <w:trHeight w:val="49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港币汇率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9"/>
                <w:szCs w:val="19"/>
              </w:rPr>
            </w:pPr>
            <w:r>
              <w:rPr>
                <w:rFonts w:ascii="SimHei" w:eastAsia="SimHei" w:hAnsi="SimHei" w:cs="SimHei"/>
                <w:color w:val="000000"/>
                <w:spacing w:val="0"/>
                <w:w w:val="100"/>
                <w:position w:val="0"/>
                <w:sz w:val="19"/>
                <w:szCs w:val="19"/>
              </w:rPr>
              <w:t>净损益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rFonts w:ascii="SimHei" w:eastAsia="SimHei" w:hAnsi="SimHei" w:cs="SimHei"/>
                <w:color w:val="000000"/>
                <w:spacing w:val="0"/>
                <w:w w:val="100"/>
                <w:position w:val="0"/>
                <w:sz w:val="19"/>
                <w:szCs w:val="19"/>
              </w:rPr>
              <w:t>股东权益合计</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19"/>
                <w:szCs w:val="19"/>
              </w:rPr>
              <w:t>增加</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减少</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rFonts w:ascii="SimHei" w:eastAsia="SimHei" w:hAnsi="SimHei" w:cs="SimHei"/>
                <w:color w:val="000000"/>
                <w:spacing w:val="0"/>
                <w:w w:val="100"/>
                <w:position w:val="0"/>
                <w:sz w:val="19"/>
                <w:szCs w:val="19"/>
              </w:rPr>
              <w:t>增加</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减少</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rFonts w:ascii="SimHei" w:eastAsia="SimHei" w:hAnsi="SimHei" w:cs="SimHei"/>
                <w:color w:val="000000"/>
                <w:spacing w:val="0"/>
                <w:w w:val="100"/>
                <w:position w:val="0"/>
                <w:sz w:val="19"/>
                <w:szCs w:val="19"/>
              </w:rPr>
              <w:t>增加</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减少</w:t>
            </w:r>
            <w:r>
              <w:rPr>
                <w:rFonts w:ascii="Arial" w:eastAsia="Arial" w:hAnsi="Arial" w:cs="Arial"/>
                <w:color w:val="000000"/>
                <w:spacing w:val="0"/>
                <w:w w:val="100"/>
                <w:position w:val="0"/>
                <w:sz w:val="19"/>
                <w:szCs w:val="19"/>
              </w:rPr>
              <w:t>）</w:t>
            </w:r>
          </w:p>
        </w:tc>
      </w:tr>
      <w:tr>
        <w:trPr>
          <w:trHeight w:val="4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人民币对港币贬值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9"/>
                <w:szCs w:val="19"/>
              </w:rPr>
            </w:pPr>
            <w:r>
              <w:rPr>
                <w:rFonts w:ascii="Arial" w:eastAsia="Arial" w:hAnsi="Arial" w:cs="Arial"/>
                <w:color w:val="000000"/>
                <w:spacing w:val="0"/>
                <w:w w:val="100"/>
                <w:position w:val="0"/>
                <w:sz w:val="19"/>
                <w:szCs w:val="19"/>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(6,445,324)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(6,445,324)</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人民币对港币升值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left"/>
              <w:rPr>
                <w:sz w:val="19"/>
                <w:szCs w:val="19"/>
              </w:rPr>
            </w:pPr>
            <w:r>
              <w:rPr>
                <w:rFonts w:ascii="Arial" w:eastAsia="Arial" w:hAnsi="Arial" w:cs="Arial"/>
                <w:color w:val="000000"/>
                <w:spacing w:val="0"/>
                <w:w w:val="100"/>
                <w:position w:val="0"/>
                <w:sz w:val="19"/>
                <w:szCs w:val="19"/>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rFonts w:ascii="Arial" w:eastAsia="Arial" w:hAnsi="Arial" w:cs="Arial"/>
                <w:color w:val="000000"/>
                <w:spacing w:val="0"/>
                <w:w w:val="100"/>
                <w:position w:val="0"/>
                <w:sz w:val="19"/>
                <w:szCs w:val="19"/>
              </w:rPr>
              <w:t>6,445,324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6,445,324</w:t>
            </w:r>
          </w:p>
        </w:tc>
      </w:tr>
      <w:tr>
        <w:trPr>
          <w:trHeight w:val="48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港币汇率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9"/>
                <w:szCs w:val="19"/>
              </w:rPr>
            </w:pPr>
            <w:r>
              <w:rPr>
                <w:rFonts w:ascii="SimHei" w:eastAsia="SimHei" w:hAnsi="SimHei" w:cs="SimHei"/>
                <w:color w:val="000000"/>
                <w:spacing w:val="0"/>
                <w:w w:val="100"/>
                <w:position w:val="0"/>
                <w:sz w:val="19"/>
                <w:szCs w:val="19"/>
              </w:rPr>
              <w:t>净损益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rFonts w:ascii="SimHei" w:eastAsia="SimHei" w:hAnsi="SimHei" w:cs="SimHei"/>
                <w:color w:val="000000"/>
                <w:spacing w:val="0"/>
                <w:w w:val="100"/>
                <w:position w:val="0"/>
                <w:sz w:val="19"/>
                <w:szCs w:val="19"/>
              </w:rPr>
              <w:t>股东权益合计</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19"/>
                <w:szCs w:val="19"/>
              </w:rPr>
              <w:t>增加</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减少</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rFonts w:ascii="SimHei" w:eastAsia="SimHei" w:hAnsi="SimHei" w:cs="SimHei"/>
                <w:color w:val="000000"/>
                <w:spacing w:val="0"/>
                <w:w w:val="100"/>
                <w:position w:val="0"/>
                <w:sz w:val="19"/>
                <w:szCs w:val="19"/>
              </w:rPr>
              <w:t>增加</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减少</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rFonts w:ascii="SimHei" w:eastAsia="SimHei" w:hAnsi="SimHei" w:cs="SimHei"/>
                <w:color w:val="000000"/>
                <w:spacing w:val="0"/>
                <w:w w:val="100"/>
                <w:position w:val="0"/>
                <w:sz w:val="19"/>
                <w:szCs w:val="19"/>
              </w:rPr>
              <w:t>增加</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减少</w:t>
            </w:r>
            <w:r>
              <w:rPr>
                <w:rFonts w:ascii="Arial" w:eastAsia="Arial" w:hAnsi="Arial" w:cs="Arial"/>
                <w:color w:val="000000"/>
                <w:spacing w:val="0"/>
                <w:w w:val="100"/>
                <w:position w:val="0"/>
                <w:sz w:val="19"/>
                <w:szCs w:val="19"/>
              </w:rPr>
              <w:t>）</w:t>
            </w:r>
          </w:p>
        </w:tc>
      </w:tr>
      <w:tr>
        <w:trPr>
          <w:trHeight w:val="4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人民币对港币贬值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9"/>
                <w:szCs w:val="19"/>
              </w:rPr>
            </w:pPr>
            <w:r>
              <w:rPr>
                <w:rFonts w:ascii="Arial" w:eastAsia="Arial" w:hAnsi="Arial" w:cs="Arial"/>
                <w:color w:val="000000"/>
                <w:spacing w:val="0"/>
                <w:w w:val="100"/>
                <w:position w:val="0"/>
                <w:sz w:val="19"/>
                <w:szCs w:val="19"/>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(6,953,483)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(6,953,483)</w:t>
            </w: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人民币对港币升值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left"/>
              <w:rPr>
                <w:sz w:val="19"/>
                <w:szCs w:val="19"/>
              </w:rPr>
            </w:pPr>
            <w:r>
              <w:rPr>
                <w:rFonts w:ascii="Arial" w:eastAsia="Arial" w:hAnsi="Arial" w:cs="Arial"/>
                <w:color w:val="000000"/>
                <w:spacing w:val="0"/>
                <w:w w:val="100"/>
                <w:position w:val="0"/>
                <w:sz w:val="19"/>
                <w:szCs w:val="19"/>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rFonts w:ascii="Arial" w:eastAsia="Arial" w:hAnsi="Arial" w:cs="Arial"/>
                <w:color w:val="000000"/>
                <w:spacing w:val="0"/>
                <w:w w:val="100"/>
                <w:position w:val="0"/>
                <w:sz w:val="19"/>
                <w:szCs w:val="19"/>
              </w:rPr>
              <w:t>6,953,483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6,953,483</w:t>
            </w:r>
          </w:p>
        </w:tc>
      </w:tr>
    </w:tbl>
    <w:p>
      <w:pPr>
        <w:widowControl w:val="0"/>
        <w:spacing w:after="439" w:line="1" w:lineRule="exact"/>
      </w:pPr>
    </w:p>
    <w:p>
      <w:pPr>
        <w:pStyle w:val="Style5"/>
        <w:keepNext w:val="0"/>
        <w:keepLines w:val="0"/>
        <w:widowControl w:val="0"/>
        <w:numPr>
          <w:ilvl w:val="0"/>
          <w:numId w:val="149"/>
        </w:numPr>
        <w:shd w:val="clear" w:color="auto" w:fill="auto"/>
        <w:bidi w:val="0"/>
        <w:spacing w:before="0" w:after="300" w:line="254" w:lineRule="exact"/>
        <w:ind w:left="0" w:right="0" w:firstLine="0"/>
        <w:jc w:val="left"/>
        <w:rPr>
          <w:sz w:val="19"/>
          <w:szCs w:val="19"/>
        </w:rPr>
      </w:pPr>
      <w:bookmarkStart w:id="1724" w:name="bookmark1724"/>
      <w:bookmarkEnd w:id="1724"/>
      <w:r>
        <w:rPr>
          <w:b/>
          <w:bCs/>
          <w:color w:val="000000"/>
          <w:spacing w:val="0"/>
          <w:w w:val="100"/>
          <w:position w:val="0"/>
          <w:sz w:val="19"/>
          <w:szCs w:val="19"/>
        </w:rPr>
        <w:t>资本管理</w:t>
      </w:r>
    </w:p>
    <w:p>
      <w:pPr>
        <w:pStyle w:val="Style74"/>
        <w:keepNext w:val="0"/>
        <w:keepLines w:val="0"/>
        <w:widowControl w:val="0"/>
        <w:shd w:val="clear" w:color="auto" w:fill="auto"/>
        <w:bidi w:val="0"/>
        <w:spacing w:before="0" w:line="254" w:lineRule="exact"/>
        <w:ind w:left="0" w:right="0" w:firstLine="0"/>
        <w:jc w:val="left"/>
        <w:rPr>
          <w:sz w:val="19"/>
          <w:szCs w:val="19"/>
        </w:rPr>
      </w:pPr>
      <w:r>
        <w:rPr>
          <w:color w:val="000000"/>
          <w:spacing w:val="0"/>
          <w:w w:val="100"/>
          <w:position w:val="0"/>
          <w:sz w:val="19"/>
          <w:szCs w:val="19"/>
        </w:rPr>
        <w:t>本集团资本管理的主要目标是确保本集团持续经营的能力，并保持健康的资本比率，以支持业务 发展并使股东价值最大化。</w:t>
      </w:r>
      <w:r>
        <w:br w:type="page"/>
      </w:r>
    </w:p>
    <w:p>
      <w:pPr>
        <w:pStyle w:val="Style74"/>
        <w:keepNext w:val="0"/>
        <w:keepLines w:val="0"/>
        <w:widowControl w:val="0"/>
        <w:shd w:val="clear" w:color="auto" w:fill="auto"/>
        <w:bidi w:val="0"/>
        <w:spacing w:before="0" w:line="257" w:lineRule="exact"/>
        <w:ind w:left="0" w:right="0" w:firstLine="0"/>
        <w:jc w:val="both"/>
        <w:rPr>
          <w:sz w:val="19"/>
          <w:szCs w:val="19"/>
        </w:rPr>
      </w:pPr>
      <w:r>
        <w:rPr>
          <w:color w:val="000000"/>
          <w:spacing w:val="0"/>
          <w:w w:val="100"/>
          <w:position w:val="0"/>
          <w:sz w:val="19"/>
          <w:szCs w:val="19"/>
        </w:rPr>
        <w:t>本集团管理资本结构并根据经济形势以及相关资产的风险特征的变化对其进行调整。为维持或调 整资本结构，本集团可以调整对股东的利润分配、向股东归还资本或发行新股。本集团不受外部 强制性资本要求约束。</w:t>
      </w:r>
      <w:r>
        <w:rPr>
          <w:rFonts w:ascii="Arial" w:eastAsia="Arial" w:hAnsi="Arial" w:cs="Arial"/>
          <w:color w:val="000000"/>
          <w:spacing w:val="0"/>
          <w:w w:val="100"/>
          <w:position w:val="0"/>
          <w:sz w:val="19"/>
          <w:szCs w:val="19"/>
        </w:rPr>
        <w:t>2020</w:t>
      </w:r>
      <w:r>
        <w:rPr>
          <w:color w:val="000000"/>
          <w:spacing w:val="0"/>
          <w:w w:val="100"/>
          <w:position w:val="0"/>
          <w:sz w:val="19"/>
          <w:szCs w:val="19"/>
        </w:rPr>
        <w:t>年度和</w:t>
      </w:r>
      <w:r>
        <w:rPr>
          <w:rFonts w:ascii="Arial" w:eastAsia="Arial" w:hAnsi="Arial" w:cs="Arial"/>
          <w:color w:val="000000"/>
          <w:spacing w:val="0"/>
          <w:w w:val="100"/>
          <w:position w:val="0"/>
          <w:sz w:val="19"/>
          <w:szCs w:val="19"/>
        </w:rPr>
        <w:t>2019</w:t>
      </w:r>
      <w:r>
        <w:rPr>
          <w:color w:val="000000"/>
          <w:spacing w:val="0"/>
          <w:w w:val="100"/>
          <w:position w:val="0"/>
          <w:sz w:val="19"/>
          <w:szCs w:val="19"/>
        </w:rPr>
        <w:t>年度，资本管理目标、政策或程序未发生变化。</w:t>
      </w:r>
    </w:p>
    <w:p>
      <w:pPr>
        <w:pStyle w:val="Style74"/>
        <w:keepNext w:val="0"/>
        <w:keepLines w:val="0"/>
        <w:widowControl w:val="0"/>
        <w:shd w:val="clear" w:color="auto" w:fill="auto"/>
        <w:bidi w:val="0"/>
        <w:spacing w:before="0" w:line="257" w:lineRule="exact"/>
        <w:ind w:left="0" w:right="0" w:firstLine="0"/>
        <w:jc w:val="both"/>
        <w:rPr>
          <w:sz w:val="19"/>
          <w:szCs w:val="19"/>
        </w:rPr>
      </w:pPr>
      <w:r>
        <w:rPr>
          <w:color w:val="000000"/>
          <w:spacing w:val="0"/>
          <w:w w:val="100"/>
          <w:position w:val="0"/>
          <w:sz w:val="19"/>
          <w:szCs w:val="19"/>
        </w:rPr>
        <w:t>本集团采用杠杆比率来管理资本，杠杆比率是指净负债和调整后资本加净负债的比率。净负债包 括所有借款款项、应付账款、其他应付款减现金和现金等价物后的净额。资本包括归属于母公司 股东权益，本集团于资产负债表日的杠杆比率如下：</w:t>
      </w:r>
    </w:p>
    <w:tbl>
      <w:tblPr>
        <w:tblOverlap w:val="never"/>
        <w:jc w:val="center"/>
        <w:tblLayout w:type="fixed"/>
      </w:tblPr>
      <w:tblGrid>
        <w:gridCol w:w="3528"/>
        <w:gridCol w:w="3072"/>
        <w:gridCol w:w="1766"/>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40" w:firstLine="0"/>
              <w:jc w:val="right"/>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短期借款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2,375,398,000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4,235,544,650</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应付账款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000000"/>
                <w:spacing w:val="0"/>
                <w:w w:val="100"/>
                <w:position w:val="0"/>
                <w:sz w:val="19"/>
                <w:szCs w:val="19"/>
              </w:rPr>
              <w:t>548,824,067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597,049,158</w:t>
            </w: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其他应付款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1,318,283,252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1,332,754,020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其他流动负债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60" w:firstLine="0"/>
              <w:jc w:val="right"/>
              <w:rPr>
                <w:sz w:val="19"/>
                <w:szCs w:val="19"/>
              </w:rPr>
            </w:pPr>
            <w:r>
              <w:rPr>
                <w:rFonts w:ascii="Arial" w:eastAsia="Arial" w:hAnsi="Arial" w:cs="Arial"/>
                <w:color w:val="000000"/>
                <w:spacing w:val="0"/>
                <w:w w:val="100"/>
                <w:position w:val="0"/>
                <w:sz w:val="19"/>
                <w:szCs w:val="19"/>
              </w:rPr>
              <w:t>1,879,053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2,580,476</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9"/>
                <w:szCs w:val="19"/>
              </w:rPr>
              <w:t>长期借款</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含一年内到期</w:t>
            </w:r>
            <w:r>
              <w:rPr>
                <w:color w:val="000000"/>
                <w:spacing w:val="0"/>
                <w:w w:val="100"/>
                <w:position w:val="0"/>
                <w:sz w:val="22"/>
                <w:szCs w:val="2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60" w:firstLine="0"/>
              <w:jc w:val="right"/>
              <w:rPr>
                <w:sz w:val="19"/>
                <w:szCs w:val="19"/>
              </w:rPr>
            </w:pPr>
            <w:r>
              <w:rPr>
                <w:rFonts w:ascii="Arial" w:eastAsia="Arial" w:hAnsi="Arial" w:cs="Arial"/>
                <w:color w:val="000000"/>
                <w:spacing w:val="0"/>
                <w:w w:val="100"/>
                <w:position w:val="0"/>
                <w:sz w:val="19"/>
                <w:szCs w:val="19"/>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135,000,000</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其他非流动负债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000000"/>
                <w:spacing w:val="0"/>
                <w:w w:val="100"/>
                <w:position w:val="0"/>
                <w:sz w:val="19"/>
                <w:szCs w:val="19"/>
              </w:rPr>
              <w:t>311,890,528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37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减：货币资金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u w:val="single"/>
              </w:rPr>
              <w:t>5,604,880,919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u w:val="single"/>
              </w:rPr>
              <w:t>7,147,448,420</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净负债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40" w:firstLine="0"/>
              <w:jc w:val="right"/>
              <w:rPr>
                <w:sz w:val="19"/>
                <w:szCs w:val="19"/>
              </w:rPr>
            </w:pPr>
            <w:r>
              <w:rPr>
                <w:rFonts w:ascii="Arial" w:eastAsia="Arial" w:hAnsi="Arial" w:cs="Arial"/>
                <w:color w:val="000000"/>
                <w:spacing w:val="0"/>
                <w:w w:val="100"/>
                <w:position w:val="0"/>
                <w:sz w:val="19"/>
                <w:szCs w:val="19"/>
              </w:rPr>
              <w:t>(1,003,606,019)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(844,520,116)</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归属于母公司的股东权益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u w:val="single"/>
              </w:rPr>
              <w:t>7,542,940,505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7,172,633,891</w:t>
            </w:r>
          </w:p>
        </w:tc>
      </w:tr>
      <w:tr>
        <w:trPr>
          <w:trHeight w:val="58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资本和净负债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u w:val="single"/>
              </w:rPr>
              <w:t>6,539,334,486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u w:val="single"/>
              </w:rPr>
              <w:t>6,328,113,775</w:t>
            </w:r>
          </w:p>
        </w:tc>
      </w:tr>
      <w:tr>
        <w:trPr>
          <w:trHeight w:val="50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杠杆比率</w:t>
            </w:r>
          </w:p>
        </w:tc>
        <w:tc>
          <w:tcPr>
            <w:tcBorders>
              <w:bottom w:val="single" w:sz="4"/>
            </w:tcBorders>
            <w:shd w:val="clear" w:color="auto" w:fill="FFFFFF"/>
            <w:vAlign w:val="bottom"/>
          </w:tcPr>
          <w:p>
            <w:pPr>
              <w:pStyle w:val="Style29"/>
              <w:keepNext w:val="0"/>
              <w:keepLines w:val="0"/>
              <w:widowControl w:val="0"/>
              <w:shd w:val="clear" w:color="auto" w:fill="auto"/>
              <w:tabs>
                <w:tab w:pos="595" w:val="left"/>
              </w:tabs>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u w:val="single"/>
              </w:rPr>
              <w:t>N/A</w:t>
            </w:r>
            <w:r>
              <w:rPr>
                <w:rFonts w:ascii="Arial" w:eastAsia="Arial" w:hAnsi="Arial" w:cs="Arial"/>
                <w:color w:val="000000"/>
                <w:spacing w:val="0"/>
                <w:w w:val="100"/>
                <w:position w:val="0"/>
                <w:sz w:val="19"/>
                <w:szCs w:val="19"/>
              </w:rPr>
              <w:tab/>
            </w:r>
            <w:r>
              <w:rPr>
                <w:rFonts w:ascii="Arial" w:eastAsia="Arial" w:hAnsi="Arial" w:cs="Arial"/>
                <w:color w:val="000000"/>
                <w:spacing w:val="0"/>
                <w:w w:val="100"/>
                <w:position w:val="0"/>
                <w:sz w:val="19"/>
                <w:szCs w:val="19"/>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N/A</w:t>
            </w:r>
          </w:p>
        </w:tc>
      </w:tr>
    </w:tbl>
    <w:p>
      <w:pPr>
        <w:widowControl w:val="0"/>
        <w:spacing w:after="979" w:line="1" w:lineRule="exact"/>
      </w:pPr>
    </w:p>
    <w:p>
      <w:pPr>
        <w:pStyle w:val="Style19"/>
        <w:keepNext/>
        <w:keepLines/>
        <w:widowControl w:val="0"/>
        <w:shd w:val="clear" w:color="auto" w:fill="auto"/>
        <w:bidi w:val="0"/>
        <w:spacing w:before="0" w:after="100" w:line="240" w:lineRule="auto"/>
        <w:ind w:left="0" w:right="0" w:firstLine="0"/>
        <w:jc w:val="both"/>
      </w:pPr>
      <w:bookmarkStart w:id="1725" w:name="bookmark1725"/>
      <w:bookmarkStart w:id="1726" w:name="bookmark1726"/>
      <w:bookmarkStart w:id="1727" w:name="bookmark1727"/>
      <w:r>
        <w:rPr>
          <w:color w:val="000000"/>
          <w:spacing w:val="0"/>
          <w:w w:val="100"/>
          <w:position w:val="0"/>
        </w:rPr>
        <w:t>十一、公允价值的披露</w:t>
      </w:r>
      <w:bookmarkEnd w:id="1725"/>
      <w:bookmarkEnd w:id="1726"/>
      <w:bookmarkEnd w:id="1727"/>
    </w:p>
    <w:p>
      <w:pPr>
        <w:pStyle w:val="Style19"/>
        <w:keepNext/>
        <w:keepLines/>
        <w:widowControl w:val="0"/>
        <w:shd w:val="clear" w:color="auto" w:fill="auto"/>
        <w:bidi w:val="0"/>
        <w:spacing w:before="0" w:after="100" w:line="240" w:lineRule="auto"/>
        <w:ind w:left="0" w:right="0" w:firstLine="0"/>
        <w:jc w:val="both"/>
      </w:pPr>
      <w:bookmarkStart w:id="1725" w:name="bookmark1725"/>
      <w:bookmarkStart w:id="1726" w:name="bookmark1726"/>
      <w:bookmarkStart w:id="1728" w:name="bookmark1728"/>
      <w:bookmarkStart w:id="1729" w:name="bookmark1729"/>
      <w:r>
        <w:rPr>
          <w:color w:val="000000"/>
          <w:spacing w:val="0"/>
          <w:w w:val="100"/>
          <w:position w:val="0"/>
        </w:rPr>
        <w:t>1</w:t>
      </w:r>
      <w:bookmarkEnd w:id="1728"/>
      <w:r>
        <w:rPr>
          <w:color w:val="000000"/>
          <w:spacing w:val="0"/>
          <w:w w:val="100"/>
          <w:position w:val="0"/>
        </w:rPr>
        <w:t>、以公允价值计量的资产和负债的期末公允价值</w:t>
      </w:r>
      <w:bookmarkEnd w:id="1725"/>
      <w:bookmarkEnd w:id="1726"/>
      <w:bookmarkEnd w:id="172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232"/>
        <w:gridCol w:w="1560"/>
        <w:gridCol w:w="1517"/>
        <w:gridCol w:w="1594"/>
        <w:gridCol w:w="1435"/>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322,585,371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229,634,079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769,510,221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1,321,729,671</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753,077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229,634,079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230,387,156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229,634,079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229,634,079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753,077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753,077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321,832,294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769,510,221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1,091,342,515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321,832,294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769,510,221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1,091,342,515</w:t>
            </w:r>
          </w:p>
        </w:tc>
      </w:tr>
    </w:tbl>
    <w:p>
      <w:pPr>
        <w:widowControl w:val="0"/>
        <w:spacing w:line="1" w:lineRule="exact"/>
      </w:pPr>
      <w:r>
        <w:br w:type="page"/>
      </w:r>
    </w:p>
    <w:tbl>
      <w:tblPr>
        <w:tblOverlap w:val="never"/>
        <w:jc w:val="center"/>
        <w:tblLayout w:type="fixed"/>
      </w:tblPr>
      <w:tblGrid>
        <w:gridCol w:w="2232"/>
        <w:gridCol w:w="1560"/>
        <w:gridCol w:w="1517"/>
        <w:gridCol w:w="1594"/>
        <w:gridCol w:w="1435"/>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322,585,371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229,634,079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769,510,221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1,321,729,671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10,886,791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311,890,528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322,777,319</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10,886,791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311,890,528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322,777,319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10,886,791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10,886,791</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311,890,528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311,890,528</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10,886,791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311,890,528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322,777,319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5"/>
        <w:keepNext w:val="0"/>
        <w:keepLines w:val="0"/>
        <w:widowControl w:val="0"/>
        <w:shd w:val="clear" w:color="auto" w:fill="auto"/>
        <w:bidi w:val="0"/>
        <w:spacing w:before="0" w:after="0" w:line="346" w:lineRule="exact"/>
        <w:ind w:left="0" w:right="0" w:firstLine="0"/>
        <w:jc w:val="left"/>
      </w:pPr>
      <w:bookmarkStart w:id="1730" w:name="bookmark1730"/>
      <w:r>
        <w:rPr>
          <w:b/>
          <w:bCs/>
          <w:color w:val="000000"/>
          <w:spacing w:val="0"/>
          <w:w w:val="100"/>
          <w:position w:val="0"/>
        </w:rPr>
        <w:t>2</w:t>
      </w:r>
      <w:bookmarkEnd w:id="1730"/>
      <w:r>
        <w:rPr>
          <w:b/>
          <w:bCs/>
          <w:color w:val="000000"/>
          <w:spacing w:val="0"/>
          <w:w w:val="100"/>
          <w:position w:val="0"/>
        </w:rPr>
        <w:t xml:space="preserve">、持续和非持续第一层次公允价值计量项目市价的确定依据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40" w:line="293" w:lineRule="exact"/>
        <w:ind w:left="440" w:right="0" w:hanging="440"/>
        <w:jc w:val="both"/>
      </w:pPr>
      <w:bookmarkStart w:id="1731" w:name="bookmark1731"/>
      <w:bookmarkStart w:id="1732" w:name="bookmark1732"/>
      <w:bookmarkStart w:id="1733" w:name="bookmark1733"/>
      <w:bookmarkStart w:id="1734" w:name="bookmark1734"/>
      <w:r>
        <w:rPr>
          <w:color w:val="000000"/>
          <w:spacing w:val="0"/>
          <w:w w:val="100"/>
          <w:position w:val="0"/>
        </w:rPr>
        <w:t>3</w:t>
      </w:r>
      <w:bookmarkEnd w:id="1733"/>
      <w:r>
        <w:rPr>
          <w:color w:val="000000"/>
          <w:spacing w:val="0"/>
          <w:w w:val="100"/>
          <w:position w:val="0"/>
        </w:rPr>
        <w:t>、</w:t>
        <w:tab/>
        <w:t>持续和非持续第二层次公允价值计量项目，采用的估值技术和重要参数的定性及定量 信息</w:t>
      </w:r>
      <w:bookmarkEnd w:id="1731"/>
      <w:bookmarkEnd w:id="1732"/>
      <w:bookmarkEnd w:id="1734"/>
    </w:p>
    <w:p>
      <w:pPr>
        <w:pStyle w:val="Style5"/>
        <w:keepNext w:val="0"/>
        <w:keepLines w:val="0"/>
        <w:widowControl w:val="0"/>
        <w:shd w:val="clear" w:color="auto" w:fill="auto"/>
        <w:bidi w:val="0"/>
        <w:spacing w:before="0" w:after="280" w:line="278"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40"/>
        <w:ind w:left="440" w:right="0" w:hanging="440"/>
        <w:jc w:val="left"/>
      </w:pPr>
      <w:bookmarkStart w:id="1735" w:name="bookmark1735"/>
      <w:bookmarkStart w:id="1736" w:name="bookmark1736"/>
      <w:bookmarkStart w:id="1737" w:name="bookmark1737"/>
      <w:bookmarkStart w:id="1738" w:name="bookmark1738"/>
      <w:r>
        <w:rPr>
          <w:color w:val="000000"/>
          <w:spacing w:val="0"/>
          <w:w w:val="100"/>
          <w:position w:val="0"/>
        </w:rPr>
        <w:t>4</w:t>
      </w:r>
      <w:bookmarkEnd w:id="1737"/>
      <w:r>
        <w:rPr>
          <w:color w:val="000000"/>
          <w:spacing w:val="0"/>
          <w:w w:val="100"/>
          <w:position w:val="0"/>
        </w:rPr>
        <w:t>、</w:t>
        <w:tab/>
        <w:t>持续和非持续第三层次公允价值计量项目，采用的估值技术和重要参数的定性及定量 信息</w:t>
      </w:r>
      <w:bookmarkEnd w:id="1735"/>
      <w:bookmarkEnd w:id="1736"/>
      <w:bookmarkEnd w:id="1738"/>
    </w:p>
    <w:p>
      <w:pPr>
        <w:pStyle w:val="Style5"/>
        <w:keepNext w:val="0"/>
        <w:keepLines w:val="0"/>
        <w:widowControl w:val="0"/>
        <w:shd w:val="clear" w:color="auto" w:fill="auto"/>
        <w:bidi w:val="0"/>
        <w:spacing w:before="0" w:after="280" w:line="278"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40"/>
        <w:ind w:left="440" w:right="0" w:hanging="440"/>
        <w:jc w:val="both"/>
      </w:pPr>
      <w:bookmarkStart w:id="1739" w:name="bookmark1739"/>
      <w:bookmarkStart w:id="1740" w:name="bookmark1740"/>
      <w:bookmarkStart w:id="1741" w:name="bookmark1741"/>
      <w:bookmarkStart w:id="1742" w:name="bookmark1742"/>
      <w:r>
        <w:rPr>
          <w:color w:val="000000"/>
          <w:spacing w:val="0"/>
          <w:w w:val="100"/>
          <w:position w:val="0"/>
        </w:rPr>
        <w:t>5</w:t>
      </w:r>
      <w:bookmarkEnd w:id="1741"/>
      <w:r>
        <w:rPr>
          <w:color w:val="000000"/>
          <w:spacing w:val="0"/>
          <w:w w:val="100"/>
          <w:position w:val="0"/>
        </w:rPr>
        <w:t>、</w:t>
        <w:tab/>
        <w:t>持续的第三层次公允价值计量项目，期初与期末账面价值间的调节信息及不可观察参 数敏感性分析</w:t>
      </w:r>
      <w:bookmarkEnd w:id="1739"/>
      <w:bookmarkEnd w:id="1740"/>
      <w:bookmarkEnd w:id="1742"/>
    </w:p>
    <w:p>
      <w:pPr>
        <w:pStyle w:val="Style5"/>
        <w:keepNext w:val="0"/>
        <w:keepLines w:val="0"/>
        <w:widowControl w:val="0"/>
        <w:shd w:val="clear" w:color="auto" w:fill="auto"/>
        <w:bidi w:val="0"/>
        <w:spacing w:before="0" w:after="280" w:line="278"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40" w:line="283" w:lineRule="exact"/>
        <w:ind w:left="440" w:right="0" w:hanging="440"/>
        <w:jc w:val="both"/>
      </w:pPr>
      <w:bookmarkStart w:id="1743" w:name="bookmark1743"/>
      <w:bookmarkStart w:id="1744" w:name="bookmark1744"/>
      <w:bookmarkStart w:id="1745" w:name="bookmark1745"/>
      <w:bookmarkStart w:id="1746" w:name="bookmark1746"/>
      <w:r>
        <w:rPr>
          <w:color w:val="000000"/>
          <w:spacing w:val="0"/>
          <w:w w:val="100"/>
          <w:position w:val="0"/>
        </w:rPr>
        <w:t>6</w:t>
      </w:r>
      <w:bookmarkEnd w:id="1745"/>
      <w:r>
        <w:rPr>
          <w:color w:val="000000"/>
          <w:spacing w:val="0"/>
          <w:w w:val="100"/>
          <w:position w:val="0"/>
        </w:rPr>
        <w:t>、</w:t>
        <w:tab/>
        <w:t>持续的公允价值计量项目，本期内发生各层级之间转换的，转换的原因及确定转换时点 的政策</w:t>
      </w:r>
      <w:bookmarkEnd w:id="1743"/>
      <w:bookmarkEnd w:id="1744"/>
      <w:bookmarkEnd w:id="1746"/>
    </w:p>
    <w:p>
      <w:pPr>
        <w:pStyle w:val="Style5"/>
        <w:keepNext w:val="0"/>
        <w:keepLines w:val="0"/>
        <w:widowControl w:val="0"/>
        <w:shd w:val="clear" w:color="auto" w:fill="auto"/>
        <w:bidi w:val="0"/>
        <w:spacing w:before="0" w:after="28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40" w:line="278" w:lineRule="exact"/>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7</w:t>
      </w:r>
      <w:bookmarkEnd w:id="1749"/>
      <w:r>
        <w:rPr>
          <w:color w:val="000000"/>
          <w:spacing w:val="0"/>
          <w:w w:val="100"/>
          <w:position w:val="0"/>
        </w:rPr>
        <w:t>、</w:t>
        <w:tab/>
        <w:t>本期内发生的估值技术变更及变更原因</w:t>
      </w:r>
      <w:bookmarkEnd w:id="1747"/>
      <w:bookmarkEnd w:id="1748"/>
      <w:bookmarkEnd w:id="1750"/>
    </w:p>
    <w:p>
      <w:pPr>
        <w:pStyle w:val="Style5"/>
        <w:keepNext w:val="0"/>
        <w:keepLines w:val="0"/>
        <w:widowControl w:val="0"/>
        <w:shd w:val="clear" w:color="auto" w:fill="auto"/>
        <w:tabs>
          <w:tab w:pos="1626" w:val="right"/>
        </w:tabs>
        <w:bidi w:val="0"/>
        <w:spacing w:before="0" w:after="28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40" w:line="278" w:lineRule="exact"/>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8</w:t>
      </w:r>
      <w:bookmarkEnd w:id="1753"/>
      <w:r>
        <w:rPr>
          <w:color w:val="000000"/>
          <w:spacing w:val="0"/>
          <w:w w:val="100"/>
          <w:position w:val="0"/>
        </w:rPr>
        <w:t>、</w:t>
        <w:tab/>
        <w:t>不以公允价值计量的金融资产和金融负债的公允价值情况</w:t>
      </w:r>
      <w:bookmarkEnd w:id="1751"/>
      <w:bookmarkEnd w:id="1752"/>
      <w:bookmarkEnd w:id="1754"/>
    </w:p>
    <w:p>
      <w:pPr>
        <w:pStyle w:val="Style5"/>
        <w:keepNext w:val="0"/>
        <w:keepLines w:val="0"/>
        <w:widowControl w:val="0"/>
        <w:shd w:val="clear" w:color="auto" w:fill="auto"/>
        <w:tabs>
          <w:tab w:pos="1626" w:val="right"/>
        </w:tabs>
        <w:bidi w:val="0"/>
        <w:spacing w:before="0" w:after="28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40" w:line="278" w:lineRule="exact"/>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9</w:t>
      </w:r>
      <w:bookmarkEnd w:id="1757"/>
      <w:r>
        <w:rPr>
          <w:color w:val="000000"/>
          <w:spacing w:val="0"/>
          <w:w w:val="100"/>
          <w:position w:val="0"/>
        </w:rPr>
        <w:t>、</w:t>
        <w:tab/>
        <w:t>其他</w:t>
      </w:r>
      <w:bookmarkEnd w:id="1755"/>
      <w:bookmarkEnd w:id="1756"/>
      <w:bookmarkEnd w:id="1758"/>
    </w:p>
    <w:p>
      <w:pPr>
        <w:pStyle w:val="Style5"/>
        <w:keepNext w:val="0"/>
        <w:keepLines w:val="0"/>
        <w:widowControl w:val="0"/>
        <w:shd w:val="clear" w:color="auto" w:fill="auto"/>
        <w:tabs>
          <w:tab w:pos="1626" w:val="right"/>
        </w:tabs>
        <w:bidi w:val="0"/>
        <w:spacing w:before="0" w:after="280" w:line="278"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numPr>
          <w:ilvl w:val="0"/>
          <w:numId w:val="153"/>
        </w:numPr>
        <w:shd w:val="clear" w:color="auto" w:fill="auto"/>
        <w:bidi w:val="0"/>
        <w:spacing w:before="0" w:after="280" w:line="300" w:lineRule="auto"/>
        <w:ind w:left="0" w:right="0" w:firstLine="0"/>
        <w:jc w:val="left"/>
        <w:rPr>
          <w:sz w:val="19"/>
          <w:szCs w:val="19"/>
        </w:rPr>
      </w:pPr>
      <w:bookmarkStart w:id="1759" w:name="bookmark1759"/>
      <w:bookmarkEnd w:id="1759"/>
      <w:r>
        <w:rPr>
          <w:b/>
          <w:bCs/>
          <w:color w:val="000000"/>
          <w:spacing w:val="0"/>
          <w:w w:val="100"/>
          <w:position w:val="0"/>
          <w:sz w:val="19"/>
          <w:szCs w:val="19"/>
        </w:rPr>
        <w:t>以公允价值披露的资产和负债</w:t>
      </w:r>
    </w:p>
    <w:p>
      <w:pPr>
        <w:pStyle w:val="Style99"/>
        <w:keepNext w:val="0"/>
        <w:keepLines w:val="0"/>
        <w:widowControl w:val="0"/>
        <w:shd w:val="clear" w:color="auto" w:fill="auto"/>
        <w:bidi w:val="0"/>
        <w:spacing w:before="0" w:after="280" w:line="305" w:lineRule="auto"/>
        <w:ind w:left="0" w:right="0" w:firstLine="0"/>
        <w:jc w:val="left"/>
      </w:pPr>
      <w:r>
        <w:rPr>
          <w:color w:val="000000"/>
          <w:spacing w:val="0"/>
          <w:w w:val="100"/>
          <w:position w:val="0"/>
        </w:rPr>
        <w:t>2020</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tbl>
      <w:tblPr>
        <w:tblOverlap w:val="never"/>
        <w:jc w:val="center"/>
        <w:tblLayout w:type="fixed"/>
      </w:tblPr>
      <w:tblGrid>
        <w:gridCol w:w="2275"/>
        <w:gridCol w:w="6120"/>
      </w:tblGrid>
      <w:tr>
        <w:trPr>
          <w:trHeight w:val="188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长期应收款</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1380" w:right="0" w:firstLine="0"/>
              <w:jc w:val="left"/>
              <w:rPr>
                <w:sz w:val="19"/>
                <w:szCs w:val="19"/>
              </w:rPr>
            </w:pPr>
            <w:r>
              <w:rPr>
                <w:rFonts w:ascii="SimHei" w:eastAsia="SimHei" w:hAnsi="SimHei" w:cs="SimHei"/>
                <w:color w:val="000000"/>
                <w:spacing w:val="0"/>
                <w:w w:val="100"/>
                <w:position w:val="0"/>
                <w:sz w:val="19"/>
                <w:szCs w:val="19"/>
              </w:rPr>
              <w:t>公允价值计量使用的输入值</w:t>
            </w:r>
          </w:p>
          <w:p>
            <w:pPr>
              <w:pStyle w:val="Style29"/>
              <w:keepNext w:val="0"/>
              <w:keepLines w:val="0"/>
              <w:widowControl w:val="0"/>
              <w:shd w:val="clear" w:color="auto" w:fill="auto"/>
              <w:tabs>
                <w:tab w:pos="1603" w:val="left"/>
                <w:tab w:pos="5054" w:val="left"/>
              </w:tabs>
              <w:bidi w:val="0"/>
              <w:spacing w:before="0" w:after="40" w:line="240" w:lineRule="auto"/>
              <w:ind w:left="0" w:right="0" w:firstLine="0"/>
              <w:jc w:val="right"/>
              <w:rPr>
                <w:sz w:val="19"/>
                <w:szCs w:val="19"/>
              </w:rPr>
            </w:pPr>
            <w:r>
              <w:rPr>
                <w:rFonts w:ascii="SimHei" w:eastAsia="SimHei" w:hAnsi="SimHei" w:cs="SimHei"/>
                <w:color w:val="000000"/>
                <w:spacing w:val="0"/>
                <w:w w:val="100"/>
                <w:position w:val="0"/>
                <w:sz w:val="19"/>
                <w:szCs w:val="19"/>
              </w:rPr>
              <w:t>活跃市场报价</w:t>
              <w:tab/>
              <w:t>重要可观察重要不可观察</w:t>
              <w:tab/>
              <w:t>合计</w:t>
            </w:r>
          </w:p>
          <w:p>
            <w:pPr>
              <w:pStyle w:val="Style29"/>
              <w:keepNext w:val="0"/>
              <w:keepLines w:val="0"/>
              <w:widowControl w:val="0"/>
              <w:shd w:val="clear" w:color="auto" w:fill="auto"/>
              <w:tabs>
                <w:tab w:pos="1406" w:val="left"/>
              </w:tabs>
              <w:bidi w:val="0"/>
              <w:spacing w:before="0" w:after="40" w:line="240" w:lineRule="auto"/>
              <w:ind w:left="0" w:right="1460" w:firstLine="0"/>
              <w:jc w:val="right"/>
              <w:rPr>
                <w:sz w:val="19"/>
                <w:szCs w:val="19"/>
              </w:rPr>
            </w:pPr>
            <w:r>
              <w:rPr>
                <w:rFonts w:ascii="SimHei" w:eastAsia="SimHei" w:hAnsi="SimHei" w:cs="SimHei"/>
                <w:color w:val="000000"/>
                <w:spacing w:val="0"/>
                <w:w w:val="100"/>
                <w:position w:val="0"/>
                <w:sz w:val="19"/>
                <w:szCs w:val="19"/>
              </w:rPr>
              <w:t>输入值</w:t>
              <w:tab/>
              <w:t>输入值</w:t>
            </w:r>
          </w:p>
          <w:p>
            <w:pPr>
              <w:pStyle w:val="Style29"/>
              <w:keepNext w:val="0"/>
              <w:keepLines w:val="0"/>
              <w:widowControl w:val="0"/>
              <w:shd w:val="clear" w:color="auto" w:fill="auto"/>
              <w:tabs>
                <w:tab w:pos="2191" w:val="left"/>
                <w:tab w:pos="3602" w:val="left"/>
              </w:tabs>
              <w:bidi w:val="0"/>
              <w:spacing w:before="0" w:after="500" w:line="240" w:lineRule="auto"/>
              <w:ind w:left="0" w:right="0" w:firstLine="780"/>
              <w:jc w:val="left"/>
              <w:rPr>
                <w:sz w:val="19"/>
                <w:szCs w:val="19"/>
              </w:rPr>
            </w:pPr>
            <w:r>
              <w:rPr>
                <w:rFonts w:ascii="SimHei" w:eastAsia="SimHei" w:hAnsi="SimHei" w:cs="SimHei"/>
                <w:color w:val="000000"/>
                <w:spacing w:val="0"/>
                <w:w w:val="100"/>
                <w:position w:val="0"/>
                <w:sz w:val="19"/>
                <w:szCs w:val="19"/>
              </w:rPr>
              <w:t>（第一层次）</w:t>
              <w:tab/>
              <w:t>（第二层次）</w:t>
              <w:tab/>
              <w:t>（第三层次）</w:t>
            </w:r>
          </w:p>
          <w:p>
            <w:pPr>
              <w:pStyle w:val="Style29"/>
              <w:keepNext w:val="0"/>
              <w:keepLines w:val="0"/>
              <w:widowControl w:val="0"/>
              <w:shd w:val="clear" w:color="auto" w:fill="auto"/>
              <w:tabs>
                <w:tab w:pos="619" w:val="left"/>
                <w:tab w:pos="2818" w:val="left"/>
                <w:tab w:pos="3461" w:val="left"/>
              </w:tabs>
              <w:bidi w:val="0"/>
              <w:spacing w:before="0" w:after="40" w:line="240" w:lineRule="auto"/>
              <w:ind w:left="0" w:right="0" w:firstLine="0"/>
              <w:jc w:val="right"/>
              <w:rPr>
                <w:sz w:val="19"/>
                <w:szCs w:val="19"/>
              </w:rPr>
            </w:pPr>
            <w:r>
              <w:rPr>
                <w:rFonts w:ascii="Arial" w:eastAsia="Arial" w:hAnsi="Arial" w:cs="Arial"/>
                <w:color w:val="000000"/>
                <w:spacing w:val="0"/>
                <w:w w:val="100"/>
                <w:position w:val="0"/>
                <w:sz w:val="19"/>
                <w:szCs w:val="19"/>
              </w:rPr>
              <w:t>-</w:t>
              <w:tab/>
            </w:r>
            <w:r>
              <w:rPr>
                <w:rFonts w:ascii="Arial" w:eastAsia="Arial" w:hAnsi="Arial" w:cs="Arial"/>
                <w:color w:val="000000"/>
                <w:spacing w:val="0"/>
                <w:w w:val="100"/>
                <w:position w:val="0"/>
                <w:sz w:val="19"/>
                <w:szCs w:val="19"/>
                <w:u w:val="single"/>
              </w:rPr>
              <w:t>5,981,995</w:t>
            </w:r>
            <w:r>
              <w:rPr>
                <w:rFonts w:ascii="Arial" w:eastAsia="Arial" w:hAnsi="Arial" w:cs="Arial"/>
                <w:color w:val="000000"/>
                <w:spacing w:val="0"/>
                <w:w w:val="100"/>
                <w:position w:val="0"/>
                <w:sz w:val="19"/>
                <w:szCs w:val="19"/>
              </w:rPr>
              <w:tab/>
              <w:t>-</w:t>
              <w:tab/>
            </w:r>
            <w:r>
              <w:rPr>
                <w:rFonts w:ascii="Arial" w:eastAsia="Arial" w:hAnsi="Arial" w:cs="Arial"/>
                <w:color w:val="000000"/>
                <w:spacing w:val="0"/>
                <w:w w:val="100"/>
                <w:position w:val="0"/>
                <w:sz w:val="19"/>
                <w:szCs w:val="19"/>
                <w:u w:val="single"/>
              </w:rPr>
              <w:t>5,981,995</w:t>
            </w:r>
          </w:p>
        </w:tc>
      </w:tr>
      <w:tr>
        <w:trPr>
          <w:trHeight w:val="54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31</w:t>
            </w:r>
            <w:r>
              <w:rPr>
                <w:rFonts w:ascii="SimHei" w:eastAsia="SimHei" w:hAnsi="SimHei" w:cs="SimHei"/>
                <w:color w:val="000000"/>
                <w:spacing w:val="0"/>
                <w:w w:val="100"/>
                <w:position w:val="0"/>
                <w:sz w:val="19"/>
                <w:szCs w:val="19"/>
              </w:rPr>
              <w:t>日</w:t>
            </w:r>
          </w:p>
        </w:tc>
        <w:tc>
          <w:tcPr>
            <w:tcBorders/>
            <w:shd w:val="clear" w:color="auto" w:fill="FFFFFF"/>
            <w:vAlign w:val="top"/>
          </w:tcPr>
          <w:p>
            <w:pPr>
              <w:widowControl w:val="0"/>
              <w:rPr>
                <w:sz w:val="10"/>
                <w:szCs w:val="10"/>
              </w:rPr>
            </w:pPr>
          </w:p>
        </w:tc>
      </w:tr>
      <w:tr>
        <w:trPr>
          <w:trHeight w:val="2947" w:hRule="exact"/>
        </w:trPr>
        <w:tc>
          <w:tcPr>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19"/>
                <w:szCs w:val="19"/>
              </w:rPr>
            </w:pPr>
            <w:r>
              <w:rPr>
                <w:rFonts w:ascii="SimHei" w:eastAsia="SimHei" w:hAnsi="SimHei" w:cs="SimHei"/>
                <w:color w:val="000000"/>
                <w:spacing w:val="0"/>
                <w:w w:val="100"/>
                <w:position w:val="0"/>
                <w:sz w:val="19"/>
                <w:szCs w:val="19"/>
              </w:rPr>
              <w:t>长期应收款 长期借款</w:t>
            </w:r>
          </w:p>
        </w:tc>
        <w:tc>
          <w:tcPr>
            <w:tcBorders>
              <w:bottom w:val="single" w:sz="4"/>
            </w:tcBorders>
            <w:shd w:val="clear" w:color="auto" w:fill="FFFFFF"/>
            <w:vAlign w:val="bottom"/>
          </w:tcPr>
          <w:p>
            <w:pPr>
              <w:pStyle w:val="Style29"/>
              <w:keepNext w:val="0"/>
              <w:keepLines w:val="0"/>
              <w:widowControl w:val="0"/>
              <w:shd w:val="clear" w:color="auto" w:fill="auto"/>
              <w:tabs>
                <w:tab w:leader="underscore" w:pos="1422" w:val="left"/>
                <w:tab w:leader="underscore" w:pos="4773" w:val="left"/>
              </w:tabs>
              <w:bidi w:val="0"/>
              <w:spacing w:before="0" w:after="0" w:line="240" w:lineRule="auto"/>
              <w:ind w:left="0" w:right="0" w:firstLine="520"/>
              <w:jc w:val="left"/>
              <w:rPr>
                <w:sz w:val="19"/>
                <w:szCs w:val="19"/>
              </w:rPr>
            </w:pPr>
            <w:r>
              <w:rPr>
                <w:rFonts w:ascii="SimHei" w:eastAsia="SimHei" w:hAnsi="SimHei" w:cs="SimHei"/>
                <w:color w:val="000000"/>
                <w:spacing w:val="0"/>
                <w:w w:val="100"/>
                <w:position w:val="0"/>
                <w:sz w:val="19"/>
                <w:szCs w:val="19"/>
              </w:rPr>
              <w:tab/>
            </w:r>
            <w:r>
              <w:rPr>
                <w:rFonts w:ascii="SimHei" w:eastAsia="SimHei" w:hAnsi="SimHei" w:cs="SimHei"/>
                <w:color w:val="000000"/>
                <w:spacing w:val="0"/>
                <w:w w:val="100"/>
                <w:position w:val="0"/>
                <w:sz w:val="19"/>
                <w:szCs w:val="19"/>
                <w:u w:val="single"/>
              </w:rPr>
              <w:t>公允价值计量使用的输入值</w:t>
            </w:r>
            <w:r>
              <w:rPr>
                <w:rFonts w:ascii="SimHei" w:eastAsia="SimHei" w:hAnsi="SimHei" w:cs="SimHei"/>
                <w:color w:val="000000"/>
                <w:spacing w:val="0"/>
                <w:w w:val="100"/>
                <w:position w:val="0"/>
                <w:sz w:val="19"/>
                <w:szCs w:val="19"/>
              </w:rPr>
              <w:tab/>
            </w:r>
          </w:p>
          <w:p>
            <w:pPr>
              <w:pStyle w:val="Style29"/>
              <w:keepNext w:val="0"/>
              <w:keepLines w:val="0"/>
              <w:widowControl w:val="0"/>
              <w:shd w:val="clear" w:color="auto" w:fill="auto"/>
              <w:tabs>
                <w:tab w:pos="1723" w:val="left"/>
                <w:tab w:pos="5016" w:val="left"/>
              </w:tabs>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活跃市场报价</w:t>
              <w:tab/>
              <w:t>重要可观察重要不可观察</w:t>
              <w:tab/>
              <w:t>合计</w:t>
            </w:r>
          </w:p>
          <w:p>
            <w:pPr>
              <w:pStyle w:val="Style29"/>
              <w:keepNext w:val="0"/>
              <w:keepLines w:val="0"/>
              <w:widowControl w:val="0"/>
              <w:shd w:val="clear" w:color="auto" w:fill="auto"/>
              <w:tabs>
                <w:tab w:pos="1378" w:val="left"/>
              </w:tabs>
              <w:bidi w:val="0"/>
              <w:spacing w:before="0" w:after="60" w:line="240" w:lineRule="auto"/>
              <w:ind w:left="0" w:right="1320" w:firstLine="0"/>
              <w:jc w:val="right"/>
              <w:rPr>
                <w:sz w:val="19"/>
                <w:szCs w:val="19"/>
              </w:rPr>
            </w:pPr>
            <w:r>
              <w:rPr>
                <w:rFonts w:ascii="SimHei" w:eastAsia="SimHei" w:hAnsi="SimHei" w:cs="SimHei"/>
                <w:color w:val="000000"/>
                <w:spacing w:val="0"/>
                <w:w w:val="100"/>
                <w:position w:val="0"/>
                <w:sz w:val="19"/>
                <w:szCs w:val="19"/>
              </w:rPr>
              <w:t>输入值</w:t>
              <w:tab/>
              <w:t>输入值</w:t>
            </w:r>
          </w:p>
          <w:p>
            <w:pPr>
              <w:pStyle w:val="Style29"/>
              <w:keepNext w:val="0"/>
              <w:keepLines w:val="0"/>
              <w:widowControl w:val="0"/>
              <w:shd w:val="clear" w:color="auto" w:fill="auto"/>
              <w:tabs>
                <w:tab w:pos="2306" w:val="left"/>
              </w:tabs>
              <w:bidi w:val="0"/>
              <w:spacing w:before="0" w:after="300" w:line="240" w:lineRule="auto"/>
              <w:ind w:left="0" w:right="0" w:firstLine="780"/>
              <w:jc w:val="left"/>
              <w:rPr>
                <w:sz w:val="19"/>
                <w:szCs w:val="19"/>
              </w:rPr>
            </w:pPr>
            <w:r>
              <w:rPr>
                <w:rFonts w:ascii="SimHei" w:eastAsia="SimHei" w:hAnsi="SimHei" w:cs="SimHei"/>
                <w:color w:val="000000"/>
                <w:spacing w:val="0"/>
                <w:w w:val="100"/>
                <w:position w:val="0"/>
                <w:sz w:val="19"/>
                <w:szCs w:val="19"/>
              </w:rPr>
              <w:t>（第一层次）</w:t>
              <w:tab/>
              <w:t>（第二层次）（第三层次）</w:t>
            </w:r>
          </w:p>
          <w:p>
            <w:pPr>
              <w:pStyle w:val="Style29"/>
              <w:keepNext w:val="0"/>
              <w:keepLines w:val="0"/>
              <w:widowControl w:val="0"/>
              <w:numPr>
                <w:ilvl w:val="0"/>
                <w:numId w:val="155"/>
              </w:numPr>
              <w:shd w:val="clear" w:color="auto" w:fill="auto"/>
              <w:tabs>
                <w:tab w:pos="3344" w:val="right"/>
                <w:tab w:pos="4755" w:val="right"/>
                <w:tab w:pos="6027" w:val="right"/>
              </w:tabs>
              <w:bidi w:val="0"/>
              <w:spacing w:before="0" w:after="240" w:line="240" w:lineRule="auto"/>
              <w:ind w:left="1760" w:right="0" w:firstLine="0"/>
              <w:jc w:val="both"/>
              <w:rPr>
                <w:sz w:val="19"/>
                <w:szCs w:val="19"/>
              </w:rPr>
            </w:pPr>
            <w:r>
              <w:rPr>
                <w:rFonts w:ascii="Arial" w:eastAsia="Arial" w:hAnsi="Arial" w:cs="Arial"/>
                <w:color w:val="000000"/>
                <w:spacing w:val="0"/>
                <w:w w:val="100"/>
                <w:position w:val="0"/>
                <w:sz w:val="19"/>
                <w:szCs w:val="19"/>
              </w:rPr>
              <w:t>26,029,129</w:t>
              <w:tab/>
              <w:t>-</w:t>
              <w:tab/>
              <w:t>26,029,129</w:t>
            </w:r>
          </w:p>
          <w:p>
            <w:pPr>
              <w:pStyle w:val="Style29"/>
              <w:keepNext w:val="0"/>
              <w:keepLines w:val="0"/>
              <w:widowControl w:val="0"/>
              <w:numPr>
                <w:ilvl w:val="0"/>
                <w:numId w:val="155"/>
              </w:numPr>
              <w:shd w:val="clear" w:color="auto" w:fill="auto"/>
              <w:tabs>
                <w:tab w:pos="3344" w:val="right"/>
                <w:tab w:pos="4755" w:val="right"/>
                <w:tab w:pos="6027" w:val="right"/>
              </w:tabs>
              <w:bidi w:val="0"/>
              <w:spacing w:before="0" w:after="520" w:line="240" w:lineRule="auto"/>
              <w:ind w:left="1760" w:right="0" w:firstLine="0"/>
              <w:jc w:val="both"/>
              <w:rPr>
                <w:sz w:val="19"/>
                <w:szCs w:val="19"/>
              </w:rPr>
            </w:pPr>
            <w:r>
              <w:rPr>
                <w:rFonts w:ascii="Arial" w:eastAsia="Arial" w:hAnsi="Arial" w:cs="Arial"/>
                <w:color w:val="000000"/>
                <w:spacing w:val="0"/>
                <w:w w:val="100"/>
                <w:position w:val="0"/>
                <w:sz w:val="19"/>
                <w:szCs w:val="19"/>
                <w:u w:val="single"/>
              </w:rPr>
              <w:t>45,000,000</w:t>
            </w:r>
            <w:r>
              <w:rPr>
                <w:rFonts w:ascii="Arial" w:eastAsia="Arial" w:hAnsi="Arial" w:cs="Arial"/>
                <w:color w:val="000000"/>
                <w:spacing w:val="0"/>
                <w:w w:val="100"/>
                <w:position w:val="0"/>
                <w:sz w:val="19"/>
                <w:szCs w:val="19"/>
              </w:rPr>
              <w:tab/>
              <w:t>-</w:t>
              <w:tab/>
            </w:r>
            <w:r>
              <w:rPr>
                <w:rFonts w:ascii="Arial" w:eastAsia="Arial" w:hAnsi="Arial" w:cs="Arial"/>
                <w:color w:val="000000"/>
                <w:spacing w:val="0"/>
                <w:w w:val="100"/>
                <w:position w:val="0"/>
                <w:sz w:val="19"/>
                <w:szCs w:val="19"/>
                <w:u w:val="single"/>
              </w:rPr>
              <w:t>45,000,000</w:t>
            </w:r>
          </w:p>
          <w:p>
            <w:pPr>
              <w:pStyle w:val="Style29"/>
              <w:keepNext w:val="0"/>
              <w:keepLines w:val="0"/>
              <w:widowControl w:val="0"/>
              <w:numPr>
                <w:ilvl w:val="0"/>
                <w:numId w:val="155"/>
              </w:numPr>
              <w:shd w:val="clear" w:color="auto" w:fill="auto"/>
              <w:tabs>
                <w:tab w:pos="2398" w:val="left"/>
                <w:tab w:pos="4760" w:val="right"/>
                <w:tab w:pos="6032" w:val="right"/>
              </w:tabs>
              <w:bidi w:val="0"/>
              <w:spacing w:before="0" w:after="140" w:line="240" w:lineRule="auto"/>
              <w:ind w:left="1760" w:right="0" w:firstLine="0"/>
              <w:jc w:val="both"/>
              <w:rPr>
                <w:sz w:val="19"/>
                <w:szCs w:val="19"/>
              </w:rPr>
            </w:pPr>
            <w:r>
              <w:rPr>
                <w:rFonts w:ascii="Arial" w:eastAsia="Arial" w:hAnsi="Arial" w:cs="Arial"/>
                <w:color w:val="000000"/>
                <w:spacing w:val="0"/>
                <w:w w:val="100"/>
                <w:position w:val="0"/>
                <w:sz w:val="19"/>
                <w:szCs w:val="19"/>
                <w:u w:val="single"/>
              </w:rPr>
              <w:t>71,029,129</w:t>
            </w:r>
            <w:r>
              <w:rPr>
                <w:rFonts w:ascii="Arial" w:eastAsia="Arial" w:hAnsi="Arial" w:cs="Arial"/>
                <w:color w:val="000000"/>
                <w:spacing w:val="0"/>
                <w:w w:val="100"/>
                <w:position w:val="0"/>
                <w:sz w:val="19"/>
                <w:szCs w:val="19"/>
              </w:rPr>
              <w:tab/>
              <w:t>-</w:t>
              <w:tab/>
            </w:r>
            <w:r>
              <w:rPr>
                <w:rFonts w:ascii="Arial" w:eastAsia="Arial" w:hAnsi="Arial" w:cs="Arial"/>
                <w:color w:val="000000"/>
                <w:spacing w:val="0"/>
                <w:w w:val="100"/>
                <w:position w:val="0"/>
                <w:sz w:val="19"/>
                <w:szCs w:val="19"/>
                <w:u w:val="single"/>
              </w:rPr>
              <w:t>71,029,129</w:t>
            </w:r>
          </w:p>
        </w:tc>
      </w:tr>
    </w:tbl>
    <w:p>
      <w:pPr>
        <w:pStyle w:val="Style5"/>
        <w:keepNext w:val="0"/>
        <w:keepLines w:val="0"/>
        <w:widowControl w:val="0"/>
        <w:shd w:val="clear" w:color="auto" w:fill="auto"/>
        <w:bidi w:val="0"/>
        <w:spacing w:before="0" w:after="280" w:line="240" w:lineRule="auto"/>
        <w:ind w:left="0" w:right="0" w:firstLine="0"/>
        <w:jc w:val="left"/>
        <w:rPr>
          <w:sz w:val="19"/>
          <w:szCs w:val="19"/>
        </w:rPr>
      </w:pPr>
      <w:r>
        <w:rPr>
          <w:rFonts w:ascii="Cambria" w:eastAsia="Cambria" w:hAnsi="Cambria" w:cs="Cambria"/>
          <w:b/>
          <w:bCs/>
          <w:color w:val="000000"/>
          <w:spacing w:val="0"/>
          <w:w w:val="100"/>
          <w:position w:val="0"/>
          <w:sz w:val="19"/>
          <w:szCs w:val="19"/>
        </w:rPr>
        <w:t>2</w:t>
      </w:r>
      <w:r>
        <w:rPr>
          <w:b/>
          <w:bCs/>
          <w:color w:val="000000"/>
          <w:spacing w:val="0"/>
          <w:w w:val="100"/>
          <w:position w:val="0"/>
          <w:sz w:val="19"/>
          <w:szCs w:val="19"/>
        </w:rPr>
        <w:t>公允价值估值</w:t>
      </w:r>
    </w:p>
    <w:p>
      <w:pPr>
        <w:pStyle w:val="Style74"/>
        <w:keepNext w:val="0"/>
        <w:keepLines w:val="0"/>
        <w:widowControl w:val="0"/>
        <w:shd w:val="clear" w:color="auto" w:fill="auto"/>
        <w:bidi w:val="0"/>
        <w:spacing w:before="0" w:after="220" w:line="269" w:lineRule="exact"/>
        <w:ind w:left="0" w:right="0" w:firstLine="0"/>
        <w:jc w:val="left"/>
        <w:rPr>
          <w:sz w:val="19"/>
          <w:szCs w:val="19"/>
        </w:rPr>
      </w:pPr>
      <w:r>
        <w:rPr>
          <w:color w:val="000000"/>
          <w:spacing w:val="0"/>
          <w:w w:val="100"/>
          <w:position w:val="0"/>
          <w:sz w:val="19"/>
          <w:szCs w:val="19"/>
          <w:u w:val="single"/>
        </w:rPr>
        <w:t>金融工具公允价值</w:t>
      </w:r>
    </w:p>
    <w:p>
      <w:pPr>
        <w:pStyle w:val="Style74"/>
        <w:keepNext w:val="0"/>
        <w:keepLines w:val="0"/>
        <w:widowControl w:val="0"/>
        <w:shd w:val="clear" w:color="auto" w:fill="auto"/>
        <w:bidi w:val="0"/>
        <w:spacing w:before="0" w:after="220" w:line="269" w:lineRule="exact"/>
        <w:ind w:left="0" w:right="0" w:firstLine="0"/>
        <w:jc w:val="both"/>
        <w:rPr>
          <w:sz w:val="19"/>
          <w:szCs w:val="19"/>
        </w:rPr>
      </w:pPr>
      <w:r>
        <w:rPr>
          <w:color w:val="000000"/>
          <w:spacing w:val="0"/>
          <w:w w:val="100"/>
          <w:position w:val="0"/>
          <w:sz w:val="19"/>
          <w:szCs w:val="19"/>
        </w:rPr>
        <w:t>以下是本集团除账面价值与公允价值差异很小的金融工具之外的各类别金融工具的账面价值与 公允价值的比较：</w:t>
      </w:r>
    </w:p>
    <w:tbl>
      <w:tblPr>
        <w:tblOverlap w:val="never"/>
        <w:jc w:val="center"/>
        <w:tblLayout w:type="fixed"/>
      </w:tblPr>
      <w:tblGrid>
        <w:gridCol w:w="1819"/>
        <w:gridCol w:w="2131"/>
        <w:gridCol w:w="1579"/>
        <w:gridCol w:w="1814"/>
        <w:gridCol w:w="1142"/>
      </w:tblGrid>
      <w:tr>
        <w:trPr>
          <w:trHeight w:val="269"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账面价值</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公允价值</w:t>
            </w:r>
          </w:p>
        </w:tc>
      </w:tr>
      <w:tr>
        <w:trPr>
          <w:trHeight w:val="250"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r>
      <w:tr>
        <w:trPr>
          <w:trHeight w:val="720" w:hRule="exact"/>
        </w:trPr>
        <w:tc>
          <w:tcPr>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19"/>
                <w:szCs w:val="19"/>
              </w:rPr>
            </w:pPr>
            <w:r>
              <w:rPr>
                <w:rFonts w:ascii="SimHei" w:eastAsia="SimHei" w:hAnsi="SimHei" w:cs="SimHei"/>
                <w:color w:val="000000"/>
                <w:spacing w:val="0"/>
                <w:w w:val="100"/>
                <w:position w:val="0"/>
                <w:sz w:val="19"/>
                <w:szCs w:val="19"/>
              </w:rPr>
              <w:t>金融负债 长期借款</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u w:val="single"/>
              </w:rPr>
              <w:t>45</w:t>
            </w:r>
            <w:r>
              <w:rPr>
                <w:color w:val="000000"/>
                <w:spacing w:val="0"/>
                <w:w w:val="100"/>
                <w:position w:val="0"/>
                <w:sz w:val="22"/>
                <w:szCs w:val="22"/>
                <w:u w:val="single"/>
              </w:rPr>
              <w:t>一</w:t>
            </w:r>
            <w:r>
              <w:rPr>
                <w:rFonts w:ascii="Arial" w:eastAsia="Arial" w:hAnsi="Arial" w:cs="Arial"/>
                <w:color w:val="000000"/>
                <w:spacing w:val="0"/>
                <w:w w:val="100"/>
                <w:position w:val="0"/>
                <w:sz w:val="19"/>
                <w:szCs w:val="19"/>
                <w:u w:val="single"/>
              </w:rPr>
              <w:t>000</w:t>
            </w:r>
            <w:r>
              <w:rPr>
                <w:color w:val="000000"/>
                <w:spacing w:val="0"/>
                <w:w w:val="100"/>
                <w:position w:val="0"/>
                <w:sz w:val="22"/>
                <w:szCs w:val="22"/>
                <w:u w:val="single"/>
              </w:rPr>
              <w:t>一</w:t>
            </w:r>
            <w:r>
              <w:rPr>
                <w:rFonts w:ascii="Arial" w:eastAsia="Arial" w:hAnsi="Arial" w:cs="Arial"/>
                <w:color w:val="000000"/>
                <w:spacing w:val="0"/>
                <w:w w:val="100"/>
                <w:position w:val="0"/>
                <w:sz w:val="19"/>
                <w:szCs w:val="19"/>
                <w:u w:val="single"/>
              </w:rPr>
              <w:t>000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u w:val="single"/>
              </w:rPr>
              <w:t>42,964,783</w:t>
            </w:r>
          </w:p>
        </w:tc>
      </w:tr>
    </w:tbl>
    <w:p>
      <w:pPr>
        <w:widowControl w:val="0"/>
        <w:spacing w:after="219" w:line="1" w:lineRule="exact"/>
      </w:pPr>
    </w:p>
    <w:p>
      <w:pPr>
        <w:pStyle w:val="Style74"/>
        <w:keepNext w:val="0"/>
        <w:keepLines w:val="0"/>
        <w:widowControl w:val="0"/>
        <w:shd w:val="clear" w:color="auto" w:fill="auto"/>
        <w:bidi w:val="0"/>
        <w:spacing w:before="0" w:after="220" w:line="254" w:lineRule="exact"/>
        <w:ind w:left="0" w:right="0" w:firstLine="0"/>
        <w:jc w:val="both"/>
        <w:rPr>
          <w:sz w:val="19"/>
          <w:szCs w:val="19"/>
        </w:rPr>
      </w:pPr>
      <w:r>
        <w:rPr>
          <w:color w:val="000000"/>
          <w:spacing w:val="0"/>
          <w:w w:val="100"/>
          <w:position w:val="0"/>
          <w:sz w:val="19"/>
          <w:szCs w:val="19"/>
        </w:rPr>
        <w:t>管理层已经评估了货币资金、应收票据、应收账款、其他应收款、短期借款、应付账款、其他应 付款、一年内到期的长期借款等，因剩余期限不长，公允价值与账面价值相若。</w:t>
      </w:r>
    </w:p>
    <w:p>
      <w:pPr>
        <w:pStyle w:val="Style74"/>
        <w:keepNext w:val="0"/>
        <w:keepLines w:val="0"/>
        <w:widowControl w:val="0"/>
        <w:shd w:val="clear" w:color="auto" w:fill="auto"/>
        <w:bidi w:val="0"/>
        <w:spacing w:before="0" w:after="220" w:line="264" w:lineRule="exact"/>
        <w:ind w:left="0" w:right="0" w:firstLine="0"/>
        <w:jc w:val="both"/>
        <w:rPr>
          <w:sz w:val="19"/>
          <w:szCs w:val="19"/>
        </w:rPr>
      </w:pPr>
      <w:r>
        <w:rPr>
          <w:color w:val="000000"/>
          <w:spacing w:val="0"/>
          <w:w w:val="100"/>
          <w:position w:val="0"/>
          <w:sz w:val="19"/>
          <w:szCs w:val="19"/>
        </w:rPr>
        <w:t>本集团的财务部门由财务经理领导，负责制定金融工具公允价值计量的政策和程序。财务经理直 接向财务总监和审计委员会报告。每个资产负债表日，财务部门分析金融工具价值变动，确定估 值适用的主要输入值。估值须经财务总监审核批准。</w:t>
      </w:r>
    </w:p>
    <w:p>
      <w:pPr>
        <w:pStyle w:val="Style74"/>
        <w:keepNext w:val="0"/>
        <w:keepLines w:val="0"/>
        <w:widowControl w:val="0"/>
        <w:shd w:val="clear" w:color="auto" w:fill="auto"/>
        <w:bidi w:val="0"/>
        <w:spacing w:before="0" w:after="220" w:line="252" w:lineRule="exact"/>
        <w:ind w:left="0" w:right="0" w:firstLine="0"/>
        <w:jc w:val="both"/>
        <w:rPr>
          <w:sz w:val="19"/>
          <w:szCs w:val="19"/>
        </w:rPr>
      </w:pPr>
      <w:r>
        <w:rPr>
          <w:color w:val="000000"/>
          <w:spacing w:val="0"/>
          <w:w w:val="100"/>
          <w:position w:val="0"/>
          <w:sz w:val="19"/>
          <w:szCs w:val="19"/>
        </w:rPr>
        <w:t>金融资产和金融负债的公允价值，以在公平交易中，熟悉情况的交易双方自愿进行资产交换或者 债务清偿的金额确定，而不是被迫出售或清算情况下的金额。以下方法和假设用于估计公允价 值。</w:t>
      </w:r>
    </w:p>
    <w:p>
      <w:pPr>
        <w:pStyle w:val="Style74"/>
        <w:keepNext w:val="0"/>
        <w:keepLines w:val="0"/>
        <w:widowControl w:val="0"/>
        <w:shd w:val="clear" w:color="auto" w:fill="auto"/>
        <w:bidi w:val="0"/>
        <w:spacing w:before="0" w:after="220" w:line="254" w:lineRule="exact"/>
        <w:ind w:left="0" w:right="0" w:firstLine="0"/>
        <w:jc w:val="both"/>
        <w:rPr>
          <w:sz w:val="19"/>
          <w:szCs w:val="19"/>
        </w:rPr>
      </w:pPr>
      <w:r>
        <w:rPr>
          <w:color w:val="000000"/>
          <w:spacing w:val="0"/>
          <w:w w:val="100"/>
          <w:position w:val="0"/>
          <w:sz w:val="19"/>
          <w:szCs w:val="19"/>
        </w:rPr>
        <w:t>上市的权益工具投资，以市场报价确定公允价值。非上市的权益工具，采用近期交易法、可比公 司乘数法、投资成本法及资产基础法等确定公允价值。</w:t>
      </w:r>
    </w:p>
    <w:p>
      <w:pPr>
        <w:pStyle w:val="Style74"/>
        <w:keepNext w:val="0"/>
        <w:keepLines w:val="0"/>
        <w:widowControl w:val="0"/>
        <w:shd w:val="clear" w:color="auto" w:fill="auto"/>
        <w:bidi w:val="0"/>
        <w:spacing w:before="0" w:after="280" w:line="259" w:lineRule="exact"/>
        <w:ind w:left="0" w:right="0" w:firstLine="0"/>
        <w:jc w:val="both"/>
        <w:rPr>
          <w:sz w:val="19"/>
          <w:szCs w:val="19"/>
        </w:rPr>
      </w:pPr>
      <w:r>
        <w:rPr>
          <w:color w:val="000000"/>
          <w:spacing w:val="0"/>
          <w:w w:val="100"/>
          <w:position w:val="0"/>
          <w:sz w:val="19"/>
          <w:szCs w:val="19"/>
        </w:rPr>
        <w:t>本集团与汇丰银行订立了衍生金融工具合同。衍生金融工具，包括外汇远期合同和利率互换，采 用类似于远期定价和互换模型以及现值方法的估值技术进行计量。模型涵盖了多个市场可观察到 的输入值，包括交易对手的信用质量、即期和远期汇率和利率曲线。外汇远期合同和利率互换的 账面价值，与公允价值相同。于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日，衍生金融资产的盯市价值，是抵销了归属于 衍生工具交易对手违约风险的信用估值调整之后的净值。交易对手信用风险的变化，对于套期关 系中指定衍生工具的套期有效性的评价和其他以公允价值计量的金融工具，均无重大影响。</w:t>
      </w:r>
    </w:p>
    <w:p>
      <w:pPr>
        <w:pStyle w:val="Style5"/>
        <w:keepNext w:val="0"/>
        <w:keepLines w:val="0"/>
        <w:widowControl w:val="0"/>
        <w:numPr>
          <w:ilvl w:val="0"/>
          <w:numId w:val="157"/>
        </w:numPr>
        <w:shd w:val="clear" w:color="auto" w:fill="auto"/>
        <w:tabs>
          <w:tab w:pos="325" w:val="left"/>
        </w:tabs>
        <w:bidi w:val="0"/>
        <w:spacing w:before="0" w:after="220" w:line="276" w:lineRule="auto"/>
        <w:ind w:left="0" w:right="0" w:firstLine="0"/>
        <w:jc w:val="both"/>
        <w:rPr>
          <w:sz w:val="19"/>
          <w:szCs w:val="19"/>
        </w:rPr>
      </w:pPr>
      <w:bookmarkStart w:id="1760" w:name="bookmark1760"/>
      <w:bookmarkEnd w:id="1760"/>
      <w:r>
        <w:rPr>
          <w:b/>
          <w:bCs/>
          <w:color w:val="000000"/>
          <w:spacing w:val="0"/>
          <w:w w:val="100"/>
          <w:position w:val="0"/>
          <w:sz w:val="19"/>
          <w:szCs w:val="19"/>
        </w:rPr>
        <w:t>不可观察输入值</w:t>
      </w:r>
    </w:p>
    <w:p>
      <w:pPr>
        <w:pStyle w:val="Style74"/>
        <w:keepNext w:val="0"/>
        <w:keepLines w:val="0"/>
        <w:widowControl w:val="0"/>
        <w:shd w:val="clear" w:color="auto" w:fill="auto"/>
        <w:bidi w:val="0"/>
        <w:spacing w:before="0" w:after="280" w:line="250" w:lineRule="exact"/>
        <w:ind w:left="0" w:right="0" w:firstLine="0"/>
        <w:jc w:val="both"/>
        <w:rPr>
          <w:sz w:val="19"/>
          <w:szCs w:val="19"/>
        </w:rPr>
      </w:pPr>
      <w:r>
        <w:rPr>
          <w:color w:val="000000"/>
          <w:spacing w:val="0"/>
          <w:w w:val="100"/>
          <w:position w:val="0"/>
          <w:sz w:val="19"/>
          <w:szCs w:val="19"/>
        </w:rPr>
        <w:t xml:space="preserve">第三层次公允价值计量的重要不可观察与输入值为上市公司比较法适用的流动性折价。流动性 折价范围为 </w:t>
      </w:r>
      <w:r>
        <w:rPr>
          <w:rFonts w:ascii="Arial" w:eastAsia="Arial" w:hAnsi="Arial" w:cs="Arial"/>
          <w:color w:val="000000"/>
          <w:spacing w:val="0"/>
          <w:w w:val="100"/>
          <w:position w:val="0"/>
          <w:sz w:val="19"/>
          <w:szCs w:val="19"/>
        </w:rPr>
        <w:t xml:space="preserve">19%-36%(2019 </w:t>
      </w:r>
      <w:r>
        <w:rPr>
          <w:color w:val="000000"/>
          <w:spacing w:val="0"/>
          <w:w w:val="100"/>
          <w:position w:val="0"/>
          <w:sz w:val="19"/>
          <w:szCs w:val="19"/>
        </w:rPr>
        <w:t>年：</w:t>
      </w:r>
      <w:r>
        <w:rPr>
          <w:rFonts w:ascii="Arial" w:eastAsia="Arial" w:hAnsi="Arial" w:cs="Arial"/>
          <w:color w:val="000000"/>
          <w:spacing w:val="0"/>
          <w:w w:val="100"/>
          <w:position w:val="0"/>
          <w:sz w:val="19"/>
          <w:szCs w:val="19"/>
        </w:rPr>
        <w:t>17%-31%)</w:t>
      </w:r>
      <w:r>
        <w:rPr>
          <w:color w:val="000000"/>
          <w:spacing w:val="0"/>
          <w:w w:val="100"/>
          <w:position w:val="0"/>
          <w:sz w:val="19"/>
          <w:szCs w:val="19"/>
        </w:rPr>
        <w:t>。</w:t>
      </w:r>
    </w:p>
    <w:p>
      <w:pPr>
        <w:pStyle w:val="Style5"/>
        <w:keepNext w:val="0"/>
        <w:keepLines w:val="0"/>
        <w:widowControl w:val="0"/>
        <w:numPr>
          <w:ilvl w:val="0"/>
          <w:numId w:val="157"/>
        </w:numPr>
        <w:shd w:val="clear" w:color="auto" w:fill="auto"/>
        <w:tabs>
          <w:tab w:pos="335" w:val="left"/>
        </w:tabs>
        <w:bidi w:val="0"/>
        <w:spacing w:before="0" w:after="0" w:line="276" w:lineRule="auto"/>
        <w:ind w:left="0" w:right="0" w:firstLine="0"/>
        <w:jc w:val="both"/>
        <w:rPr>
          <w:sz w:val="19"/>
          <w:szCs w:val="19"/>
        </w:rPr>
      </w:pPr>
      <w:bookmarkStart w:id="1761" w:name="bookmark1761"/>
      <w:bookmarkEnd w:id="1761"/>
      <w:r>
        <w:rPr>
          <w:b/>
          <w:bCs/>
          <w:color w:val="000000"/>
          <w:spacing w:val="0"/>
          <w:w w:val="100"/>
          <w:position w:val="0"/>
          <w:sz w:val="19"/>
          <w:szCs w:val="19"/>
        </w:rPr>
        <w:t>公允价值层次转换</w:t>
      </w:r>
    </w:p>
    <w:p>
      <w:pPr>
        <w:pStyle w:val="Style74"/>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截至</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日，并无金融资产和金融负债公允价值计量在第一层次和第二层次之间 的转移，亦无转入或转出第三层次的情况。</w:t>
      </w:r>
    </w:p>
    <w:p>
      <w:pPr>
        <w:pStyle w:val="Style5"/>
        <w:keepNext w:val="0"/>
        <w:keepLines w:val="0"/>
        <w:widowControl w:val="0"/>
        <w:shd w:val="clear" w:color="auto" w:fill="auto"/>
        <w:bidi w:val="0"/>
        <w:spacing w:before="0" w:after="80" w:line="259" w:lineRule="exact"/>
        <w:ind w:left="0" w:right="0" w:firstLine="0"/>
        <w:jc w:val="both"/>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80" w:line="259" w:lineRule="exact"/>
        <w:ind w:left="0" w:right="0" w:firstLine="0"/>
        <w:jc w:val="both"/>
      </w:pPr>
      <w:bookmarkStart w:id="1762" w:name="bookmark1762"/>
      <w:r>
        <w:rPr>
          <w:b/>
          <w:bCs/>
          <w:color w:val="000000"/>
          <w:spacing w:val="0"/>
          <w:w w:val="100"/>
          <w:position w:val="0"/>
        </w:rPr>
        <w:t>1</w:t>
      </w:r>
      <w:bookmarkEnd w:id="1762"/>
      <w:r>
        <w:rPr>
          <w:b/>
          <w:bCs/>
          <w:color w:val="000000"/>
          <w:spacing w:val="0"/>
          <w:w w:val="100"/>
          <w:position w:val="0"/>
        </w:rPr>
        <w:t>、本企业的母公司情况</w:t>
      </w:r>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86"/>
        <w:gridCol w:w="1142"/>
        <w:gridCol w:w="1334"/>
        <w:gridCol w:w="1354"/>
        <w:gridCol w:w="1546"/>
        <w:gridCol w:w="1675"/>
      </w:tblGrid>
      <w:tr>
        <w:trPr>
          <w:trHeight w:val="8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93" w:lineRule="exact"/>
              <w:ind w:left="0" w:right="0" w:firstLine="0"/>
              <w:jc w:val="center"/>
            </w:pPr>
            <w:r>
              <w:rPr>
                <w:color w:val="000000"/>
                <w:spacing w:val="0"/>
                <w:w w:val="100"/>
                <w:position w:val="0"/>
              </w:rPr>
              <w:t>母公司对本企 业的持股比例</w:t>
            </w:r>
          </w:p>
          <w:p>
            <w:pPr>
              <w:pStyle w:val="Style29"/>
              <w:keepNext w:val="0"/>
              <w:keepLines w:val="0"/>
              <w:widowControl w:val="0"/>
              <w:shd w:val="clear" w:color="auto" w:fill="auto"/>
              <w:bidi w:val="0"/>
              <w:spacing w:before="0" w:after="0" w:line="305"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母公司对本企 业的表决权比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北京用友科 技有限公司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技术开发、 技术转让、</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28.17</w:t>
            </w:r>
          </w:p>
        </w:tc>
      </w:tr>
    </w:tbl>
    <w:p>
      <w:pPr>
        <w:widowControl w:val="0"/>
        <w:spacing w:line="1" w:lineRule="exact"/>
      </w:pPr>
      <w:r>
        <w:br w:type="page"/>
      </w:r>
    </w:p>
    <w:tbl>
      <w:tblPr>
        <w:tblOverlap w:val="never"/>
        <w:jc w:val="center"/>
        <w:tblLayout w:type="fixed"/>
      </w:tblPr>
      <w:tblGrid>
        <w:gridCol w:w="1286"/>
        <w:gridCol w:w="1142"/>
        <w:gridCol w:w="1334"/>
        <w:gridCol w:w="1354"/>
        <w:gridCol w:w="1546"/>
        <w:gridCol w:w="1675"/>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技术咨询、 技术服务、 企业管理咨 询、经济信 息咨询、项 目投资、投 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上海用友科 技咨询有限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从事计算机 软硬件技术 领域内的技 术咨询，企 业管理咨 询，投资管 理，实业投 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22,932,980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w:t>
            </w:r>
          </w:p>
        </w:tc>
      </w:tr>
      <w:tr>
        <w:trPr>
          <w:trHeight w:val="218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北京用友企 业管理研究 所有限公司 </w:t>
            </w:r>
            <w:r>
              <w:rPr>
                <w:rFonts w:ascii="Times New Roman" w:eastAsia="Times New Roman" w:hAnsi="Times New Roman" w:cs="Times New Roman"/>
                <w:color w:val="000000"/>
                <w:spacing w:val="0"/>
                <w:w w:val="100"/>
                <w:position w:val="0"/>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rPr>
              <w:t>“</w:t>
            </w:r>
            <w:r>
              <w:rPr>
                <w:color w:val="000000"/>
                <w:spacing w:val="0"/>
                <w:w w:val="100"/>
                <w:position w:val="0"/>
              </w:rPr>
              <w:t>用友研究 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技术开发、 技术转让、 技术咨询、 技术服务、 企业管理咨 询、经济贸 易咨询、投 资管理。</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23,940,000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本企业最终控制方是王文京</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无。</w:t>
      </w:r>
    </w:p>
    <w:p>
      <w:pPr>
        <w:pStyle w:val="Style19"/>
        <w:keepNext/>
        <w:keepLines/>
        <w:widowControl w:val="0"/>
        <w:shd w:val="clear" w:color="auto" w:fill="auto"/>
        <w:tabs>
          <w:tab w:pos="420" w:val="left"/>
        </w:tabs>
        <w:bidi w:val="0"/>
        <w:spacing w:before="0" w:after="40"/>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2</w:t>
      </w:r>
      <w:bookmarkEnd w:id="1765"/>
      <w:r>
        <w:rPr>
          <w:color w:val="000000"/>
          <w:spacing w:val="0"/>
          <w:w w:val="100"/>
          <w:position w:val="0"/>
        </w:rPr>
        <w:t>、</w:t>
        <w:tab/>
        <w:t>本企业的子公司情况</w:t>
      </w:r>
      <w:bookmarkEnd w:id="1763"/>
      <w:bookmarkEnd w:id="1764"/>
      <w:bookmarkEnd w:id="1766"/>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子公司详见附注九、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9"/>
        <w:keepNext/>
        <w:keepLines/>
        <w:widowControl w:val="0"/>
        <w:shd w:val="clear" w:color="auto" w:fill="auto"/>
        <w:tabs>
          <w:tab w:pos="420" w:val="left"/>
        </w:tabs>
        <w:bidi w:val="0"/>
        <w:spacing w:before="0" w:after="40"/>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3</w:t>
      </w:r>
      <w:bookmarkEnd w:id="1769"/>
      <w:r>
        <w:rPr>
          <w:color w:val="000000"/>
          <w:spacing w:val="0"/>
          <w:w w:val="100"/>
          <w:position w:val="0"/>
        </w:rPr>
        <w:t>、</w:t>
        <w:tab/>
        <w:t>本企业合营和联营企业情况</w:t>
      </w:r>
      <w:bookmarkEnd w:id="1767"/>
      <w:bookmarkEnd w:id="1768"/>
      <w:bookmarkEnd w:id="177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本期与本公司发生关联方交易，或前期与本公司发生关联方交易形成余额的其他合营或联 营企业情况如下</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4、其他关联方情况</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3672"/>
        <w:gridCol w:w="4666"/>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54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北京红橘科技有限公司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红 橘科技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本公司关键管理人员施加重大影响的公司</w:t>
            </w:r>
          </w:p>
        </w:tc>
      </w:tr>
    </w:tbl>
    <w:p>
      <w:pPr>
        <w:widowControl w:val="0"/>
        <w:spacing w:line="1" w:lineRule="exact"/>
      </w:pPr>
      <w:r>
        <w:br w:type="page"/>
      </w:r>
    </w:p>
    <w:tbl>
      <w:tblPr>
        <w:tblOverlap w:val="never"/>
        <w:jc w:val="center"/>
        <w:tblLayout w:type="fixed"/>
      </w:tblPr>
      <w:tblGrid>
        <w:gridCol w:w="3672"/>
        <w:gridCol w:w="4666"/>
      </w:tblGrid>
      <w:tr>
        <w:trPr>
          <w:trHeight w:val="56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北京红邸餐饮文化有限公司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rPr>
              <w:t>“</w:t>
            </w:r>
            <w:r>
              <w:rPr>
                <w:color w:val="000000"/>
                <w:spacing w:val="0"/>
                <w:w w:val="100"/>
                <w:position w:val="0"/>
              </w:rPr>
              <w:t>红邸餐饮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本公司关键管理人员施加重大影响的公司</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上海大易云计算股份有限公司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 称</w:t>
            </w:r>
            <w:r>
              <w:rPr>
                <w:rFonts w:ascii="Times New Roman" w:eastAsia="Times New Roman" w:hAnsi="Times New Roman" w:cs="Times New Roman"/>
                <w:color w:val="000000"/>
                <w:spacing w:val="0"/>
                <w:w w:val="100"/>
                <w:position w:val="0"/>
              </w:rPr>
              <w:t>“</w:t>
            </w:r>
            <w:r>
              <w:rPr>
                <w:color w:val="000000"/>
                <w:spacing w:val="0"/>
                <w:w w:val="100"/>
                <w:position w:val="0"/>
              </w:rPr>
              <w:t>上海大易云</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本公司关键管理人员施加重大影响的公司</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北京伟库电子商务科技有限公司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 简称</w:t>
            </w:r>
            <w:r>
              <w:rPr>
                <w:rFonts w:ascii="Times New Roman" w:eastAsia="Times New Roman" w:hAnsi="Times New Roman" w:cs="Times New Roman"/>
                <w:color w:val="000000"/>
                <w:spacing w:val="0"/>
                <w:w w:val="100"/>
                <w:position w:val="0"/>
              </w:rPr>
              <w:t>“</w:t>
            </w:r>
            <w:r>
              <w:rPr>
                <w:color w:val="000000"/>
                <w:spacing w:val="0"/>
                <w:w w:val="100"/>
                <w:position w:val="0"/>
              </w:rPr>
              <w:t>北京伟库</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受用友研究所控制的公司</w:t>
            </w:r>
          </w:p>
        </w:tc>
      </w:tr>
      <w:tr>
        <w:trPr>
          <w:trHeight w:val="566"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上海沸橙信息科技有限公司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rPr>
              <w:t>“</w:t>
            </w:r>
            <w:r>
              <w:rPr>
                <w:color w:val="000000"/>
                <w:spacing w:val="0"/>
                <w:w w:val="100"/>
                <w:position w:val="0"/>
              </w:rPr>
              <w:t>上海沸橙</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其他关联公司</w:t>
            </w:r>
          </w:p>
        </w:tc>
      </w:tr>
    </w:tbl>
    <w:p>
      <w:pPr>
        <w:widowControl w:val="0"/>
        <w:spacing w:after="219" w:line="1" w:lineRule="exact"/>
      </w:pPr>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5</w:t>
      </w:r>
      <w:bookmarkEnd w:id="1773"/>
      <w:r>
        <w:rPr>
          <w:color w:val="000000"/>
          <w:spacing w:val="0"/>
          <w:w w:val="100"/>
          <w:position w:val="0"/>
        </w:rPr>
        <w:t>、关联交易情况</w:t>
      </w:r>
      <w:bookmarkEnd w:id="1771"/>
      <w:bookmarkEnd w:id="1772"/>
      <w:bookmarkEnd w:id="1774"/>
    </w:p>
    <w:p>
      <w:pPr>
        <w:pStyle w:val="Style19"/>
        <w:keepNext/>
        <w:keepLines/>
        <w:widowControl w:val="0"/>
        <w:shd w:val="clear" w:color="auto" w:fill="auto"/>
        <w:bidi w:val="0"/>
        <w:spacing w:before="0" w:after="100" w:line="240" w:lineRule="auto"/>
        <w:ind w:left="0" w:right="0" w:firstLine="0"/>
        <w:jc w:val="left"/>
      </w:pPr>
      <w:bookmarkStart w:id="1771" w:name="bookmark1771"/>
      <w:bookmarkStart w:id="1772" w:name="bookmark1772"/>
      <w:bookmarkStart w:id="1775" w:name="bookmark1775"/>
      <w:r>
        <w:rPr>
          <w:color w:val="000000"/>
          <w:spacing w:val="0"/>
          <w:w w:val="100"/>
          <w:position w:val="0"/>
        </w:rPr>
        <w:t>（1）.</w:t>
      </w:r>
      <w:r>
        <w:rPr>
          <w:color w:val="000000"/>
          <w:spacing w:val="0"/>
          <w:w w:val="100"/>
          <w:position w:val="0"/>
        </w:rPr>
        <w:t>购销商品、提供和接受劳务的关联交易</w:t>
      </w:r>
      <w:bookmarkEnd w:id="1771"/>
      <w:bookmarkEnd w:id="1772"/>
      <w:bookmarkEnd w:id="177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75"/>
        <w:gridCol w:w="1997"/>
        <w:gridCol w:w="2026"/>
        <w:gridCol w:w="2040"/>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上海沸橙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26,698,429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用友融联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采购软件及服务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7,411,649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6,436,546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红邸餐饮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4,376,615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4,780,681</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上海大易云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766,392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525,142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西玛国正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采购软件及服务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487,797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上海画龙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585,849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采购软件及服务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997,754</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13,289,683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40,512,198</w:t>
            </w:r>
          </w:p>
        </w:tc>
      </w:tr>
      <w:tr>
        <w:trPr>
          <w:trHeight w:val="1085" w:hRule="exact"/>
        </w:trPr>
        <w:tc>
          <w:tcPr>
            <w:gridSpan w:val="3"/>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幸福联创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4,528,302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4,528,302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3,291,879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955,346</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西玛国正</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416,740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222,427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用友融联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186,925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224,824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民太安公估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108,535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随锐科技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290,319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139,196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663,306</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8,671,577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6,910,171</w:t>
            </w:r>
          </w:p>
        </w:tc>
      </w:tr>
    </w:tbl>
    <w:p>
      <w:pPr>
        <w:widowControl w:val="0"/>
        <w:spacing w:after="21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776" w:name="bookmark1776"/>
      <w:bookmarkStart w:id="1777" w:name="bookmark1777"/>
      <w:bookmarkStart w:id="1778" w:name="bookmark1778"/>
      <w:r>
        <w:rPr>
          <w:color w:val="000000"/>
          <w:spacing w:val="0"/>
          <w:w w:val="100"/>
          <w:position w:val="0"/>
        </w:rPr>
        <w:t>（2）.</w:t>
      </w:r>
      <w:r>
        <w:rPr>
          <w:color w:val="000000"/>
          <w:spacing w:val="0"/>
          <w:w w:val="100"/>
          <w:position w:val="0"/>
        </w:rPr>
        <w:t>关联受托管理/承包及委托管理/出包情况</w:t>
      </w:r>
      <w:bookmarkEnd w:id="1776"/>
      <w:bookmarkEnd w:id="1777"/>
      <w:bookmarkEnd w:id="177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59"/>
        </w:numPr>
        <w:shd w:val="clear" w:color="auto" w:fill="auto"/>
        <w:bidi w:val="0"/>
        <w:spacing w:before="0" w:line="269" w:lineRule="exact"/>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w:t>
      </w:r>
      <w:r>
        <w:rPr>
          <w:color w:val="000000"/>
          <w:spacing w:val="0"/>
          <w:w w:val="100"/>
          <w:position w:val="0"/>
        </w:rPr>
        <w:t>关联租赁情况</w:t>
      </w:r>
      <w:bookmarkEnd w:id="1779"/>
      <w:bookmarkEnd w:id="1780"/>
      <w:bookmarkEnd w:id="1782"/>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5"/>
        <w:gridCol w:w="1848"/>
        <w:gridCol w:w="2299"/>
        <w:gridCol w:w="2515"/>
      </w:tblGrid>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上期确认的租赁收入</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中驰车福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2,507,608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1,418,102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中企永联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446,627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441,443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344,676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319,542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融道基金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260,824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131,131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用友融联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204,030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用友研究所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141,736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144,302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193,874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258,461</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4,099,375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2,713,229</w:t>
            </w:r>
          </w:p>
        </w:tc>
      </w:tr>
    </w:tbl>
    <w:p>
      <w:pPr>
        <w:widowControl w:val="0"/>
        <w:spacing w:after="199" w:line="1" w:lineRule="exact"/>
      </w:pPr>
    </w:p>
    <w:p>
      <w:pPr>
        <w:pStyle w:val="Style5"/>
        <w:keepNext w:val="0"/>
        <w:keepLines w:val="0"/>
        <w:widowControl w:val="0"/>
        <w:shd w:val="clear" w:color="auto" w:fill="auto"/>
        <w:bidi w:val="0"/>
        <w:spacing w:before="0" w:after="280" w:line="272" w:lineRule="exact"/>
        <w:ind w:left="0" w:right="0" w:firstLine="0"/>
        <w:jc w:val="left"/>
      </w:pPr>
      <w:r>
        <w:rPr>
          <w:color w:val="000000"/>
          <w:spacing w:val="0"/>
          <w:w w:val="100"/>
          <w:position w:val="0"/>
        </w:rPr>
        <w:t>本公司作为承租方： 口适用</w:t>
      </w:r>
      <w:r>
        <w:rPr>
          <w:color w:val="000000"/>
          <w:spacing w:val="0"/>
          <w:w w:val="100"/>
          <w:position w:val="0"/>
        </w:rPr>
        <w:t>J</w:t>
      </w:r>
      <w:r>
        <w:rPr>
          <w:color w:val="000000"/>
          <w:spacing w:val="0"/>
          <w:w w:val="100"/>
          <w:position w:val="0"/>
        </w:rPr>
        <w:t>不适用 关联租赁情况说明 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51" w:val="left"/>
        </w:tabs>
        <w:bidi w:val="0"/>
        <w:spacing w:before="0" w:after="200" w:line="285" w:lineRule="exact"/>
        <w:ind w:left="0" w:right="0" w:firstLine="0"/>
        <w:jc w:val="left"/>
      </w:pPr>
      <w:bookmarkStart w:id="1783" w:name="bookmark1783"/>
      <w:bookmarkEnd w:id="1783"/>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rPr>
        <w:t>J</w:t>
      </w:r>
      <w:r>
        <w:rPr>
          <w:color w:val="000000"/>
          <w:spacing w:val="0"/>
          <w:w w:val="100"/>
          <w:position w:val="0"/>
        </w:rPr>
        <w:t>不适用 本公司作为被担保方 口适用</w:t>
      </w:r>
      <w:r>
        <w:rPr>
          <w:color w:val="000000"/>
          <w:spacing w:val="0"/>
          <w:w w:val="100"/>
          <w:position w:val="0"/>
        </w:rPr>
        <w:t>J</w:t>
      </w:r>
      <w:r>
        <w:rPr>
          <w:color w:val="000000"/>
          <w:spacing w:val="0"/>
          <w:w w:val="100"/>
          <w:position w:val="0"/>
        </w:rPr>
        <w:t>不适用 关联担保情况说明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59"/>
        </w:numPr>
        <w:shd w:val="clear" w:color="auto" w:fill="auto"/>
        <w:tabs>
          <w:tab w:pos="422" w:val="left"/>
        </w:tabs>
        <w:bidi w:val="0"/>
        <w:spacing w:before="0" w:after="0" w:line="341" w:lineRule="exact"/>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w:t>
      </w:r>
      <w:r>
        <w:rPr>
          <w:color w:val="000000"/>
          <w:spacing w:val="0"/>
          <w:w w:val="100"/>
          <w:position w:val="0"/>
        </w:rPr>
        <w:t>关联方资金拆借</w:t>
      </w:r>
      <w:bookmarkEnd w:id="1784"/>
      <w:bookmarkEnd w:id="1785"/>
      <w:bookmarkEnd w:id="1787"/>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22" w:val="left"/>
        </w:tabs>
        <w:bidi w:val="0"/>
        <w:spacing w:before="0" w:after="0" w:line="341" w:lineRule="exact"/>
        <w:ind w:left="0" w:right="0" w:firstLine="0"/>
        <w:jc w:val="left"/>
      </w:pPr>
      <w:bookmarkStart w:id="1788" w:name="bookmark1788"/>
      <w:bookmarkEnd w:id="1788"/>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50"/>
        <w:gridCol w:w="2088"/>
        <w:gridCol w:w="2088"/>
        <w:gridCol w:w="2112"/>
      </w:tblGrid>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用友研究所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出售股权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63,138,520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9"/>
        <w:keepNext/>
        <w:keepLines/>
        <w:widowControl w:val="0"/>
        <w:numPr>
          <w:ilvl w:val="0"/>
          <w:numId w:val="159"/>
        </w:numPr>
        <w:shd w:val="clear" w:color="auto" w:fill="auto"/>
        <w:bidi w:val="0"/>
        <w:spacing w:before="0" w:after="100" w:line="240" w:lineRule="auto"/>
        <w:ind w:left="0" w:right="0" w:firstLine="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w:t>
      </w:r>
      <w:r>
        <w:rPr>
          <w:color w:val="000000"/>
          <w:spacing w:val="0"/>
          <w:w w:val="100"/>
          <w:position w:val="0"/>
        </w:rPr>
        <w:t>关键管理人员报酬</w:t>
      </w:r>
      <w:bookmarkEnd w:id="1789"/>
      <w:bookmarkEnd w:id="1790"/>
      <w:bookmarkEnd w:id="17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29"/>
        <w:gridCol w:w="3005"/>
        <w:gridCol w:w="2304"/>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35,794,485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53,346,151</w:t>
            </w:r>
          </w:p>
        </w:tc>
      </w:tr>
    </w:tbl>
    <w:p>
      <w:pPr>
        <w:spacing w:lineRule="exact" w:line="1"/>
        <w:rPr>
          <w:sz w:val="2"/>
          <w:szCs w:val="2"/>
        </w:rPr>
      </w:pPr>
      <w:r>
        <w:br w:type="page"/>
      </w:r>
    </w:p>
    <w:p>
      <w:pPr>
        <w:pStyle w:val="Style5"/>
        <w:keepNext w:val="0"/>
        <w:keepLines w:val="0"/>
        <w:widowControl w:val="0"/>
        <w:numPr>
          <w:ilvl w:val="0"/>
          <w:numId w:val="161"/>
        </w:numPr>
        <w:shd w:val="clear" w:color="auto" w:fill="auto"/>
        <w:bidi w:val="0"/>
        <w:spacing w:before="0" w:after="460" w:line="336" w:lineRule="exact"/>
        <w:ind w:left="0" w:right="0" w:firstLine="0"/>
        <w:jc w:val="left"/>
      </w:pPr>
      <w:bookmarkStart w:id="1793" w:name="bookmark1793"/>
      <w:bookmarkEnd w:id="1793"/>
      <w:r>
        <w:rPr>
          <w:b/>
          <w:bCs/>
          <w:color w:val="000000"/>
          <w:spacing w:val="0"/>
          <w:w w:val="100"/>
          <w:position w:val="0"/>
        </w:rPr>
        <w:t>.</w:t>
      </w:r>
      <w:r>
        <w:rPr>
          <w:b/>
          <w:bCs/>
          <w:color w:val="000000"/>
          <w:spacing w:val="0"/>
          <w:w w:val="100"/>
          <w:position w:val="0"/>
        </w:rPr>
        <w:t xml:space="preserve">其他关联交易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36" w:lineRule="exact"/>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6</w:t>
      </w:r>
      <w:bookmarkEnd w:id="1796"/>
      <w:r>
        <w:rPr>
          <w:color w:val="000000"/>
          <w:spacing w:val="0"/>
          <w:w w:val="100"/>
          <w:position w:val="0"/>
        </w:rPr>
        <w:t>、关联方应收应付款项</w:t>
      </w:r>
      <w:bookmarkEnd w:id="1794"/>
      <w:bookmarkEnd w:id="1795"/>
      <w:bookmarkEnd w:id="1797"/>
    </w:p>
    <w:p>
      <w:pPr>
        <w:pStyle w:val="Style19"/>
        <w:keepNext/>
        <w:keepLines/>
        <w:widowControl w:val="0"/>
        <w:shd w:val="clear" w:color="auto" w:fill="auto"/>
        <w:bidi w:val="0"/>
        <w:spacing w:before="0" w:after="0" w:line="336" w:lineRule="exact"/>
        <w:ind w:left="0" w:right="0" w:firstLine="0"/>
        <w:jc w:val="left"/>
      </w:pPr>
      <w:bookmarkStart w:id="1794" w:name="bookmark1794"/>
      <w:bookmarkStart w:id="1795" w:name="bookmark1795"/>
      <w:bookmarkStart w:id="1798" w:name="bookmark1798"/>
      <w:r>
        <w:rPr>
          <w:color w:val="000000"/>
          <w:spacing w:val="0"/>
          <w:w w:val="100"/>
          <w:position w:val="0"/>
        </w:rPr>
        <w:t>(1).</w:t>
      </w:r>
      <w:r>
        <w:rPr>
          <w:color w:val="000000"/>
          <w:spacing w:val="0"/>
          <w:w w:val="100"/>
          <w:position w:val="0"/>
        </w:rPr>
        <w:t>应收项目</w:t>
      </w:r>
      <w:bookmarkEnd w:id="1794"/>
      <w:bookmarkEnd w:id="1795"/>
      <w:bookmarkEnd w:id="1798"/>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541"/>
        <w:gridCol w:w="1594"/>
        <w:gridCol w:w="1277"/>
        <w:gridCol w:w="1277"/>
        <w:gridCol w:w="1454"/>
        <w:gridCol w:w="1195"/>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长伴信息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550,151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171,592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550,151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53,422</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461,622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用友研究所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红橘科技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774,262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753,419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24,830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智联友道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587,400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75,128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2,084,273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68,691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大易云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459,788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智联友道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587,400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236,627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395,841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19"/>
        <w:keepNext/>
        <w:keepLines/>
        <w:widowControl w:val="0"/>
        <w:shd w:val="clear" w:color="auto" w:fill="auto"/>
        <w:bidi w:val="0"/>
        <w:spacing w:before="0" w:after="100" w:line="240" w:lineRule="auto"/>
        <w:ind w:left="0" w:right="0" w:firstLine="0"/>
        <w:jc w:val="left"/>
      </w:pPr>
      <w:bookmarkStart w:id="1799" w:name="bookmark1799"/>
      <w:bookmarkStart w:id="1800" w:name="bookmark1800"/>
      <w:bookmarkStart w:id="1801" w:name="bookmark1801"/>
      <w:r>
        <w:rPr>
          <w:color w:val="000000"/>
          <w:spacing w:val="0"/>
          <w:w w:val="100"/>
          <w:position w:val="0"/>
        </w:rPr>
        <w:t>(2).</w:t>
      </w:r>
      <w:r>
        <w:rPr>
          <w:color w:val="000000"/>
          <w:spacing w:val="0"/>
          <w:w w:val="100"/>
          <w:position w:val="0"/>
        </w:rPr>
        <w:t>应付项目</w:t>
      </w:r>
      <w:bookmarkEnd w:id="1799"/>
      <w:bookmarkEnd w:id="1800"/>
      <w:bookmarkEnd w:id="18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006"/>
        <w:gridCol w:w="1906"/>
        <w:gridCol w:w="1925"/>
        <w:gridCol w:w="2501"/>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上海沸橙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2,846,239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11,212,517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执行力</w:t>
            </w:r>
            <w:r>
              <w:rPr>
                <w:rFonts w:ascii="Times New Roman" w:eastAsia="Times New Roman" w:hAnsi="Times New Roman" w:cs="Times New Roman"/>
                <w:color w:val="000000"/>
                <w:spacing w:val="0"/>
                <w:w w:val="100"/>
                <w:position w:val="0"/>
              </w:rPr>
              <w:t>(</w:t>
            </w:r>
            <w:r>
              <w:rPr>
                <w:color w:val="000000"/>
                <w:spacing w:val="0"/>
                <w:w w:val="100"/>
                <w:position w:val="0"/>
              </w:rPr>
              <w:t>北京</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1,436,446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用友融联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940,275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469,245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长伴信息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767,140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719,329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402,865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608,906</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用友数法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易融科技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4,120,000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用友融联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123,766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268,032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98,738</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r>
              <w:rPr>
                <w:rFonts w:ascii="Times New Roman" w:eastAsia="Times New Roman" w:hAnsi="Times New Roman" w:cs="Times New Roman"/>
                <w:color w:val="000000"/>
                <w:spacing w:val="0"/>
                <w:w w:val="100"/>
                <w:position w:val="0"/>
              </w:rPr>
              <w:t>/</w:t>
            </w:r>
            <w:r>
              <w:rPr>
                <w:color w:val="000000"/>
                <w:spacing w:val="0"/>
                <w:w w:val="100"/>
                <w:position w:val="0"/>
              </w:rPr>
              <w:t>合同负债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西玛国正</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713,787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1,094,938</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r>
              <w:rPr>
                <w:rFonts w:ascii="Times New Roman" w:eastAsia="Times New Roman" w:hAnsi="Times New Roman" w:cs="Times New Roman"/>
                <w:color w:val="000000"/>
                <w:spacing w:val="0"/>
                <w:w w:val="100"/>
                <w:position w:val="0"/>
              </w:rPr>
              <w:t>/</w:t>
            </w:r>
            <w:r>
              <w:rPr>
                <w:color w:val="000000"/>
                <w:spacing w:val="0"/>
                <w:w w:val="100"/>
                <w:position w:val="0"/>
              </w:rPr>
              <w:t>合同负债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682,298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128,519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r>
              <w:rPr>
                <w:rFonts w:ascii="Times New Roman" w:eastAsia="Times New Roman" w:hAnsi="Times New Roman" w:cs="Times New Roman"/>
                <w:color w:val="000000"/>
                <w:spacing w:val="0"/>
                <w:w w:val="100"/>
                <w:position w:val="0"/>
              </w:rPr>
              <w:t>/</w:t>
            </w: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287,783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92,725</w:t>
            </w:r>
          </w:p>
        </w:tc>
      </w:tr>
    </w:tbl>
    <w:p>
      <w:pPr>
        <w:widowControl w:val="0"/>
        <w:spacing w:after="339" w:line="1" w:lineRule="exact"/>
      </w:pPr>
    </w:p>
    <w:p>
      <w:pPr>
        <w:pStyle w:val="Style19"/>
        <w:keepNext/>
        <w:keepLines/>
        <w:widowControl w:val="0"/>
        <w:shd w:val="clear" w:color="auto" w:fill="auto"/>
        <w:tabs>
          <w:tab w:pos="420" w:val="left"/>
        </w:tabs>
        <w:bidi w:val="0"/>
        <w:spacing w:before="0" w:after="10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7</w:t>
      </w:r>
      <w:bookmarkEnd w:id="1804"/>
      <w:r>
        <w:rPr>
          <w:color w:val="000000"/>
          <w:spacing w:val="0"/>
          <w:w w:val="100"/>
          <w:position w:val="0"/>
        </w:rPr>
        <w:t>、</w:t>
        <w:tab/>
        <w:t>关联方承诺</w:t>
      </w:r>
      <w:bookmarkEnd w:id="1802"/>
      <w:bookmarkEnd w:id="1803"/>
      <w:bookmarkEnd w:id="1805"/>
    </w:p>
    <w:p>
      <w:pPr>
        <w:pStyle w:val="Style5"/>
        <w:keepNext w:val="0"/>
        <w:keepLines w:val="0"/>
        <w:widowControl w:val="0"/>
        <w:shd w:val="clear" w:color="auto" w:fill="auto"/>
        <w:tabs>
          <w:tab w:pos="823"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100" w:line="240" w:lineRule="auto"/>
        <w:ind w:left="0" w:right="0" w:firstLine="0"/>
        <w:jc w:val="left"/>
      </w:pPr>
      <w:bookmarkStart w:id="1806" w:name="bookmark1806"/>
      <w:bookmarkStart w:id="1807" w:name="bookmark1807"/>
      <w:bookmarkStart w:id="1808" w:name="bookmark1808"/>
      <w:bookmarkStart w:id="1809" w:name="bookmark1809"/>
      <w:r>
        <w:rPr>
          <w:rFonts w:ascii="Arial" w:eastAsia="Arial" w:hAnsi="Arial" w:cs="Arial"/>
          <w:color w:val="000000"/>
          <w:spacing w:val="0"/>
          <w:w w:val="100"/>
          <w:position w:val="0"/>
          <w:sz w:val="19"/>
          <w:szCs w:val="19"/>
        </w:rPr>
        <w:t>8</w:t>
      </w:r>
      <w:bookmarkEnd w:id="1808"/>
      <w:r>
        <w:rPr>
          <w:color w:val="000000"/>
          <w:spacing w:val="0"/>
          <w:w w:val="100"/>
          <w:position w:val="0"/>
          <w:sz w:val="19"/>
          <w:szCs w:val="19"/>
        </w:rPr>
        <w:t>、</w:t>
        <w:tab/>
      </w:r>
      <w:r>
        <w:rPr>
          <w:color w:val="000000"/>
          <w:spacing w:val="0"/>
          <w:w w:val="100"/>
          <w:position w:val="0"/>
        </w:rPr>
        <w:t>其他</w:t>
      </w:r>
      <w:bookmarkEnd w:id="1806"/>
      <w:bookmarkEnd w:id="1807"/>
      <w:bookmarkEnd w:id="1809"/>
    </w:p>
    <w:p>
      <w:pPr>
        <w:pStyle w:val="Style5"/>
        <w:keepNext w:val="0"/>
        <w:keepLines w:val="0"/>
        <w:widowControl w:val="0"/>
        <w:shd w:val="clear" w:color="auto" w:fill="auto"/>
        <w:tabs>
          <w:tab w:pos="823"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74"/>
        <w:keepNext w:val="0"/>
        <w:keepLines w:val="0"/>
        <w:widowControl w:val="0"/>
        <w:shd w:val="clear" w:color="auto" w:fill="auto"/>
        <w:bidi w:val="0"/>
        <w:spacing w:before="0" w:after="220" w:line="240" w:lineRule="auto"/>
        <w:ind w:left="0" w:right="0" w:firstLine="0"/>
        <w:jc w:val="left"/>
        <w:rPr>
          <w:sz w:val="19"/>
          <w:szCs w:val="19"/>
        </w:rPr>
      </w:pPr>
      <w:r>
        <w:rPr>
          <w:color w:val="000000"/>
          <w:spacing w:val="0"/>
          <w:w w:val="100"/>
          <w:position w:val="0"/>
          <w:sz w:val="19"/>
          <w:szCs w:val="19"/>
        </w:rPr>
        <w:t>存放关联方的货币资金</w:t>
      </w:r>
    </w:p>
    <w:p>
      <w:pPr>
        <w:pStyle w:val="Style99"/>
        <w:keepNext w:val="0"/>
        <w:keepLines w:val="0"/>
        <w:widowControl w:val="0"/>
        <w:shd w:val="clear" w:color="auto" w:fill="auto"/>
        <w:tabs>
          <w:tab w:pos="2131" w:val="left"/>
        </w:tabs>
        <w:bidi w:val="0"/>
        <w:spacing w:before="0" w:after="220" w:line="240" w:lineRule="auto"/>
        <w:ind w:left="0" w:right="0" w:firstLine="0"/>
        <w:jc w:val="center"/>
      </w:pPr>
      <w:r>
        <w:rPr>
          <w:color w:val="000000"/>
          <w:spacing w:val="0"/>
          <w:w w:val="100"/>
          <w:position w:val="0"/>
        </w:rPr>
        <w:t xml:space="preserve">2020 </w:t>
      </w:r>
      <w:r>
        <w:rPr>
          <w:rFonts w:ascii="SimHei" w:eastAsia="SimHei" w:hAnsi="SimHei" w:cs="SimHei"/>
          <w:color w:val="000000"/>
          <w:spacing w:val="0"/>
          <w:w w:val="100"/>
          <w:position w:val="0"/>
        </w:rPr>
        <w:t>年</w:t>
        <w:tab/>
      </w:r>
      <w:r>
        <w:rPr>
          <w:color w:val="000000"/>
          <w:spacing w:val="0"/>
          <w:w w:val="100"/>
          <w:position w:val="0"/>
        </w:rPr>
        <w:t xml:space="preserve">2019 </w:t>
      </w:r>
      <w:r>
        <w:rPr>
          <w:rFonts w:ascii="SimHei" w:eastAsia="SimHei" w:hAnsi="SimHei" w:cs="SimHei"/>
          <w:color w:val="000000"/>
          <w:spacing w:val="0"/>
          <w:w w:val="100"/>
          <w:position w:val="0"/>
        </w:rPr>
        <w:t>年</w:t>
      </w:r>
    </w:p>
    <w:p>
      <w:pPr>
        <w:pStyle w:val="Style99"/>
        <w:keepNext w:val="0"/>
        <w:keepLines w:val="0"/>
        <w:widowControl w:val="0"/>
        <w:shd w:val="clear" w:color="auto" w:fill="auto"/>
        <w:tabs>
          <w:tab w:pos="4606" w:val="left"/>
          <w:tab w:pos="6738" w:val="left"/>
        </w:tabs>
        <w:bidi w:val="0"/>
        <w:spacing w:before="0" w:after="160" w:line="240" w:lineRule="auto"/>
        <w:ind w:left="0" w:right="0" w:firstLine="440"/>
        <w:jc w:val="left"/>
      </w:pPr>
      <w:r>
        <w:rPr>
          <w:rFonts w:ascii="SimHei" w:eastAsia="SimHei" w:hAnsi="SimHei" w:cs="SimHei"/>
          <w:color w:val="000000"/>
          <w:spacing w:val="0"/>
          <w:w w:val="100"/>
          <w:position w:val="0"/>
        </w:rPr>
        <w:t>中关村银行</w:t>
        <w:tab/>
      </w:r>
      <w:r>
        <w:rPr>
          <w:color w:val="000000"/>
          <w:spacing w:val="0"/>
          <w:w w:val="100"/>
          <w:position w:val="0"/>
          <w:u w:val="single"/>
        </w:rPr>
        <w:t>189,518,936</w:t>
        <w:tab/>
        <w:t>171,447,211</w:t>
      </w:r>
      <w:r>
        <w:br w:type="page"/>
      </w:r>
    </w:p>
    <w:p>
      <w:pPr>
        <w:pStyle w:val="Style99"/>
        <w:keepNext w:val="0"/>
        <w:keepLines w:val="0"/>
        <w:widowControl w:val="0"/>
        <w:shd w:val="clear" w:color="auto" w:fill="auto"/>
        <w:bidi w:val="0"/>
        <w:spacing w:before="0" w:after="260" w:line="240" w:lineRule="auto"/>
        <w:ind w:left="0" w:right="0" w:firstLine="0"/>
        <w:jc w:val="left"/>
      </w:pPr>
      <w:r>
        <w:rPr>
          <w:color w:val="000000"/>
          <w:spacing w:val="0"/>
          <w:w w:val="100"/>
          <w:position w:val="0"/>
        </w:rPr>
        <w:t>2020</w:t>
      </w:r>
      <w:r>
        <w:rPr>
          <w:rFonts w:ascii="SimHei" w:eastAsia="SimHei" w:hAnsi="SimHei" w:cs="SimHei"/>
          <w:color w:val="000000"/>
          <w:spacing w:val="0"/>
          <w:w w:val="100"/>
          <w:position w:val="0"/>
        </w:rPr>
        <w:t>年，上述存款年利率为</w:t>
      </w:r>
      <w:r>
        <w:rPr>
          <w:color w:val="000000"/>
          <w:spacing w:val="0"/>
          <w:w w:val="100"/>
          <w:position w:val="0"/>
        </w:rPr>
        <w:t>0.35%488%（2019</w:t>
      </w:r>
      <w:r>
        <w:rPr>
          <w:rFonts w:ascii="SimHei" w:eastAsia="SimHei" w:hAnsi="SimHei" w:cs="SimHei"/>
          <w:color w:val="000000"/>
          <w:spacing w:val="0"/>
          <w:w w:val="100"/>
          <w:position w:val="0"/>
        </w:rPr>
        <w:t>年度：</w:t>
      </w:r>
      <w:r>
        <w:rPr>
          <w:color w:val="000000"/>
          <w:spacing w:val="0"/>
          <w:w w:val="100"/>
          <w:position w:val="0"/>
        </w:rPr>
        <w:t>0.35%-4.6%）</w:t>
      </w:r>
      <w:r>
        <w:rPr>
          <w:rFonts w:ascii="SimHei" w:eastAsia="SimHei" w:hAnsi="SimHei" w:cs="SimHei"/>
          <w:color w:val="000000"/>
          <w:spacing w:val="0"/>
          <w:w w:val="100"/>
          <w:position w:val="0"/>
        </w:rPr>
        <w:t>。</w:t>
      </w:r>
    </w:p>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Hei" w:eastAsia="SimHei" w:hAnsi="SimHei" w:cs="SimHei"/>
          <w:color w:val="000000"/>
          <w:spacing w:val="0"/>
          <w:w w:val="100"/>
          <w:position w:val="0"/>
        </w:rPr>
        <w:t>年</w:t>
      </w:r>
    </w:p>
    <w:p>
      <w:pPr>
        <w:widowControl w:val="0"/>
        <w:spacing w:line="1" w:lineRule="exact"/>
      </w:pPr>
      <w:r>
        <mc:AlternateContent>
          <mc:Choice Requires="wps">
            <w:drawing>
              <wp:anchor distT="88900" distB="0" distL="0" distR="0" simplePos="0" relativeHeight="125829533" behindDoc="0" locked="0" layoutInCell="1" allowOverlap="1">
                <wp:simplePos x="0" y="0"/>
                <wp:positionH relativeFrom="page">
                  <wp:posOffset>1127760</wp:posOffset>
                </wp:positionH>
                <wp:positionV relativeFrom="paragraph">
                  <wp:posOffset>88900</wp:posOffset>
                </wp:positionV>
                <wp:extent cx="1295400" cy="161290"/>
                <wp:wrapTopAndBottom/>
                <wp:docPr id="237" name="Shape 237"/>
                <a:graphic xmlns:a="http://schemas.openxmlformats.org/drawingml/2006/main">
                  <a:graphicData uri="http://schemas.microsoft.com/office/word/2010/wordprocessingShape">
                    <wps:wsp>
                      <wps:cNvSpPr txBox="1"/>
                      <wps:spPr>
                        <a:xfrm>
                          <a:ext cx="129540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被担保方 借款银行</w:t>
                            </w:r>
                          </w:p>
                        </w:txbxContent>
                      </wps:txbx>
                      <wps:bodyPr wrap="none" lIns="0" tIns="0" rIns="0" bIns="0">
                        <a:noAutoFit/>
                      </wps:bodyPr>
                    </wps:wsp>
                  </a:graphicData>
                </a:graphic>
              </wp:anchor>
            </w:drawing>
          </mc:Choice>
          <mc:Fallback>
            <w:pict>
              <v:shape id="_x0000_s1263" type="#_x0000_t202" style="position:absolute;margin-left:88.799999999999997pt;margin-top:7.pt;width:102.pt;height:12.700000000000001pt;z-index:-125829220;mso-wrap-distance-left:0;mso-wrap-distance-top:7.pt;mso-wrap-distance-right:0;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被担保方 借款银行</w:t>
                      </w:r>
                    </w:p>
                  </w:txbxContent>
                </v:textbox>
                <w10:wrap type="topAndBottom" anchorx="page"/>
              </v:shape>
            </w:pict>
          </mc:Fallback>
        </mc:AlternateContent>
      </w:r>
      <w:r>
        <mc:AlternateContent>
          <mc:Choice Requires="wps">
            <w:drawing>
              <wp:anchor distT="88900" distB="0" distL="0" distR="0" simplePos="0" relativeHeight="125829535" behindDoc="0" locked="0" layoutInCell="1" allowOverlap="1">
                <wp:simplePos x="0" y="0"/>
                <wp:positionH relativeFrom="page">
                  <wp:posOffset>2910840</wp:posOffset>
                </wp:positionH>
                <wp:positionV relativeFrom="paragraph">
                  <wp:posOffset>88900</wp:posOffset>
                </wp:positionV>
                <wp:extent cx="1471930" cy="161290"/>
                <wp:wrapTopAndBottom/>
                <wp:docPr id="239" name="Shape 239"/>
                <a:graphic xmlns:a="http://schemas.openxmlformats.org/drawingml/2006/main">
                  <a:graphicData uri="http://schemas.microsoft.com/office/word/2010/wordprocessingShape">
                    <wps:wsp>
                      <wps:cNvSpPr txBox="1"/>
                      <wps:spPr>
                        <a:xfrm>
                          <a:ext cx="1471930" cy="161290"/>
                        </a:xfrm>
                        <a:prstGeom prst="rect"/>
                        <a:noFill/>
                      </wps:spPr>
                      <wps:txbx>
                        <w:txbxContent>
                          <w:p>
                            <w:pPr>
                              <w:pStyle w:val="Style74"/>
                              <w:keepNext w:val="0"/>
                              <w:keepLines w:val="0"/>
                              <w:widowControl w:val="0"/>
                              <w:shd w:val="clear" w:color="auto" w:fill="auto"/>
                              <w:tabs>
                                <w:tab w:pos="1238" w:val="left"/>
                              </w:tabs>
                              <w:bidi w:val="0"/>
                              <w:spacing w:before="0" w:after="0" w:line="240" w:lineRule="auto"/>
                              <w:ind w:left="0" w:right="0" w:firstLine="0"/>
                              <w:jc w:val="center"/>
                              <w:rPr>
                                <w:sz w:val="19"/>
                                <w:szCs w:val="19"/>
                              </w:rPr>
                            </w:pPr>
                            <w:r>
                              <w:rPr>
                                <w:color w:val="000000"/>
                                <w:spacing w:val="0"/>
                                <w:w w:val="100"/>
                                <w:position w:val="0"/>
                                <w:sz w:val="19"/>
                                <w:szCs w:val="19"/>
                              </w:rPr>
                              <w:t>担保金额</w:t>
                              <w:tab/>
                              <w:t>担保起始日</w:t>
                            </w:r>
                          </w:p>
                        </w:txbxContent>
                      </wps:txbx>
                      <wps:bodyPr wrap="none" lIns="0" tIns="0" rIns="0" bIns="0">
                        <a:noAutoFit/>
                      </wps:bodyPr>
                    </wps:wsp>
                  </a:graphicData>
                </a:graphic>
              </wp:anchor>
            </w:drawing>
          </mc:Choice>
          <mc:Fallback>
            <w:pict>
              <v:shape id="_x0000_s1265" type="#_x0000_t202" style="position:absolute;margin-left:229.20000000000002pt;margin-top:7.pt;width:115.90000000000001pt;height:12.700000000000001pt;z-index:-125829218;mso-wrap-distance-left:0;mso-wrap-distance-top:7.pt;mso-wrap-distance-right:0;mso-position-horizontal-relative:page" filled="f" stroked="f">
                <v:textbox inset="0,0,0,0">
                  <w:txbxContent>
                    <w:p>
                      <w:pPr>
                        <w:pStyle w:val="Style74"/>
                        <w:keepNext w:val="0"/>
                        <w:keepLines w:val="0"/>
                        <w:widowControl w:val="0"/>
                        <w:shd w:val="clear" w:color="auto" w:fill="auto"/>
                        <w:tabs>
                          <w:tab w:pos="1238" w:val="left"/>
                        </w:tabs>
                        <w:bidi w:val="0"/>
                        <w:spacing w:before="0" w:after="0" w:line="240" w:lineRule="auto"/>
                        <w:ind w:left="0" w:right="0" w:firstLine="0"/>
                        <w:jc w:val="center"/>
                        <w:rPr>
                          <w:sz w:val="19"/>
                          <w:szCs w:val="19"/>
                        </w:rPr>
                      </w:pPr>
                      <w:r>
                        <w:rPr>
                          <w:color w:val="000000"/>
                          <w:spacing w:val="0"/>
                          <w:w w:val="100"/>
                          <w:position w:val="0"/>
                          <w:sz w:val="19"/>
                          <w:szCs w:val="19"/>
                        </w:rPr>
                        <w:t>担保金额</w:t>
                        <w:tab/>
                        <w:t>担保起始日</w:t>
                      </w:r>
                    </w:p>
                  </w:txbxContent>
                </v:textbox>
                <w10:wrap type="topAndBottom" anchorx="page"/>
              </v:shape>
            </w:pict>
          </mc:Fallback>
        </mc:AlternateContent>
      </w:r>
      <w:r>
        <mc:AlternateContent>
          <mc:Choice Requires="wps">
            <w:drawing>
              <wp:anchor distT="88900" distB="0" distL="0" distR="0" simplePos="0" relativeHeight="125829537" behindDoc="0" locked="0" layoutInCell="1" allowOverlap="1">
                <wp:simplePos x="0" y="0"/>
                <wp:positionH relativeFrom="page">
                  <wp:posOffset>4693920</wp:posOffset>
                </wp:positionH>
                <wp:positionV relativeFrom="paragraph">
                  <wp:posOffset>88900</wp:posOffset>
                </wp:positionV>
                <wp:extent cx="1758950" cy="161290"/>
                <wp:wrapTopAndBottom/>
                <wp:docPr id="241" name="Shape 241"/>
                <a:graphic xmlns:a="http://schemas.openxmlformats.org/drawingml/2006/main">
                  <a:graphicData uri="http://schemas.microsoft.com/office/word/2010/wordprocessingShape">
                    <wps:wsp>
                      <wps:cNvSpPr txBox="1"/>
                      <wps:spPr>
                        <a:xfrm>
                          <a:ext cx="175895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担保到期日担保是否履行完毕</w:t>
                            </w:r>
                          </w:p>
                        </w:txbxContent>
                      </wps:txbx>
                      <wps:bodyPr wrap="none" lIns="0" tIns="0" rIns="0" bIns="0">
                        <a:noAutoFit/>
                      </wps:bodyPr>
                    </wps:wsp>
                  </a:graphicData>
                </a:graphic>
              </wp:anchor>
            </w:drawing>
          </mc:Choice>
          <mc:Fallback>
            <w:pict>
              <v:shape id="_x0000_s1267" type="#_x0000_t202" style="position:absolute;margin-left:369.60000000000002pt;margin-top:7.pt;width:138.5pt;height:12.700000000000001pt;z-index:-125829216;mso-wrap-distance-left:0;mso-wrap-distance-top:7.pt;mso-wrap-distance-right:0;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担保到期日担保是否履行完毕</w:t>
                      </w:r>
                    </w:p>
                  </w:txbxContent>
                </v:textbox>
                <w10:wrap type="topAndBottom" anchorx="page"/>
              </v:shape>
            </w:pict>
          </mc:Fallback>
        </mc:AlternateContent>
      </w:r>
    </w:p>
    <w:p>
      <w:pPr>
        <w:pStyle w:val="Style99"/>
        <w:keepNext w:val="0"/>
        <w:keepLines w:val="0"/>
        <w:widowControl w:val="0"/>
        <w:shd w:val="clear" w:color="auto" w:fill="auto"/>
        <w:tabs>
          <w:tab w:pos="1123" w:val="left"/>
          <w:tab w:pos="2578" w:val="left"/>
        </w:tabs>
        <w:bidi w:val="0"/>
        <w:spacing w:before="0" w:after="260" w:line="240" w:lineRule="auto"/>
        <w:ind w:left="0" w:right="0" w:firstLine="0"/>
        <w:jc w:val="left"/>
      </w:pPr>
      <w:r>
        <w:rPr>
          <w:rFonts w:ascii="SimHei" w:eastAsia="SimHei" w:hAnsi="SimHei" w:cs="SimHei"/>
          <w:color w:val="000000"/>
          <w:spacing w:val="0"/>
          <w:w w:val="100"/>
          <w:position w:val="0"/>
        </w:rPr>
        <w:t>借款人</w:t>
        <w:tab/>
        <w:t>中关村银行</w:t>
        <w:tab/>
      </w:r>
      <w:r>
        <w:rPr>
          <w:color w:val="000000"/>
          <w:spacing w:val="0"/>
          <w:w w:val="100"/>
          <w:position w:val="0"/>
        </w:rPr>
        <w:t>274,136,968 2020</w:t>
      </w:r>
      <w:r>
        <w:rPr>
          <w:rFonts w:ascii="SimHei" w:eastAsia="SimHei" w:hAnsi="SimHei" w:cs="SimHei"/>
          <w:color w:val="000000"/>
          <w:spacing w:val="0"/>
          <w:w w:val="100"/>
          <w:position w:val="0"/>
        </w:rPr>
        <w:t>年</w:t>
      </w:r>
      <w:r>
        <w:rPr>
          <w:color w:val="000000"/>
          <w:spacing w:val="0"/>
          <w:w w:val="100"/>
          <w:position w:val="0"/>
        </w:rPr>
        <w:t>3</w:t>
      </w:r>
      <w:r>
        <w:rPr>
          <w:rFonts w:ascii="SimHei" w:eastAsia="SimHei" w:hAnsi="SimHei" w:cs="SimHei"/>
          <w:color w:val="000000"/>
          <w:spacing w:val="0"/>
          <w:w w:val="100"/>
          <w:position w:val="0"/>
        </w:rPr>
        <w:t>月</w:t>
      </w:r>
      <w:r>
        <w:rPr>
          <w:color w:val="000000"/>
          <w:spacing w:val="0"/>
          <w:w w:val="100"/>
          <w:position w:val="0"/>
        </w:rPr>
        <w:t>18</w:t>
      </w:r>
      <w:r>
        <w:rPr>
          <w:rFonts w:ascii="SimHei" w:eastAsia="SimHei" w:hAnsi="SimHei" w:cs="SimHei"/>
          <w:color w:val="000000"/>
          <w:spacing w:val="0"/>
          <w:w w:val="100"/>
          <w:position w:val="0"/>
        </w:rPr>
        <w:t>日</w:t>
      </w:r>
      <w:r>
        <w:rPr>
          <w:color w:val="000000"/>
          <w:spacing w:val="0"/>
          <w:w w:val="100"/>
          <w:position w:val="0"/>
        </w:rPr>
        <w:t>2023</w:t>
      </w:r>
      <w:r>
        <w:rPr>
          <w:rFonts w:ascii="SimHei" w:eastAsia="SimHei" w:hAnsi="SimHei" w:cs="SimHei"/>
          <w:color w:val="000000"/>
          <w:spacing w:val="0"/>
          <w:w w:val="100"/>
          <w:position w:val="0"/>
        </w:rPr>
        <w:t>年</w:t>
      </w:r>
      <w:r>
        <w:rPr>
          <w:color w:val="000000"/>
          <w:spacing w:val="0"/>
          <w:w w:val="100"/>
          <w:position w:val="0"/>
        </w:rPr>
        <w:t>3</w:t>
      </w:r>
      <w:r>
        <w:rPr>
          <w:rFonts w:ascii="SimHei" w:eastAsia="SimHei" w:hAnsi="SimHei" w:cs="SimHei"/>
          <w:color w:val="000000"/>
          <w:spacing w:val="0"/>
          <w:w w:val="100"/>
          <w:position w:val="0"/>
        </w:rPr>
        <w:t>月</w:t>
      </w:r>
      <w:r>
        <w:rPr>
          <w:color w:val="000000"/>
          <w:spacing w:val="0"/>
          <w:w w:val="100"/>
          <w:position w:val="0"/>
        </w:rPr>
        <w:t>17</w:t>
      </w:r>
      <w:r>
        <w:rPr>
          <w:rFonts w:ascii="SimHei" w:eastAsia="SimHei" w:hAnsi="SimHei" w:cs="SimHei"/>
          <w:color w:val="000000"/>
          <w:spacing w:val="0"/>
          <w:w w:val="100"/>
          <w:position w:val="0"/>
        </w:rPr>
        <w:t>日</w:t>
      </w:r>
    </w:p>
    <w:p>
      <w:pPr>
        <w:pStyle w:val="Style74"/>
        <w:keepNext w:val="0"/>
        <w:keepLines w:val="0"/>
        <w:widowControl w:val="0"/>
        <w:shd w:val="clear" w:color="auto" w:fill="auto"/>
        <w:bidi w:val="0"/>
        <w:spacing w:before="0" w:after="560" w:line="240" w:lineRule="auto"/>
        <w:ind w:left="0" w:right="0" w:firstLine="0"/>
        <w:jc w:val="left"/>
        <w:rPr>
          <w:sz w:val="19"/>
          <w:szCs w:val="19"/>
        </w:rPr>
      </w:pPr>
      <w:r>
        <w:rPr>
          <w:color w:val="000000"/>
          <w:spacing w:val="0"/>
          <w:w w:val="100"/>
          <w:position w:val="0"/>
          <w:sz w:val="19"/>
          <w:szCs w:val="19"/>
        </w:rPr>
        <w:t>注：该借款由本公司之子公司为借款人提供担保。</w:t>
      </w:r>
    </w:p>
    <w:p>
      <w:pPr>
        <w:pStyle w:val="Style19"/>
        <w:keepNext/>
        <w:keepLines/>
        <w:widowControl w:val="0"/>
        <w:shd w:val="clear" w:color="auto" w:fill="auto"/>
        <w:bidi w:val="0"/>
        <w:spacing w:before="0" w:after="100" w:line="240" w:lineRule="auto"/>
        <w:ind w:left="0" w:right="0" w:firstLine="0"/>
        <w:jc w:val="left"/>
      </w:pPr>
      <w:bookmarkStart w:id="1810" w:name="bookmark1810"/>
      <w:bookmarkStart w:id="1811" w:name="bookmark1811"/>
      <w:bookmarkStart w:id="1812" w:name="bookmark1812"/>
      <w:r>
        <w:rPr>
          <w:color w:val="000000"/>
          <w:spacing w:val="0"/>
          <w:w w:val="100"/>
          <w:position w:val="0"/>
        </w:rPr>
        <w:t>十三、股份支付</w:t>
      </w:r>
      <w:bookmarkEnd w:id="1810"/>
      <w:bookmarkEnd w:id="1811"/>
      <w:bookmarkEnd w:id="1812"/>
    </w:p>
    <w:p>
      <w:pPr>
        <w:pStyle w:val="Style19"/>
        <w:keepNext/>
        <w:keepLines/>
        <w:widowControl w:val="0"/>
        <w:shd w:val="clear" w:color="auto" w:fill="auto"/>
        <w:bidi w:val="0"/>
        <w:spacing w:before="0" w:after="100" w:line="240" w:lineRule="auto"/>
        <w:ind w:left="0" w:right="0" w:firstLine="0"/>
        <w:jc w:val="left"/>
      </w:pPr>
      <w:bookmarkStart w:id="1810" w:name="bookmark1810"/>
      <w:bookmarkStart w:id="1811" w:name="bookmark1811"/>
      <w:bookmarkStart w:id="1813" w:name="bookmark1813"/>
      <w:bookmarkStart w:id="1814" w:name="bookmark1814"/>
      <w:r>
        <w:rPr>
          <w:color w:val="000000"/>
          <w:spacing w:val="0"/>
          <w:w w:val="100"/>
          <w:position w:val="0"/>
        </w:rPr>
        <w:t>1</w:t>
      </w:r>
      <w:bookmarkEnd w:id="1813"/>
      <w:r>
        <w:rPr>
          <w:color w:val="000000"/>
          <w:spacing w:val="0"/>
          <w:w w:val="100"/>
          <w:position w:val="0"/>
        </w:rPr>
        <w:t>、股份支付总体情况</w:t>
      </w:r>
      <w:bookmarkEnd w:id="1810"/>
      <w:bookmarkEnd w:id="1811"/>
      <w:bookmarkEnd w:id="18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单位：股币种：人民币</w:t>
      </w:r>
    </w:p>
    <w:tbl>
      <w:tblPr>
        <w:tblOverlap w:val="never"/>
        <w:jc w:val="center"/>
        <w:tblLayout w:type="fixed"/>
      </w:tblPr>
      <w:tblGrid>
        <w:gridCol w:w="4272"/>
        <w:gridCol w:w="406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23,238,461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33,758,321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3,168,557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公司期末发行在外的股票期权行权价格的范 围和合同剩余期限</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16.32-37.47</w:t>
            </w:r>
          </w:p>
        </w:tc>
      </w:tr>
      <w:tr>
        <w:trPr>
          <w:trHeight w:val="54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公司期末发行在外的其他权益工具行权价格 的范围和合同剩余期限</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 xml:space="preserve">0.87-3.67 </w:t>
            </w:r>
            <w:r>
              <w:rPr>
                <w:color w:val="000000"/>
                <w:spacing w:val="0"/>
                <w:w w:val="100"/>
                <w:position w:val="0"/>
              </w:rPr>
              <w:t>年</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2</w:t>
      </w:r>
      <w:bookmarkEnd w:id="1817"/>
      <w:r>
        <w:rPr>
          <w:color w:val="000000"/>
          <w:spacing w:val="0"/>
          <w:w w:val="100"/>
          <w:position w:val="0"/>
        </w:rPr>
        <w:t>、以权益结算的股份支付情况</w:t>
      </w:r>
      <w:bookmarkEnd w:id="1815"/>
      <w:bookmarkEnd w:id="1816"/>
      <w:bookmarkEnd w:id="181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72"/>
        <w:gridCol w:w="4066"/>
      </w:tblGrid>
      <w:tr>
        <w:trPr>
          <w:trHeight w:val="298"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以权益结算的股份支付计入资本公积的累计 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696,249,605</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130,173,727</w:t>
            </w:r>
          </w:p>
        </w:tc>
      </w:tr>
    </w:tbl>
    <w:p>
      <w:pPr>
        <w:widowControl w:val="0"/>
        <w:spacing w:after="199" w:line="1" w:lineRule="exact"/>
      </w:pPr>
    </w:p>
    <w:p>
      <w:pPr>
        <w:pStyle w:val="Style5"/>
        <w:keepNext w:val="0"/>
        <w:keepLines w:val="0"/>
        <w:widowControl w:val="0"/>
        <w:shd w:val="clear" w:color="auto" w:fill="auto"/>
        <w:bidi w:val="0"/>
        <w:spacing w:before="0" w:after="0" w:line="250" w:lineRule="exact"/>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200" w:line="250" w:lineRule="exact"/>
        <w:ind w:left="0" w:right="0" w:firstLine="0"/>
        <w:jc w:val="both"/>
        <w:rPr>
          <w:sz w:val="19"/>
          <w:szCs w:val="19"/>
        </w:rPr>
      </w:pPr>
      <w:r>
        <w:rPr>
          <w:color w:val="000000"/>
          <w:spacing w:val="0"/>
          <w:w w:val="100"/>
          <w:position w:val="0"/>
          <w:sz w:val="19"/>
          <w:szCs w:val="19"/>
        </w:rPr>
        <w:t>本公司实行的股权激励计划详见股份支付计划一。本集团之子公司畅捷通实行的股权激励计划详 见股份支付计划二。</w:t>
      </w:r>
    </w:p>
    <w:p>
      <w:pPr>
        <w:pStyle w:val="Style74"/>
        <w:keepNext w:val="0"/>
        <w:keepLines w:val="0"/>
        <w:widowControl w:val="0"/>
        <w:shd w:val="clear" w:color="auto" w:fill="auto"/>
        <w:bidi w:val="0"/>
        <w:spacing w:before="0" w:after="260" w:line="269" w:lineRule="exact"/>
        <w:ind w:left="0" w:right="0" w:firstLine="0"/>
        <w:jc w:val="both"/>
        <w:rPr>
          <w:sz w:val="19"/>
          <w:szCs w:val="19"/>
        </w:rPr>
      </w:pPr>
      <w:r>
        <w:rPr>
          <w:color w:val="000000"/>
          <w:spacing w:val="0"/>
          <w:w w:val="100"/>
          <w:position w:val="0"/>
          <w:sz w:val="19"/>
          <w:szCs w:val="19"/>
        </w:rPr>
        <w:t>另有，本集团之子公司用友汽车、用友政务、用友金融、用友广信、用友烟草等公司实行的股份 支付计划，本年本集团确认的股份支付费用人民币</w:t>
      </w:r>
      <w:r>
        <w:rPr>
          <w:rFonts w:ascii="Arial" w:eastAsia="Arial" w:hAnsi="Arial" w:cs="Arial"/>
          <w:color w:val="000000"/>
          <w:spacing w:val="0"/>
          <w:w w:val="100"/>
          <w:position w:val="0"/>
          <w:sz w:val="19"/>
          <w:szCs w:val="19"/>
        </w:rPr>
        <w:t>178,260,238</w:t>
      </w:r>
      <w:r>
        <w:rPr>
          <w:color w:val="000000"/>
          <w:spacing w:val="0"/>
          <w:w w:val="100"/>
          <w:position w:val="0"/>
          <w:sz w:val="19"/>
          <w:szCs w:val="19"/>
        </w:rPr>
        <w:t>元。于本报告日，用友汽车</w:t>
      </w:r>
      <w:r>
        <w:rPr>
          <w:rFonts w:ascii="Arial" w:eastAsia="Arial" w:hAnsi="Arial" w:cs="Arial"/>
          <w:color w:val="000000"/>
          <w:spacing w:val="0"/>
          <w:w w:val="100"/>
          <w:position w:val="0"/>
          <w:sz w:val="19"/>
          <w:szCs w:val="19"/>
        </w:rPr>
        <w:t xml:space="preserve">2020 </w:t>
      </w:r>
      <w:r>
        <w:rPr>
          <w:color w:val="000000"/>
          <w:spacing w:val="0"/>
          <w:w w:val="100"/>
          <w:position w:val="0"/>
          <w:sz w:val="19"/>
          <w:szCs w:val="19"/>
        </w:rPr>
        <w:t>年第二届董事会第九次会议议案通过了《关于确认公司员工持股计划相关实施情况的议案》，议 案相关股份支付费用已计入上述费用中。</w:t>
      </w:r>
    </w:p>
    <w:p>
      <w:pPr>
        <w:pStyle w:val="Style74"/>
        <w:keepNext w:val="0"/>
        <w:keepLines w:val="0"/>
        <w:widowControl w:val="0"/>
        <w:shd w:val="clear" w:color="auto" w:fill="auto"/>
        <w:bidi w:val="0"/>
        <w:spacing w:before="0" w:after="260" w:line="240" w:lineRule="auto"/>
        <w:ind w:left="0" w:right="0" w:firstLine="0"/>
        <w:jc w:val="both"/>
        <w:rPr>
          <w:sz w:val="19"/>
          <w:szCs w:val="19"/>
        </w:rPr>
      </w:pPr>
      <w:r>
        <w:rPr>
          <w:b/>
          <w:bCs/>
          <w:color w:val="000000"/>
          <w:spacing w:val="0"/>
          <w:w w:val="100"/>
          <w:position w:val="0"/>
          <w:sz w:val="19"/>
          <w:szCs w:val="19"/>
          <w:u w:val="single"/>
        </w:rPr>
        <w:t>股份支付计划一</w:t>
      </w:r>
    </w:p>
    <w:p>
      <w:pPr>
        <w:pStyle w:val="Style99"/>
        <w:keepNext w:val="0"/>
        <w:keepLines w:val="0"/>
        <w:widowControl w:val="0"/>
        <w:numPr>
          <w:ilvl w:val="0"/>
          <w:numId w:val="163"/>
        </w:numPr>
        <w:shd w:val="clear" w:color="auto" w:fill="auto"/>
        <w:tabs>
          <w:tab w:pos="566" w:val="left"/>
        </w:tabs>
        <w:bidi w:val="0"/>
        <w:spacing w:before="0" w:after="200" w:line="295" w:lineRule="auto"/>
        <w:ind w:left="0" w:right="0" w:firstLine="0"/>
        <w:jc w:val="left"/>
      </w:pPr>
      <w:bookmarkStart w:id="1819" w:name="bookmark1819"/>
      <w:bookmarkEnd w:id="1819"/>
      <w:r>
        <w:rPr>
          <w:rFonts w:ascii="SimHei" w:eastAsia="SimHei" w:hAnsi="SimHei" w:cs="SimHei"/>
          <w:color w:val="000000"/>
          <w:spacing w:val="0"/>
          <w:w w:val="100"/>
          <w:position w:val="0"/>
        </w:rPr>
        <w:t>概况</w:t>
      </w:r>
    </w:p>
    <w:tbl>
      <w:tblPr>
        <w:tblOverlap w:val="never"/>
        <w:jc w:val="center"/>
        <w:tblLayout w:type="fixed"/>
      </w:tblPr>
      <w:tblGrid>
        <w:gridCol w:w="3778"/>
        <w:gridCol w:w="3062"/>
        <w:gridCol w:w="1574"/>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560" w:firstLine="0"/>
              <w:jc w:val="right"/>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r>
      <w:tr>
        <w:trPr>
          <w:trHeight w:val="643" w:hRule="exact"/>
        </w:trPr>
        <w:tc>
          <w:tcPr>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rPr>
                <w:sz w:val="19"/>
                <w:szCs w:val="19"/>
              </w:rPr>
            </w:pPr>
            <w:r>
              <w:rPr>
                <w:rFonts w:ascii="SimHei" w:eastAsia="SimHei" w:hAnsi="SimHei" w:cs="SimHei"/>
                <w:color w:val="000000"/>
                <w:spacing w:val="0"/>
                <w:w w:val="100"/>
                <w:position w:val="0"/>
                <w:sz w:val="19"/>
                <w:szCs w:val="19"/>
              </w:rPr>
              <w:t>授予的各项权益工具总额 行权的各项权益工具总额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23,238,461</w:t>
            </w:r>
          </w:p>
          <w:p>
            <w:pPr>
              <w:pStyle w:val="Style29"/>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33,758,321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2,118,250</w:t>
            </w:r>
          </w:p>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27,423,136</w:t>
            </w:r>
          </w:p>
        </w:tc>
      </w:tr>
    </w:tbl>
    <w:p>
      <w:pPr>
        <w:widowControl w:val="0"/>
        <w:spacing w:line="1" w:lineRule="exact"/>
      </w:pPr>
      <w:r>
        <w:br w:type="page"/>
      </w:r>
    </w:p>
    <w:tbl>
      <w:tblPr>
        <w:tblOverlap w:val="never"/>
        <w:jc w:val="center"/>
        <w:tblLayout w:type="fixed"/>
      </w:tblPr>
      <w:tblGrid>
        <w:gridCol w:w="4723"/>
        <w:gridCol w:w="2083"/>
        <w:gridCol w:w="1608"/>
      </w:tblGrid>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失效的各项权益工具总额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000000"/>
                <w:spacing w:val="0"/>
                <w:w w:val="100"/>
                <w:position w:val="0"/>
                <w:sz w:val="19"/>
                <w:szCs w:val="19"/>
              </w:rPr>
              <w:t>3,168,557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2,430,114</w:t>
            </w:r>
          </w:p>
        </w:tc>
      </w:tr>
      <w:tr>
        <w:trPr>
          <w:trHeight w:val="25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年末发行在外的股份期权行权价格的范围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16.32-37.47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9.12-28.15</w:t>
            </w:r>
          </w:p>
        </w:tc>
      </w:tr>
      <w:tr>
        <w:trPr>
          <w:trHeight w:val="3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年末发行在外的股份期权的合同剩余期限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0.87-3.67</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0.67-3.83</w:t>
            </w:r>
            <w:r>
              <w:rPr>
                <w:rFonts w:ascii="SimHei" w:eastAsia="SimHei" w:hAnsi="SimHei" w:cs="SimHei"/>
                <w:color w:val="000000"/>
                <w:spacing w:val="0"/>
                <w:w w:val="100"/>
                <w:position w:val="0"/>
                <w:sz w:val="19"/>
                <w:szCs w:val="19"/>
              </w:rPr>
              <w:t>年</w:t>
            </w:r>
          </w:p>
        </w:tc>
      </w:tr>
      <w:tr>
        <w:trPr>
          <w:trHeight w:val="4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r>
      <w:tr>
        <w:trPr>
          <w:trHeight w:val="48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以股份支付换取的职工服务总额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rFonts w:ascii="Arial" w:eastAsia="Arial" w:hAnsi="Arial" w:cs="Arial"/>
                <w:color w:val="000000"/>
                <w:spacing w:val="0"/>
                <w:w w:val="100"/>
                <w:position w:val="0"/>
                <w:sz w:val="19"/>
                <w:szCs w:val="19"/>
              </w:rPr>
              <w:t>130,173,727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rFonts w:ascii="Arial" w:eastAsia="Arial" w:hAnsi="Arial" w:cs="Arial"/>
                <w:color w:val="000000"/>
                <w:spacing w:val="0"/>
                <w:w w:val="100"/>
                <w:position w:val="0"/>
                <w:sz w:val="19"/>
                <w:szCs w:val="19"/>
              </w:rPr>
              <w:t>94,216,791</w:t>
            </w:r>
          </w:p>
        </w:tc>
      </w:tr>
      <w:tr>
        <w:trPr>
          <w:trHeight w:val="48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其中，以权益结算的股份支付如下：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以权益结算的股份支付计入资本公积的累计金额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rFonts w:ascii="Arial" w:eastAsia="Arial" w:hAnsi="Arial" w:cs="Arial"/>
                <w:color w:val="000000"/>
                <w:spacing w:val="0"/>
                <w:w w:val="100"/>
                <w:position w:val="0"/>
                <w:sz w:val="19"/>
                <w:szCs w:val="19"/>
              </w:rPr>
              <w:t>696,249,605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566,075,878</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以权益结算的股份支付确认的费用金额</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注</w:t>
            </w:r>
            <w:r>
              <w:rPr>
                <w:rFonts w:ascii="Arial" w:eastAsia="Arial" w:hAnsi="Arial" w:cs="Arial"/>
                <w:color w:val="000000"/>
                <w:spacing w:val="0"/>
                <w:w w:val="100"/>
                <w:position w:val="0"/>
                <w:sz w:val="19"/>
                <w:szCs w:val="19"/>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rFonts w:ascii="Arial" w:eastAsia="Arial" w:hAnsi="Arial" w:cs="Arial"/>
                <w:color w:val="000000"/>
                <w:spacing w:val="0"/>
                <w:w w:val="100"/>
                <w:position w:val="0"/>
                <w:sz w:val="19"/>
                <w:szCs w:val="19"/>
              </w:rPr>
              <w:t>130,173,727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rFonts w:ascii="Arial" w:eastAsia="Arial" w:hAnsi="Arial" w:cs="Arial"/>
                <w:color w:val="000000"/>
                <w:spacing w:val="0"/>
                <w:w w:val="100"/>
                <w:position w:val="0"/>
                <w:sz w:val="19"/>
                <w:szCs w:val="19"/>
              </w:rPr>
              <w:t>94,216,791</w:t>
            </w:r>
          </w:p>
        </w:tc>
      </w:tr>
    </w:tbl>
    <w:p>
      <w:pPr>
        <w:pStyle w:val="Style26"/>
        <w:keepNext w:val="0"/>
        <w:keepLines w:val="0"/>
        <w:widowControl w:val="0"/>
        <w:shd w:val="clear" w:color="auto" w:fill="auto"/>
        <w:tabs>
          <w:tab w:pos="514" w:val="left"/>
        </w:tabs>
        <w:bidi w:val="0"/>
        <w:spacing w:before="0" w:after="0" w:line="240" w:lineRule="auto"/>
        <w:ind w:left="0" w:right="0" w:firstLine="0"/>
        <w:jc w:val="left"/>
        <w:rPr>
          <w:sz w:val="19"/>
          <w:szCs w:val="19"/>
        </w:rPr>
        <w:sectPr>
          <w:footnotePr>
            <w:pos w:val="pageBottom"/>
            <w:numFmt w:val="decimal"/>
            <w:numRestart w:val="continuous"/>
          </w:footnotePr>
          <w:type w:val="continuous"/>
          <w:pgSz w:w="11900" w:h="16840"/>
          <w:pgMar w:top="1400" w:right="1677" w:bottom="1305" w:left="1723" w:header="972" w:footer="3" w:gutter="0"/>
          <w:cols w:space="720"/>
          <w:noEndnote/>
          <w:rtlGutter w:val="0"/>
          <w:docGrid w:linePitch="360"/>
        </w:sectPr>
      </w:pPr>
      <w:r>
        <w:rPr>
          <w:rFonts w:ascii="SimHei" w:eastAsia="SimHei" w:hAnsi="SimHei" w:cs="SimHei"/>
          <w:b w:val="0"/>
          <w:bCs w:val="0"/>
          <w:color w:val="000000"/>
          <w:spacing w:val="0"/>
          <w:w w:val="100"/>
          <w:position w:val="0"/>
          <w:sz w:val="19"/>
          <w:szCs w:val="19"/>
        </w:rPr>
        <w:t>注</w:t>
      </w:r>
      <w:r>
        <w:rPr>
          <w:rFonts w:ascii="Arial" w:eastAsia="Arial" w:hAnsi="Arial" w:cs="Arial"/>
          <w:b w:val="0"/>
          <w:bCs w:val="0"/>
          <w:color w:val="000000"/>
          <w:spacing w:val="0"/>
          <w:w w:val="100"/>
          <w:position w:val="0"/>
          <w:sz w:val="19"/>
          <w:szCs w:val="19"/>
        </w:rPr>
        <w:t>1</w:t>
      </w:r>
      <w:r>
        <w:rPr>
          <w:rFonts w:ascii="SimHei" w:eastAsia="SimHei" w:hAnsi="SimHei" w:cs="SimHei"/>
          <w:b w:val="0"/>
          <w:bCs w:val="0"/>
          <w:color w:val="000000"/>
          <w:spacing w:val="0"/>
          <w:w w:val="100"/>
          <w:position w:val="0"/>
          <w:sz w:val="19"/>
          <w:szCs w:val="19"/>
        </w:rPr>
        <w:t>：</w:t>
        <w:tab/>
      </w:r>
      <w:r>
        <w:rPr>
          <w:rFonts w:ascii="Arial" w:eastAsia="Arial" w:hAnsi="Arial" w:cs="Arial"/>
          <w:b w:val="0"/>
          <w:bCs w:val="0"/>
          <w:color w:val="000000"/>
          <w:spacing w:val="0"/>
          <w:w w:val="100"/>
          <w:position w:val="0"/>
          <w:sz w:val="19"/>
          <w:szCs w:val="19"/>
        </w:rPr>
        <w:t>2020</w:t>
      </w:r>
      <w:r>
        <w:rPr>
          <w:rFonts w:ascii="SimHei" w:eastAsia="SimHei" w:hAnsi="SimHei" w:cs="SimHei"/>
          <w:b w:val="0"/>
          <w:bCs w:val="0"/>
          <w:color w:val="000000"/>
          <w:spacing w:val="0"/>
          <w:w w:val="100"/>
          <w:position w:val="0"/>
          <w:sz w:val="19"/>
          <w:szCs w:val="19"/>
        </w:rPr>
        <w:t>年度，公司已确认股份支付费用人民币</w:t>
      </w:r>
      <w:r>
        <w:rPr>
          <w:rFonts w:ascii="Arial" w:eastAsia="Arial" w:hAnsi="Arial" w:cs="Arial"/>
          <w:b w:val="0"/>
          <w:bCs w:val="0"/>
          <w:color w:val="000000"/>
          <w:spacing w:val="0"/>
          <w:w w:val="100"/>
          <w:position w:val="0"/>
          <w:sz w:val="19"/>
          <w:szCs w:val="19"/>
        </w:rPr>
        <w:t>130,173,727</w:t>
      </w:r>
      <w:r>
        <w:rPr>
          <w:rFonts w:ascii="SimHei" w:eastAsia="SimHei" w:hAnsi="SimHei" w:cs="SimHei"/>
          <w:b w:val="0"/>
          <w:bCs w:val="0"/>
          <w:color w:val="000000"/>
          <w:spacing w:val="0"/>
          <w:w w:val="100"/>
          <w:position w:val="0"/>
          <w:sz w:val="19"/>
          <w:szCs w:val="19"/>
        </w:rPr>
        <w:t>元。</w:t>
      </w:r>
    </w:p>
    <w:p>
      <w:pPr>
        <w:pStyle w:val="Style74"/>
        <w:keepNext w:val="0"/>
        <w:keepLines w:val="0"/>
        <w:widowControl w:val="0"/>
        <w:shd w:val="clear" w:color="auto" w:fill="auto"/>
        <w:bidi w:val="0"/>
        <w:spacing w:before="0" w:line="240" w:lineRule="auto"/>
        <w:ind w:left="0" w:right="0" w:firstLine="0"/>
        <w:jc w:val="both"/>
        <w:rPr>
          <w:sz w:val="19"/>
          <w:szCs w:val="19"/>
        </w:rPr>
      </w:pPr>
      <w:r>
        <w:rPr>
          <w:b/>
          <w:bCs/>
          <w:color w:val="000000"/>
          <w:spacing w:val="0"/>
          <w:w w:val="100"/>
          <w:position w:val="0"/>
          <w:sz w:val="19"/>
          <w:szCs w:val="19"/>
        </w:rPr>
        <w:t>股份支付计划一</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tabs>
          <w:tab w:pos="707" w:val="left"/>
        </w:tabs>
        <w:bidi w:val="0"/>
        <w:spacing w:before="0" w:after="200" w:line="240" w:lineRule="auto"/>
        <w:ind w:left="0" w:right="0" w:firstLine="160"/>
        <w:jc w:val="both"/>
        <w:rPr>
          <w:sz w:val="19"/>
          <w:szCs w:val="19"/>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p>
    <w:p>
      <w:pPr>
        <w:pStyle w:val="Style74"/>
        <w:keepNext w:val="0"/>
        <w:keepLines w:val="0"/>
        <w:widowControl w:val="0"/>
        <w:shd w:val="clear" w:color="auto" w:fill="auto"/>
        <w:bidi w:val="0"/>
        <w:spacing w:before="0" w:line="280" w:lineRule="exact"/>
        <w:ind w:left="0" w:right="0" w:firstLine="0"/>
        <w:jc w:val="both"/>
        <w:rPr>
          <w:sz w:val="19"/>
          <w:szCs w:val="19"/>
        </w:rPr>
      </w:pPr>
      <w:r>
        <w:rPr>
          <w:rFonts w:ascii="Arial" w:eastAsia="Arial" w:hAnsi="Arial" w:cs="Arial"/>
          <w:color w:val="000000"/>
          <w:spacing w:val="0"/>
          <w:w w:val="100"/>
          <w:position w:val="0"/>
          <w:sz w:val="19"/>
          <w:szCs w:val="19"/>
        </w:rPr>
        <w:t>2017</w:t>
      </w:r>
      <w:r>
        <w:rPr>
          <w:color w:val="000000"/>
          <w:spacing w:val="0"/>
          <w:w w:val="100"/>
          <w:position w:val="0"/>
          <w:sz w:val="19"/>
          <w:szCs w:val="19"/>
        </w:rPr>
        <w:t>年股份支付计划</w:t>
      </w:r>
    </w:p>
    <w:p>
      <w:pPr>
        <w:pStyle w:val="Style74"/>
        <w:keepNext w:val="0"/>
        <w:keepLines w:val="0"/>
        <w:widowControl w:val="0"/>
        <w:shd w:val="clear" w:color="auto" w:fill="auto"/>
        <w:bidi w:val="0"/>
        <w:spacing w:before="0" w:after="200" w:line="257" w:lineRule="exact"/>
        <w:ind w:left="0" w:right="0" w:firstLine="0"/>
        <w:jc w:val="both"/>
        <w:rPr>
          <w:sz w:val="19"/>
          <w:szCs w:val="19"/>
        </w:rPr>
      </w:pPr>
      <w:r>
        <w:rPr>
          <w:color w:val="000000"/>
          <w:spacing w:val="0"/>
          <w:w w:val="100"/>
          <w:position w:val="0"/>
          <w:sz w:val="19"/>
          <w:szCs w:val="19"/>
        </w:rPr>
        <w:t>本公司于</w:t>
      </w:r>
      <w:r>
        <w:rPr>
          <w:rFonts w:ascii="Arial" w:eastAsia="Arial" w:hAnsi="Arial" w:cs="Arial"/>
          <w:color w:val="000000"/>
          <w:spacing w:val="0"/>
          <w:w w:val="100"/>
          <w:position w:val="0"/>
          <w:sz w:val="19"/>
          <w:szCs w:val="19"/>
        </w:rPr>
        <w:t>2017</w:t>
      </w:r>
      <w:r>
        <w:rPr>
          <w:color w:val="000000"/>
          <w:spacing w:val="0"/>
          <w:w w:val="100"/>
          <w:position w:val="0"/>
          <w:sz w:val="19"/>
          <w:szCs w:val="19"/>
        </w:rPr>
        <w:t>年</w:t>
      </w:r>
      <w:r>
        <w:rPr>
          <w:rFonts w:ascii="Arial" w:eastAsia="Arial" w:hAnsi="Arial" w:cs="Arial"/>
          <w:color w:val="000000"/>
          <w:spacing w:val="0"/>
          <w:w w:val="100"/>
          <w:position w:val="0"/>
          <w:sz w:val="19"/>
          <w:szCs w:val="19"/>
        </w:rPr>
        <w:t>5</w:t>
      </w:r>
      <w:r>
        <w:rPr>
          <w:color w:val="000000"/>
          <w:spacing w:val="0"/>
          <w:w w:val="100"/>
          <w:position w:val="0"/>
          <w:sz w:val="19"/>
          <w:szCs w:val="19"/>
        </w:rPr>
        <w:t>月</w:t>
      </w:r>
      <w:r>
        <w:rPr>
          <w:rFonts w:ascii="Arial" w:eastAsia="Arial" w:hAnsi="Arial" w:cs="Arial"/>
          <w:color w:val="000000"/>
          <w:spacing w:val="0"/>
          <w:w w:val="100"/>
          <w:position w:val="0"/>
          <w:sz w:val="19"/>
          <w:szCs w:val="19"/>
        </w:rPr>
        <w:t>23</w:t>
      </w:r>
      <w:r>
        <w:rPr>
          <w:color w:val="000000"/>
          <w:spacing w:val="0"/>
          <w:w w:val="100"/>
          <w:position w:val="0"/>
          <w:sz w:val="19"/>
          <w:szCs w:val="19"/>
        </w:rPr>
        <w:t>日召开公司第七届董事会第三次会议，审议通过了《用友网络科技股份有 限公司</w:t>
      </w:r>
      <w:r>
        <w:rPr>
          <w:rFonts w:ascii="Arial" w:eastAsia="Arial" w:hAnsi="Arial" w:cs="Arial"/>
          <w:color w:val="000000"/>
          <w:spacing w:val="0"/>
          <w:w w:val="100"/>
          <w:position w:val="0"/>
          <w:sz w:val="19"/>
          <w:szCs w:val="19"/>
        </w:rPr>
        <w:t>2017</w:t>
      </w:r>
      <w:r>
        <w:rPr>
          <w:color w:val="000000"/>
          <w:spacing w:val="0"/>
          <w:w w:val="100"/>
          <w:position w:val="0"/>
          <w:sz w:val="19"/>
          <w:szCs w:val="19"/>
        </w:rPr>
        <w:t>年股票期权与限制性股票激励计划</w:t>
      </w:r>
      <w:r>
        <w:rPr>
          <w:rFonts w:ascii="Arial" w:eastAsia="Arial" w:hAnsi="Arial" w:cs="Arial"/>
          <w:color w:val="000000"/>
          <w:spacing w:val="0"/>
          <w:w w:val="100"/>
          <w:position w:val="0"/>
          <w:sz w:val="19"/>
          <w:szCs w:val="19"/>
        </w:rPr>
        <w:t>（</w:t>
      </w:r>
      <w:r>
        <w:rPr>
          <w:color w:val="000000"/>
          <w:spacing w:val="0"/>
          <w:w w:val="100"/>
          <w:position w:val="0"/>
          <w:sz w:val="19"/>
          <w:szCs w:val="19"/>
        </w:rPr>
        <w:t>草案</w:t>
      </w:r>
      <w:r>
        <w:rPr>
          <w:rFonts w:ascii="Arial" w:eastAsia="Arial" w:hAnsi="Arial" w:cs="Arial"/>
          <w:color w:val="000000"/>
          <w:spacing w:val="0"/>
          <w:w w:val="100"/>
          <w:position w:val="0"/>
          <w:sz w:val="19"/>
          <w:szCs w:val="19"/>
        </w:rPr>
        <w:t>）</w:t>
      </w:r>
      <w:r>
        <w:rPr>
          <w:color w:val="000000"/>
          <w:spacing w:val="0"/>
          <w:w w:val="100"/>
          <w:position w:val="0"/>
          <w:sz w:val="19"/>
          <w:szCs w:val="19"/>
        </w:rPr>
        <w:t>》并出具公告。</w:t>
      </w:r>
      <w:r>
        <w:rPr>
          <w:rFonts w:ascii="Arial" w:eastAsia="Arial" w:hAnsi="Arial" w:cs="Arial"/>
          <w:color w:val="000000"/>
          <w:spacing w:val="0"/>
          <w:w w:val="100"/>
          <w:position w:val="0"/>
          <w:sz w:val="19"/>
          <w:szCs w:val="19"/>
        </w:rPr>
        <w:t>2017</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8</w:t>
      </w:r>
      <w:r>
        <w:rPr>
          <w:color w:val="000000"/>
          <w:spacing w:val="0"/>
          <w:w w:val="100"/>
          <w:position w:val="0"/>
          <w:sz w:val="19"/>
          <w:szCs w:val="19"/>
        </w:rPr>
        <w:t>日，公司</w:t>
      </w:r>
      <w:r>
        <w:rPr>
          <w:rFonts w:ascii="Arial" w:eastAsia="Arial" w:hAnsi="Arial" w:cs="Arial"/>
          <w:color w:val="000000"/>
          <w:spacing w:val="0"/>
          <w:w w:val="100"/>
          <w:position w:val="0"/>
          <w:sz w:val="19"/>
          <w:szCs w:val="19"/>
        </w:rPr>
        <w:t xml:space="preserve">2017 </w:t>
      </w:r>
      <w:r>
        <w:rPr>
          <w:color w:val="000000"/>
          <w:spacing w:val="0"/>
          <w:w w:val="100"/>
          <w:position w:val="0"/>
          <w:sz w:val="19"/>
          <w:szCs w:val="19"/>
        </w:rPr>
        <w:t>年第二次临时股东大会审议并通过了《用友网络科技股份有限公司</w:t>
      </w:r>
      <w:r>
        <w:rPr>
          <w:rFonts w:ascii="Arial" w:eastAsia="Arial" w:hAnsi="Arial" w:cs="Arial"/>
          <w:color w:val="000000"/>
          <w:spacing w:val="0"/>
          <w:w w:val="100"/>
          <w:position w:val="0"/>
          <w:sz w:val="19"/>
          <w:szCs w:val="19"/>
        </w:rPr>
        <w:t>2 017</w:t>
      </w:r>
      <w:r>
        <w:rPr>
          <w:color w:val="000000"/>
          <w:spacing w:val="0"/>
          <w:w w:val="100"/>
          <w:position w:val="0"/>
          <w:sz w:val="19"/>
          <w:szCs w:val="19"/>
        </w:rPr>
        <w:t>年股票期权与限制性股 票激励计划</w:t>
      </w:r>
      <w:r>
        <w:rPr>
          <w:rFonts w:ascii="Arial" w:eastAsia="Arial" w:hAnsi="Arial" w:cs="Arial"/>
          <w:color w:val="000000"/>
          <w:spacing w:val="0"/>
          <w:w w:val="100"/>
          <w:position w:val="0"/>
          <w:sz w:val="19"/>
          <w:szCs w:val="19"/>
        </w:rPr>
        <w:t>（</w:t>
      </w:r>
      <w:r>
        <w:rPr>
          <w:color w:val="000000"/>
          <w:spacing w:val="0"/>
          <w:w w:val="100"/>
          <w:position w:val="0"/>
          <w:sz w:val="19"/>
          <w:szCs w:val="19"/>
        </w:rPr>
        <w:t>草案</w:t>
      </w:r>
      <w:r>
        <w:rPr>
          <w:rFonts w:ascii="Arial" w:eastAsia="Arial" w:hAnsi="Arial" w:cs="Arial"/>
          <w:color w:val="000000"/>
          <w:spacing w:val="0"/>
          <w:w w:val="100"/>
          <w:position w:val="0"/>
          <w:sz w:val="19"/>
          <w:szCs w:val="19"/>
        </w:rPr>
        <w:t>）</w:t>
      </w:r>
      <w:r>
        <w:rPr>
          <w:color w:val="000000"/>
          <w:spacing w:val="0"/>
          <w:w w:val="100"/>
          <w:position w:val="0"/>
          <w:sz w:val="19"/>
          <w:szCs w:val="19"/>
        </w:rPr>
        <w:t>及其摘要》，决定向激励对象授予股票期权与限制性股票</w:t>
      </w:r>
      <w:r>
        <w:rPr>
          <w:rFonts w:ascii="Arial" w:eastAsia="Arial" w:hAnsi="Arial" w:cs="Arial"/>
          <w:color w:val="000000"/>
          <w:spacing w:val="0"/>
          <w:w w:val="100"/>
          <w:position w:val="0"/>
          <w:sz w:val="19"/>
          <w:szCs w:val="19"/>
        </w:rPr>
        <w:t>（</w:t>
      </w:r>
      <w:r>
        <w:rPr>
          <w:color w:val="000000"/>
          <w:spacing w:val="0"/>
          <w:w w:val="100"/>
          <w:position w:val="0"/>
          <w:sz w:val="19"/>
          <w:szCs w:val="19"/>
        </w:rPr>
        <w:t>以下简称</w:t>
      </w:r>
      <w:r>
        <w:rPr>
          <w:rFonts w:ascii="Arial" w:eastAsia="Arial" w:hAnsi="Arial" w:cs="Arial"/>
          <w:color w:val="000000"/>
          <w:spacing w:val="0"/>
          <w:w w:val="100"/>
          <w:position w:val="0"/>
          <w:sz w:val="19"/>
          <w:szCs w:val="19"/>
        </w:rPr>
        <w:t>“2017</w:t>
      </w:r>
      <w:r>
        <w:rPr>
          <w:color w:val="000000"/>
          <w:spacing w:val="0"/>
          <w:w w:val="100"/>
          <w:position w:val="0"/>
          <w:sz w:val="19"/>
          <w:szCs w:val="19"/>
        </w:rPr>
        <w:t>年授 予计划</w:t>
      </w:r>
      <w:r>
        <w:rPr>
          <w:rFonts w:ascii="Arial" w:eastAsia="Arial" w:hAnsi="Arial" w:cs="Arial"/>
          <w:color w:val="000000"/>
          <w:spacing w:val="0"/>
          <w:w w:val="100"/>
          <w:position w:val="0"/>
          <w:sz w:val="19"/>
          <w:szCs w:val="19"/>
        </w:rPr>
        <w:t>”）</w:t>
      </w:r>
      <w:r>
        <w:rPr>
          <w:color w:val="000000"/>
          <w:spacing w:val="0"/>
          <w:w w:val="100"/>
          <w:position w:val="0"/>
          <w:sz w:val="19"/>
          <w:szCs w:val="19"/>
        </w:rPr>
        <w:t>。本公司</w:t>
      </w:r>
      <w:r>
        <w:rPr>
          <w:rFonts w:ascii="Arial" w:eastAsia="Arial" w:hAnsi="Arial" w:cs="Arial"/>
          <w:color w:val="000000"/>
          <w:spacing w:val="0"/>
          <w:w w:val="100"/>
          <w:position w:val="0"/>
          <w:sz w:val="19"/>
          <w:szCs w:val="19"/>
        </w:rPr>
        <w:t>2017</w:t>
      </w:r>
      <w:r>
        <w:rPr>
          <w:color w:val="000000"/>
          <w:spacing w:val="0"/>
          <w:w w:val="100"/>
          <w:position w:val="0"/>
          <w:sz w:val="19"/>
          <w:szCs w:val="19"/>
        </w:rPr>
        <w:t>年授予计划的授予日为</w:t>
      </w:r>
      <w:r>
        <w:rPr>
          <w:rFonts w:ascii="Arial" w:eastAsia="Arial" w:hAnsi="Arial" w:cs="Arial"/>
          <w:color w:val="000000"/>
          <w:spacing w:val="0"/>
          <w:w w:val="100"/>
          <w:position w:val="0"/>
          <w:sz w:val="19"/>
          <w:szCs w:val="19"/>
        </w:rPr>
        <w:t>2017</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26</w:t>
      </w:r>
      <w:r>
        <w:rPr>
          <w:color w:val="000000"/>
          <w:spacing w:val="0"/>
          <w:w w:val="100"/>
          <w:position w:val="0"/>
          <w:sz w:val="19"/>
          <w:szCs w:val="19"/>
        </w:rPr>
        <w:t>日。</w:t>
      </w:r>
    </w:p>
    <w:p>
      <w:pPr>
        <w:pStyle w:val="Style74"/>
        <w:keepNext w:val="0"/>
        <w:keepLines w:val="0"/>
        <w:widowControl w:val="0"/>
        <w:shd w:val="clear" w:color="auto" w:fill="auto"/>
        <w:bidi w:val="0"/>
        <w:spacing w:before="0" w:after="200" w:line="280" w:lineRule="exact"/>
        <w:ind w:left="0" w:right="0" w:firstLine="0"/>
        <w:jc w:val="both"/>
        <w:rPr>
          <w:sz w:val="19"/>
          <w:szCs w:val="19"/>
        </w:rPr>
      </w:pPr>
      <w:r>
        <w:rPr>
          <w:color w:val="000000"/>
          <w:spacing w:val="0"/>
          <w:w w:val="100"/>
          <w:position w:val="0"/>
          <w:sz w:val="19"/>
          <w:szCs w:val="19"/>
        </w:rPr>
        <w:t>⑴限制性股票激励计划</w:t>
      </w:r>
    </w:p>
    <w:p>
      <w:pPr>
        <w:pStyle w:val="Style74"/>
        <w:keepNext w:val="0"/>
        <w:keepLines w:val="0"/>
        <w:widowControl w:val="0"/>
        <w:shd w:val="clear" w:color="auto" w:fill="auto"/>
        <w:bidi w:val="0"/>
        <w:spacing w:before="0" w:after="200" w:line="262" w:lineRule="exact"/>
        <w:ind w:left="0" w:right="0" w:firstLine="0"/>
        <w:jc w:val="both"/>
        <w:rPr>
          <w:sz w:val="19"/>
          <w:szCs w:val="19"/>
        </w:rPr>
      </w:pPr>
      <w:r>
        <w:rPr>
          <w:color w:val="000000"/>
          <w:spacing w:val="0"/>
          <w:w w:val="100"/>
          <w:position w:val="0"/>
          <w:sz w:val="19"/>
          <w:szCs w:val="19"/>
        </w:rPr>
        <w:t>本公司</w:t>
      </w:r>
      <w:r>
        <w:rPr>
          <w:rFonts w:ascii="Arial" w:eastAsia="Arial" w:hAnsi="Arial" w:cs="Arial"/>
          <w:color w:val="000000"/>
          <w:spacing w:val="0"/>
          <w:w w:val="100"/>
          <w:position w:val="0"/>
          <w:sz w:val="19"/>
          <w:szCs w:val="19"/>
        </w:rPr>
        <w:t>2017</w:t>
      </w:r>
      <w:r>
        <w:rPr>
          <w:color w:val="000000"/>
          <w:spacing w:val="0"/>
          <w:w w:val="100"/>
          <w:position w:val="0"/>
          <w:sz w:val="19"/>
          <w:szCs w:val="19"/>
        </w:rPr>
        <w:t>年发行了新限制性股票激励计划，向</w:t>
      </w:r>
      <w:r>
        <w:rPr>
          <w:rFonts w:ascii="Arial" w:eastAsia="Arial" w:hAnsi="Arial" w:cs="Arial"/>
          <w:color w:val="000000"/>
          <w:spacing w:val="0"/>
          <w:w w:val="100"/>
          <w:position w:val="0"/>
          <w:sz w:val="19"/>
          <w:szCs w:val="19"/>
        </w:rPr>
        <w:t>1408</w:t>
      </w:r>
      <w:r>
        <w:rPr>
          <w:color w:val="000000"/>
          <w:spacing w:val="0"/>
          <w:w w:val="100"/>
          <w:position w:val="0"/>
          <w:sz w:val="19"/>
          <w:szCs w:val="19"/>
        </w:rPr>
        <w:t>位激励对象授予限制性股票</w:t>
      </w:r>
      <w:r>
        <w:rPr>
          <w:rFonts w:ascii="Arial" w:eastAsia="Arial" w:hAnsi="Arial" w:cs="Arial"/>
          <w:color w:val="000000"/>
          <w:spacing w:val="0"/>
          <w:w w:val="100"/>
          <w:position w:val="0"/>
          <w:sz w:val="19"/>
          <w:szCs w:val="19"/>
        </w:rPr>
        <w:t>19,056,540</w:t>
      </w:r>
      <w:r>
        <w:rPr>
          <w:color w:val="000000"/>
          <w:spacing w:val="0"/>
          <w:w w:val="100"/>
          <w:position w:val="0"/>
          <w:sz w:val="19"/>
          <w:szCs w:val="19"/>
        </w:rPr>
        <w:t>股， 限制性股票的授予价格为</w:t>
      </w:r>
      <w:r>
        <w:rPr>
          <w:rFonts w:ascii="Arial" w:eastAsia="Arial" w:hAnsi="Arial" w:cs="Arial"/>
          <w:color w:val="000000"/>
          <w:spacing w:val="0"/>
          <w:w w:val="100"/>
          <w:position w:val="0"/>
          <w:sz w:val="19"/>
          <w:szCs w:val="19"/>
        </w:rPr>
        <w:t>4.12</w:t>
      </w:r>
      <w:r>
        <w:rPr>
          <w:color w:val="000000"/>
          <w:spacing w:val="0"/>
          <w:w w:val="100"/>
          <w:position w:val="0"/>
          <w:sz w:val="19"/>
          <w:szCs w:val="19"/>
        </w:rPr>
        <w:t>元，股票来源为公司从二级市场回购的本公司</w:t>
      </w:r>
      <w:r>
        <w:rPr>
          <w:rFonts w:ascii="Arial" w:eastAsia="Arial" w:hAnsi="Arial" w:cs="Arial"/>
          <w:color w:val="000000"/>
          <w:spacing w:val="0"/>
          <w:w w:val="100"/>
          <w:position w:val="0"/>
          <w:sz w:val="19"/>
          <w:szCs w:val="19"/>
        </w:rPr>
        <w:t>A</w:t>
      </w:r>
      <w:r>
        <w:rPr>
          <w:color w:val="000000"/>
          <w:spacing w:val="0"/>
          <w:w w:val="100"/>
          <w:position w:val="0"/>
          <w:sz w:val="19"/>
          <w:szCs w:val="19"/>
        </w:rPr>
        <w:t>股普通股。获授的 限制性股票应在授予日起满</w:t>
      </w:r>
      <w:r>
        <w:rPr>
          <w:rFonts w:ascii="Arial" w:eastAsia="Arial" w:hAnsi="Arial" w:cs="Arial"/>
          <w:color w:val="000000"/>
          <w:spacing w:val="0"/>
          <w:w w:val="100"/>
          <w:position w:val="0"/>
          <w:sz w:val="19"/>
          <w:szCs w:val="19"/>
        </w:rPr>
        <w:t>12</w:t>
      </w:r>
      <w:r>
        <w:rPr>
          <w:color w:val="000000"/>
          <w:spacing w:val="0"/>
          <w:w w:val="100"/>
          <w:position w:val="0"/>
          <w:sz w:val="19"/>
          <w:szCs w:val="19"/>
        </w:rPr>
        <w:t>个月后的未来</w:t>
      </w:r>
      <w:r>
        <w:rPr>
          <w:rFonts w:ascii="Arial" w:eastAsia="Arial" w:hAnsi="Arial" w:cs="Arial"/>
          <w:color w:val="000000"/>
          <w:spacing w:val="0"/>
          <w:w w:val="100"/>
          <w:position w:val="0"/>
          <w:sz w:val="19"/>
          <w:szCs w:val="19"/>
        </w:rPr>
        <w:t>36</w:t>
      </w:r>
      <w:r>
        <w:rPr>
          <w:color w:val="000000"/>
          <w:spacing w:val="0"/>
          <w:w w:val="100"/>
          <w:position w:val="0"/>
          <w:sz w:val="19"/>
          <w:szCs w:val="19"/>
        </w:rPr>
        <w:t>个月内分三期解锁。具体安排如下：</w:t>
      </w:r>
    </w:p>
    <w:p>
      <w:pPr>
        <w:pStyle w:val="Style74"/>
        <w:keepNext w:val="0"/>
        <w:keepLines w:val="0"/>
        <w:widowControl w:val="0"/>
        <w:shd w:val="clear" w:color="auto" w:fill="auto"/>
        <w:tabs>
          <w:tab w:pos="4154" w:val="left"/>
          <w:tab w:pos="7552" w:val="left"/>
        </w:tabs>
        <w:bidi w:val="0"/>
        <w:spacing w:before="0" w:after="60" w:line="280" w:lineRule="exact"/>
        <w:ind w:left="0" w:right="0" w:firstLine="400"/>
        <w:jc w:val="both"/>
        <w:rPr>
          <w:sz w:val="19"/>
          <w:szCs w:val="19"/>
        </w:rPr>
      </w:pPr>
      <w:r>
        <w:rPr>
          <w:color w:val="000000"/>
          <w:spacing w:val="0"/>
          <w:w w:val="100"/>
          <w:position w:val="0"/>
          <w:sz w:val="19"/>
          <w:szCs w:val="19"/>
        </w:rPr>
        <w:t>解除限售安排</w:t>
        <w:tab/>
        <w:t>解锁时间</w:t>
        <w:tab/>
        <w:t>解锁比例</w:t>
      </w:r>
    </w:p>
    <w:p>
      <w:pPr>
        <w:pStyle w:val="Style74"/>
        <w:keepNext w:val="0"/>
        <w:keepLines w:val="0"/>
        <w:widowControl w:val="0"/>
        <w:shd w:val="clear" w:color="auto" w:fill="auto"/>
        <w:tabs>
          <w:tab w:pos="7552" w:val="left"/>
        </w:tabs>
        <w:bidi w:val="0"/>
        <w:spacing w:before="0" w:after="0" w:line="280" w:lineRule="exact"/>
        <w:ind w:left="0" w:right="0" w:firstLine="160"/>
        <w:jc w:val="both"/>
        <w:rPr>
          <w:sz w:val="19"/>
          <w:szCs w:val="19"/>
        </w:rPr>
      </w:pPr>
      <w:r>
        <w:rPr>
          <w:color w:val="000000"/>
          <w:spacing w:val="0"/>
          <w:w w:val="100"/>
          <w:position w:val="0"/>
          <w:sz w:val="19"/>
          <w:szCs w:val="19"/>
        </w:rPr>
        <w:t>限制性股票第一个自授予登记完成之日起</w:t>
      </w:r>
      <w:r>
        <w:rPr>
          <w:rFonts w:ascii="Arial" w:eastAsia="Arial" w:hAnsi="Arial" w:cs="Arial"/>
          <w:color w:val="000000"/>
          <w:spacing w:val="0"/>
          <w:w w:val="100"/>
          <w:position w:val="0"/>
          <w:sz w:val="19"/>
          <w:szCs w:val="19"/>
        </w:rPr>
        <w:t>12</w:t>
      </w:r>
      <w:r>
        <w:rPr>
          <w:color w:val="000000"/>
          <w:spacing w:val="0"/>
          <w:w w:val="100"/>
          <w:position w:val="0"/>
          <w:sz w:val="19"/>
          <w:szCs w:val="19"/>
        </w:rPr>
        <w:t>个月后的首个交易日，起至授</w:t>
        <w:tab/>
      </w:r>
      <w:r>
        <w:rPr>
          <w:rFonts w:ascii="Arial" w:eastAsia="Arial" w:hAnsi="Arial" w:cs="Arial"/>
          <w:color w:val="000000"/>
          <w:spacing w:val="0"/>
          <w:w w:val="100"/>
          <w:position w:val="0"/>
          <w:sz w:val="19"/>
          <w:szCs w:val="19"/>
        </w:rPr>
        <w:t>40%</w:t>
      </w:r>
    </w:p>
    <w:p>
      <w:pPr>
        <w:pStyle w:val="Style74"/>
        <w:keepNext w:val="0"/>
        <w:keepLines w:val="0"/>
        <w:widowControl w:val="0"/>
        <w:shd w:val="clear" w:color="auto" w:fill="auto"/>
        <w:tabs>
          <w:tab w:pos="2151" w:val="left"/>
        </w:tabs>
        <w:bidi w:val="0"/>
        <w:spacing w:before="0" w:after="0" w:line="280" w:lineRule="exact"/>
        <w:ind w:left="0" w:right="0" w:firstLine="160"/>
        <w:jc w:val="both"/>
        <w:rPr>
          <w:sz w:val="19"/>
          <w:szCs w:val="19"/>
        </w:rPr>
      </w:pPr>
      <w:r>
        <w:rPr>
          <w:color w:val="000000"/>
          <w:spacing w:val="0"/>
          <w:w w:val="100"/>
          <w:position w:val="0"/>
          <w:sz w:val="19"/>
          <w:szCs w:val="19"/>
        </w:rPr>
        <w:t>解除限售期</w:t>
        <w:tab/>
        <w:t>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个月内的最后一个交易日当日止</w:t>
      </w:r>
    </w:p>
    <w:p>
      <w:pPr>
        <w:pStyle w:val="Style74"/>
        <w:keepNext w:val="0"/>
        <w:keepLines w:val="0"/>
        <w:widowControl w:val="0"/>
        <w:shd w:val="clear" w:color="auto" w:fill="auto"/>
        <w:tabs>
          <w:tab w:pos="7552" w:val="left"/>
        </w:tabs>
        <w:bidi w:val="0"/>
        <w:spacing w:before="0" w:after="0" w:line="280" w:lineRule="exact"/>
        <w:ind w:left="0" w:right="0" w:firstLine="160"/>
        <w:jc w:val="both"/>
        <w:rPr>
          <w:sz w:val="19"/>
          <w:szCs w:val="19"/>
        </w:rPr>
      </w:pPr>
      <w:r>
        <w:rPr>
          <w:color w:val="000000"/>
          <w:spacing w:val="0"/>
          <w:w w:val="100"/>
          <w:position w:val="0"/>
          <w:sz w:val="19"/>
          <w:szCs w:val="19"/>
        </w:rPr>
        <w:t>限制性股票第二个自授予登记完成之日起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个月后的首个交易日，起至授</w:t>
        <w:tab/>
      </w:r>
      <w:r>
        <w:rPr>
          <w:rFonts w:ascii="Arial" w:eastAsia="Arial" w:hAnsi="Arial" w:cs="Arial"/>
          <w:color w:val="000000"/>
          <w:spacing w:val="0"/>
          <w:w w:val="100"/>
          <w:position w:val="0"/>
          <w:sz w:val="19"/>
          <w:szCs w:val="19"/>
        </w:rPr>
        <w:t>30%</w:t>
      </w:r>
    </w:p>
    <w:p>
      <w:pPr>
        <w:pStyle w:val="Style74"/>
        <w:keepNext w:val="0"/>
        <w:keepLines w:val="0"/>
        <w:widowControl w:val="0"/>
        <w:shd w:val="clear" w:color="auto" w:fill="auto"/>
        <w:tabs>
          <w:tab w:pos="2151" w:val="left"/>
        </w:tabs>
        <w:bidi w:val="0"/>
        <w:spacing w:before="0" w:after="0" w:line="280" w:lineRule="exact"/>
        <w:ind w:left="0" w:right="0" w:firstLine="160"/>
        <w:jc w:val="both"/>
        <w:rPr>
          <w:sz w:val="19"/>
          <w:szCs w:val="19"/>
        </w:rPr>
      </w:pPr>
      <w:r>
        <w:rPr>
          <w:color w:val="000000"/>
          <w:spacing w:val="0"/>
          <w:w w:val="100"/>
          <w:position w:val="0"/>
          <w:sz w:val="19"/>
          <w:szCs w:val="19"/>
        </w:rPr>
        <w:t>解除限售期</w:t>
        <w:tab/>
        <w:t>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个月内的最后一个交易日当日止</w:t>
      </w:r>
    </w:p>
    <w:p>
      <w:pPr>
        <w:pStyle w:val="Style74"/>
        <w:keepNext w:val="0"/>
        <w:keepLines w:val="0"/>
        <w:widowControl w:val="0"/>
        <w:shd w:val="clear" w:color="auto" w:fill="auto"/>
        <w:tabs>
          <w:tab w:pos="7552" w:val="left"/>
        </w:tabs>
        <w:bidi w:val="0"/>
        <w:spacing w:before="0" w:after="0" w:line="280" w:lineRule="exact"/>
        <w:ind w:left="0" w:right="0" w:firstLine="160"/>
        <w:jc w:val="both"/>
        <w:rPr>
          <w:sz w:val="19"/>
          <w:szCs w:val="19"/>
        </w:rPr>
      </w:pPr>
      <w:r>
        <w:rPr>
          <w:color w:val="000000"/>
          <w:spacing w:val="0"/>
          <w:w w:val="100"/>
          <w:position w:val="0"/>
          <w:sz w:val="19"/>
          <w:szCs w:val="19"/>
        </w:rPr>
        <w:t>限制性股票第三个 自授予登记完成之日起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个月后的首个交易日，起至授</w:t>
        <w:tab/>
      </w:r>
      <w:r>
        <w:rPr>
          <w:rFonts w:ascii="Arial" w:eastAsia="Arial" w:hAnsi="Arial" w:cs="Arial"/>
          <w:color w:val="000000"/>
          <w:spacing w:val="0"/>
          <w:w w:val="100"/>
          <w:position w:val="0"/>
          <w:sz w:val="19"/>
          <w:szCs w:val="19"/>
        </w:rPr>
        <w:t>30%</w:t>
      </w:r>
    </w:p>
    <w:p>
      <w:pPr>
        <w:pStyle w:val="Style74"/>
        <w:keepNext w:val="0"/>
        <w:keepLines w:val="0"/>
        <w:widowControl w:val="0"/>
        <w:shd w:val="clear" w:color="auto" w:fill="auto"/>
        <w:tabs>
          <w:tab w:pos="2151" w:val="left"/>
        </w:tabs>
        <w:bidi w:val="0"/>
        <w:spacing w:before="0" w:after="200" w:line="280" w:lineRule="exact"/>
        <w:ind w:left="0" w:right="0" w:firstLine="160"/>
        <w:jc w:val="both"/>
        <w:rPr>
          <w:sz w:val="19"/>
          <w:szCs w:val="19"/>
        </w:rPr>
      </w:pPr>
      <w:r>
        <w:rPr>
          <w:color w:val="000000"/>
          <w:spacing w:val="0"/>
          <w:w w:val="100"/>
          <w:position w:val="0"/>
          <w:sz w:val="19"/>
          <w:szCs w:val="19"/>
        </w:rPr>
        <w:t>解除限售期</w:t>
        <w:tab/>
        <w:t>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个月内的最后一个交易日当日止</w:t>
      </w:r>
    </w:p>
    <w:p>
      <w:pPr>
        <w:pStyle w:val="Style74"/>
        <w:keepNext w:val="0"/>
        <w:keepLines w:val="0"/>
        <w:widowControl w:val="0"/>
        <w:shd w:val="clear" w:color="auto" w:fill="auto"/>
        <w:bidi w:val="0"/>
        <w:spacing w:before="0" w:after="200" w:line="280" w:lineRule="exact"/>
        <w:ind w:left="0" w:right="0" w:firstLine="0"/>
        <w:jc w:val="both"/>
        <w:rPr>
          <w:sz w:val="19"/>
          <w:szCs w:val="19"/>
        </w:rPr>
      </w:pPr>
      <w:r>
        <w:rPr>
          <w:color w:val="000000"/>
          <w:spacing w:val="0"/>
          <w:w w:val="100"/>
          <w:position w:val="0"/>
          <w:sz w:val="19"/>
          <w:szCs w:val="19"/>
        </w:rPr>
        <w:t>公司的业绩条件如下：</w:t>
      </w:r>
    </w:p>
    <w:p>
      <w:pPr>
        <w:pStyle w:val="Style74"/>
        <w:keepNext w:val="0"/>
        <w:keepLines w:val="0"/>
        <w:widowControl w:val="0"/>
        <w:shd w:val="clear" w:color="auto" w:fill="auto"/>
        <w:tabs>
          <w:tab w:pos="4624" w:val="left"/>
        </w:tabs>
        <w:bidi w:val="0"/>
        <w:spacing w:before="0" w:after="0" w:line="298" w:lineRule="exact"/>
        <w:ind w:left="160" w:right="0" w:firstLine="0"/>
        <w:jc w:val="both"/>
        <w:rPr>
          <w:sz w:val="19"/>
          <w:szCs w:val="19"/>
        </w:rPr>
      </w:pPr>
      <w:r>
        <w:rPr>
          <w:color w:val="000000"/>
          <w:spacing w:val="0"/>
          <w:w w:val="100"/>
          <w:position w:val="0"/>
          <w:sz w:val="19"/>
          <w:szCs w:val="19"/>
        </w:rPr>
        <w:t>限制性股票解锁条件</w:t>
        <w:tab/>
        <w:t>业绩考核目标</w:t>
      </w:r>
    </w:p>
    <w:p>
      <w:pPr>
        <w:pStyle w:val="Style74"/>
        <w:keepNext w:val="0"/>
        <w:keepLines w:val="0"/>
        <w:widowControl w:val="0"/>
        <w:shd w:val="clear" w:color="auto" w:fill="auto"/>
        <w:tabs>
          <w:tab w:pos="2151" w:val="left"/>
        </w:tabs>
        <w:bidi w:val="0"/>
        <w:spacing w:before="0" w:after="0" w:line="298" w:lineRule="exact"/>
        <w:ind w:left="160" w:right="0" w:firstLine="0"/>
        <w:jc w:val="both"/>
        <w:rPr>
          <w:sz w:val="19"/>
          <w:szCs w:val="19"/>
        </w:rPr>
      </w:pPr>
      <w:r>
        <w:rPr>
          <w:color w:val="000000"/>
          <w:spacing w:val="0"/>
          <w:w w:val="100"/>
          <w:position w:val="0"/>
          <w:sz w:val="19"/>
          <w:szCs w:val="19"/>
        </w:rPr>
        <w:t>限制性股票第一个解以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2017</w:t>
      </w:r>
      <w:r>
        <w:rPr>
          <w:color w:val="000000"/>
          <w:spacing w:val="0"/>
          <w:w w:val="100"/>
          <w:position w:val="0"/>
          <w:sz w:val="19"/>
          <w:szCs w:val="19"/>
        </w:rPr>
        <w:t>年合并营业收入增长率不低于 除限售期</w:t>
        <w:tab/>
      </w:r>
      <w:r>
        <w:rPr>
          <w:rFonts w:ascii="Arial" w:eastAsia="Arial" w:hAnsi="Arial" w:cs="Arial"/>
          <w:color w:val="000000"/>
          <w:spacing w:val="0"/>
          <w:w w:val="100"/>
          <w:position w:val="0"/>
          <w:sz w:val="19"/>
          <w:szCs w:val="19"/>
        </w:rPr>
        <w:t>10%</w:t>
      </w:r>
      <w:r>
        <w:rPr>
          <w:color w:val="000000"/>
          <w:spacing w:val="0"/>
          <w:w w:val="100"/>
          <w:position w:val="0"/>
          <w:sz w:val="19"/>
          <w:szCs w:val="19"/>
        </w:rPr>
        <w:t>；</w:t>
      </w:r>
    </w:p>
    <w:p>
      <w:pPr>
        <w:pStyle w:val="Style74"/>
        <w:keepNext w:val="0"/>
        <w:keepLines w:val="0"/>
        <w:widowControl w:val="0"/>
        <w:shd w:val="clear" w:color="auto" w:fill="auto"/>
        <w:tabs>
          <w:tab w:pos="2151" w:val="left"/>
        </w:tabs>
        <w:bidi w:val="0"/>
        <w:spacing w:before="0" w:after="0" w:line="298" w:lineRule="exact"/>
        <w:ind w:left="160" w:right="0" w:firstLine="0"/>
        <w:jc w:val="both"/>
        <w:rPr>
          <w:sz w:val="19"/>
          <w:szCs w:val="19"/>
        </w:rPr>
      </w:pPr>
      <w:r>
        <w:rPr>
          <w:color w:val="000000"/>
          <w:spacing w:val="0"/>
          <w:w w:val="100"/>
          <w:position w:val="0"/>
          <w:sz w:val="19"/>
          <w:szCs w:val="19"/>
        </w:rPr>
        <w:t>限制性股票第二个解以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2018</w:t>
      </w:r>
      <w:r>
        <w:rPr>
          <w:color w:val="000000"/>
          <w:spacing w:val="0"/>
          <w:w w:val="100"/>
          <w:position w:val="0"/>
          <w:sz w:val="19"/>
          <w:szCs w:val="19"/>
        </w:rPr>
        <w:t>年合并营业收入增长率不低于 除限售期</w:t>
        <w:tab/>
      </w:r>
      <w:r>
        <w:rPr>
          <w:rFonts w:ascii="Arial" w:eastAsia="Arial" w:hAnsi="Arial" w:cs="Arial"/>
          <w:color w:val="000000"/>
          <w:spacing w:val="0"/>
          <w:w w:val="100"/>
          <w:position w:val="0"/>
          <w:sz w:val="19"/>
          <w:szCs w:val="19"/>
        </w:rPr>
        <w:t>20%</w:t>
      </w:r>
      <w:r>
        <w:rPr>
          <w:color w:val="000000"/>
          <w:spacing w:val="0"/>
          <w:w w:val="100"/>
          <w:position w:val="0"/>
          <w:sz w:val="19"/>
          <w:szCs w:val="19"/>
        </w:rPr>
        <w:t>；</w:t>
      </w:r>
    </w:p>
    <w:p>
      <w:pPr>
        <w:pStyle w:val="Style74"/>
        <w:keepNext w:val="0"/>
        <w:keepLines w:val="0"/>
        <w:widowControl w:val="0"/>
        <w:shd w:val="clear" w:color="auto" w:fill="auto"/>
        <w:tabs>
          <w:tab w:pos="2151" w:val="left"/>
        </w:tabs>
        <w:bidi w:val="0"/>
        <w:spacing w:before="0" w:after="120" w:line="298" w:lineRule="exact"/>
        <w:ind w:left="160" w:right="0" w:firstLine="0"/>
        <w:jc w:val="both"/>
        <w:rPr>
          <w:sz w:val="19"/>
          <w:szCs w:val="19"/>
        </w:rP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2177" w:right="1657" w:bottom="2177" w:left="1738" w:header="0" w:footer="3" w:gutter="0"/>
          <w:cols w:space="720"/>
          <w:noEndnote/>
          <w:rtlGutter w:val="0"/>
          <w:docGrid w:linePitch="360"/>
        </w:sectPr>
      </w:pPr>
      <w:r>
        <w:rPr>
          <w:color w:val="000000"/>
          <w:spacing w:val="0"/>
          <w:w w:val="100"/>
          <w:position w:val="0"/>
          <w:sz w:val="19"/>
          <w:szCs w:val="19"/>
        </w:rPr>
        <w:t>限制性股票第三个解以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2019</w:t>
      </w:r>
      <w:r>
        <w:rPr>
          <w:color w:val="000000"/>
          <w:spacing w:val="0"/>
          <w:w w:val="100"/>
          <w:position w:val="0"/>
          <w:sz w:val="19"/>
          <w:szCs w:val="19"/>
        </w:rPr>
        <w:t>年合并营业收入增长率不低于 除限售期</w:t>
        <w:tab/>
      </w:r>
      <w:r>
        <w:rPr>
          <w:rFonts w:ascii="Arial" w:eastAsia="Arial" w:hAnsi="Arial" w:cs="Arial"/>
          <w:color w:val="000000"/>
          <w:spacing w:val="0"/>
          <w:w w:val="100"/>
          <w:position w:val="0"/>
          <w:sz w:val="19"/>
          <w:szCs w:val="19"/>
        </w:rPr>
        <w:t>30%</w:t>
      </w:r>
      <w:r>
        <w:rPr>
          <w:color w:val="000000"/>
          <w:spacing w:val="0"/>
          <w:w w:val="100"/>
          <w:position w:val="0"/>
          <w:sz w:val="19"/>
          <w:szCs w:val="19"/>
        </w:rPr>
        <w:t>。</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b/>
          <w:bCs/>
          <w:color w:val="000000"/>
          <w:spacing w:val="0"/>
          <w:w w:val="100"/>
          <w:position w:val="0"/>
          <w:sz w:val="19"/>
          <w:szCs w:val="19"/>
        </w:rPr>
        <w:t>股份支付计划一</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tabs>
          <w:tab w:pos="571" w:val="left"/>
        </w:tabs>
        <w:bidi w:val="0"/>
        <w:spacing w:before="0" w:after="220" w:line="240" w:lineRule="auto"/>
        <w:ind w:left="0" w:right="0" w:firstLine="0"/>
        <w:jc w:val="left"/>
        <w:rPr>
          <w:sz w:val="19"/>
          <w:szCs w:val="19"/>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bidi w:val="0"/>
        <w:spacing w:before="0" w:after="220" w:line="259" w:lineRule="exact"/>
        <w:ind w:left="0" w:right="0" w:firstLine="0"/>
        <w:jc w:val="left"/>
        <w:rPr>
          <w:sz w:val="22"/>
          <w:szCs w:val="22"/>
        </w:rPr>
      </w:pPr>
      <w:r>
        <w:rPr>
          <w:rFonts w:ascii="Arial" w:eastAsia="Arial" w:hAnsi="Arial" w:cs="Arial"/>
          <w:color w:val="000000"/>
          <w:spacing w:val="0"/>
          <w:w w:val="100"/>
          <w:position w:val="0"/>
          <w:sz w:val="19"/>
          <w:szCs w:val="19"/>
        </w:rPr>
        <w:t>2017</w:t>
      </w:r>
      <w:r>
        <w:rPr>
          <w:color w:val="000000"/>
          <w:spacing w:val="0"/>
          <w:w w:val="100"/>
          <w:position w:val="0"/>
          <w:sz w:val="19"/>
          <w:szCs w:val="19"/>
        </w:rPr>
        <w:t>年股份支付计划</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SimSun" w:eastAsia="SimSun" w:hAnsi="SimSun" w:cs="SimSun"/>
          <w:color w:val="000000"/>
          <w:spacing w:val="0"/>
          <w:w w:val="100"/>
          <w:position w:val="0"/>
          <w:sz w:val="22"/>
          <w:szCs w:val="22"/>
        </w:rPr>
        <w:t>）</w:t>
      </w:r>
    </w:p>
    <w:p>
      <w:pPr>
        <w:pStyle w:val="Style74"/>
        <w:keepNext w:val="0"/>
        <w:keepLines w:val="0"/>
        <w:widowControl w:val="0"/>
        <w:shd w:val="clear" w:color="auto" w:fill="auto"/>
        <w:bidi w:val="0"/>
        <w:spacing w:before="0" w:after="220" w:line="259" w:lineRule="exact"/>
        <w:ind w:left="0" w:right="0" w:firstLine="0"/>
        <w:jc w:val="both"/>
        <w:rPr>
          <w:sz w:val="19"/>
          <w:szCs w:val="19"/>
        </w:rPr>
      </w:pPr>
      <w:r>
        <w:rPr>
          <w:color w:val="000000"/>
          <w:spacing w:val="0"/>
          <w:w w:val="100"/>
          <w:position w:val="0"/>
          <w:sz w:val="19"/>
          <w:szCs w:val="19"/>
        </w:rPr>
        <w:t>公司未满足业绩考核目标的，激励对象对应期间获授的限制性股票均不得解除限售，由公司回购 注销，回购价格为授予价格。</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rFonts w:ascii="Arial" w:eastAsia="Arial" w:hAnsi="Arial" w:cs="Arial"/>
          <w:color w:val="000000"/>
          <w:spacing w:val="0"/>
          <w:w w:val="100"/>
          <w:position w:val="0"/>
          <w:sz w:val="19"/>
          <w:szCs w:val="19"/>
        </w:rPr>
        <w:t>（2）</w:t>
      </w:r>
      <w:r>
        <w:rPr>
          <w:color w:val="000000"/>
          <w:spacing w:val="0"/>
          <w:w w:val="100"/>
          <w:position w:val="0"/>
          <w:sz w:val="19"/>
          <w:szCs w:val="19"/>
        </w:rPr>
        <w:t>股票期权激励计划</w:t>
      </w:r>
    </w:p>
    <w:p>
      <w:pPr>
        <w:pStyle w:val="Style74"/>
        <w:keepNext w:val="0"/>
        <w:keepLines w:val="0"/>
        <w:widowControl w:val="0"/>
        <w:shd w:val="clear" w:color="auto" w:fill="auto"/>
        <w:bidi w:val="0"/>
        <w:spacing w:before="0" w:after="260" w:line="262" w:lineRule="exact"/>
        <w:ind w:left="0" w:right="0" w:firstLine="0"/>
        <w:jc w:val="both"/>
        <w:rPr>
          <w:sz w:val="19"/>
          <w:szCs w:val="19"/>
        </w:rPr>
      </w:pPr>
      <w:r>
        <mc:AlternateContent>
          <mc:Choice Requires="wps">
            <w:drawing>
              <wp:anchor distT="0" distB="0" distL="114300" distR="2156460" simplePos="0" relativeHeight="125829539" behindDoc="0" locked="0" layoutInCell="1" allowOverlap="1">
                <wp:simplePos x="0" y="0"/>
                <wp:positionH relativeFrom="page">
                  <wp:posOffset>1391920</wp:posOffset>
                </wp:positionH>
                <wp:positionV relativeFrom="paragraph">
                  <wp:posOffset>673100</wp:posOffset>
                </wp:positionV>
                <wp:extent cx="414655" cy="152400"/>
                <wp:wrapSquare wrapText="right"/>
                <wp:docPr id="251" name="Shape 251"/>
                <a:graphic xmlns:a="http://schemas.openxmlformats.org/drawingml/2006/main">
                  <a:graphicData uri="http://schemas.microsoft.com/office/word/2010/wordprocessingShape">
                    <wps:wsp>
                      <wps:cNvSpPr txBox="1"/>
                      <wps:spPr>
                        <a:xfrm>
                          <a:ext cx="414655"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行权期</w:t>
                            </w:r>
                          </w:p>
                        </w:txbxContent>
                      </wps:txbx>
                      <wps:bodyPr wrap="none" lIns="0" tIns="0" rIns="0" bIns="0">
                        <a:noAutoFit/>
                      </wps:bodyPr>
                    </wps:wsp>
                  </a:graphicData>
                </a:graphic>
              </wp:anchor>
            </w:drawing>
          </mc:Choice>
          <mc:Fallback>
            <w:pict>
              <v:shape id="_x0000_s1277" type="#_x0000_t202" style="position:absolute;margin-left:109.60000000000001pt;margin-top:53.pt;width:32.649999999999999pt;height:12.pt;z-index:-125829214;mso-wrap-distance-left:9.pt;mso-wrap-distance-right:169.8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行权期</w:t>
                      </w:r>
                    </w:p>
                  </w:txbxContent>
                </v:textbox>
                <w10:wrap type="square" side="right" anchorx="page"/>
              </v:shape>
            </w:pict>
          </mc:Fallback>
        </mc:AlternateContent>
      </w:r>
      <w:r>
        <mc:AlternateContent>
          <mc:Choice Requires="wps">
            <w:drawing>
              <wp:anchor distT="0" distB="0" distL="2022475" distR="114300" simplePos="0" relativeHeight="125829541" behindDoc="0" locked="0" layoutInCell="1" allowOverlap="1">
                <wp:simplePos x="0" y="0"/>
                <wp:positionH relativeFrom="page">
                  <wp:posOffset>3300095</wp:posOffset>
                </wp:positionH>
                <wp:positionV relativeFrom="paragraph">
                  <wp:posOffset>673100</wp:posOffset>
                </wp:positionV>
                <wp:extent cx="548640" cy="152400"/>
                <wp:wrapSquare wrapText="right"/>
                <wp:docPr id="253" name="Shape 253"/>
                <a:graphic xmlns:a="http://schemas.openxmlformats.org/drawingml/2006/main">
                  <a:graphicData uri="http://schemas.microsoft.com/office/word/2010/wordprocessingShape">
                    <wps:wsp>
                      <wps:cNvSpPr txBox="1"/>
                      <wps:spPr>
                        <a:xfrm>
                          <a:ext cx="54864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行权时间</w:t>
                            </w:r>
                          </w:p>
                        </w:txbxContent>
                      </wps:txbx>
                      <wps:bodyPr wrap="none" lIns="0" tIns="0" rIns="0" bIns="0">
                        <a:noAutoFit/>
                      </wps:bodyPr>
                    </wps:wsp>
                  </a:graphicData>
                </a:graphic>
              </wp:anchor>
            </w:drawing>
          </mc:Choice>
          <mc:Fallback>
            <w:pict>
              <v:shape id="_x0000_s1279" type="#_x0000_t202" style="position:absolute;margin-left:259.85000000000002pt;margin-top:53.pt;width:43.200000000000003pt;height:12.pt;z-index:-125829212;mso-wrap-distance-left:159.25pt;mso-wrap-distance-right: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行权时间</w:t>
                      </w:r>
                    </w:p>
                  </w:txbxContent>
                </v:textbox>
                <w10:wrap type="square" side="right" anchorx="page"/>
              </v:shape>
            </w:pict>
          </mc:Fallback>
        </mc:AlternateContent>
      </w:r>
      <w:r>
        <w:rPr>
          <w:rFonts w:ascii="Arial" w:eastAsia="Arial" w:hAnsi="Arial" w:cs="Arial"/>
          <w:color w:val="000000"/>
          <w:spacing w:val="0"/>
          <w:w w:val="100"/>
          <w:position w:val="0"/>
          <w:sz w:val="19"/>
          <w:szCs w:val="19"/>
        </w:rPr>
        <w:t>2017</w:t>
      </w:r>
      <w:r>
        <w:rPr>
          <w:color w:val="000000"/>
          <w:spacing w:val="0"/>
          <w:w w:val="100"/>
          <w:position w:val="0"/>
          <w:sz w:val="19"/>
          <w:szCs w:val="19"/>
        </w:rPr>
        <w:t>年本公司发行了股票期权激励计划，向</w:t>
      </w:r>
      <w:r>
        <w:rPr>
          <w:rFonts w:ascii="Arial" w:eastAsia="Arial" w:hAnsi="Arial" w:cs="Arial"/>
          <w:color w:val="000000"/>
          <w:spacing w:val="0"/>
          <w:w w:val="100"/>
          <w:position w:val="0"/>
          <w:sz w:val="19"/>
          <w:szCs w:val="19"/>
        </w:rPr>
        <w:t>1428</w:t>
      </w:r>
      <w:r>
        <w:rPr>
          <w:color w:val="000000"/>
          <w:spacing w:val="0"/>
          <w:w w:val="100"/>
          <w:position w:val="0"/>
          <w:sz w:val="19"/>
          <w:szCs w:val="19"/>
        </w:rPr>
        <w:t>名激励对象授予</w:t>
      </w:r>
      <w:r>
        <w:rPr>
          <w:rFonts w:ascii="Arial" w:eastAsia="Arial" w:hAnsi="Arial" w:cs="Arial"/>
          <w:color w:val="000000"/>
          <w:spacing w:val="0"/>
          <w:w w:val="100"/>
          <w:position w:val="0"/>
          <w:sz w:val="19"/>
          <w:szCs w:val="19"/>
        </w:rPr>
        <w:t>38,465,610</w:t>
      </w:r>
      <w:r>
        <w:rPr>
          <w:color w:val="000000"/>
          <w:spacing w:val="0"/>
          <w:w w:val="100"/>
          <w:position w:val="0"/>
          <w:sz w:val="19"/>
          <w:szCs w:val="19"/>
        </w:rPr>
        <w:t>份股票期权，行权 价格为</w:t>
      </w:r>
      <w:r>
        <w:rPr>
          <w:rFonts w:ascii="Arial" w:eastAsia="Arial" w:hAnsi="Arial" w:cs="Arial"/>
          <w:color w:val="000000"/>
          <w:spacing w:val="0"/>
          <w:w w:val="100"/>
          <w:position w:val="0"/>
          <w:sz w:val="19"/>
          <w:szCs w:val="19"/>
        </w:rPr>
        <w:t>12.10</w:t>
      </w:r>
      <w:r>
        <w:rPr>
          <w:color w:val="000000"/>
          <w:spacing w:val="0"/>
          <w:w w:val="100"/>
          <w:position w:val="0"/>
          <w:sz w:val="19"/>
          <w:szCs w:val="19"/>
        </w:rPr>
        <w:t>元</w:t>
      </w:r>
      <w:r>
        <w:rPr>
          <w:rFonts w:ascii="Arial" w:eastAsia="Arial" w:hAnsi="Arial" w:cs="Arial"/>
          <w:color w:val="000000"/>
          <w:spacing w:val="0"/>
          <w:w w:val="100"/>
          <w:position w:val="0"/>
          <w:sz w:val="19"/>
          <w:szCs w:val="19"/>
        </w:rPr>
        <w:t>/</w:t>
      </w:r>
      <w:r>
        <w:rPr>
          <w:color w:val="000000"/>
          <w:spacing w:val="0"/>
          <w:w w:val="100"/>
          <w:position w:val="0"/>
          <w:sz w:val="19"/>
          <w:szCs w:val="19"/>
        </w:rPr>
        <w:t>份</w:t>
      </w:r>
      <w:r>
        <w:rPr>
          <w:rFonts w:ascii="Arial" w:eastAsia="Arial" w:hAnsi="Arial" w:cs="Arial"/>
          <w:color w:val="000000"/>
          <w:spacing w:val="0"/>
          <w:w w:val="100"/>
          <w:position w:val="0"/>
          <w:sz w:val="19"/>
          <w:szCs w:val="19"/>
        </w:rPr>
        <w:t>（</w:t>
      </w:r>
      <w:r>
        <w:rPr>
          <w:color w:val="000000"/>
          <w:spacing w:val="0"/>
          <w:w w:val="100"/>
          <w:position w:val="0"/>
          <w:sz w:val="19"/>
          <w:szCs w:val="19"/>
        </w:rPr>
        <w:t>根据《公司关于调整股票期权数量与行权价格与限制性股票数量与授予价格 的议案》对行权价格进行调整后</w:t>
      </w:r>
      <w:r>
        <w:rPr>
          <w:rFonts w:ascii="Arial" w:eastAsia="Arial" w:hAnsi="Arial" w:cs="Arial"/>
          <w:color w:val="000000"/>
          <w:spacing w:val="0"/>
          <w:w w:val="100"/>
          <w:position w:val="0"/>
          <w:sz w:val="19"/>
          <w:szCs w:val="19"/>
        </w:rPr>
        <w:t>）</w:t>
      </w:r>
      <w:r>
        <w:rPr>
          <w:color w:val="000000"/>
          <w:spacing w:val="0"/>
          <w:w w:val="100"/>
          <w:position w:val="0"/>
          <w:sz w:val="19"/>
          <w:szCs w:val="19"/>
        </w:rPr>
        <w:t>。股票期权的行权期及各期行权时间安排如下表所示：</w:t>
      </w:r>
    </w:p>
    <w:p>
      <w:pPr>
        <w:pStyle w:val="Style74"/>
        <w:keepNext w:val="0"/>
        <w:keepLines w:val="0"/>
        <w:widowControl w:val="0"/>
        <w:shd w:val="clear" w:color="auto" w:fill="auto"/>
        <w:bidi w:val="0"/>
        <w:spacing w:before="0" w:after="260" w:line="235" w:lineRule="exact"/>
        <w:ind w:left="0" w:right="0" w:firstLine="0"/>
        <w:jc w:val="center"/>
        <w:rPr>
          <w:sz w:val="19"/>
          <w:szCs w:val="19"/>
        </w:rPr>
      </w:pPr>
      <w:r>
        <w:rPr>
          <w:color w:val="000000"/>
          <w:spacing w:val="0"/>
          <w:w w:val="100"/>
          <w:position w:val="0"/>
          <w:sz w:val="19"/>
          <w:szCs w:val="19"/>
        </w:rPr>
        <w:t>可行权数量占获授期</w:t>
        <w:br/>
        <w:t>权数量比例</w:t>
      </w:r>
    </w:p>
    <w:p>
      <w:pPr>
        <w:pStyle w:val="Style74"/>
        <w:keepNext w:val="0"/>
        <w:keepLines w:val="0"/>
        <w:widowControl w:val="0"/>
        <w:shd w:val="clear" w:color="auto" w:fill="auto"/>
        <w:tabs>
          <w:tab w:pos="7034" w:val="left"/>
        </w:tabs>
        <w:bidi w:val="0"/>
        <w:spacing w:before="0" w:after="0" w:line="240" w:lineRule="auto"/>
        <w:ind w:left="0" w:right="0" w:firstLine="0"/>
        <w:jc w:val="both"/>
        <w:rPr>
          <w:sz w:val="19"/>
          <w:szCs w:val="19"/>
        </w:rPr>
      </w:pPr>
      <w:r>
        <w:rPr>
          <w:color w:val="000000"/>
          <w:spacing w:val="0"/>
          <w:w w:val="100"/>
          <w:position w:val="0"/>
          <w:sz w:val="19"/>
          <w:szCs w:val="19"/>
        </w:rPr>
        <w:t>第一个行权期 自授予登记完成之日起</w:t>
      </w:r>
      <w:r>
        <w:rPr>
          <w:rFonts w:ascii="Arial" w:eastAsia="Arial" w:hAnsi="Arial" w:cs="Arial"/>
          <w:color w:val="000000"/>
          <w:spacing w:val="0"/>
          <w:w w:val="100"/>
          <w:position w:val="0"/>
          <w:sz w:val="19"/>
          <w:szCs w:val="19"/>
        </w:rPr>
        <w:t>12</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19"/>
          <w:szCs w:val="19"/>
        </w:rPr>
        <w:t>40%</w:t>
      </w:r>
    </w:p>
    <w:p>
      <w:pPr>
        <w:pStyle w:val="Style74"/>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个月内的最后一个交易日当日止</w:t>
      </w:r>
    </w:p>
    <w:p>
      <w:pPr>
        <w:pStyle w:val="Style74"/>
        <w:keepNext w:val="0"/>
        <w:keepLines w:val="0"/>
        <w:widowControl w:val="0"/>
        <w:shd w:val="clear" w:color="auto" w:fill="auto"/>
        <w:tabs>
          <w:tab w:pos="1435" w:val="left"/>
          <w:tab w:pos="7034" w:val="left"/>
        </w:tabs>
        <w:bidi w:val="0"/>
        <w:spacing w:before="0" w:after="0" w:line="240" w:lineRule="auto"/>
        <w:ind w:left="0" w:right="0" w:firstLine="0"/>
        <w:jc w:val="both"/>
        <w:rPr>
          <w:sz w:val="19"/>
          <w:szCs w:val="19"/>
        </w:rPr>
      </w:pPr>
      <w:r>
        <w:rPr>
          <w:color w:val="000000"/>
          <w:spacing w:val="0"/>
          <w:w w:val="100"/>
          <w:position w:val="0"/>
          <w:sz w:val="19"/>
          <w:szCs w:val="19"/>
        </w:rPr>
        <w:t>第二个行权期</w:t>
        <w:tab/>
        <w:t>自授予登记完成之日起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19"/>
          <w:szCs w:val="19"/>
        </w:rPr>
        <w:t>30%</w:t>
      </w:r>
    </w:p>
    <w:p>
      <w:pPr>
        <w:pStyle w:val="Style74"/>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个月内的最后一个交易日当日止</w:t>
      </w:r>
    </w:p>
    <w:p>
      <w:pPr>
        <w:pStyle w:val="Style74"/>
        <w:keepNext w:val="0"/>
        <w:keepLines w:val="0"/>
        <w:widowControl w:val="0"/>
        <w:shd w:val="clear" w:color="auto" w:fill="auto"/>
        <w:tabs>
          <w:tab w:pos="1435" w:val="left"/>
          <w:tab w:pos="7034" w:val="left"/>
        </w:tabs>
        <w:bidi w:val="0"/>
        <w:spacing w:before="0" w:after="0" w:line="240" w:lineRule="auto"/>
        <w:ind w:left="0" w:right="0" w:firstLine="0"/>
        <w:jc w:val="both"/>
        <w:rPr>
          <w:sz w:val="19"/>
          <w:szCs w:val="19"/>
        </w:rPr>
      </w:pPr>
      <w:r>
        <w:rPr>
          <w:color w:val="000000"/>
          <w:spacing w:val="0"/>
          <w:w w:val="100"/>
          <w:position w:val="0"/>
          <w:sz w:val="19"/>
          <w:szCs w:val="19"/>
        </w:rPr>
        <w:t>第三个行权期</w:t>
        <w:tab/>
        <w:t>自授予登记完成之日起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19"/>
          <w:szCs w:val="19"/>
        </w:rPr>
        <w:t>30%</w:t>
      </w:r>
    </w:p>
    <w:p>
      <w:pPr>
        <w:pStyle w:val="Style74"/>
        <w:keepNext w:val="0"/>
        <w:keepLines w:val="0"/>
        <w:widowControl w:val="0"/>
        <w:shd w:val="clear" w:color="auto" w:fill="auto"/>
        <w:bidi w:val="0"/>
        <w:spacing w:before="0" w:after="220" w:line="274" w:lineRule="exact"/>
        <w:ind w:left="1440" w:right="0" w:firstLine="0"/>
        <w:jc w:val="left"/>
        <w:rPr>
          <w:sz w:val="19"/>
          <w:szCs w:val="19"/>
        </w:rPr>
      </w:pPr>
      <w:r>
        <w:rPr>
          <w:color w:val="000000"/>
          <w:spacing w:val="0"/>
          <w:w w:val="100"/>
          <w:position w:val="0"/>
          <w:sz w:val="19"/>
          <w:szCs w:val="19"/>
        </w:rPr>
        <w:t>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个月内的最后一个交易日当日止</w:t>
      </w:r>
    </w:p>
    <w:p>
      <w:pPr>
        <w:pStyle w:val="Style74"/>
        <w:keepNext w:val="0"/>
        <w:keepLines w:val="0"/>
        <w:widowControl w:val="0"/>
        <w:shd w:val="clear" w:color="auto" w:fill="auto"/>
        <w:bidi w:val="0"/>
        <w:spacing w:before="0" w:after="220" w:line="274" w:lineRule="exact"/>
        <w:ind w:left="0" w:right="0" w:firstLine="0"/>
        <w:jc w:val="both"/>
        <w:rPr>
          <w:sz w:val="19"/>
          <w:szCs w:val="19"/>
        </w:rPr>
      </w:pPr>
      <w:r>
        <w:rPr>
          <w:color w:val="000000"/>
          <w:spacing w:val="0"/>
          <w:w w:val="100"/>
          <w:position w:val="0"/>
          <w:sz w:val="19"/>
          <w:szCs w:val="19"/>
        </w:rPr>
        <w:t>公司的业绩条件如下：</w:t>
      </w:r>
    </w:p>
    <w:p>
      <w:pPr>
        <w:pStyle w:val="Style74"/>
        <w:keepNext w:val="0"/>
        <w:keepLines w:val="0"/>
        <w:widowControl w:val="0"/>
        <w:shd w:val="clear" w:color="auto" w:fill="auto"/>
        <w:tabs>
          <w:tab w:pos="4349" w:val="left"/>
        </w:tabs>
        <w:bidi w:val="0"/>
        <w:spacing w:before="0" w:after="0" w:line="274" w:lineRule="exact"/>
        <w:ind w:left="0" w:right="0" w:firstLine="360"/>
        <w:jc w:val="both"/>
        <w:rPr>
          <w:sz w:val="19"/>
          <w:szCs w:val="19"/>
        </w:rPr>
      </w:pPr>
      <w:r>
        <w:rPr>
          <w:color w:val="000000"/>
          <w:spacing w:val="0"/>
          <w:w w:val="100"/>
          <w:position w:val="0"/>
          <w:sz w:val="19"/>
          <w:szCs w:val="19"/>
        </w:rPr>
        <w:t>行权条件</w:t>
        <w:tab/>
        <w:t>业绩考核目标</w:t>
      </w:r>
    </w:p>
    <w:p>
      <w:pPr>
        <w:pStyle w:val="Style74"/>
        <w:keepNext w:val="0"/>
        <w:keepLines w:val="0"/>
        <w:widowControl w:val="0"/>
        <w:shd w:val="clear" w:color="auto" w:fill="auto"/>
        <w:bidi w:val="0"/>
        <w:spacing w:before="0" w:after="0" w:line="274" w:lineRule="exact"/>
        <w:ind w:left="0" w:right="0" w:firstLine="160"/>
        <w:jc w:val="both"/>
        <w:rPr>
          <w:sz w:val="19"/>
          <w:szCs w:val="19"/>
        </w:rPr>
      </w:pPr>
      <w:r>
        <w:rPr>
          <w:color w:val="000000"/>
          <w:spacing w:val="0"/>
          <w:w w:val="100"/>
          <w:position w:val="0"/>
          <w:sz w:val="19"/>
          <w:szCs w:val="19"/>
        </w:rPr>
        <w:t>第一个行权期 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2017</w:t>
      </w:r>
      <w:r>
        <w:rPr>
          <w:color w:val="000000"/>
          <w:spacing w:val="0"/>
          <w:w w:val="100"/>
          <w:position w:val="0"/>
          <w:sz w:val="19"/>
          <w:szCs w:val="19"/>
        </w:rPr>
        <w:t>年合并营业收入增长率不低于</w:t>
      </w:r>
      <w:r>
        <w:rPr>
          <w:rFonts w:ascii="Arial" w:eastAsia="Arial" w:hAnsi="Arial" w:cs="Arial"/>
          <w:color w:val="000000"/>
          <w:spacing w:val="0"/>
          <w:w w:val="100"/>
          <w:position w:val="0"/>
          <w:sz w:val="19"/>
          <w:szCs w:val="19"/>
        </w:rPr>
        <w:t>10%</w:t>
      </w:r>
      <w:r>
        <w:rPr>
          <w:color w:val="000000"/>
          <w:spacing w:val="0"/>
          <w:w w:val="100"/>
          <w:position w:val="0"/>
          <w:sz w:val="19"/>
          <w:szCs w:val="19"/>
        </w:rPr>
        <w:t>;</w:t>
      </w:r>
    </w:p>
    <w:p>
      <w:pPr>
        <w:pStyle w:val="Style74"/>
        <w:keepNext w:val="0"/>
        <w:keepLines w:val="0"/>
        <w:widowControl w:val="0"/>
        <w:shd w:val="clear" w:color="auto" w:fill="auto"/>
        <w:bidi w:val="0"/>
        <w:spacing w:before="0" w:after="0" w:line="274" w:lineRule="exact"/>
        <w:ind w:left="0" w:right="0" w:firstLine="160"/>
        <w:jc w:val="both"/>
        <w:rPr>
          <w:sz w:val="19"/>
          <w:szCs w:val="19"/>
        </w:rPr>
      </w:pPr>
      <w:r>
        <w:rPr>
          <w:color w:val="000000"/>
          <w:spacing w:val="0"/>
          <w:w w:val="100"/>
          <w:position w:val="0"/>
          <w:sz w:val="19"/>
          <w:szCs w:val="19"/>
        </w:rPr>
        <w:t>第二个行权期 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2018</w:t>
      </w:r>
      <w:r>
        <w:rPr>
          <w:color w:val="000000"/>
          <w:spacing w:val="0"/>
          <w:w w:val="100"/>
          <w:position w:val="0"/>
          <w:sz w:val="19"/>
          <w:szCs w:val="19"/>
        </w:rPr>
        <w:t>年合并营业收入增长率不低于</w:t>
      </w:r>
      <w:r>
        <w:rPr>
          <w:rFonts w:ascii="Arial" w:eastAsia="Arial" w:hAnsi="Arial" w:cs="Arial"/>
          <w:color w:val="000000"/>
          <w:spacing w:val="0"/>
          <w:w w:val="100"/>
          <w:position w:val="0"/>
          <w:sz w:val="19"/>
          <w:szCs w:val="19"/>
        </w:rPr>
        <w:t>20%</w:t>
      </w:r>
      <w:r>
        <w:rPr>
          <w:color w:val="000000"/>
          <w:spacing w:val="0"/>
          <w:w w:val="100"/>
          <w:position w:val="0"/>
          <w:sz w:val="19"/>
          <w:szCs w:val="19"/>
        </w:rPr>
        <w:t>;</w:t>
      </w:r>
    </w:p>
    <w:p>
      <w:pPr>
        <w:pStyle w:val="Style74"/>
        <w:keepNext w:val="0"/>
        <w:keepLines w:val="0"/>
        <w:widowControl w:val="0"/>
        <w:shd w:val="clear" w:color="auto" w:fill="auto"/>
        <w:bidi w:val="0"/>
        <w:spacing w:before="0" w:after="220" w:line="274" w:lineRule="exact"/>
        <w:ind w:left="0" w:right="0" w:firstLine="160"/>
        <w:jc w:val="both"/>
        <w:rPr>
          <w:sz w:val="18"/>
          <w:szCs w:val="18"/>
        </w:rPr>
      </w:pPr>
      <w:r>
        <w:rPr>
          <w:color w:val="000000"/>
          <w:spacing w:val="0"/>
          <w:w w:val="100"/>
          <w:position w:val="0"/>
          <w:sz w:val="19"/>
          <w:szCs w:val="19"/>
        </w:rPr>
        <w:t>第三个行权期 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2019</w:t>
      </w:r>
      <w:r>
        <w:rPr>
          <w:color w:val="000000"/>
          <w:spacing w:val="0"/>
          <w:w w:val="100"/>
          <w:position w:val="0"/>
          <w:sz w:val="19"/>
          <w:szCs w:val="19"/>
        </w:rPr>
        <w:t>年合并营业收入增长率不低于</w:t>
      </w:r>
      <w:r>
        <w:rPr>
          <w:rFonts w:ascii="Arial" w:eastAsia="Arial" w:hAnsi="Arial" w:cs="Arial"/>
          <w:color w:val="000000"/>
          <w:spacing w:val="0"/>
          <w:w w:val="100"/>
          <w:position w:val="0"/>
          <w:sz w:val="19"/>
          <w:szCs w:val="19"/>
        </w:rPr>
        <w:t>30%</w:t>
      </w:r>
      <w:r>
        <w:rPr>
          <w:rFonts w:ascii="Arial" w:eastAsia="Arial" w:hAnsi="Arial" w:cs="Arial"/>
          <w:color w:val="000000"/>
          <w:spacing w:val="0"/>
          <w:w w:val="100"/>
          <w:position w:val="0"/>
          <w:sz w:val="18"/>
          <w:szCs w:val="18"/>
        </w:rPr>
        <w:t>o</w:t>
      </w:r>
    </w:p>
    <w:p>
      <w:pPr>
        <w:pStyle w:val="Style74"/>
        <w:keepNext w:val="0"/>
        <w:keepLines w:val="0"/>
        <w:widowControl w:val="0"/>
        <w:shd w:val="clear" w:color="auto" w:fill="auto"/>
        <w:bidi w:val="0"/>
        <w:spacing w:before="0" w:after="220" w:line="274" w:lineRule="exact"/>
        <w:ind w:left="0" w:right="0" w:firstLine="0"/>
        <w:jc w:val="both"/>
        <w:rPr>
          <w:sz w:val="19"/>
          <w:szCs w:val="19"/>
        </w:rPr>
      </w:pPr>
      <w:r>
        <w:rPr>
          <w:color w:val="000000"/>
          <w:spacing w:val="0"/>
          <w:w w:val="100"/>
          <w:position w:val="0"/>
          <w:sz w:val="19"/>
          <w:szCs w:val="19"/>
        </w:rPr>
        <w:t>在行权期内，如达到相应的行权期规定的行权条件，则激励对象可以在该行权期内行权；如未达 到行权条件或激励对象在行权期内未行权，该部分股票期权由本公司注销。</w:t>
      </w:r>
    </w:p>
    <w:p>
      <w:pPr>
        <w:pStyle w:val="Style26"/>
        <w:keepNext w:val="0"/>
        <w:keepLines w:val="0"/>
        <w:widowControl w:val="0"/>
        <w:shd w:val="clear" w:color="auto" w:fill="auto"/>
        <w:bidi w:val="0"/>
        <w:spacing w:before="0" w:after="0" w:line="269" w:lineRule="exact"/>
        <w:ind w:left="0" w:right="0" w:firstLine="0"/>
        <w:jc w:val="left"/>
        <w:rPr>
          <w:sz w:val="19"/>
          <w:szCs w:val="19"/>
        </w:rPr>
      </w:pPr>
      <w:r>
        <w:rPr>
          <w:rFonts w:ascii="SimHei" w:eastAsia="SimHei" w:hAnsi="SimHei" w:cs="SimHei"/>
          <w:b w:val="0"/>
          <w:bCs w:val="0"/>
          <w:color w:val="000000"/>
          <w:spacing w:val="0"/>
          <w:w w:val="100"/>
          <w:position w:val="0"/>
          <w:sz w:val="19"/>
          <w:szCs w:val="19"/>
        </w:rPr>
        <w:t>授予的以权益结算的股份支付于授予日的公允价值，采用布莱克</w:t>
      </w:r>
      <w:r>
        <w:rPr>
          <w:rFonts w:ascii="Arial" w:eastAsia="Arial" w:hAnsi="Arial" w:cs="Arial"/>
          <w:b w:val="0"/>
          <w:bCs w:val="0"/>
          <w:color w:val="000000"/>
          <w:spacing w:val="0"/>
          <w:w w:val="100"/>
          <w:position w:val="0"/>
          <w:sz w:val="19"/>
          <w:szCs w:val="19"/>
        </w:rPr>
        <w:t>-</w:t>
      </w:r>
      <w:r>
        <w:rPr>
          <w:rFonts w:ascii="SimHei" w:eastAsia="SimHei" w:hAnsi="SimHei" w:cs="SimHei"/>
          <w:b w:val="0"/>
          <w:bCs w:val="0"/>
          <w:color w:val="000000"/>
          <w:spacing w:val="0"/>
          <w:w w:val="100"/>
          <w:position w:val="0"/>
          <w:sz w:val="19"/>
          <w:szCs w:val="19"/>
        </w:rPr>
        <w:t>斯科尔斯模型，结合授予股份 的条款和条件，作出估计。下表列示了所用模型的输入变量：</w:t>
      </w:r>
    </w:p>
    <w:tbl>
      <w:tblPr>
        <w:tblOverlap w:val="never"/>
        <w:jc w:val="center"/>
        <w:tblLayout w:type="fixed"/>
      </w:tblPr>
      <w:tblGrid>
        <w:gridCol w:w="2813"/>
        <w:gridCol w:w="2280"/>
        <w:gridCol w:w="1651"/>
        <w:gridCol w:w="1469"/>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第一个行权期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第二个行权期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第三个行权期</w:t>
            </w:r>
          </w:p>
        </w:tc>
      </w:tr>
      <w:tr>
        <w:trPr>
          <w:trHeight w:val="3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股利率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rFonts w:ascii="Arial" w:eastAsia="Arial" w:hAnsi="Arial" w:cs="Arial"/>
                <w:color w:val="000000"/>
                <w:spacing w:val="0"/>
                <w:w w:val="100"/>
                <w:position w:val="0"/>
                <w:sz w:val="19"/>
                <w:szCs w:val="19"/>
              </w:rPr>
              <w:t>0.73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0.75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0.71</w:t>
            </w:r>
          </w:p>
        </w:tc>
      </w:tr>
      <w:tr>
        <w:trPr>
          <w:trHeight w:val="30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预计波动率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000000"/>
                <w:spacing w:val="0"/>
                <w:w w:val="100"/>
                <w:position w:val="0"/>
                <w:sz w:val="19"/>
                <w:szCs w:val="19"/>
              </w:rPr>
              <w:t>32.93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rFonts w:ascii="Arial" w:eastAsia="Arial" w:hAnsi="Arial" w:cs="Arial"/>
                <w:color w:val="000000"/>
                <w:spacing w:val="0"/>
                <w:w w:val="100"/>
                <w:position w:val="0"/>
                <w:sz w:val="19"/>
                <w:szCs w:val="19"/>
              </w:rPr>
              <w:t>58.77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55.81</w:t>
            </w:r>
          </w:p>
        </w:tc>
      </w:tr>
      <w:tr>
        <w:trPr>
          <w:trHeight w:val="29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无风险利率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rFonts w:ascii="Arial" w:eastAsia="Arial" w:hAnsi="Arial" w:cs="Arial"/>
                <w:color w:val="000000"/>
                <w:spacing w:val="0"/>
                <w:w w:val="100"/>
                <w:position w:val="0"/>
                <w:sz w:val="19"/>
                <w:szCs w:val="19"/>
              </w:rPr>
              <w:t>1.50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2.10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2.75</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股份期权预计期限</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2</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年</w:t>
            </w:r>
          </w:p>
        </w:tc>
      </w:tr>
      <w:tr>
        <w:trPr>
          <w:trHeight w:val="28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9"/>
                <w:szCs w:val="19"/>
              </w:rPr>
              <w:t>授予日股价</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元</w:t>
            </w:r>
            <w:r>
              <w:rPr>
                <w:color w:val="000000"/>
                <w:spacing w:val="0"/>
                <w:w w:val="100"/>
                <w:position w:val="0"/>
                <w:sz w:val="22"/>
                <w:szCs w:val="2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000000"/>
                <w:spacing w:val="0"/>
                <w:w w:val="100"/>
                <w:position w:val="0"/>
                <w:sz w:val="19"/>
                <w:szCs w:val="19"/>
              </w:rPr>
              <w:t>16.90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rFonts w:ascii="Arial" w:eastAsia="Arial" w:hAnsi="Arial" w:cs="Arial"/>
                <w:color w:val="000000"/>
                <w:spacing w:val="0"/>
                <w:w w:val="100"/>
                <w:position w:val="0"/>
                <w:sz w:val="19"/>
                <w:szCs w:val="19"/>
              </w:rPr>
              <w:t>16.90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16.90</w:t>
            </w:r>
          </w:p>
        </w:tc>
      </w:tr>
    </w:tbl>
    <w:p>
      <w:pPr>
        <w:widowControl w:val="0"/>
        <w:spacing w:after="219" w:line="1" w:lineRule="exact"/>
      </w:pPr>
    </w:p>
    <w:p>
      <w:pPr>
        <w:pStyle w:val="Style74"/>
        <w:keepNext w:val="0"/>
        <w:keepLines w:val="0"/>
        <w:widowControl w:val="0"/>
        <w:shd w:val="clear" w:color="auto" w:fill="auto"/>
        <w:bidi w:val="0"/>
        <w:spacing w:before="0" w:after="220" w:line="264" w:lineRule="exact"/>
        <w:ind w:left="0" w:right="0" w:firstLine="0"/>
        <w:jc w:val="both"/>
        <w:rPr>
          <w:sz w:val="19"/>
          <w:szCs w:val="19"/>
        </w:rPr>
      </w:pPr>
      <w:r>
        <w:rPr>
          <w:color w:val="000000"/>
          <w:spacing w:val="0"/>
          <w:w w:val="100"/>
          <w:position w:val="0"/>
          <w:sz w:val="19"/>
          <w:szCs w:val="19"/>
        </w:rPr>
        <w:t>股票期权的预计期限是根据对未来股票价格波动所可能引致的员工行权时间为基础确定的，其反 映的行权模式并不一定是未来可能出现的行权模式。预计波动率是基于历史波动率能反映出未来 趋势的假设，但并不一定是实际的结果。公允价值未考虑所授予股票期权的其他特征。</w:t>
      </w:r>
    </w:p>
    <w:p>
      <w:pPr>
        <w:pStyle w:val="Style74"/>
        <w:keepNext w:val="0"/>
        <w:keepLines w:val="0"/>
        <w:widowControl w:val="0"/>
        <w:shd w:val="clear" w:color="auto" w:fill="auto"/>
        <w:bidi w:val="0"/>
        <w:spacing w:before="0" w:after="220" w:line="240" w:lineRule="auto"/>
        <w:ind w:left="0" w:right="0" w:firstLine="0"/>
        <w:jc w:val="both"/>
        <w:rPr>
          <w:sz w:val="19"/>
          <w:szCs w:val="19"/>
        </w:rPr>
      </w:pPr>
      <w:r>
        <w:rPr>
          <w:b/>
          <w:bCs/>
          <w:color w:val="000000"/>
          <w:spacing w:val="0"/>
          <w:w w:val="100"/>
          <w:position w:val="0"/>
          <w:sz w:val="19"/>
          <w:szCs w:val="19"/>
        </w:rPr>
        <w:t>股份支付计划一</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tabs>
          <w:tab w:pos="538" w:val="left"/>
        </w:tabs>
        <w:bidi w:val="0"/>
        <w:spacing w:before="0" w:after="220" w:line="240" w:lineRule="auto"/>
        <w:ind w:left="0" w:right="0" w:firstLine="0"/>
        <w:jc w:val="both"/>
        <w:rPr>
          <w:sz w:val="19"/>
          <w:szCs w:val="19"/>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bidi w:val="0"/>
        <w:spacing w:before="0" w:after="220" w:line="262" w:lineRule="exact"/>
        <w:ind w:left="0" w:right="0" w:firstLine="0"/>
        <w:jc w:val="both"/>
        <w:rPr>
          <w:sz w:val="22"/>
          <w:szCs w:val="22"/>
        </w:rPr>
      </w:pPr>
      <w:r>
        <w:rPr>
          <w:rFonts w:ascii="Arial" w:eastAsia="Arial" w:hAnsi="Arial" w:cs="Arial"/>
          <w:color w:val="000000"/>
          <w:spacing w:val="0"/>
          <w:w w:val="100"/>
          <w:position w:val="0"/>
          <w:sz w:val="19"/>
          <w:szCs w:val="19"/>
        </w:rPr>
        <w:t>2017</w:t>
      </w:r>
      <w:r>
        <w:rPr>
          <w:color w:val="000000"/>
          <w:spacing w:val="0"/>
          <w:w w:val="100"/>
          <w:position w:val="0"/>
          <w:sz w:val="19"/>
          <w:szCs w:val="19"/>
        </w:rPr>
        <w:t>年股份支付计划</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SimSun" w:eastAsia="SimSun" w:hAnsi="SimSun" w:cs="SimSun"/>
          <w:color w:val="000000"/>
          <w:spacing w:val="0"/>
          <w:w w:val="100"/>
          <w:position w:val="0"/>
          <w:sz w:val="22"/>
          <w:szCs w:val="22"/>
        </w:rPr>
        <w:t>）</w:t>
      </w:r>
    </w:p>
    <w:p>
      <w:pPr>
        <w:pStyle w:val="Style74"/>
        <w:keepNext w:val="0"/>
        <w:keepLines w:val="0"/>
        <w:widowControl w:val="0"/>
        <w:shd w:val="clear" w:color="auto" w:fill="auto"/>
        <w:bidi w:val="0"/>
        <w:spacing w:before="0" w:after="220" w:line="261" w:lineRule="exact"/>
        <w:ind w:left="0" w:right="0" w:firstLine="0"/>
        <w:jc w:val="both"/>
        <w:rPr>
          <w:sz w:val="19"/>
          <w:szCs w:val="19"/>
        </w:rPr>
      </w:pPr>
      <w:r>
        <w:rPr>
          <w:rFonts w:ascii="Arial" w:eastAsia="Arial" w:hAnsi="Arial" w:cs="Arial"/>
          <w:color w:val="000000"/>
          <w:spacing w:val="0"/>
          <w:w w:val="100"/>
          <w:position w:val="0"/>
          <w:sz w:val="19"/>
          <w:szCs w:val="19"/>
        </w:rPr>
        <w:t>2017</w:t>
      </w:r>
      <w:r>
        <w:rPr>
          <w:color w:val="000000"/>
          <w:spacing w:val="0"/>
          <w:w w:val="100"/>
          <w:position w:val="0"/>
          <w:sz w:val="19"/>
          <w:szCs w:val="19"/>
        </w:rPr>
        <w:t>年股份支付计划授予的第三批限制性股票及股票期权均满足公司业绩条件。截至资产负债 表日，有</w:t>
      </w:r>
      <w:r>
        <w:rPr>
          <w:rFonts w:ascii="Arial" w:eastAsia="Arial" w:hAnsi="Arial" w:cs="Arial"/>
          <w:color w:val="000000"/>
          <w:spacing w:val="0"/>
          <w:w w:val="100"/>
          <w:position w:val="0"/>
          <w:sz w:val="19"/>
          <w:szCs w:val="19"/>
        </w:rPr>
        <w:t>11,145,948</w:t>
      </w:r>
      <w:r>
        <w:rPr>
          <w:color w:val="000000"/>
          <w:spacing w:val="0"/>
          <w:w w:val="100"/>
          <w:position w:val="0"/>
          <w:sz w:val="19"/>
          <w:szCs w:val="19"/>
        </w:rPr>
        <w:t>股限制性股票达到可解锁条件，有</w:t>
      </w:r>
      <w:r>
        <w:rPr>
          <w:rFonts w:ascii="Arial" w:eastAsia="Arial" w:hAnsi="Arial" w:cs="Arial"/>
          <w:color w:val="000000"/>
          <w:spacing w:val="0"/>
          <w:w w:val="100"/>
          <w:position w:val="0"/>
          <w:sz w:val="19"/>
          <w:szCs w:val="19"/>
        </w:rPr>
        <w:t>21,489,737</w:t>
      </w:r>
      <w:r>
        <w:rPr>
          <w:color w:val="000000"/>
          <w:spacing w:val="0"/>
          <w:w w:val="100"/>
          <w:position w:val="0"/>
          <w:sz w:val="19"/>
          <w:szCs w:val="19"/>
        </w:rPr>
        <w:t>份股票期权达到可行权条件。 达到可行权条件的股票期权中有</w:t>
      </w:r>
      <w:r>
        <w:rPr>
          <w:rFonts w:ascii="Arial" w:eastAsia="Arial" w:hAnsi="Arial" w:cs="Arial"/>
          <w:color w:val="000000"/>
          <w:spacing w:val="0"/>
          <w:w w:val="100"/>
          <w:position w:val="0"/>
          <w:sz w:val="19"/>
          <w:szCs w:val="19"/>
        </w:rPr>
        <w:t>21,474,461</w:t>
      </w:r>
      <w:r>
        <w:rPr>
          <w:color w:val="000000"/>
          <w:spacing w:val="0"/>
          <w:w w:val="100"/>
          <w:position w:val="0"/>
          <w:sz w:val="19"/>
          <w:szCs w:val="19"/>
        </w:rPr>
        <w:t>份期权实际行使转股权；</w:t>
      </w:r>
      <w:r>
        <w:rPr>
          <w:rFonts w:ascii="Arial" w:eastAsia="Arial" w:hAnsi="Arial" w:cs="Arial"/>
          <w:color w:val="000000"/>
          <w:spacing w:val="0"/>
          <w:w w:val="100"/>
          <w:position w:val="0"/>
          <w:sz w:val="19"/>
          <w:szCs w:val="19"/>
        </w:rPr>
        <w:t>2017</w:t>
      </w:r>
      <w:r>
        <w:rPr>
          <w:color w:val="000000"/>
          <w:spacing w:val="0"/>
          <w:w w:val="100"/>
          <w:position w:val="0"/>
          <w:sz w:val="19"/>
          <w:szCs w:val="19"/>
        </w:rPr>
        <w:t>年股份支付计划授予 的第二批股票期权中，有</w:t>
      </w:r>
      <w:r>
        <w:rPr>
          <w:rFonts w:ascii="Arial" w:eastAsia="Arial" w:hAnsi="Arial" w:cs="Arial"/>
          <w:color w:val="000000"/>
          <w:spacing w:val="0"/>
          <w:w w:val="100"/>
          <w:position w:val="0"/>
          <w:sz w:val="19"/>
          <w:szCs w:val="19"/>
        </w:rPr>
        <w:t>513,759</w:t>
      </w:r>
      <w:r>
        <w:rPr>
          <w:color w:val="000000"/>
          <w:spacing w:val="0"/>
          <w:w w:val="100"/>
          <w:position w:val="0"/>
          <w:sz w:val="19"/>
          <w:szCs w:val="19"/>
        </w:rPr>
        <w:t>份股票期权实际行使转股权。</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rFonts w:ascii="Arial" w:eastAsia="Arial" w:hAnsi="Arial" w:cs="Arial"/>
          <w:color w:val="000000"/>
          <w:spacing w:val="0"/>
          <w:w w:val="100"/>
          <w:position w:val="0"/>
          <w:sz w:val="19"/>
          <w:szCs w:val="19"/>
        </w:rPr>
        <w:t>2018</w:t>
      </w:r>
      <w:r>
        <w:rPr>
          <w:color w:val="000000"/>
          <w:spacing w:val="0"/>
          <w:w w:val="100"/>
          <w:position w:val="0"/>
          <w:sz w:val="19"/>
          <w:szCs w:val="19"/>
        </w:rPr>
        <w:t>年股份支付计划</w:t>
      </w:r>
    </w:p>
    <w:p>
      <w:pPr>
        <w:pStyle w:val="Style74"/>
        <w:keepNext w:val="0"/>
        <w:keepLines w:val="0"/>
        <w:widowControl w:val="0"/>
        <w:shd w:val="clear" w:color="auto" w:fill="auto"/>
        <w:bidi w:val="0"/>
        <w:spacing w:before="0" w:after="220" w:line="259" w:lineRule="exact"/>
        <w:ind w:left="0" w:right="0" w:firstLine="0"/>
        <w:jc w:val="both"/>
        <w:rPr>
          <w:sz w:val="19"/>
          <w:szCs w:val="19"/>
        </w:rPr>
      </w:pPr>
      <w:r>
        <w:rPr>
          <w:color w:val="000000"/>
          <w:spacing w:val="0"/>
          <w:w w:val="100"/>
          <w:position w:val="0"/>
          <w:sz w:val="19"/>
          <w:szCs w:val="19"/>
        </w:rPr>
        <w:t>本公司于</w:t>
      </w:r>
      <w:r>
        <w:rPr>
          <w:rFonts w:ascii="Arial" w:eastAsia="Arial" w:hAnsi="Arial" w:cs="Arial"/>
          <w:color w:val="000000"/>
          <w:spacing w:val="0"/>
          <w:w w:val="100"/>
          <w:position w:val="0"/>
          <w:sz w:val="19"/>
          <w:szCs w:val="19"/>
        </w:rPr>
        <w:t>2018</w:t>
      </w:r>
      <w:r>
        <w:rPr>
          <w:color w:val="000000"/>
          <w:spacing w:val="0"/>
          <w:w w:val="100"/>
          <w:position w:val="0"/>
          <w:sz w:val="19"/>
          <w:szCs w:val="19"/>
        </w:rPr>
        <w:t>年</w:t>
      </w:r>
      <w:r>
        <w:rPr>
          <w:rFonts w:ascii="Arial" w:eastAsia="Arial" w:hAnsi="Arial" w:cs="Arial"/>
          <w:color w:val="000000"/>
          <w:spacing w:val="0"/>
          <w:w w:val="100"/>
          <w:position w:val="0"/>
          <w:sz w:val="19"/>
          <w:szCs w:val="19"/>
        </w:rPr>
        <w:t>8</w:t>
      </w:r>
      <w:r>
        <w:rPr>
          <w:color w:val="000000"/>
          <w:spacing w:val="0"/>
          <w:w w:val="100"/>
          <w:position w:val="0"/>
          <w:sz w:val="19"/>
          <w:szCs w:val="19"/>
        </w:rPr>
        <w:t>月</w:t>
      </w:r>
      <w:r>
        <w:rPr>
          <w:rFonts w:ascii="Arial" w:eastAsia="Arial" w:hAnsi="Arial" w:cs="Arial"/>
          <w:color w:val="000000"/>
          <w:spacing w:val="0"/>
          <w:w w:val="100"/>
          <w:position w:val="0"/>
          <w:sz w:val="19"/>
          <w:szCs w:val="19"/>
        </w:rPr>
        <w:t>30</w:t>
      </w:r>
      <w:r>
        <w:rPr>
          <w:color w:val="000000"/>
          <w:spacing w:val="0"/>
          <w:w w:val="100"/>
          <w:position w:val="0"/>
          <w:sz w:val="19"/>
          <w:szCs w:val="19"/>
        </w:rPr>
        <w:t>日召开公司第七届董事会第二十五次会议，审议通过了《用友网络科技股 份有限公司</w:t>
      </w:r>
      <w:r>
        <w:rPr>
          <w:rFonts w:ascii="Arial" w:eastAsia="Arial" w:hAnsi="Arial" w:cs="Arial"/>
          <w:color w:val="000000"/>
          <w:spacing w:val="0"/>
          <w:w w:val="100"/>
          <w:position w:val="0"/>
          <w:sz w:val="19"/>
          <w:szCs w:val="19"/>
        </w:rPr>
        <w:t>2018</w:t>
      </w:r>
      <w:r>
        <w:rPr>
          <w:color w:val="000000"/>
          <w:spacing w:val="0"/>
          <w:w w:val="100"/>
          <w:position w:val="0"/>
          <w:sz w:val="19"/>
          <w:szCs w:val="19"/>
        </w:rPr>
        <w:t>年股票期权与限制性股票激励计划</w:t>
      </w:r>
      <w:r>
        <w:rPr>
          <w:rFonts w:ascii="Arial" w:eastAsia="Arial" w:hAnsi="Arial" w:cs="Arial"/>
          <w:color w:val="000000"/>
          <w:spacing w:val="0"/>
          <w:w w:val="100"/>
          <w:position w:val="0"/>
          <w:sz w:val="19"/>
          <w:szCs w:val="19"/>
        </w:rPr>
        <w:t>（</w:t>
      </w:r>
      <w:r>
        <w:rPr>
          <w:color w:val="000000"/>
          <w:spacing w:val="0"/>
          <w:w w:val="100"/>
          <w:position w:val="0"/>
          <w:sz w:val="19"/>
          <w:szCs w:val="19"/>
        </w:rPr>
        <w:t>草案</w:t>
      </w:r>
      <w:r>
        <w:rPr>
          <w:rFonts w:ascii="Arial" w:eastAsia="Arial" w:hAnsi="Arial" w:cs="Arial"/>
          <w:color w:val="000000"/>
          <w:spacing w:val="0"/>
          <w:w w:val="100"/>
          <w:position w:val="0"/>
          <w:sz w:val="19"/>
          <w:szCs w:val="19"/>
        </w:rPr>
        <w:t>）</w:t>
      </w:r>
      <w:r>
        <w:rPr>
          <w:color w:val="000000"/>
          <w:spacing w:val="0"/>
          <w:w w:val="100"/>
          <w:position w:val="0"/>
          <w:sz w:val="19"/>
          <w:szCs w:val="19"/>
        </w:rPr>
        <w:t>及摘要的议案》并出具公告。</w:t>
      </w:r>
      <w:r>
        <w:rPr>
          <w:rFonts w:ascii="Arial" w:eastAsia="Arial" w:hAnsi="Arial" w:cs="Arial"/>
          <w:color w:val="000000"/>
          <w:spacing w:val="0"/>
          <w:w w:val="100"/>
          <w:position w:val="0"/>
          <w:sz w:val="19"/>
          <w:szCs w:val="19"/>
        </w:rPr>
        <w:t>2018</w:t>
      </w:r>
      <w:r>
        <w:rPr>
          <w:color w:val="000000"/>
          <w:spacing w:val="0"/>
          <w:w w:val="100"/>
          <w:position w:val="0"/>
          <w:sz w:val="19"/>
          <w:szCs w:val="19"/>
        </w:rPr>
        <w:t>年</w:t>
      </w:r>
      <w:r>
        <w:rPr>
          <w:rFonts w:ascii="Arial" w:eastAsia="Arial" w:hAnsi="Arial" w:cs="Arial"/>
          <w:color w:val="000000"/>
          <w:spacing w:val="0"/>
          <w:w w:val="100"/>
          <w:position w:val="0"/>
          <w:sz w:val="19"/>
          <w:szCs w:val="19"/>
        </w:rPr>
        <w:t xml:space="preserve">9 </w:t>
      </w:r>
      <w:r>
        <w:rPr>
          <w:color w:val="000000"/>
          <w:spacing w:val="0"/>
          <w:w w:val="100"/>
          <w:position w:val="0"/>
          <w:sz w:val="19"/>
          <w:szCs w:val="19"/>
        </w:rPr>
        <w:t>月</w:t>
      </w:r>
      <w:r>
        <w:rPr>
          <w:rFonts w:ascii="Arial" w:eastAsia="Arial" w:hAnsi="Arial" w:cs="Arial"/>
          <w:color w:val="000000"/>
          <w:spacing w:val="0"/>
          <w:w w:val="100"/>
          <w:position w:val="0"/>
          <w:sz w:val="19"/>
          <w:szCs w:val="19"/>
        </w:rPr>
        <w:t>15</w:t>
      </w:r>
      <w:r>
        <w:rPr>
          <w:color w:val="000000"/>
          <w:spacing w:val="0"/>
          <w:w w:val="100"/>
          <w:position w:val="0"/>
          <w:sz w:val="19"/>
          <w:szCs w:val="19"/>
        </w:rPr>
        <w:t>日，公司</w:t>
      </w:r>
      <w:r>
        <w:rPr>
          <w:rFonts w:ascii="Arial" w:eastAsia="Arial" w:hAnsi="Arial" w:cs="Arial"/>
          <w:color w:val="000000"/>
          <w:spacing w:val="0"/>
          <w:w w:val="100"/>
          <w:position w:val="0"/>
          <w:sz w:val="19"/>
          <w:szCs w:val="19"/>
        </w:rPr>
        <w:t>2018</w:t>
      </w:r>
      <w:r>
        <w:rPr>
          <w:color w:val="000000"/>
          <w:spacing w:val="0"/>
          <w:w w:val="100"/>
          <w:position w:val="0"/>
          <w:sz w:val="19"/>
          <w:szCs w:val="19"/>
        </w:rPr>
        <w:t>年第二次临时股东大会审议并通过了《用友网络科技股份有限公司</w:t>
      </w:r>
      <w:r>
        <w:rPr>
          <w:rFonts w:ascii="Arial" w:eastAsia="Arial" w:hAnsi="Arial" w:cs="Arial"/>
          <w:color w:val="000000"/>
          <w:spacing w:val="0"/>
          <w:w w:val="100"/>
          <w:position w:val="0"/>
          <w:sz w:val="19"/>
          <w:szCs w:val="19"/>
        </w:rPr>
        <w:t>2017</w:t>
      </w:r>
      <w:r>
        <w:rPr>
          <w:color w:val="000000"/>
          <w:spacing w:val="0"/>
          <w:w w:val="100"/>
          <w:position w:val="0"/>
          <w:sz w:val="19"/>
          <w:szCs w:val="19"/>
        </w:rPr>
        <w:t>年股 票期权与限制性股票激励计划</w:t>
      </w:r>
      <w:r>
        <w:rPr>
          <w:rFonts w:ascii="Arial" w:eastAsia="Arial" w:hAnsi="Arial" w:cs="Arial"/>
          <w:color w:val="000000"/>
          <w:spacing w:val="0"/>
          <w:w w:val="100"/>
          <w:position w:val="0"/>
          <w:sz w:val="19"/>
          <w:szCs w:val="19"/>
        </w:rPr>
        <w:t>（</w:t>
      </w:r>
      <w:r>
        <w:rPr>
          <w:color w:val="000000"/>
          <w:spacing w:val="0"/>
          <w:w w:val="100"/>
          <w:position w:val="0"/>
          <w:sz w:val="19"/>
          <w:szCs w:val="19"/>
        </w:rPr>
        <w:t>草案</w:t>
      </w:r>
      <w:r>
        <w:rPr>
          <w:rFonts w:ascii="Arial" w:eastAsia="Arial" w:hAnsi="Arial" w:cs="Arial"/>
          <w:color w:val="000000"/>
          <w:spacing w:val="0"/>
          <w:w w:val="100"/>
          <w:position w:val="0"/>
          <w:sz w:val="19"/>
          <w:szCs w:val="19"/>
        </w:rPr>
        <w:t>）</w:t>
      </w:r>
      <w:r>
        <w:rPr>
          <w:color w:val="000000"/>
          <w:spacing w:val="0"/>
          <w:w w:val="100"/>
          <w:position w:val="0"/>
          <w:sz w:val="19"/>
          <w:szCs w:val="19"/>
        </w:rPr>
        <w:t>及其摘要》，决定向激励对象授予股票期权与限制性股票似 下简称</w:t>
      </w:r>
      <w:r>
        <w:rPr>
          <w:rFonts w:ascii="Arial" w:eastAsia="Arial" w:hAnsi="Arial" w:cs="Arial"/>
          <w:color w:val="000000"/>
          <w:spacing w:val="0"/>
          <w:w w:val="100"/>
          <w:position w:val="0"/>
          <w:sz w:val="19"/>
          <w:szCs w:val="19"/>
        </w:rPr>
        <w:t>“2018</w:t>
      </w:r>
      <w:r>
        <w:rPr>
          <w:color w:val="000000"/>
          <w:spacing w:val="0"/>
          <w:w w:val="100"/>
          <w:position w:val="0"/>
          <w:sz w:val="19"/>
          <w:szCs w:val="19"/>
        </w:rPr>
        <w:t>年授予计划</w:t>
      </w:r>
      <w:r>
        <w:rPr>
          <w:rFonts w:ascii="Arial" w:eastAsia="Arial" w:hAnsi="Arial" w:cs="Arial"/>
          <w:color w:val="000000"/>
          <w:spacing w:val="0"/>
          <w:w w:val="100"/>
          <w:position w:val="0"/>
          <w:sz w:val="19"/>
          <w:szCs w:val="19"/>
        </w:rPr>
        <w:t>”）</w:t>
      </w:r>
      <w:r>
        <w:rPr>
          <w:color w:val="000000"/>
          <w:spacing w:val="0"/>
          <w:w w:val="100"/>
          <w:position w:val="0"/>
          <w:sz w:val="19"/>
          <w:szCs w:val="19"/>
        </w:rPr>
        <w:t>。本公司</w:t>
      </w:r>
      <w:r>
        <w:rPr>
          <w:rFonts w:ascii="Arial" w:eastAsia="Arial" w:hAnsi="Arial" w:cs="Arial"/>
          <w:color w:val="000000"/>
          <w:spacing w:val="0"/>
          <w:w w:val="100"/>
          <w:position w:val="0"/>
          <w:sz w:val="19"/>
          <w:szCs w:val="19"/>
        </w:rPr>
        <w:t>2018</w:t>
      </w:r>
      <w:r>
        <w:rPr>
          <w:color w:val="000000"/>
          <w:spacing w:val="0"/>
          <w:w w:val="100"/>
          <w:position w:val="0"/>
          <w:sz w:val="19"/>
          <w:szCs w:val="19"/>
        </w:rPr>
        <w:t>年授予计划的授予日为</w:t>
      </w:r>
      <w:r>
        <w:rPr>
          <w:rFonts w:ascii="Arial" w:eastAsia="Arial" w:hAnsi="Arial" w:cs="Arial"/>
          <w:color w:val="000000"/>
          <w:spacing w:val="0"/>
          <w:w w:val="100"/>
          <w:position w:val="0"/>
          <w:sz w:val="19"/>
          <w:szCs w:val="19"/>
        </w:rPr>
        <w:t>2018</w:t>
      </w:r>
      <w:r>
        <w:rPr>
          <w:color w:val="000000"/>
          <w:spacing w:val="0"/>
          <w:w w:val="100"/>
          <w:position w:val="0"/>
          <w:sz w:val="19"/>
          <w:szCs w:val="19"/>
        </w:rPr>
        <w:t>年</w:t>
      </w:r>
      <w:r>
        <w:rPr>
          <w:rFonts w:ascii="Arial" w:eastAsia="Arial" w:hAnsi="Arial" w:cs="Arial"/>
          <w:color w:val="000000"/>
          <w:spacing w:val="0"/>
          <w:w w:val="100"/>
          <w:position w:val="0"/>
          <w:sz w:val="19"/>
          <w:szCs w:val="19"/>
        </w:rPr>
        <w:t>10</w:t>
      </w:r>
      <w:r>
        <w:rPr>
          <w:color w:val="000000"/>
          <w:spacing w:val="0"/>
          <w:w w:val="100"/>
          <w:position w:val="0"/>
          <w:sz w:val="19"/>
          <w:szCs w:val="19"/>
        </w:rPr>
        <w:t>月</w:t>
      </w:r>
      <w:r>
        <w:rPr>
          <w:rFonts w:ascii="Arial" w:eastAsia="Arial" w:hAnsi="Arial" w:cs="Arial"/>
          <w:color w:val="000000"/>
          <w:spacing w:val="0"/>
          <w:w w:val="100"/>
          <w:position w:val="0"/>
          <w:sz w:val="19"/>
          <w:szCs w:val="19"/>
        </w:rPr>
        <w:t>17</w:t>
      </w:r>
      <w:r>
        <w:rPr>
          <w:color w:val="000000"/>
          <w:spacing w:val="0"/>
          <w:w w:val="100"/>
          <w:position w:val="0"/>
          <w:sz w:val="19"/>
          <w:szCs w:val="19"/>
        </w:rPr>
        <w:t>日。</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color w:val="000000"/>
          <w:spacing w:val="0"/>
          <w:w w:val="100"/>
          <w:position w:val="0"/>
          <w:sz w:val="19"/>
          <w:szCs w:val="19"/>
        </w:rPr>
        <w:t>⑴限制性股票激励计划</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color w:val="000000"/>
          <w:spacing w:val="0"/>
          <w:w w:val="100"/>
          <w:position w:val="0"/>
          <w:sz w:val="19"/>
          <w:szCs w:val="19"/>
        </w:rPr>
        <w:t>本公司</w:t>
      </w:r>
      <w:r>
        <w:rPr>
          <w:rFonts w:ascii="Arial" w:eastAsia="Arial" w:hAnsi="Arial" w:cs="Arial"/>
          <w:color w:val="000000"/>
          <w:spacing w:val="0"/>
          <w:w w:val="100"/>
          <w:position w:val="0"/>
          <w:sz w:val="19"/>
          <w:szCs w:val="19"/>
        </w:rPr>
        <w:t>2018</w:t>
      </w:r>
      <w:r>
        <w:rPr>
          <w:color w:val="000000"/>
          <w:spacing w:val="0"/>
          <w:w w:val="100"/>
          <w:position w:val="0"/>
          <w:sz w:val="19"/>
          <w:szCs w:val="19"/>
        </w:rPr>
        <w:t>年发行了新限制性股票激励计划，向</w:t>
      </w:r>
      <w:r>
        <w:rPr>
          <w:rFonts w:ascii="Arial" w:eastAsia="Arial" w:hAnsi="Arial" w:cs="Arial"/>
          <w:color w:val="000000"/>
          <w:spacing w:val="0"/>
          <w:w w:val="100"/>
          <w:position w:val="0"/>
          <w:sz w:val="19"/>
          <w:szCs w:val="19"/>
        </w:rPr>
        <w:t>28</w:t>
      </w:r>
      <w:r>
        <w:rPr>
          <w:color w:val="000000"/>
          <w:spacing w:val="0"/>
          <w:w w:val="100"/>
          <w:position w:val="0"/>
          <w:sz w:val="19"/>
          <w:szCs w:val="19"/>
        </w:rPr>
        <w:t>位激励对象授予限制性股票</w:t>
      </w:r>
      <w:r>
        <w:rPr>
          <w:rFonts w:ascii="Arial" w:eastAsia="Arial" w:hAnsi="Arial" w:cs="Arial"/>
          <w:color w:val="000000"/>
          <w:spacing w:val="0"/>
          <w:w w:val="100"/>
          <w:position w:val="0"/>
          <w:sz w:val="19"/>
          <w:szCs w:val="19"/>
        </w:rPr>
        <w:t>442,030</w:t>
      </w:r>
      <w:r>
        <w:rPr>
          <w:color w:val="000000"/>
          <w:spacing w:val="0"/>
          <w:w w:val="100"/>
          <w:position w:val="0"/>
          <w:sz w:val="19"/>
          <w:szCs w:val="19"/>
        </w:rPr>
        <w:t>股，限制 性股票的授予价格为</w:t>
      </w:r>
      <w:r>
        <w:rPr>
          <w:rFonts w:ascii="Arial" w:eastAsia="Arial" w:hAnsi="Arial" w:cs="Arial"/>
          <w:color w:val="000000"/>
          <w:spacing w:val="0"/>
          <w:w w:val="100"/>
          <w:position w:val="0"/>
          <w:sz w:val="19"/>
          <w:szCs w:val="19"/>
        </w:rPr>
        <w:t>5.99</w:t>
      </w:r>
      <w:r>
        <w:rPr>
          <w:color w:val="000000"/>
          <w:spacing w:val="0"/>
          <w:w w:val="100"/>
          <w:position w:val="0"/>
          <w:sz w:val="19"/>
          <w:szCs w:val="19"/>
        </w:rPr>
        <w:t>元，股票来源为公司从二级市场回购的本公司</w:t>
      </w:r>
      <w:r>
        <w:rPr>
          <w:rFonts w:ascii="Arial" w:eastAsia="Arial" w:hAnsi="Arial" w:cs="Arial"/>
          <w:color w:val="000000"/>
          <w:spacing w:val="0"/>
          <w:w w:val="100"/>
          <w:position w:val="0"/>
          <w:sz w:val="19"/>
          <w:szCs w:val="19"/>
        </w:rPr>
        <w:t>A</w:t>
      </w:r>
      <w:r>
        <w:rPr>
          <w:color w:val="000000"/>
          <w:spacing w:val="0"/>
          <w:w w:val="100"/>
          <w:position w:val="0"/>
          <w:sz w:val="19"/>
          <w:szCs w:val="19"/>
        </w:rPr>
        <w:t>股普通股。获授的限制 性股票应在授予日起满</w:t>
      </w:r>
      <w:r>
        <w:rPr>
          <w:rFonts w:ascii="Arial" w:eastAsia="Arial" w:hAnsi="Arial" w:cs="Arial"/>
          <w:color w:val="000000"/>
          <w:spacing w:val="0"/>
          <w:w w:val="100"/>
          <w:position w:val="0"/>
          <w:sz w:val="19"/>
          <w:szCs w:val="19"/>
        </w:rPr>
        <w:t>12</w:t>
      </w:r>
      <w:r>
        <w:rPr>
          <w:color w:val="000000"/>
          <w:spacing w:val="0"/>
          <w:w w:val="100"/>
          <w:position w:val="0"/>
          <w:sz w:val="19"/>
          <w:szCs w:val="19"/>
        </w:rPr>
        <w:t>个月后的未来</w:t>
      </w:r>
      <w:r>
        <w:rPr>
          <w:rFonts w:ascii="Arial" w:eastAsia="Arial" w:hAnsi="Arial" w:cs="Arial"/>
          <w:color w:val="000000"/>
          <w:spacing w:val="0"/>
          <w:w w:val="100"/>
          <w:position w:val="0"/>
          <w:sz w:val="19"/>
          <w:szCs w:val="19"/>
        </w:rPr>
        <w:t>36</w:t>
      </w:r>
      <w:r>
        <w:rPr>
          <w:color w:val="000000"/>
          <w:spacing w:val="0"/>
          <w:w w:val="100"/>
          <w:position w:val="0"/>
          <w:sz w:val="19"/>
          <w:szCs w:val="19"/>
        </w:rPr>
        <w:t>个月内分三期解锁。具体安排如下：</w:t>
      </w:r>
    </w:p>
    <w:p>
      <w:pPr>
        <w:pStyle w:val="Style74"/>
        <w:keepNext w:val="0"/>
        <w:keepLines w:val="0"/>
        <w:widowControl w:val="0"/>
        <w:shd w:val="clear" w:color="auto" w:fill="auto"/>
        <w:tabs>
          <w:tab w:pos="4154" w:val="left"/>
          <w:tab w:pos="7516" w:val="left"/>
        </w:tabs>
        <w:bidi w:val="0"/>
        <w:spacing w:before="0" w:after="0" w:line="262" w:lineRule="exact"/>
        <w:ind w:left="0" w:right="0" w:firstLine="400"/>
        <w:jc w:val="both"/>
        <w:rPr>
          <w:sz w:val="19"/>
          <w:szCs w:val="19"/>
        </w:rPr>
      </w:pPr>
      <w:r>
        <w:rPr>
          <w:color w:val="000000"/>
          <w:spacing w:val="0"/>
          <w:w w:val="100"/>
          <w:position w:val="0"/>
          <w:sz w:val="19"/>
          <w:szCs w:val="19"/>
        </w:rPr>
        <w:t>解除限售安排</w:t>
        <w:tab/>
        <w:t>解锁时间</w:t>
        <w:tab/>
        <w:t>解锁比例</w:t>
      </w:r>
    </w:p>
    <w:p>
      <w:pPr>
        <w:pStyle w:val="Style74"/>
        <w:keepNext w:val="0"/>
        <w:keepLines w:val="0"/>
        <w:widowControl w:val="0"/>
        <w:shd w:val="clear" w:color="auto" w:fill="auto"/>
        <w:tabs>
          <w:tab w:pos="7516" w:val="left"/>
        </w:tabs>
        <w:bidi w:val="0"/>
        <w:spacing w:before="0" w:after="0" w:line="262" w:lineRule="exact"/>
        <w:ind w:left="0" w:right="0" w:firstLine="160"/>
        <w:jc w:val="both"/>
        <w:rPr>
          <w:sz w:val="19"/>
          <w:szCs w:val="19"/>
        </w:rPr>
      </w:pPr>
      <w:r>
        <w:rPr>
          <w:color w:val="000000"/>
          <w:spacing w:val="0"/>
          <w:w w:val="100"/>
          <w:position w:val="0"/>
          <w:sz w:val="19"/>
          <w:szCs w:val="19"/>
        </w:rPr>
        <w:t>限制性股票第一个自授予登记完成之日起</w:t>
      </w:r>
      <w:r>
        <w:rPr>
          <w:rFonts w:ascii="Arial" w:eastAsia="Arial" w:hAnsi="Arial" w:cs="Arial"/>
          <w:color w:val="000000"/>
          <w:spacing w:val="0"/>
          <w:w w:val="100"/>
          <w:position w:val="0"/>
          <w:sz w:val="19"/>
          <w:szCs w:val="19"/>
        </w:rPr>
        <w:t>12</w:t>
      </w:r>
      <w:r>
        <w:rPr>
          <w:color w:val="000000"/>
          <w:spacing w:val="0"/>
          <w:w w:val="100"/>
          <w:position w:val="0"/>
          <w:sz w:val="19"/>
          <w:szCs w:val="19"/>
        </w:rPr>
        <w:t>个月后的首个交易日，起至授</w:t>
        <w:tab/>
      </w:r>
      <w:r>
        <w:rPr>
          <w:rFonts w:ascii="Arial" w:eastAsia="Arial" w:hAnsi="Arial" w:cs="Arial"/>
          <w:color w:val="000000"/>
          <w:spacing w:val="0"/>
          <w:w w:val="100"/>
          <w:position w:val="0"/>
          <w:sz w:val="19"/>
          <w:szCs w:val="19"/>
        </w:rPr>
        <w:t>40%</w:t>
      </w:r>
    </w:p>
    <w:p>
      <w:pPr>
        <w:pStyle w:val="Style74"/>
        <w:keepNext w:val="0"/>
        <w:keepLines w:val="0"/>
        <w:widowControl w:val="0"/>
        <w:shd w:val="clear" w:color="auto" w:fill="auto"/>
        <w:tabs>
          <w:tab w:pos="2166" w:val="left"/>
        </w:tabs>
        <w:bidi w:val="0"/>
        <w:spacing w:before="0" w:after="0" w:line="262" w:lineRule="exact"/>
        <w:ind w:left="0" w:right="0" w:firstLine="160"/>
        <w:jc w:val="both"/>
        <w:rPr>
          <w:sz w:val="19"/>
          <w:szCs w:val="19"/>
        </w:rPr>
      </w:pPr>
      <w:r>
        <w:rPr>
          <w:color w:val="000000"/>
          <w:spacing w:val="0"/>
          <w:w w:val="100"/>
          <w:position w:val="0"/>
          <w:sz w:val="19"/>
          <w:szCs w:val="19"/>
        </w:rPr>
        <w:t>解除限售期</w:t>
        <w:tab/>
        <w:t>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个月内的最后一个交易日当日止</w:t>
      </w:r>
    </w:p>
    <w:p>
      <w:pPr>
        <w:pStyle w:val="Style74"/>
        <w:keepNext w:val="0"/>
        <w:keepLines w:val="0"/>
        <w:widowControl w:val="0"/>
        <w:shd w:val="clear" w:color="auto" w:fill="auto"/>
        <w:tabs>
          <w:tab w:pos="7516" w:val="left"/>
        </w:tabs>
        <w:bidi w:val="0"/>
        <w:spacing w:before="0" w:after="0" w:line="262" w:lineRule="exact"/>
        <w:ind w:left="0" w:right="0" w:firstLine="160"/>
        <w:jc w:val="both"/>
        <w:rPr>
          <w:sz w:val="19"/>
          <w:szCs w:val="19"/>
        </w:rPr>
      </w:pPr>
      <w:r>
        <w:rPr>
          <w:color w:val="000000"/>
          <w:spacing w:val="0"/>
          <w:w w:val="100"/>
          <w:position w:val="0"/>
          <w:sz w:val="19"/>
          <w:szCs w:val="19"/>
        </w:rPr>
        <w:t>限制性股票第二个自授予登记完成之日起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个月后的首个交易日，起至授</w:t>
        <w:tab/>
      </w:r>
      <w:r>
        <w:rPr>
          <w:rFonts w:ascii="Arial" w:eastAsia="Arial" w:hAnsi="Arial" w:cs="Arial"/>
          <w:color w:val="000000"/>
          <w:spacing w:val="0"/>
          <w:w w:val="100"/>
          <w:position w:val="0"/>
          <w:sz w:val="19"/>
          <w:szCs w:val="19"/>
        </w:rPr>
        <w:t>30%</w:t>
      </w:r>
    </w:p>
    <w:p>
      <w:pPr>
        <w:pStyle w:val="Style74"/>
        <w:keepNext w:val="0"/>
        <w:keepLines w:val="0"/>
        <w:widowControl w:val="0"/>
        <w:shd w:val="clear" w:color="auto" w:fill="auto"/>
        <w:tabs>
          <w:tab w:pos="2166" w:val="left"/>
        </w:tabs>
        <w:bidi w:val="0"/>
        <w:spacing w:before="0" w:after="0" w:line="262" w:lineRule="exact"/>
        <w:ind w:left="0" w:right="0" w:firstLine="160"/>
        <w:jc w:val="both"/>
        <w:rPr>
          <w:sz w:val="19"/>
          <w:szCs w:val="19"/>
        </w:rPr>
      </w:pPr>
      <w:r>
        <w:rPr>
          <w:color w:val="000000"/>
          <w:spacing w:val="0"/>
          <w:w w:val="100"/>
          <w:position w:val="0"/>
          <w:sz w:val="19"/>
          <w:szCs w:val="19"/>
        </w:rPr>
        <w:t>解除限售期</w:t>
        <w:tab/>
        <w:t>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个月内的最后一个交易日当日止</w:t>
      </w:r>
    </w:p>
    <w:p>
      <w:pPr>
        <w:pStyle w:val="Style74"/>
        <w:keepNext w:val="0"/>
        <w:keepLines w:val="0"/>
        <w:widowControl w:val="0"/>
        <w:shd w:val="clear" w:color="auto" w:fill="auto"/>
        <w:tabs>
          <w:tab w:pos="7516" w:val="left"/>
        </w:tabs>
        <w:bidi w:val="0"/>
        <w:spacing w:before="0" w:after="0" w:line="262" w:lineRule="exact"/>
        <w:ind w:left="0" w:right="0" w:firstLine="160"/>
        <w:jc w:val="both"/>
        <w:rPr>
          <w:sz w:val="19"/>
          <w:szCs w:val="19"/>
        </w:rPr>
      </w:pPr>
      <w:r>
        <w:rPr>
          <w:color w:val="000000"/>
          <w:spacing w:val="0"/>
          <w:w w:val="100"/>
          <w:position w:val="0"/>
          <w:sz w:val="19"/>
          <w:szCs w:val="19"/>
        </w:rPr>
        <w:t>限制性股票第三个 自授予登记完成之日起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个月后的首个交易日，起至授</w:t>
        <w:tab/>
      </w:r>
      <w:r>
        <w:rPr>
          <w:rFonts w:ascii="Arial" w:eastAsia="Arial" w:hAnsi="Arial" w:cs="Arial"/>
          <w:color w:val="000000"/>
          <w:spacing w:val="0"/>
          <w:w w:val="100"/>
          <w:position w:val="0"/>
          <w:sz w:val="19"/>
          <w:szCs w:val="19"/>
        </w:rPr>
        <w:t>30%</w:t>
      </w:r>
    </w:p>
    <w:p>
      <w:pPr>
        <w:pStyle w:val="Style74"/>
        <w:keepNext w:val="0"/>
        <w:keepLines w:val="0"/>
        <w:widowControl w:val="0"/>
        <w:shd w:val="clear" w:color="auto" w:fill="auto"/>
        <w:tabs>
          <w:tab w:pos="2166" w:val="left"/>
        </w:tabs>
        <w:bidi w:val="0"/>
        <w:spacing w:before="0" w:after="220" w:line="262" w:lineRule="exact"/>
        <w:ind w:left="0" w:right="0" w:firstLine="160"/>
        <w:jc w:val="both"/>
        <w:rPr>
          <w:sz w:val="19"/>
          <w:szCs w:val="19"/>
        </w:rPr>
      </w:pPr>
      <w:r>
        <w:rPr>
          <w:color w:val="000000"/>
          <w:spacing w:val="0"/>
          <w:w w:val="100"/>
          <w:position w:val="0"/>
          <w:sz w:val="19"/>
          <w:szCs w:val="19"/>
        </w:rPr>
        <w:t>解除限售期</w:t>
        <w:tab/>
        <w:t>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个月内的最后一个交易日当日止</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color w:val="000000"/>
          <w:spacing w:val="0"/>
          <w:w w:val="100"/>
          <w:position w:val="0"/>
          <w:sz w:val="19"/>
          <w:szCs w:val="19"/>
        </w:rPr>
        <w:t>公司的业绩条件如下：</w:t>
      </w:r>
    </w:p>
    <w:p>
      <w:pPr>
        <w:pStyle w:val="Style74"/>
        <w:keepNext w:val="0"/>
        <w:keepLines w:val="0"/>
        <w:widowControl w:val="0"/>
        <w:shd w:val="clear" w:color="auto" w:fill="auto"/>
        <w:tabs>
          <w:tab w:pos="4590" w:val="left"/>
        </w:tabs>
        <w:bidi w:val="0"/>
        <w:spacing w:before="0" w:after="0" w:line="298" w:lineRule="exact"/>
        <w:ind w:left="160" w:right="0" w:firstLine="0"/>
        <w:jc w:val="both"/>
        <w:rPr>
          <w:sz w:val="19"/>
          <w:szCs w:val="19"/>
        </w:rPr>
      </w:pPr>
      <w:r>
        <w:rPr>
          <w:color w:val="000000"/>
          <w:spacing w:val="0"/>
          <w:w w:val="100"/>
          <w:position w:val="0"/>
          <w:sz w:val="19"/>
          <w:szCs w:val="19"/>
        </w:rPr>
        <w:t>限制性股票解锁条件</w:t>
        <w:tab/>
        <w:t>业绩考核目标</w:t>
      </w:r>
    </w:p>
    <w:p>
      <w:pPr>
        <w:pStyle w:val="Style74"/>
        <w:keepNext w:val="0"/>
        <w:keepLines w:val="0"/>
        <w:widowControl w:val="0"/>
        <w:shd w:val="clear" w:color="auto" w:fill="auto"/>
        <w:tabs>
          <w:tab w:pos="2166" w:val="left"/>
        </w:tabs>
        <w:bidi w:val="0"/>
        <w:spacing w:before="0" w:after="0" w:line="298" w:lineRule="exact"/>
        <w:ind w:left="160" w:right="0" w:firstLine="0"/>
        <w:jc w:val="both"/>
        <w:rPr>
          <w:sz w:val="19"/>
          <w:szCs w:val="19"/>
        </w:rPr>
      </w:pPr>
      <w:r>
        <w:rPr>
          <w:color w:val="000000"/>
          <w:spacing w:val="0"/>
          <w:w w:val="100"/>
          <w:position w:val="0"/>
          <w:sz w:val="19"/>
          <w:szCs w:val="19"/>
        </w:rPr>
        <w:t>限制性股票第一个解以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2018</w:t>
      </w:r>
      <w:r>
        <w:rPr>
          <w:color w:val="000000"/>
          <w:spacing w:val="0"/>
          <w:w w:val="100"/>
          <w:position w:val="0"/>
          <w:sz w:val="19"/>
          <w:szCs w:val="19"/>
        </w:rPr>
        <w:t>年合并营业收入增长率不低于 除限售期</w:t>
        <w:tab/>
      </w:r>
      <w:r>
        <w:rPr>
          <w:rFonts w:ascii="Arial" w:eastAsia="Arial" w:hAnsi="Arial" w:cs="Arial"/>
          <w:color w:val="000000"/>
          <w:spacing w:val="0"/>
          <w:w w:val="100"/>
          <w:position w:val="0"/>
          <w:sz w:val="19"/>
          <w:szCs w:val="19"/>
        </w:rPr>
        <w:t>20%</w:t>
      </w:r>
      <w:r>
        <w:rPr>
          <w:color w:val="000000"/>
          <w:spacing w:val="0"/>
          <w:w w:val="100"/>
          <w:position w:val="0"/>
          <w:sz w:val="19"/>
          <w:szCs w:val="19"/>
        </w:rPr>
        <w:t>；</w:t>
      </w:r>
    </w:p>
    <w:p>
      <w:pPr>
        <w:pStyle w:val="Style74"/>
        <w:keepNext w:val="0"/>
        <w:keepLines w:val="0"/>
        <w:widowControl w:val="0"/>
        <w:shd w:val="clear" w:color="auto" w:fill="auto"/>
        <w:tabs>
          <w:tab w:pos="2166" w:val="left"/>
        </w:tabs>
        <w:bidi w:val="0"/>
        <w:spacing w:before="0" w:after="0" w:line="298" w:lineRule="exact"/>
        <w:ind w:left="160" w:right="0" w:firstLine="0"/>
        <w:jc w:val="both"/>
        <w:rPr>
          <w:sz w:val="19"/>
          <w:szCs w:val="19"/>
        </w:rPr>
      </w:pPr>
      <w:r>
        <w:rPr>
          <w:color w:val="000000"/>
          <w:spacing w:val="0"/>
          <w:w w:val="100"/>
          <w:position w:val="0"/>
          <w:sz w:val="19"/>
          <w:szCs w:val="19"/>
        </w:rPr>
        <w:t>限制性股票第二个解以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2019</w:t>
      </w:r>
      <w:r>
        <w:rPr>
          <w:color w:val="000000"/>
          <w:spacing w:val="0"/>
          <w:w w:val="100"/>
          <w:position w:val="0"/>
          <w:sz w:val="19"/>
          <w:szCs w:val="19"/>
        </w:rPr>
        <w:t>年合并营业收入增长率不低于 除限售期</w:t>
        <w:tab/>
      </w:r>
      <w:r>
        <w:rPr>
          <w:rFonts w:ascii="Arial" w:eastAsia="Arial" w:hAnsi="Arial" w:cs="Arial"/>
          <w:color w:val="000000"/>
          <w:spacing w:val="0"/>
          <w:w w:val="100"/>
          <w:position w:val="0"/>
          <w:sz w:val="19"/>
          <w:szCs w:val="19"/>
        </w:rPr>
        <w:t>30%</w:t>
      </w:r>
      <w:r>
        <w:rPr>
          <w:color w:val="000000"/>
          <w:spacing w:val="0"/>
          <w:w w:val="100"/>
          <w:position w:val="0"/>
          <w:sz w:val="19"/>
          <w:szCs w:val="19"/>
        </w:rPr>
        <w:t>；</w:t>
      </w:r>
    </w:p>
    <w:p>
      <w:pPr>
        <w:pStyle w:val="Style74"/>
        <w:keepNext w:val="0"/>
        <w:keepLines w:val="0"/>
        <w:widowControl w:val="0"/>
        <w:shd w:val="clear" w:color="auto" w:fill="auto"/>
        <w:tabs>
          <w:tab w:pos="2166" w:val="left"/>
        </w:tabs>
        <w:bidi w:val="0"/>
        <w:spacing w:before="0" w:after="220" w:line="298" w:lineRule="exact"/>
        <w:ind w:left="160" w:right="0" w:firstLine="0"/>
        <w:jc w:val="both"/>
        <w:rPr>
          <w:sz w:val="19"/>
          <w:szCs w:val="19"/>
        </w:rP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2178" w:right="1697" w:bottom="2528" w:left="1716" w:header="0" w:footer="2100" w:gutter="0"/>
          <w:pgNumType w:start="197"/>
          <w:cols w:space="720"/>
          <w:noEndnote/>
          <w:rtlGutter w:val="0"/>
          <w:docGrid w:linePitch="360"/>
        </w:sectPr>
      </w:pPr>
      <w:r>
        <w:rPr>
          <w:color w:val="000000"/>
          <w:spacing w:val="0"/>
          <w:w w:val="100"/>
          <w:position w:val="0"/>
          <w:sz w:val="19"/>
          <w:szCs w:val="19"/>
        </w:rPr>
        <w:t>限制性股票第三个解以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2020</w:t>
      </w:r>
      <w:r>
        <w:rPr>
          <w:color w:val="000000"/>
          <w:spacing w:val="0"/>
          <w:w w:val="100"/>
          <w:position w:val="0"/>
          <w:sz w:val="19"/>
          <w:szCs w:val="19"/>
        </w:rPr>
        <w:t>年合并营业收入增长率不低于 除限售期</w:t>
        <w:tab/>
      </w:r>
      <w:r>
        <w:rPr>
          <w:rFonts w:ascii="Arial" w:eastAsia="Arial" w:hAnsi="Arial" w:cs="Arial"/>
          <w:color w:val="000000"/>
          <w:spacing w:val="0"/>
          <w:w w:val="100"/>
          <w:position w:val="0"/>
          <w:sz w:val="19"/>
          <w:szCs w:val="19"/>
        </w:rPr>
        <w:t>40%</w:t>
      </w:r>
      <w:r>
        <w:rPr>
          <w:color w:val="000000"/>
          <w:spacing w:val="0"/>
          <w:w w:val="100"/>
          <w:position w:val="0"/>
          <w:sz w:val="19"/>
          <w:szCs w:val="19"/>
        </w:rPr>
        <w:t>。</w:t>
      </w:r>
    </w:p>
    <w:p>
      <w:pPr>
        <w:pStyle w:val="Style74"/>
        <w:keepNext w:val="0"/>
        <w:keepLines w:val="0"/>
        <w:widowControl w:val="0"/>
        <w:shd w:val="clear" w:color="auto" w:fill="auto"/>
        <w:bidi w:val="0"/>
        <w:spacing w:before="0" w:after="220" w:line="240" w:lineRule="auto"/>
        <w:ind w:left="0" w:right="0" w:firstLine="0"/>
        <w:jc w:val="both"/>
        <w:rPr>
          <w:sz w:val="19"/>
          <w:szCs w:val="19"/>
        </w:rPr>
      </w:pPr>
      <w:r>
        <w:rPr>
          <w:b/>
          <w:bCs/>
          <w:color w:val="000000"/>
          <w:spacing w:val="0"/>
          <w:w w:val="100"/>
          <w:position w:val="0"/>
          <w:sz w:val="19"/>
          <w:szCs w:val="19"/>
        </w:rPr>
        <w:t>股份支付计划一</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tabs>
          <w:tab w:pos="547" w:val="left"/>
        </w:tabs>
        <w:bidi w:val="0"/>
        <w:spacing w:before="0" w:after="220" w:line="240" w:lineRule="auto"/>
        <w:ind w:left="0" w:right="0" w:firstLine="0"/>
        <w:jc w:val="both"/>
        <w:rPr>
          <w:sz w:val="19"/>
          <w:szCs w:val="19"/>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bidi w:val="0"/>
        <w:spacing w:before="0" w:after="220" w:line="264" w:lineRule="exact"/>
        <w:ind w:left="0" w:right="0" w:firstLine="0"/>
        <w:jc w:val="both"/>
        <w:rPr>
          <w:sz w:val="22"/>
          <w:szCs w:val="22"/>
        </w:rPr>
      </w:pPr>
      <w:r>
        <w:rPr>
          <w:rFonts w:ascii="Arial" w:eastAsia="Arial" w:hAnsi="Arial" w:cs="Arial"/>
          <w:color w:val="000000"/>
          <w:spacing w:val="0"/>
          <w:w w:val="100"/>
          <w:position w:val="0"/>
          <w:sz w:val="19"/>
          <w:szCs w:val="19"/>
        </w:rPr>
        <w:t>2018</w:t>
      </w:r>
      <w:r>
        <w:rPr>
          <w:color w:val="000000"/>
          <w:spacing w:val="0"/>
          <w:w w:val="100"/>
          <w:position w:val="0"/>
          <w:sz w:val="19"/>
          <w:szCs w:val="19"/>
        </w:rPr>
        <w:t>年股份支付计划</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SimSun" w:eastAsia="SimSun" w:hAnsi="SimSun" w:cs="SimSun"/>
          <w:color w:val="000000"/>
          <w:spacing w:val="0"/>
          <w:w w:val="100"/>
          <w:position w:val="0"/>
          <w:sz w:val="22"/>
          <w:szCs w:val="22"/>
        </w:rPr>
        <w:t>）</w:t>
      </w:r>
    </w:p>
    <w:p>
      <w:pPr>
        <w:pStyle w:val="Style74"/>
        <w:keepNext w:val="0"/>
        <w:keepLines w:val="0"/>
        <w:widowControl w:val="0"/>
        <w:shd w:val="clear" w:color="auto" w:fill="auto"/>
        <w:bidi w:val="0"/>
        <w:spacing w:before="0" w:after="220" w:line="259" w:lineRule="exact"/>
        <w:ind w:left="0" w:right="0" w:firstLine="0"/>
        <w:jc w:val="both"/>
        <w:rPr>
          <w:sz w:val="19"/>
          <w:szCs w:val="19"/>
        </w:rPr>
      </w:pPr>
      <w:r>
        <w:rPr>
          <w:color w:val="000000"/>
          <w:spacing w:val="0"/>
          <w:w w:val="100"/>
          <w:position w:val="0"/>
          <w:sz w:val="19"/>
          <w:szCs w:val="19"/>
        </w:rPr>
        <w:t>公司未满足业绩考核目标的，激励对象对应期间获授的限制性股票均不得解除限售，由公司回购 注销，回购价格为授予价格。</w:t>
      </w:r>
    </w:p>
    <w:p>
      <w:pPr>
        <w:pStyle w:val="Style74"/>
        <w:keepNext w:val="0"/>
        <w:keepLines w:val="0"/>
        <w:widowControl w:val="0"/>
        <w:shd w:val="clear" w:color="auto" w:fill="auto"/>
        <w:bidi w:val="0"/>
        <w:spacing w:before="0" w:after="220" w:line="264" w:lineRule="exact"/>
        <w:ind w:left="0" w:right="0" w:firstLine="0"/>
        <w:jc w:val="both"/>
        <w:rPr>
          <w:sz w:val="19"/>
          <w:szCs w:val="19"/>
        </w:rPr>
      </w:pPr>
      <w:r>
        <w:rPr>
          <w:rFonts w:ascii="Arial" w:eastAsia="Arial" w:hAnsi="Arial" w:cs="Arial"/>
          <w:color w:val="000000"/>
          <w:spacing w:val="0"/>
          <w:w w:val="100"/>
          <w:position w:val="0"/>
          <w:sz w:val="19"/>
          <w:szCs w:val="19"/>
        </w:rPr>
        <w:t>（2）</w:t>
      </w:r>
      <w:r>
        <w:rPr>
          <w:color w:val="000000"/>
          <w:spacing w:val="0"/>
          <w:w w:val="100"/>
          <w:position w:val="0"/>
          <w:sz w:val="19"/>
          <w:szCs w:val="19"/>
        </w:rPr>
        <w:t>股票期权激励计划</w:t>
      </w:r>
    </w:p>
    <w:p>
      <w:pPr>
        <w:pStyle w:val="Style74"/>
        <w:keepNext w:val="0"/>
        <w:keepLines w:val="0"/>
        <w:widowControl w:val="0"/>
        <w:shd w:val="clear" w:color="auto" w:fill="auto"/>
        <w:bidi w:val="0"/>
        <w:spacing w:before="0" w:after="220" w:line="269" w:lineRule="exact"/>
        <w:ind w:left="0" w:right="0" w:firstLine="0"/>
        <w:jc w:val="both"/>
        <w:rPr>
          <w:sz w:val="19"/>
          <w:szCs w:val="19"/>
        </w:rPr>
      </w:pPr>
      <w:r>
        <w:rPr>
          <w:rFonts w:ascii="Arial" w:eastAsia="Arial" w:hAnsi="Arial" w:cs="Arial"/>
          <w:color w:val="000000"/>
          <w:spacing w:val="0"/>
          <w:w w:val="100"/>
          <w:position w:val="0"/>
          <w:sz w:val="19"/>
          <w:szCs w:val="19"/>
        </w:rPr>
        <w:t>2018</w:t>
      </w:r>
      <w:r>
        <w:rPr>
          <w:color w:val="000000"/>
          <w:spacing w:val="0"/>
          <w:w w:val="100"/>
          <w:position w:val="0"/>
          <w:sz w:val="19"/>
          <w:szCs w:val="19"/>
        </w:rPr>
        <w:t>年本公司发行了股票期权激励计划，向</w:t>
      </w:r>
      <w:r>
        <w:rPr>
          <w:rFonts w:ascii="Arial" w:eastAsia="Arial" w:hAnsi="Arial" w:cs="Arial"/>
          <w:color w:val="000000"/>
          <w:spacing w:val="0"/>
          <w:w w:val="100"/>
          <w:position w:val="0"/>
          <w:sz w:val="19"/>
          <w:szCs w:val="19"/>
        </w:rPr>
        <w:t>28</w:t>
      </w:r>
      <w:r>
        <w:rPr>
          <w:color w:val="000000"/>
          <w:spacing w:val="0"/>
          <w:w w:val="100"/>
          <w:position w:val="0"/>
          <w:sz w:val="19"/>
          <w:szCs w:val="19"/>
        </w:rPr>
        <w:t>名激励对象授予</w:t>
      </w:r>
      <w:r>
        <w:rPr>
          <w:rFonts w:ascii="Arial" w:eastAsia="Arial" w:hAnsi="Arial" w:cs="Arial"/>
          <w:color w:val="000000"/>
          <w:spacing w:val="0"/>
          <w:w w:val="100"/>
          <w:position w:val="0"/>
          <w:sz w:val="19"/>
          <w:szCs w:val="19"/>
        </w:rPr>
        <w:t>883,970</w:t>
      </w:r>
      <w:r>
        <w:rPr>
          <w:color w:val="000000"/>
          <w:spacing w:val="0"/>
          <w:w w:val="100"/>
          <w:position w:val="0"/>
          <w:sz w:val="19"/>
          <w:szCs w:val="19"/>
        </w:rPr>
        <w:t xml:space="preserve">份股票期权，行权价格为 </w:t>
      </w:r>
      <w:r>
        <w:rPr>
          <w:rFonts w:ascii="Arial" w:eastAsia="Arial" w:hAnsi="Arial" w:cs="Arial"/>
          <w:color w:val="000000"/>
          <w:spacing w:val="0"/>
          <w:w w:val="100"/>
          <w:position w:val="0"/>
          <w:sz w:val="19"/>
          <w:szCs w:val="19"/>
        </w:rPr>
        <w:t>28.18</w:t>
      </w:r>
      <w:r>
        <w:rPr>
          <w:color w:val="000000"/>
          <w:spacing w:val="0"/>
          <w:w w:val="100"/>
          <w:position w:val="0"/>
          <w:sz w:val="19"/>
          <w:szCs w:val="19"/>
        </w:rPr>
        <w:t>元</w:t>
      </w:r>
      <w:r>
        <w:rPr>
          <w:rFonts w:ascii="Arial" w:eastAsia="Arial" w:hAnsi="Arial" w:cs="Arial"/>
          <w:color w:val="000000"/>
          <w:spacing w:val="0"/>
          <w:w w:val="100"/>
          <w:position w:val="0"/>
          <w:sz w:val="19"/>
          <w:szCs w:val="19"/>
        </w:rPr>
        <w:t>/</w:t>
      </w:r>
      <w:r>
        <w:rPr>
          <w:color w:val="000000"/>
          <w:spacing w:val="0"/>
          <w:w w:val="100"/>
          <w:position w:val="0"/>
          <w:sz w:val="19"/>
          <w:szCs w:val="19"/>
        </w:rPr>
        <w:t>份。股票期权的行权期及各期行权时间安排如下表所示：</w:t>
      </w:r>
    </w:p>
    <w:p>
      <w:pPr>
        <w:pStyle w:val="Style74"/>
        <w:keepNext w:val="0"/>
        <w:keepLines w:val="0"/>
        <w:widowControl w:val="0"/>
        <w:shd w:val="clear" w:color="auto" w:fill="auto"/>
        <w:bidi w:val="0"/>
        <w:spacing w:before="0" w:after="300" w:line="240" w:lineRule="exact"/>
        <w:ind w:left="0" w:right="0" w:firstLine="0"/>
        <w:jc w:val="center"/>
        <w:rPr>
          <w:sz w:val="19"/>
          <w:szCs w:val="19"/>
        </w:rPr>
      </w:pPr>
      <w:r>
        <mc:AlternateContent>
          <mc:Choice Requires="wps">
            <w:drawing>
              <wp:anchor distT="0" distB="0" distL="114300" distR="2156460" simplePos="0" relativeHeight="125829543" behindDoc="0" locked="0" layoutInCell="1" allowOverlap="1">
                <wp:simplePos x="0" y="0"/>
                <wp:positionH relativeFrom="page">
                  <wp:posOffset>1383030</wp:posOffset>
                </wp:positionH>
                <wp:positionV relativeFrom="paragraph">
                  <wp:posOffset>12700</wp:posOffset>
                </wp:positionV>
                <wp:extent cx="414655" cy="152400"/>
                <wp:wrapSquare wrapText="right"/>
                <wp:docPr id="259" name="Shape 259"/>
                <a:graphic xmlns:a="http://schemas.openxmlformats.org/drawingml/2006/main">
                  <a:graphicData uri="http://schemas.microsoft.com/office/word/2010/wordprocessingShape">
                    <wps:wsp>
                      <wps:cNvSpPr txBox="1"/>
                      <wps:spPr>
                        <a:xfrm>
                          <a:ext cx="414655"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行权期</w:t>
                            </w:r>
                          </w:p>
                        </w:txbxContent>
                      </wps:txbx>
                      <wps:bodyPr wrap="none" lIns="0" tIns="0" rIns="0" bIns="0">
                        <a:noAutoFit/>
                      </wps:bodyPr>
                    </wps:wsp>
                  </a:graphicData>
                </a:graphic>
              </wp:anchor>
            </w:drawing>
          </mc:Choice>
          <mc:Fallback>
            <w:pict>
              <v:shape id="_x0000_s1285" type="#_x0000_t202" style="position:absolute;margin-left:108.90000000000001pt;margin-top:1.pt;width:32.649999999999999pt;height:12.pt;z-index:-125829210;mso-wrap-distance-left:9.pt;mso-wrap-distance-right:169.8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行权期</w:t>
                      </w:r>
                    </w:p>
                  </w:txbxContent>
                </v:textbox>
                <w10:wrap type="square" side="right" anchorx="page"/>
              </v:shape>
            </w:pict>
          </mc:Fallback>
        </mc:AlternateContent>
      </w:r>
      <w:r>
        <mc:AlternateContent>
          <mc:Choice Requires="wps">
            <w:drawing>
              <wp:anchor distT="0" distB="0" distL="2022475" distR="114300" simplePos="0" relativeHeight="125829545" behindDoc="0" locked="0" layoutInCell="1" allowOverlap="1">
                <wp:simplePos x="0" y="0"/>
                <wp:positionH relativeFrom="page">
                  <wp:posOffset>3291205</wp:posOffset>
                </wp:positionH>
                <wp:positionV relativeFrom="paragraph">
                  <wp:posOffset>12700</wp:posOffset>
                </wp:positionV>
                <wp:extent cx="548640" cy="152400"/>
                <wp:wrapSquare wrapText="right"/>
                <wp:docPr id="261" name="Shape 261"/>
                <a:graphic xmlns:a="http://schemas.openxmlformats.org/drawingml/2006/main">
                  <a:graphicData uri="http://schemas.microsoft.com/office/word/2010/wordprocessingShape">
                    <wps:wsp>
                      <wps:cNvSpPr txBox="1"/>
                      <wps:spPr>
                        <a:xfrm>
                          <a:ext cx="54864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行权时间</w:t>
                            </w:r>
                          </w:p>
                        </w:txbxContent>
                      </wps:txbx>
                      <wps:bodyPr wrap="none" lIns="0" tIns="0" rIns="0" bIns="0">
                        <a:noAutoFit/>
                      </wps:bodyPr>
                    </wps:wsp>
                  </a:graphicData>
                </a:graphic>
              </wp:anchor>
            </w:drawing>
          </mc:Choice>
          <mc:Fallback>
            <w:pict>
              <v:shape id="_x0000_s1287" type="#_x0000_t202" style="position:absolute;margin-left:259.14999999999998pt;margin-top:1.pt;width:43.200000000000003pt;height:12.pt;z-index:-125829208;mso-wrap-distance-left:159.25pt;mso-wrap-distance-right: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行权时间</w:t>
                      </w:r>
                    </w:p>
                  </w:txbxContent>
                </v:textbox>
                <w10:wrap type="square" side="right" anchorx="page"/>
              </v:shape>
            </w:pict>
          </mc:Fallback>
        </mc:AlternateContent>
      </w:r>
      <w:r>
        <w:rPr>
          <w:color w:val="000000"/>
          <w:spacing w:val="0"/>
          <w:w w:val="100"/>
          <w:position w:val="0"/>
          <w:sz w:val="19"/>
          <w:szCs w:val="19"/>
        </w:rPr>
        <w:t>可行权数量占获授期</w:t>
        <w:br/>
        <w:t>权数量比例</w:t>
      </w:r>
    </w:p>
    <w:p>
      <w:pPr>
        <w:pStyle w:val="Style74"/>
        <w:keepNext w:val="0"/>
        <w:keepLines w:val="0"/>
        <w:widowControl w:val="0"/>
        <w:shd w:val="clear" w:color="auto" w:fill="auto"/>
        <w:tabs>
          <w:tab w:pos="7043" w:val="left"/>
        </w:tabs>
        <w:bidi w:val="0"/>
        <w:spacing w:before="0" w:after="0" w:line="240" w:lineRule="auto"/>
        <w:ind w:left="0" w:right="0" w:firstLine="0"/>
        <w:jc w:val="both"/>
        <w:rPr>
          <w:sz w:val="19"/>
          <w:szCs w:val="19"/>
        </w:rPr>
      </w:pPr>
      <w:r>
        <w:rPr>
          <w:color w:val="000000"/>
          <w:spacing w:val="0"/>
          <w:w w:val="100"/>
          <w:position w:val="0"/>
          <w:sz w:val="19"/>
          <w:szCs w:val="19"/>
        </w:rPr>
        <w:t>第一个行权期 自授予登记完成之日起</w:t>
      </w:r>
      <w:r>
        <w:rPr>
          <w:rFonts w:ascii="Arial" w:eastAsia="Arial" w:hAnsi="Arial" w:cs="Arial"/>
          <w:color w:val="000000"/>
          <w:spacing w:val="0"/>
          <w:w w:val="100"/>
          <w:position w:val="0"/>
          <w:sz w:val="19"/>
          <w:szCs w:val="19"/>
        </w:rPr>
        <w:t>12</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19"/>
          <w:szCs w:val="19"/>
        </w:rPr>
        <w:t>40%</w:t>
      </w:r>
    </w:p>
    <w:p>
      <w:pPr>
        <w:pStyle w:val="Style74"/>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个月内的最后一个交易日当日止</w:t>
      </w:r>
    </w:p>
    <w:p>
      <w:pPr>
        <w:pStyle w:val="Style74"/>
        <w:keepNext w:val="0"/>
        <w:keepLines w:val="0"/>
        <w:widowControl w:val="0"/>
        <w:shd w:val="clear" w:color="auto" w:fill="auto"/>
        <w:tabs>
          <w:tab w:pos="1429" w:val="left"/>
          <w:tab w:pos="7043" w:val="left"/>
        </w:tabs>
        <w:bidi w:val="0"/>
        <w:spacing w:before="0" w:after="0" w:line="240" w:lineRule="auto"/>
        <w:ind w:left="0" w:right="0" w:firstLine="0"/>
        <w:jc w:val="both"/>
        <w:rPr>
          <w:sz w:val="19"/>
          <w:szCs w:val="19"/>
        </w:rPr>
      </w:pPr>
      <w:r>
        <w:rPr>
          <w:color w:val="000000"/>
          <w:spacing w:val="0"/>
          <w:w w:val="100"/>
          <w:position w:val="0"/>
          <w:sz w:val="19"/>
          <w:szCs w:val="19"/>
        </w:rPr>
        <w:t>第二个行权期</w:t>
        <w:tab/>
        <w:t>自授予登记完成之日起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19"/>
          <w:szCs w:val="19"/>
        </w:rPr>
        <w:t>30%</w:t>
      </w:r>
    </w:p>
    <w:p>
      <w:pPr>
        <w:pStyle w:val="Style74"/>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个月内的最后一个交易日当日止</w:t>
      </w:r>
    </w:p>
    <w:p>
      <w:pPr>
        <w:pStyle w:val="Style74"/>
        <w:keepNext w:val="0"/>
        <w:keepLines w:val="0"/>
        <w:widowControl w:val="0"/>
        <w:shd w:val="clear" w:color="auto" w:fill="auto"/>
        <w:tabs>
          <w:tab w:pos="1429" w:val="left"/>
          <w:tab w:pos="7043" w:val="left"/>
        </w:tabs>
        <w:bidi w:val="0"/>
        <w:spacing w:before="0" w:after="0" w:line="240" w:lineRule="auto"/>
        <w:ind w:left="0" w:right="0" w:firstLine="0"/>
        <w:jc w:val="both"/>
        <w:rPr>
          <w:sz w:val="19"/>
          <w:szCs w:val="19"/>
        </w:rPr>
      </w:pPr>
      <w:r>
        <w:rPr>
          <w:color w:val="000000"/>
          <w:spacing w:val="0"/>
          <w:w w:val="100"/>
          <w:position w:val="0"/>
          <w:sz w:val="19"/>
          <w:szCs w:val="19"/>
        </w:rPr>
        <w:t>第三个行权期</w:t>
        <w:tab/>
        <w:t>自授予登记完成之日起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19"/>
          <w:szCs w:val="19"/>
        </w:rPr>
        <w:t>30%</w:t>
      </w:r>
    </w:p>
    <w:p>
      <w:pPr>
        <w:pStyle w:val="Style74"/>
        <w:keepNext w:val="0"/>
        <w:keepLines w:val="0"/>
        <w:widowControl w:val="0"/>
        <w:shd w:val="clear" w:color="auto" w:fill="auto"/>
        <w:bidi w:val="0"/>
        <w:spacing w:before="0" w:after="220" w:line="240" w:lineRule="auto"/>
        <w:ind w:left="1440" w:right="0" w:firstLine="0"/>
        <w:jc w:val="left"/>
        <w:rPr>
          <w:sz w:val="19"/>
          <w:szCs w:val="19"/>
        </w:rPr>
      </w:pPr>
      <w:r>
        <w:rPr>
          <w:color w:val="000000"/>
          <w:spacing w:val="0"/>
          <w:w w:val="100"/>
          <w:position w:val="0"/>
          <w:sz w:val="19"/>
          <w:szCs w:val="19"/>
        </w:rPr>
        <w:t>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个月内的最后一个交易日当日止</w:t>
      </w:r>
    </w:p>
    <w:p>
      <w:pPr>
        <w:pStyle w:val="Style74"/>
        <w:keepNext w:val="0"/>
        <w:keepLines w:val="0"/>
        <w:widowControl w:val="0"/>
        <w:shd w:val="clear" w:color="auto" w:fill="auto"/>
        <w:bidi w:val="0"/>
        <w:spacing w:before="0" w:after="220" w:line="240" w:lineRule="auto"/>
        <w:ind w:left="0" w:right="0" w:firstLine="0"/>
        <w:jc w:val="both"/>
        <w:rPr>
          <w:sz w:val="19"/>
          <w:szCs w:val="19"/>
        </w:rPr>
      </w:pPr>
      <w:r>
        <w:rPr>
          <w:color w:val="000000"/>
          <w:spacing w:val="0"/>
          <w:w w:val="100"/>
          <w:position w:val="0"/>
          <w:sz w:val="19"/>
          <w:szCs w:val="19"/>
        </w:rPr>
        <w:t>公司的业绩条件如下:</w:t>
      </w:r>
    </w:p>
    <w:p>
      <w:pPr>
        <w:pStyle w:val="Style74"/>
        <w:keepNext w:val="0"/>
        <w:keepLines w:val="0"/>
        <w:widowControl w:val="0"/>
        <w:shd w:val="clear" w:color="auto" w:fill="auto"/>
        <w:tabs>
          <w:tab w:pos="4349" w:val="left"/>
        </w:tabs>
        <w:bidi w:val="0"/>
        <w:spacing w:before="0" w:after="0" w:line="298" w:lineRule="exact"/>
        <w:ind w:left="0" w:right="0" w:firstLine="360"/>
        <w:jc w:val="both"/>
        <w:rPr>
          <w:sz w:val="19"/>
          <w:szCs w:val="19"/>
        </w:rPr>
      </w:pPr>
      <w:r>
        <w:rPr>
          <w:color w:val="000000"/>
          <w:spacing w:val="0"/>
          <w:w w:val="100"/>
          <w:position w:val="0"/>
          <w:sz w:val="19"/>
          <w:szCs w:val="19"/>
        </w:rPr>
        <w:t>行权条件</w:t>
        <w:tab/>
        <w:t>业绩考核目标</w:t>
      </w:r>
    </w:p>
    <w:p>
      <w:pPr>
        <w:pStyle w:val="Style74"/>
        <w:keepNext w:val="0"/>
        <w:keepLines w:val="0"/>
        <w:widowControl w:val="0"/>
        <w:shd w:val="clear" w:color="auto" w:fill="auto"/>
        <w:bidi w:val="0"/>
        <w:spacing w:before="0" w:after="220" w:line="298" w:lineRule="exact"/>
        <w:ind w:left="160" w:right="0" w:firstLine="0"/>
        <w:jc w:val="both"/>
        <w:rPr>
          <w:sz w:val="19"/>
          <w:szCs w:val="19"/>
        </w:rPr>
      </w:pPr>
      <w:r>
        <w:rPr>
          <w:color w:val="000000"/>
          <w:spacing w:val="0"/>
          <w:w w:val="100"/>
          <w:position w:val="0"/>
          <w:sz w:val="19"/>
          <w:szCs w:val="19"/>
        </w:rPr>
        <w:t>第一个行权期 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2018</w:t>
      </w:r>
      <w:r>
        <w:rPr>
          <w:color w:val="000000"/>
          <w:spacing w:val="0"/>
          <w:w w:val="100"/>
          <w:position w:val="0"/>
          <w:sz w:val="19"/>
          <w:szCs w:val="19"/>
        </w:rPr>
        <w:t>年合并营业收入增长率不低于</w:t>
      </w:r>
      <w:r>
        <w:rPr>
          <w:rFonts w:ascii="Arial" w:eastAsia="Arial" w:hAnsi="Arial" w:cs="Arial"/>
          <w:color w:val="000000"/>
          <w:spacing w:val="0"/>
          <w:w w:val="100"/>
          <w:position w:val="0"/>
          <w:sz w:val="19"/>
          <w:szCs w:val="19"/>
        </w:rPr>
        <w:t>20%</w:t>
      </w:r>
      <w:r>
        <w:rPr>
          <w:color w:val="000000"/>
          <w:spacing w:val="0"/>
          <w:w w:val="100"/>
          <w:position w:val="0"/>
          <w:sz w:val="19"/>
          <w:szCs w:val="19"/>
        </w:rPr>
        <w:t>； 第二个行权期 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2019</w:t>
      </w:r>
      <w:r>
        <w:rPr>
          <w:color w:val="000000"/>
          <w:spacing w:val="0"/>
          <w:w w:val="100"/>
          <w:position w:val="0"/>
          <w:sz w:val="19"/>
          <w:szCs w:val="19"/>
        </w:rPr>
        <w:t>年合并营业收入增长率不低于</w:t>
      </w:r>
      <w:r>
        <w:rPr>
          <w:rFonts w:ascii="Arial" w:eastAsia="Arial" w:hAnsi="Arial" w:cs="Arial"/>
          <w:color w:val="000000"/>
          <w:spacing w:val="0"/>
          <w:w w:val="100"/>
          <w:position w:val="0"/>
          <w:sz w:val="19"/>
          <w:szCs w:val="19"/>
        </w:rPr>
        <w:t>30%</w:t>
      </w:r>
      <w:r>
        <w:rPr>
          <w:color w:val="000000"/>
          <w:spacing w:val="0"/>
          <w:w w:val="100"/>
          <w:position w:val="0"/>
          <w:sz w:val="19"/>
          <w:szCs w:val="19"/>
        </w:rPr>
        <w:t>； 第三个行权期 以</w:t>
      </w:r>
      <w:r>
        <w:rPr>
          <w:rFonts w:ascii="Arial" w:eastAsia="Arial" w:hAnsi="Arial" w:cs="Arial"/>
          <w:color w:val="000000"/>
          <w:spacing w:val="0"/>
          <w:w w:val="100"/>
          <w:position w:val="0"/>
          <w:sz w:val="19"/>
          <w:szCs w:val="19"/>
        </w:rPr>
        <w:t>2016</w:t>
      </w:r>
      <w:r>
        <w:rPr>
          <w:color w:val="000000"/>
          <w:spacing w:val="0"/>
          <w:w w:val="100"/>
          <w:position w:val="0"/>
          <w:sz w:val="19"/>
          <w:szCs w:val="19"/>
        </w:rPr>
        <w:t>年合并营业收入为基数，</w:t>
      </w:r>
      <w:r>
        <w:rPr>
          <w:rFonts w:ascii="Arial" w:eastAsia="Arial" w:hAnsi="Arial" w:cs="Arial"/>
          <w:color w:val="000000"/>
          <w:spacing w:val="0"/>
          <w:w w:val="100"/>
          <w:position w:val="0"/>
          <w:sz w:val="19"/>
          <w:szCs w:val="19"/>
        </w:rPr>
        <w:t>2020</w:t>
      </w:r>
      <w:r>
        <w:rPr>
          <w:color w:val="000000"/>
          <w:spacing w:val="0"/>
          <w:w w:val="100"/>
          <w:position w:val="0"/>
          <w:sz w:val="19"/>
          <w:szCs w:val="19"/>
        </w:rPr>
        <w:t>年合并营业收入增长率不低于</w:t>
      </w:r>
      <w:r>
        <w:rPr>
          <w:rFonts w:ascii="Arial" w:eastAsia="Arial" w:hAnsi="Arial" w:cs="Arial"/>
          <w:color w:val="000000"/>
          <w:spacing w:val="0"/>
          <w:w w:val="100"/>
          <w:position w:val="0"/>
          <w:sz w:val="19"/>
          <w:szCs w:val="19"/>
        </w:rPr>
        <w:t>40%</w:t>
      </w:r>
      <w:r>
        <w:rPr>
          <w:color w:val="000000"/>
          <w:spacing w:val="0"/>
          <w:w w:val="100"/>
          <w:position w:val="0"/>
          <w:sz w:val="19"/>
          <w:szCs w:val="19"/>
        </w:rPr>
        <w:t>。</w:t>
      </w:r>
    </w:p>
    <w:p>
      <w:pPr>
        <w:pStyle w:val="Style74"/>
        <w:keepNext w:val="0"/>
        <w:keepLines w:val="0"/>
        <w:widowControl w:val="0"/>
        <w:shd w:val="clear" w:color="auto" w:fill="auto"/>
        <w:bidi w:val="0"/>
        <w:spacing w:before="0" w:after="220" w:line="259" w:lineRule="exact"/>
        <w:ind w:left="0" w:right="0" w:firstLine="0"/>
        <w:jc w:val="both"/>
        <w:rPr>
          <w:sz w:val="19"/>
          <w:szCs w:val="19"/>
        </w:rPr>
      </w:pPr>
      <w:r>
        <w:rPr>
          <w:color w:val="000000"/>
          <w:spacing w:val="0"/>
          <w:w w:val="100"/>
          <w:position w:val="0"/>
          <w:sz w:val="19"/>
          <w:szCs w:val="19"/>
        </w:rPr>
        <w:t>在行权期内，如达到相应的行权期规定的行权条件，则激励对象可以在该行权期内行权；如未达 到行权条件或激励对象在行权期内未行权，该部分股票期权由本公司注销。</w:t>
      </w:r>
    </w:p>
    <w:p>
      <w:pPr>
        <w:pStyle w:val="Style26"/>
        <w:keepNext w:val="0"/>
        <w:keepLines w:val="0"/>
        <w:widowControl w:val="0"/>
        <w:shd w:val="clear" w:color="auto" w:fill="auto"/>
        <w:bidi w:val="0"/>
        <w:spacing w:before="0" w:after="0" w:line="254" w:lineRule="exact"/>
        <w:ind w:left="0" w:right="0" w:firstLine="0"/>
        <w:jc w:val="left"/>
        <w:rPr>
          <w:sz w:val="19"/>
          <w:szCs w:val="19"/>
        </w:rPr>
      </w:pPr>
      <w:r>
        <w:rPr>
          <w:rFonts w:ascii="SimHei" w:eastAsia="SimHei" w:hAnsi="SimHei" w:cs="SimHei"/>
          <w:b w:val="0"/>
          <w:bCs w:val="0"/>
          <w:color w:val="000000"/>
          <w:spacing w:val="0"/>
          <w:w w:val="100"/>
          <w:position w:val="0"/>
          <w:sz w:val="19"/>
          <w:szCs w:val="19"/>
        </w:rPr>
        <w:t>授予的以权益结算的股份支付于授予日的公允价值，采用布莱克</w:t>
      </w:r>
      <w:r>
        <w:rPr>
          <w:rFonts w:ascii="Arial" w:eastAsia="Arial" w:hAnsi="Arial" w:cs="Arial"/>
          <w:b w:val="0"/>
          <w:bCs w:val="0"/>
          <w:color w:val="000000"/>
          <w:spacing w:val="0"/>
          <w:w w:val="100"/>
          <w:position w:val="0"/>
          <w:sz w:val="19"/>
          <w:szCs w:val="19"/>
        </w:rPr>
        <w:t>-</w:t>
      </w:r>
      <w:r>
        <w:rPr>
          <w:rFonts w:ascii="SimHei" w:eastAsia="SimHei" w:hAnsi="SimHei" w:cs="SimHei"/>
          <w:b w:val="0"/>
          <w:bCs w:val="0"/>
          <w:color w:val="000000"/>
          <w:spacing w:val="0"/>
          <w:w w:val="100"/>
          <w:position w:val="0"/>
          <w:sz w:val="19"/>
          <w:szCs w:val="19"/>
        </w:rPr>
        <w:t>斯科尔斯模型，结合授予股份 的条款和条件，作出估计。下表列示了所用模型的输入变量：</w:t>
      </w:r>
    </w:p>
    <w:tbl>
      <w:tblPr>
        <w:tblOverlap w:val="never"/>
        <w:jc w:val="center"/>
        <w:tblLayout w:type="fixed"/>
      </w:tblPr>
      <w:tblGrid>
        <w:gridCol w:w="2813"/>
        <w:gridCol w:w="2280"/>
        <w:gridCol w:w="1651"/>
        <w:gridCol w:w="1469"/>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第一个行权期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第二个行权期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第三个行权期</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股利率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rFonts w:ascii="Arial" w:eastAsia="Arial" w:hAnsi="Arial" w:cs="Arial"/>
                <w:color w:val="000000"/>
                <w:spacing w:val="0"/>
                <w:w w:val="100"/>
                <w:position w:val="0"/>
                <w:sz w:val="19"/>
                <w:szCs w:val="19"/>
              </w:rPr>
              <w:t>0.41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0.57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0.64</w:t>
            </w:r>
          </w:p>
        </w:tc>
      </w:tr>
      <w:tr>
        <w:trPr>
          <w:trHeight w:val="30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预计波动率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000000"/>
                <w:spacing w:val="0"/>
                <w:w w:val="100"/>
                <w:position w:val="0"/>
                <w:sz w:val="19"/>
                <w:szCs w:val="19"/>
              </w:rPr>
              <w:t>56.85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rFonts w:ascii="Arial" w:eastAsia="Arial" w:hAnsi="Arial" w:cs="Arial"/>
                <w:color w:val="000000"/>
                <w:spacing w:val="0"/>
                <w:w w:val="100"/>
                <w:position w:val="0"/>
                <w:sz w:val="19"/>
                <w:szCs w:val="19"/>
              </w:rPr>
              <w:t>47.61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56.06</w:t>
            </w:r>
          </w:p>
        </w:tc>
      </w:tr>
      <w:tr>
        <w:trPr>
          <w:trHeight w:val="29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无风险利率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rFonts w:ascii="Arial" w:eastAsia="Arial" w:hAnsi="Arial" w:cs="Arial"/>
                <w:color w:val="000000"/>
                <w:spacing w:val="0"/>
                <w:w w:val="100"/>
                <w:position w:val="0"/>
                <w:sz w:val="19"/>
                <w:szCs w:val="19"/>
              </w:rPr>
              <w:t>2.85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3.08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3.30</w:t>
            </w:r>
          </w:p>
        </w:tc>
      </w:tr>
      <w:tr>
        <w:trPr>
          <w:trHeight w:val="3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股份期权预计期限</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2</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年</w:t>
            </w:r>
          </w:p>
        </w:tc>
      </w:tr>
      <w:tr>
        <w:trPr>
          <w:trHeight w:val="28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9"/>
                <w:szCs w:val="19"/>
              </w:rPr>
              <w:t>授予日股价</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元</w:t>
            </w:r>
            <w:r>
              <w:rPr>
                <w:color w:val="000000"/>
                <w:spacing w:val="0"/>
                <w:w w:val="100"/>
                <w:position w:val="0"/>
                <w:sz w:val="22"/>
                <w:szCs w:val="2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000000"/>
                <w:spacing w:val="0"/>
                <w:w w:val="100"/>
                <w:position w:val="0"/>
                <w:sz w:val="19"/>
                <w:szCs w:val="19"/>
              </w:rPr>
              <w:t>22.65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rFonts w:ascii="Arial" w:eastAsia="Arial" w:hAnsi="Arial" w:cs="Arial"/>
                <w:color w:val="000000"/>
                <w:spacing w:val="0"/>
                <w:w w:val="100"/>
                <w:position w:val="0"/>
                <w:sz w:val="19"/>
                <w:szCs w:val="19"/>
              </w:rPr>
              <w:t>22.65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22.65</w:t>
            </w:r>
          </w:p>
        </w:tc>
      </w:tr>
    </w:tbl>
    <w:p>
      <w:pPr>
        <w:widowControl w:val="0"/>
        <w:spacing w:after="219" w:line="1" w:lineRule="exact"/>
      </w:pPr>
    </w:p>
    <w:p>
      <w:pPr>
        <w:pStyle w:val="Style74"/>
        <w:keepNext w:val="0"/>
        <w:keepLines w:val="0"/>
        <w:widowControl w:val="0"/>
        <w:shd w:val="clear" w:color="auto" w:fill="auto"/>
        <w:bidi w:val="0"/>
        <w:spacing w:before="0" w:after="220" w:line="264" w:lineRule="exact"/>
        <w:ind w:left="0" w:right="0" w:firstLine="0"/>
        <w:jc w:val="both"/>
        <w:rPr>
          <w:sz w:val="19"/>
          <w:szCs w:val="19"/>
        </w:rPr>
      </w:pPr>
      <w:r>
        <w:rPr>
          <w:color w:val="000000"/>
          <w:spacing w:val="0"/>
          <w:w w:val="100"/>
          <w:position w:val="0"/>
          <w:sz w:val="19"/>
          <w:szCs w:val="19"/>
        </w:rPr>
        <w:t>股票期权的预计期限是根据对未来股票价格波动所可能引致的员工行权时间为基础确定的，其反 映的行权模式并不一定是未来可能出现的行权模式。预计波动率是基于历史波动率能反映出未来 趋势的假设，但并不一定是实际的结果。公允价值未考虑所授予股票期权的其他特征。</w:t>
      </w:r>
      <w:r>
        <w:br w:type="page"/>
      </w:r>
    </w:p>
    <w:p>
      <w:pPr>
        <w:pStyle w:val="Style74"/>
        <w:keepNext w:val="0"/>
        <w:keepLines w:val="0"/>
        <w:widowControl w:val="0"/>
        <w:shd w:val="clear" w:color="auto" w:fill="auto"/>
        <w:bidi w:val="0"/>
        <w:spacing w:before="0" w:after="220" w:line="240" w:lineRule="auto"/>
        <w:ind w:left="0" w:right="0" w:firstLine="0"/>
        <w:jc w:val="left"/>
        <w:rPr>
          <w:sz w:val="19"/>
          <w:szCs w:val="19"/>
        </w:rPr>
      </w:pPr>
      <w:r>
        <w:rPr>
          <w:b/>
          <w:bCs/>
          <w:color w:val="000000"/>
          <w:spacing w:val="0"/>
          <w:w w:val="100"/>
          <w:position w:val="0"/>
          <w:sz w:val="19"/>
          <w:szCs w:val="19"/>
        </w:rPr>
        <w:t>股份支付计划一</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tabs>
          <w:tab w:pos="557" w:val="left"/>
        </w:tabs>
        <w:bidi w:val="0"/>
        <w:spacing w:before="0" w:after="220" w:line="240" w:lineRule="auto"/>
        <w:ind w:left="0" w:right="0" w:firstLine="0"/>
        <w:jc w:val="left"/>
        <w:rPr>
          <w:sz w:val="19"/>
          <w:szCs w:val="19"/>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bidi w:val="0"/>
        <w:spacing w:before="0" w:after="220" w:line="261" w:lineRule="exact"/>
        <w:ind w:left="0" w:right="0" w:firstLine="0"/>
        <w:jc w:val="left"/>
        <w:rPr>
          <w:sz w:val="22"/>
          <w:szCs w:val="22"/>
        </w:rPr>
      </w:pPr>
      <w:r>
        <w:rPr>
          <w:rFonts w:ascii="Arial" w:eastAsia="Arial" w:hAnsi="Arial" w:cs="Arial"/>
          <w:color w:val="000000"/>
          <w:spacing w:val="0"/>
          <w:w w:val="100"/>
          <w:position w:val="0"/>
          <w:sz w:val="19"/>
          <w:szCs w:val="19"/>
        </w:rPr>
        <w:t>2018</w:t>
      </w:r>
      <w:r>
        <w:rPr>
          <w:color w:val="000000"/>
          <w:spacing w:val="0"/>
          <w:w w:val="100"/>
          <w:position w:val="0"/>
          <w:sz w:val="19"/>
          <w:szCs w:val="19"/>
        </w:rPr>
        <w:t>年股份支付计划</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SimSun" w:eastAsia="SimSun" w:hAnsi="SimSun" w:cs="SimSun"/>
          <w:color w:val="000000"/>
          <w:spacing w:val="0"/>
          <w:w w:val="100"/>
          <w:position w:val="0"/>
          <w:sz w:val="22"/>
          <w:szCs w:val="22"/>
        </w:rPr>
        <w:t>）</w:t>
      </w:r>
    </w:p>
    <w:p>
      <w:pPr>
        <w:pStyle w:val="Style74"/>
        <w:keepNext w:val="0"/>
        <w:keepLines w:val="0"/>
        <w:widowControl w:val="0"/>
        <w:shd w:val="clear" w:color="auto" w:fill="auto"/>
        <w:bidi w:val="0"/>
        <w:spacing w:before="0" w:after="220" w:line="261" w:lineRule="exact"/>
        <w:ind w:left="0" w:right="0" w:firstLine="0"/>
        <w:jc w:val="left"/>
        <w:rPr>
          <w:sz w:val="19"/>
          <w:szCs w:val="19"/>
        </w:rPr>
      </w:pPr>
      <w:r>
        <w:rPr>
          <w:color w:val="000000"/>
          <w:spacing w:val="0"/>
          <w:w w:val="100"/>
          <w:position w:val="0"/>
          <w:sz w:val="19"/>
          <w:szCs w:val="19"/>
        </w:rPr>
        <w:t>截至资产负债表日，发行在外的股票期权的行权价格和行权有效期如下：</w:t>
      </w:r>
    </w:p>
    <w:p>
      <w:pPr>
        <w:pStyle w:val="Style74"/>
        <w:keepNext w:val="0"/>
        <w:keepLines w:val="0"/>
        <w:widowControl w:val="0"/>
        <w:shd w:val="clear" w:color="auto" w:fill="auto"/>
        <w:tabs>
          <w:tab w:pos="7219" w:val="left"/>
        </w:tabs>
        <w:bidi w:val="0"/>
        <w:spacing w:before="0" w:after="0" w:line="261" w:lineRule="exact"/>
        <w:ind w:left="0" w:right="0" w:firstLine="0"/>
        <w:jc w:val="left"/>
        <w:rPr>
          <w:sz w:val="19"/>
          <w:szCs w:val="19"/>
        </w:rPr>
      </w:pPr>
      <w:r>
        <w:rPr>
          <w:color w:val="000000"/>
          <w:spacing w:val="0"/>
          <w:w w:val="100"/>
          <w:position w:val="0"/>
          <w:sz w:val="19"/>
          <w:szCs w:val="19"/>
        </w:rPr>
        <w:t>股票期权数量</w:t>
      </w:r>
      <w:r>
        <w:rPr>
          <w:rFonts w:ascii="Arial" w:eastAsia="Arial" w:hAnsi="Arial" w:cs="Arial"/>
          <w:color w:val="000000"/>
          <w:spacing w:val="0"/>
          <w:w w:val="100"/>
          <w:position w:val="0"/>
          <w:sz w:val="19"/>
          <w:szCs w:val="19"/>
        </w:rPr>
        <w:t>（</w:t>
      </w:r>
      <w:r>
        <w:rPr>
          <w:color w:val="000000"/>
          <w:spacing w:val="0"/>
          <w:w w:val="100"/>
          <w:position w:val="0"/>
          <w:sz w:val="19"/>
          <w:szCs w:val="19"/>
        </w:rPr>
        <w:t>份</w:t>
      </w:r>
      <w:r>
        <w:rPr>
          <w:rFonts w:ascii="SimSun" w:eastAsia="SimSun" w:hAnsi="SimSun" w:cs="SimSun"/>
          <w:color w:val="000000"/>
          <w:spacing w:val="0"/>
          <w:w w:val="100"/>
          <w:position w:val="0"/>
          <w:sz w:val="22"/>
          <w:szCs w:val="22"/>
        </w:rPr>
        <w:t>）</w:t>
      </w:r>
      <w:r>
        <w:rPr>
          <w:color w:val="000000"/>
          <w:spacing w:val="0"/>
          <w:w w:val="100"/>
          <w:position w:val="0"/>
          <w:sz w:val="19"/>
          <w:szCs w:val="19"/>
        </w:rPr>
        <w:t>预计</w:t>
      </w:r>
      <w:r>
        <w:rPr>
          <w:rFonts w:ascii="Arial" w:eastAsia="Arial" w:hAnsi="Arial" w:cs="Arial"/>
          <w:color w:val="000000"/>
          <w:spacing w:val="0"/>
          <w:w w:val="100"/>
          <w:position w:val="0"/>
          <w:sz w:val="19"/>
          <w:szCs w:val="19"/>
        </w:rPr>
        <w:t>2021</w:t>
      </w:r>
      <w:r>
        <w:rPr>
          <w:color w:val="000000"/>
          <w:spacing w:val="0"/>
          <w:w w:val="100"/>
          <w:position w:val="0"/>
          <w:sz w:val="19"/>
          <w:szCs w:val="19"/>
        </w:rPr>
        <w:t>年行权数量</w:t>
      </w:r>
      <w:r>
        <w:rPr>
          <w:rFonts w:ascii="Arial" w:eastAsia="Arial" w:hAnsi="Arial" w:cs="Arial"/>
          <w:color w:val="000000"/>
          <w:spacing w:val="0"/>
          <w:w w:val="100"/>
          <w:position w:val="0"/>
          <w:sz w:val="19"/>
          <w:szCs w:val="19"/>
        </w:rPr>
        <w:t>（</w:t>
      </w:r>
      <w:r>
        <w:rPr>
          <w:color w:val="000000"/>
          <w:spacing w:val="0"/>
          <w:w w:val="100"/>
          <w:position w:val="0"/>
          <w:sz w:val="19"/>
          <w:szCs w:val="19"/>
        </w:rPr>
        <w:t>份</w:t>
      </w:r>
      <w:r>
        <w:rPr>
          <w:rFonts w:ascii="SimSun" w:eastAsia="SimSun" w:hAnsi="SimSun" w:cs="SimSun"/>
          <w:color w:val="000000"/>
          <w:spacing w:val="0"/>
          <w:w w:val="100"/>
          <w:position w:val="0"/>
          <w:sz w:val="22"/>
          <w:szCs w:val="22"/>
        </w:rPr>
        <w:t>）</w:t>
      </w:r>
      <w:r>
        <w:rPr>
          <w:color w:val="000000"/>
          <w:spacing w:val="0"/>
          <w:w w:val="100"/>
          <w:position w:val="0"/>
          <w:sz w:val="19"/>
          <w:szCs w:val="19"/>
        </w:rPr>
        <w:t>行权价格</w:t>
      </w:r>
      <w:r>
        <w:rPr>
          <w:rFonts w:ascii="Arial" w:eastAsia="Arial" w:hAnsi="Arial" w:cs="Arial"/>
          <w:color w:val="000000"/>
          <w:spacing w:val="0"/>
          <w:w w:val="100"/>
          <w:position w:val="0"/>
          <w:sz w:val="19"/>
          <w:szCs w:val="19"/>
        </w:rPr>
        <w:t>（</w:t>
      </w:r>
      <w:r>
        <w:rPr>
          <w:color w:val="000000"/>
          <w:spacing w:val="0"/>
          <w:w w:val="100"/>
          <w:position w:val="0"/>
          <w:sz w:val="19"/>
          <w:szCs w:val="19"/>
        </w:rPr>
        <w:t>人民币元</w:t>
      </w:r>
      <w:r>
        <w:rPr>
          <w:rFonts w:ascii="Arial" w:eastAsia="Arial" w:hAnsi="Arial" w:cs="Arial"/>
          <w:color w:val="000000"/>
          <w:spacing w:val="0"/>
          <w:w w:val="100"/>
          <w:position w:val="0"/>
          <w:sz w:val="19"/>
          <w:szCs w:val="19"/>
        </w:rPr>
        <w:t>/</w:t>
      </w:r>
      <w:r>
        <w:rPr>
          <w:color w:val="000000"/>
          <w:spacing w:val="0"/>
          <w:w w:val="100"/>
          <w:position w:val="0"/>
          <w:sz w:val="19"/>
          <w:szCs w:val="19"/>
        </w:rPr>
        <w:t>股</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19"/>
          <w:szCs w:val="19"/>
        </w:rPr>
        <w:t>行权有效期</w:t>
      </w:r>
    </w:p>
    <w:p>
      <w:pPr>
        <w:pStyle w:val="Style99"/>
        <w:keepNext w:val="0"/>
        <w:keepLines w:val="0"/>
        <w:widowControl w:val="0"/>
        <w:shd w:val="clear" w:color="auto" w:fill="auto"/>
        <w:bidi w:val="0"/>
        <w:spacing w:before="0" w:after="0" w:line="261" w:lineRule="exact"/>
        <w:ind w:left="0" w:right="0" w:firstLine="0"/>
        <w:jc w:val="right"/>
      </w:pPr>
      <w:r>
        <w:rPr>
          <w:color w:val="000000"/>
          <w:spacing w:val="0"/>
          <w:w w:val="100"/>
          <w:position w:val="0"/>
        </w:rPr>
        <w:t>2021</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12</w:t>
      </w:r>
      <w:r>
        <w:rPr>
          <w:rFonts w:ascii="SimHei" w:eastAsia="SimHei" w:hAnsi="SimHei" w:cs="SimHei"/>
          <w:color w:val="000000"/>
          <w:spacing w:val="0"/>
          <w:w w:val="100"/>
          <w:position w:val="0"/>
        </w:rPr>
        <w:t>日至</w:t>
      </w:r>
    </w:p>
    <w:p>
      <w:pPr>
        <w:pStyle w:val="Style99"/>
        <w:keepNext w:val="0"/>
        <w:keepLines w:val="0"/>
        <w:widowControl w:val="0"/>
        <w:shd w:val="clear" w:color="auto" w:fill="auto"/>
        <w:tabs>
          <w:tab w:pos="2564" w:val="left"/>
          <w:tab w:pos="5022" w:val="left"/>
          <w:tab w:pos="6855" w:val="left"/>
        </w:tabs>
        <w:bidi w:val="0"/>
        <w:spacing w:before="0" w:after="220" w:line="261" w:lineRule="exact"/>
        <w:ind w:left="0" w:right="0" w:firstLine="500"/>
        <w:jc w:val="both"/>
      </w:pPr>
      <w:r>
        <w:rPr>
          <w:color w:val="000000"/>
          <w:spacing w:val="0"/>
          <w:w w:val="100"/>
          <w:position w:val="0"/>
        </w:rPr>
        <w:t>390,712</w:t>
        <w:tab/>
        <w:t>320,384</w:t>
        <w:tab/>
      </w:r>
      <w:r>
        <w:rPr>
          <w:color w:val="000000"/>
          <w:spacing w:val="0"/>
          <w:w w:val="100"/>
          <w:position w:val="0"/>
        </w:rPr>
        <w:t>16.32</w:t>
        <w:tab/>
      </w:r>
      <w:r>
        <w:rPr>
          <w:color w:val="000000"/>
          <w:spacing w:val="0"/>
          <w:w w:val="100"/>
          <w:position w:val="0"/>
        </w:rPr>
        <w:t>2022</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 xml:space="preserve">月 </w:t>
      </w:r>
      <w:r>
        <w:rPr>
          <w:color w:val="000000"/>
          <w:spacing w:val="0"/>
          <w:w w:val="100"/>
          <w:position w:val="0"/>
        </w:rPr>
        <w:t xml:space="preserve">11 </w:t>
      </w:r>
      <w:r>
        <w:rPr>
          <w:rFonts w:ascii="SimHei" w:eastAsia="SimHei" w:hAnsi="SimHei" w:cs="SimHei"/>
          <w:color w:val="000000"/>
          <w:spacing w:val="0"/>
          <w:w w:val="100"/>
          <w:position w:val="0"/>
        </w:rPr>
        <w:t>日</w:t>
      </w:r>
    </w:p>
    <w:p>
      <w:pPr>
        <w:pStyle w:val="Style74"/>
        <w:keepNext w:val="0"/>
        <w:keepLines w:val="0"/>
        <w:widowControl w:val="0"/>
        <w:shd w:val="clear" w:color="auto" w:fill="auto"/>
        <w:bidi w:val="0"/>
        <w:spacing w:before="0" w:after="220" w:line="261" w:lineRule="exact"/>
        <w:ind w:left="0" w:right="0" w:firstLine="0"/>
        <w:jc w:val="both"/>
        <w:rPr>
          <w:sz w:val="19"/>
          <w:szCs w:val="19"/>
        </w:rPr>
      </w:pPr>
      <w:r>
        <w:rPr>
          <w:rFonts w:ascii="Arial" w:eastAsia="Arial" w:hAnsi="Arial" w:cs="Arial"/>
          <w:color w:val="000000"/>
          <w:spacing w:val="0"/>
          <w:w w:val="100"/>
          <w:position w:val="0"/>
          <w:sz w:val="19"/>
          <w:szCs w:val="19"/>
        </w:rPr>
        <w:t>*</w:t>
      </w:r>
      <w:r>
        <w:rPr>
          <w:color w:val="000000"/>
          <w:spacing w:val="0"/>
          <w:w w:val="100"/>
          <w:position w:val="0"/>
          <w:sz w:val="19"/>
          <w:szCs w:val="19"/>
        </w:rPr>
        <w:t>股票期权的行权价格可根据配股、派发股票股利或本公司股本的其他类似变化予以调整。</w:t>
      </w:r>
    </w:p>
    <w:p>
      <w:pPr>
        <w:pStyle w:val="Style74"/>
        <w:keepNext w:val="0"/>
        <w:keepLines w:val="0"/>
        <w:widowControl w:val="0"/>
        <w:shd w:val="clear" w:color="auto" w:fill="auto"/>
        <w:bidi w:val="0"/>
        <w:spacing w:before="0" w:after="220" w:line="274" w:lineRule="exact"/>
        <w:ind w:left="0" w:right="0" w:firstLine="0"/>
        <w:jc w:val="both"/>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日，本公司在本计划下发行在外的股票期权为</w:t>
      </w:r>
      <w:r>
        <w:rPr>
          <w:rFonts w:ascii="Arial" w:eastAsia="Arial" w:hAnsi="Arial" w:cs="Arial"/>
          <w:color w:val="000000"/>
          <w:spacing w:val="0"/>
          <w:w w:val="100"/>
          <w:position w:val="0"/>
          <w:sz w:val="19"/>
          <w:szCs w:val="19"/>
        </w:rPr>
        <w:t>390,712</w:t>
      </w:r>
      <w:r>
        <w:rPr>
          <w:color w:val="000000"/>
          <w:spacing w:val="0"/>
          <w:w w:val="100"/>
          <w:position w:val="0"/>
          <w:sz w:val="19"/>
          <w:szCs w:val="19"/>
        </w:rPr>
        <w:t>份，因</w:t>
      </w:r>
      <w:r>
        <w:rPr>
          <w:rFonts w:ascii="Arial" w:eastAsia="Arial" w:hAnsi="Arial" w:cs="Arial"/>
          <w:color w:val="000000"/>
          <w:spacing w:val="0"/>
          <w:w w:val="100"/>
          <w:position w:val="0"/>
          <w:sz w:val="19"/>
          <w:szCs w:val="19"/>
        </w:rPr>
        <w:t>2020</w:t>
      </w:r>
      <w:r>
        <w:rPr>
          <w:color w:val="000000"/>
          <w:spacing w:val="0"/>
          <w:w w:val="100"/>
          <w:position w:val="0"/>
          <w:sz w:val="19"/>
          <w:szCs w:val="19"/>
        </w:rPr>
        <w:t>年公司业绩 已达到</w:t>
      </w:r>
      <w:r>
        <w:rPr>
          <w:rFonts w:ascii="Arial" w:eastAsia="Arial" w:hAnsi="Arial" w:cs="Arial"/>
          <w:color w:val="000000"/>
          <w:spacing w:val="0"/>
          <w:w w:val="100"/>
          <w:position w:val="0"/>
          <w:sz w:val="19"/>
          <w:szCs w:val="19"/>
        </w:rPr>
        <w:t>2020</w:t>
      </w:r>
      <w:r>
        <w:rPr>
          <w:color w:val="000000"/>
          <w:spacing w:val="0"/>
          <w:w w:val="100"/>
          <w:position w:val="0"/>
          <w:sz w:val="19"/>
          <w:szCs w:val="19"/>
        </w:rPr>
        <w:t>年股票期权激励计划的行权条件，预计</w:t>
      </w:r>
      <w:r>
        <w:rPr>
          <w:rFonts w:ascii="Arial" w:eastAsia="Arial" w:hAnsi="Arial" w:cs="Arial"/>
          <w:color w:val="000000"/>
          <w:spacing w:val="0"/>
          <w:w w:val="100"/>
          <w:position w:val="0"/>
          <w:sz w:val="19"/>
          <w:szCs w:val="19"/>
        </w:rPr>
        <w:t>2021</w:t>
      </w:r>
      <w:r>
        <w:rPr>
          <w:color w:val="000000"/>
          <w:spacing w:val="0"/>
          <w:w w:val="100"/>
          <w:position w:val="0"/>
          <w:sz w:val="19"/>
          <w:szCs w:val="19"/>
        </w:rPr>
        <w:t>年可行权期权份数为</w:t>
      </w:r>
      <w:r>
        <w:rPr>
          <w:rFonts w:ascii="Arial" w:eastAsia="Arial" w:hAnsi="Arial" w:cs="Arial"/>
          <w:color w:val="000000"/>
          <w:spacing w:val="0"/>
          <w:w w:val="100"/>
          <w:position w:val="0"/>
          <w:sz w:val="19"/>
          <w:szCs w:val="19"/>
        </w:rPr>
        <w:t>320,384</w:t>
      </w:r>
      <w:r>
        <w:rPr>
          <w:color w:val="000000"/>
          <w:spacing w:val="0"/>
          <w:w w:val="100"/>
          <w:position w:val="0"/>
          <w:sz w:val="19"/>
          <w:szCs w:val="19"/>
        </w:rPr>
        <w:t>份。</w:t>
      </w:r>
    </w:p>
    <w:p>
      <w:pPr>
        <w:pStyle w:val="Style74"/>
        <w:keepNext w:val="0"/>
        <w:keepLines w:val="0"/>
        <w:widowControl w:val="0"/>
        <w:shd w:val="clear" w:color="auto" w:fill="auto"/>
        <w:bidi w:val="0"/>
        <w:spacing w:before="0" w:after="220" w:line="264" w:lineRule="exact"/>
        <w:ind w:left="0" w:right="0" w:firstLine="0"/>
        <w:jc w:val="both"/>
        <w:rPr>
          <w:sz w:val="19"/>
          <w:szCs w:val="19"/>
        </w:rPr>
      </w:pPr>
      <w:r>
        <w:rPr>
          <w:rFonts w:ascii="Arial" w:eastAsia="Arial" w:hAnsi="Arial" w:cs="Arial"/>
          <w:color w:val="000000"/>
          <w:spacing w:val="0"/>
          <w:w w:val="100"/>
          <w:position w:val="0"/>
          <w:sz w:val="19"/>
          <w:szCs w:val="19"/>
        </w:rPr>
        <w:t>2018</w:t>
      </w:r>
      <w:r>
        <w:rPr>
          <w:color w:val="000000"/>
          <w:spacing w:val="0"/>
          <w:w w:val="100"/>
          <w:position w:val="0"/>
          <w:sz w:val="19"/>
          <w:szCs w:val="19"/>
        </w:rPr>
        <w:t>年股份支付计划授予的第二批限制性股票及股票期权均满足公司业绩条件。截至资产负债 表日，有</w:t>
      </w:r>
      <w:r>
        <w:rPr>
          <w:rFonts w:ascii="Arial" w:eastAsia="Arial" w:hAnsi="Arial" w:cs="Arial"/>
          <w:color w:val="000000"/>
          <w:spacing w:val="0"/>
          <w:w w:val="100"/>
          <w:position w:val="0"/>
          <w:sz w:val="19"/>
          <w:szCs w:val="19"/>
        </w:rPr>
        <w:t>190,302</w:t>
      </w:r>
      <w:r>
        <w:rPr>
          <w:color w:val="000000"/>
          <w:spacing w:val="0"/>
          <w:w w:val="100"/>
          <w:position w:val="0"/>
          <w:sz w:val="19"/>
          <w:szCs w:val="19"/>
        </w:rPr>
        <w:t>股限制性股票达到可解锁条件，有</w:t>
      </w:r>
      <w:r>
        <w:rPr>
          <w:rFonts w:ascii="Arial" w:eastAsia="Arial" w:hAnsi="Arial" w:cs="Arial"/>
          <w:color w:val="000000"/>
          <w:spacing w:val="0"/>
          <w:w w:val="100"/>
          <w:position w:val="0"/>
          <w:sz w:val="19"/>
          <w:szCs w:val="19"/>
        </w:rPr>
        <w:t>380,580</w:t>
      </w:r>
      <w:r>
        <w:rPr>
          <w:color w:val="000000"/>
          <w:spacing w:val="0"/>
          <w:w w:val="100"/>
          <w:position w:val="0"/>
          <w:sz w:val="19"/>
          <w:szCs w:val="19"/>
        </w:rPr>
        <w:t>份股票期权达到可行权条件，达到可 行权条件的股票期权在本期尚未行使转股权。</w:t>
      </w:r>
    </w:p>
    <w:p>
      <w:pPr>
        <w:pStyle w:val="Style74"/>
        <w:keepNext w:val="0"/>
        <w:keepLines w:val="0"/>
        <w:widowControl w:val="0"/>
        <w:shd w:val="clear" w:color="auto" w:fill="auto"/>
        <w:bidi w:val="0"/>
        <w:spacing w:before="0" w:after="220" w:line="261" w:lineRule="exact"/>
        <w:ind w:left="0" w:right="0" w:firstLine="0"/>
        <w:jc w:val="both"/>
        <w:rPr>
          <w:sz w:val="19"/>
          <w:szCs w:val="19"/>
        </w:rPr>
      </w:pPr>
      <w:r>
        <w:rPr>
          <w:rFonts w:ascii="Arial" w:eastAsia="Arial" w:hAnsi="Arial" w:cs="Arial"/>
          <w:color w:val="000000"/>
          <w:spacing w:val="0"/>
          <w:w w:val="100"/>
          <w:position w:val="0"/>
          <w:sz w:val="19"/>
          <w:szCs w:val="19"/>
        </w:rPr>
        <w:t>2019</w:t>
      </w:r>
      <w:r>
        <w:rPr>
          <w:color w:val="000000"/>
          <w:spacing w:val="0"/>
          <w:w w:val="100"/>
          <w:position w:val="0"/>
          <w:sz w:val="19"/>
          <w:szCs w:val="19"/>
        </w:rPr>
        <w:t>年股份支付计划</w:t>
      </w:r>
    </w:p>
    <w:p>
      <w:pPr>
        <w:pStyle w:val="Style74"/>
        <w:keepNext w:val="0"/>
        <w:keepLines w:val="0"/>
        <w:widowControl w:val="0"/>
        <w:shd w:val="clear" w:color="auto" w:fill="auto"/>
        <w:bidi w:val="0"/>
        <w:spacing w:before="0" w:after="220" w:line="258" w:lineRule="exact"/>
        <w:ind w:left="0" w:right="0" w:firstLine="0"/>
        <w:jc w:val="both"/>
        <w:rPr>
          <w:sz w:val="19"/>
          <w:szCs w:val="19"/>
        </w:rPr>
      </w:pPr>
      <w:r>
        <w:rPr>
          <w:color w:val="000000"/>
          <w:spacing w:val="0"/>
          <w:w w:val="100"/>
          <w:position w:val="0"/>
          <w:sz w:val="19"/>
          <w:szCs w:val="19"/>
        </w:rPr>
        <w:t>本公司于</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8</w:t>
      </w:r>
      <w:r>
        <w:rPr>
          <w:color w:val="000000"/>
          <w:spacing w:val="0"/>
          <w:w w:val="100"/>
          <w:position w:val="0"/>
          <w:sz w:val="19"/>
          <w:szCs w:val="19"/>
        </w:rPr>
        <w:t>月</w:t>
      </w:r>
      <w:r>
        <w:rPr>
          <w:rFonts w:ascii="Arial" w:eastAsia="Arial" w:hAnsi="Arial" w:cs="Arial"/>
          <w:color w:val="000000"/>
          <w:spacing w:val="0"/>
          <w:w w:val="100"/>
          <w:position w:val="0"/>
          <w:sz w:val="19"/>
          <w:szCs w:val="19"/>
        </w:rPr>
        <w:t>14</w:t>
      </w:r>
      <w:r>
        <w:rPr>
          <w:color w:val="000000"/>
          <w:spacing w:val="0"/>
          <w:w w:val="100"/>
          <w:position w:val="0"/>
          <w:sz w:val="19"/>
          <w:szCs w:val="19"/>
        </w:rPr>
        <w:t>日召开公司第七届董事会第三十九次会议，审议通过了《用友网络科技股 份有限公司</w:t>
      </w:r>
      <w:r>
        <w:rPr>
          <w:rFonts w:ascii="Arial" w:eastAsia="Arial" w:hAnsi="Arial" w:cs="Arial"/>
          <w:color w:val="000000"/>
          <w:spacing w:val="0"/>
          <w:w w:val="100"/>
          <w:position w:val="0"/>
          <w:sz w:val="19"/>
          <w:szCs w:val="19"/>
        </w:rPr>
        <w:t>2019</w:t>
      </w:r>
      <w:r>
        <w:rPr>
          <w:color w:val="000000"/>
          <w:spacing w:val="0"/>
          <w:w w:val="100"/>
          <w:position w:val="0"/>
          <w:sz w:val="19"/>
          <w:szCs w:val="19"/>
        </w:rPr>
        <w:t>年股票期权与限制性股票激励计划</w:t>
      </w:r>
      <w:r>
        <w:rPr>
          <w:rFonts w:ascii="Arial" w:eastAsia="Arial" w:hAnsi="Arial" w:cs="Arial"/>
          <w:color w:val="000000"/>
          <w:spacing w:val="0"/>
          <w:w w:val="100"/>
          <w:position w:val="0"/>
          <w:sz w:val="19"/>
          <w:szCs w:val="19"/>
        </w:rPr>
        <w:t>（</w:t>
      </w:r>
      <w:r>
        <w:rPr>
          <w:color w:val="000000"/>
          <w:spacing w:val="0"/>
          <w:w w:val="100"/>
          <w:position w:val="0"/>
          <w:sz w:val="19"/>
          <w:szCs w:val="19"/>
        </w:rPr>
        <w:t>草案</w:t>
      </w:r>
      <w:r>
        <w:rPr>
          <w:rFonts w:ascii="Arial" w:eastAsia="Arial" w:hAnsi="Arial" w:cs="Arial"/>
          <w:color w:val="000000"/>
          <w:spacing w:val="0"/>
          <w:w w:val="100"/>
          <w:position w:val="0"/>
          <w:sz w:val="19"/>
          <w:szCs w:val="19"/>
        </w:rPr>
        <w:t>）</w:t>
      </w:r>
      <w:r>
        <w:rPr>
          <w:color w:val="000000"/>
          <w:spacing w:val="0"/>
          <w:w w:val="100"/>
          <w:position w:val="0"/>
          <w:sz w:val="19"/>
          <w:szCs w:val="19"/>
        </w:rPr>
        <w:t>及摘要的议案》并出具公告。公司 于</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8</w:t>
      </w:r>
      <w:r>
        <w:rPr>
          <w:color w:val="000000"/>
          <w:spacing w:val="0"/>
          <w:w w:val="100"/>
          <w:position w:val="0"/>
          <w:sz w:val="19"/>
          <w:szCs w:val="19"/>
        </w:rPr>
        <w:t>月</w:t>
      </w:r>
      <w:r>
        <w:rPr>
          <w:rFonts w:ascii="Arial" w:eastAsia="Arial" w:hAnsi="Arial" w:cs="Arial"/>
          <w:color w:val="000000"/>
          <w:spacing w:val="0"/>
          <w:w w:val="100"/>
          <w:position w:val="0"/>
          <w:sz w:val="19"/>
          <w:szCs w:val="19"/>
        </w:rPr>
        <w:t>30</w:t>
      </w:r>
      <w:r>
        <w:rPr>
          <w:color w:val="000000"/>
          <w:spacing w:val="0"/>
          <w:w w:val="100"/>
          <w:position w:val="0"/>
          <w:sz w:val="19"/>
          <w:szCs w:val="19"/>
        </w:rPr>
        <w:t>日召开公司</w:t>
      </w:r>
      <w:r>
        <w:rPr>
          <w:rFonts w:ascii="Arial" w:eastAsia="Arial" w:hAnsi="Arial" w:cs="Arial"/>
          <w:color w:val="000000"/>
          <w:spacing w:val="0"/>
          <w:w w:val="100"/>
          <w:position w:val="0"/>
          <w:sz w:val="19"/>
          <w:szCs w:val="19"/>
        </w:rPr>
        <w:t>2019</w:t>
      </w:r>
      <w:r>
        <w:rPr>
          <w:color w:val="000000"/>
          <w:spacing w:val="0"/>
          <w:w w:val="100"/>
          <w:position w:val="0"/>
          <w:sz w:val="19"/>
          <w:szCs w:val="19"/>
        </w:rPr>
        <w:t>年第一次临时股东大会决议公告，审议通过了《用友网络科技股 份有限公司</w:t>
      </w:r>
      <w:r>
        <w:rPr>
          <w:rFonts w:ascii="Arial" w:eastAsia="Arial" w:hAnsi="Arial" w:cs="Arial"/>
          <w:color w:val="000000"/>
          <w:spacing w:val="0"/>
          <w:w w:val="100"/>
          <w:position w:val="0"/>
          <w:sz w:val="19"/>
          <w:szCs w:val="19"/>
        </w:rPr>
        <w:t>2019</w:t>
      </w:r>
      <w:r>
        <w:rPr>
          <w:color w:val="000000"/>
          <w:spacing w:val="0"/>
          <w:w w:val="100"/>
          <w:position w:val="0"/>
          <w:sz w:val="19"/>
          <w:szCs w:val="19"/>
        </w:rPr>
        <w:t>年股票期权与限制性股票激励计划</w:t>
      </w:r>
      <w:r>
        <w:rPr>
          <w:rFonts w:ascii="Arial" w:eastAsia="Arial" w:hAnsi="Arial" w:cs="Arial"/>
          <w:color w:val="000000"/>
          <w:spacing w:val="0"/>
          <w:w w:val="100"/>
          <w:position w:val="0"/>
          <w:sz w:val="19"/>
          <w:szCs w:val="19"/>
        </w:rPr>
        <w:t>（</w:t>
      </w:r>
      <w:r>
        <w:rPr>
          <w:color w:val="000000"/>
          <w:spacing w:val="0"/>
          <w:w w:val="100"/>
          <w:position w:val="0"/>
          <w:sz w:val="19"/>
          <w:szCs w:val="19"/>
        </w:rPr>
        <w:t>草案</w:t>
      </w:r>
      <w:r>
        <w:rPr>
          <w:rFonts w:ascii="Arial" w:eastAsia="Arial" w:hAnsi="Arial" w:cs="Arial"/>
          <w:color w:val="000000"/>
          <w:spacing w:val="0"/>
          <w:w w:val="100"/>
          <w:position w:val="0"/>
          <w:sz w:val="19"/>
          <w:szCs w:val="19"/>
        </w:rPr>
        <w:t>）</w:t>
      </w:r>
      <w:r>
        <w:rPr>
          <w:color w:val="000000"/>
          <w:spacing w:val="0"/>
          <w:w w:val="100"/>
          <w:position w:val="0"/>
          <w:sz w:val="19"/>
          <w:szCs w:val="19"/>
        </w:rPr>
        <w:t>及摘要的议案》，决定向激励对象授 予股票期权与限制性股票。本公司</w:t>
      </w:r>
      <w:r>
        <w:rPr>
          <w:rFonts w:ascii="Arial" w:eastAsia="Arial" w:hAnsi="Arial" w:cs="Arial"/>
          <w:color w:val="000000"/>
          <w:spacing w:val="0"/>
          <w:w w:val="100"/>
          <w:position w:val="0"/>
          <w:sz w:val="19"/>
          <w:szCs w:val="19"/>
        </w:rPr>
        <w:t>2019</w:t>
      </w:r>
      <w:r>
        <w:rPr>
          <w:color w:val="000000"/>
          <w:spacing w:val="0"/>
          <w:w w:val="100"/>
          <w:position w:val="0"/>
          <w:sz w:val="19"/>
          <w:szCs w:val="19"/>
        </w:rPr>
        <w:t>年授予计划的授予日为</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9</w:t>
      </w:r>
      <w:r>
        <w:rPr>
          <w:color w:val="000000"/>
          <w:spacing w:val="0"/>
          <w:w w:val="100"/>
          <w:position w:val="0"/>
          <w:sz w:val="19"/>
          <w:szCs w:val="19"/>
        </w:rPr>
        <w:t>月</w:t>
      </w:r>
      <w:r>
        <w:rPr>
          <w:rFonts w:ascii="Arial" w:eastAsia="Arial" w:hAnsi="Arial" w:cs="Arial"/>
          <w:color w:val="000000"/>
          <w:spacing w:val="0"/>
          <w:w w:val="100"/>
          <w:position w:val="0"/>
          <w:sz w:val="19"/>
          <w:szCs w:val="19"/>
        </w:rPr>
        <w:t>9</w:t>
      </w:r>
      <w:r>
        <w:rPr>
          <w:color w:val="000000"/>
          <w:spacing w:val="0"/>
          <w:w w:val="100"/>
          <w:position w:val="0"/>
          <w:sz w:val="19"/>
          <w:szCs w:val="19"/>
        </w:rPr>
        <w:t>日。</w:t>
      </w:r>
    </w:p>
    <w:p>
      <w:pPr>
        <w:pStyle w:val="Style74"/>
        <w:keepNext w:val="0"/>
        <w:keepLines w:val="0"/>
        <w:widowControl w:val="0"/>
        <w:shd w:val="clear" w:color="auto" w:fill="auto"/>
        <w:bidi w:val="0"/>
        <w:spacing w:before="0" w:after="220" w:line="254" w:lineRule="exact"/>
        <w:ind w:left="0" w:right="0" w:firstLine="0"/>
        <w:jc w:val="both"/>
        <w:rPr>
          <w:sz w:val="19"/>
          <w:szCs w:val="19"/>
        </w:rPr>
      </w:pPr>
      <w:r>
        <w:rPr>
          <w:color w:val="000000"/>
          <w:spacing w:val="0"/>
          <w:w w:val="100"/>
          <w:position w:val="0"/>
          <w:sz w:val="19"/>
          <w:szCs w:val="19"/>
        </w:rPr>
        <w:t>⑴限制性股票激励计划</w:t>
      </w:r>
    </w:p>
    <w:p>
      <w:pPr>
        <w:pStyle w:val="Style74"/>
        <w:keepNext w:val="0"/>
        <w:keepLines w:val="0"/>
        <w:widowControl w:val="0"/>
        <w:shd w:val="clear" w:color="auto" w:fill="auto"/>
        <w:bidi w:val="0"/>
        <w:spacing w:before="0" w:after="0" w:line="254" w:lineRule="exact"/>
        <w:ind w:left="0" w:right="0" w:firstLine="0"/>
        <w:jc w:val="both"/>
        <w:rPr>
          <w:sz w:val="19"/>
          <w:szCs w:val="19"/>
        </w:rPr>
        <w:sectPr>
          <w:footnotePr>
            <w:pos w:val="pageBottom"/>
            <w:numFmt w:val="decimal"/>
            <w:numRestart w:val="continuous"/>
          </w:footnotePr>
          <w:pgSz w:w="11900" w:h="16840"/>
          <w:pgMar w:top="2178" w:right="1753" w:bottom="2782" w:left="1746" w:header="0" w:footer="2354" w:gutter="0"/>
          <w:cols w:space="720"/>
          <w:noEndnote/>
          <w:rtlGutter w:val="0"/>
          <w:docGrid w:linePitch="360"/>
        </w:sectPr>
      </w:pPr>
      <w:r>
        <w:rPr>
          <w:color w:val="000000"/>
          <w:spacing w:val="0"/>
          <w:w w:val="100"/>
          <w:position w:val="0"/>
          <w:sz w:val="19"/>
          <w:szCs w:val="19"/>
        </w:rPr>
        <w:t>本公司</w:t>
      </w:r>
      <w:r>
        <w:rPr>
          <w:rFonts w:ascii="Arial" w:eastAsia="Arial" w:hAnsi="Arial" w:cs="Arial"/>
          <w:color w:val="000000"/>
          <w:spacing w:val="0"/>
          <w:w w:val="100"/>
          <w:position w:val="0"/>
          <w:sz w:val="19"/>
          <w:szCs w:val="19"/>
        </w:rPr>
        <w:t>2019</w:t>
      </w:r>
      <w:r>
        <w:rPr>
          <w:color w:val="000000"/>
          <w:spacing w:val="0"/>
          <w:w w:val="100"/>
          <w:position w:val="0"/>
          <w:sz w:val="19"/>
          <w:szCs w:val="19"/>
        </w:rPr>
        <w:t>年发行了新限制性股票激励计划，向</w:t>
      </w:r>
      <w:r>
        <w:rPr>
          <w:rFonts w:ascii="Arial" w:eastAsia="Arial" w:hAnsi="Arial" w:cs="Arial"/>
          <w:color w:val="000000"/>
          <w:spacing w:val="0"/>
          <w:w w:val="100"/>
          <w:position w:val="0"/>
          <w:sz w:val="19"/>
          <w:szCs w:val="19"/>
        </w:rPr>
        <w:t>150</w:t>
      </w:r>
      <w:r>
        <w:rPr>
          <w:color w:val="000000"/>
          <w:spacing w:val="0"/>
          <w:w w:val="100"/>
          <w:position w:val="0"/>
          <w:sz w:val="19"/>
          <w:szCs w:val="19"/>
        </w:rPr>
        <w:t>位激励对象授予限制性股票</w:t>
      </w:r>
      <w:r>
        <w:rPr>
          <w:rFonts w:ascii="Arial" w:eastAsia="Arial" w:hAnsi="Arial" w:cs="Arial"/>
          <w:color w:val="000000"/>
          <w:spacing w:val="0"/>
          <w:w w:val="100"/>
          <w:position w:val="0"/>
          <w:sz w:val="19"/>
          <w:szCs w:val="19"/>
        </w:rPr>
        <w:t>706,060</w:t>
      </w:r>
      <w:r>
        <w:rPr>
          <w:color w:val="000000"/>
          <w:spacing w:val="0"/>
          <w:w w:val="100"/>
          <w:position w:val="0"/>
          <w:sz w:val="19"/>
          <w:szCs w:val="19"/>
        </w:rPr>
        <w:t>股，限 制性股票的授予价格为</w:t>
      </w:r>
      <w:r>
        <w:rPr>
          <w:rFonts w:ascii="Arial" w:eastAsia="Arial" w:hAnsi="Arial" w:cs="Arial"/>
          <w:color w:val="000000"/>
          <w:spacing w:val="0"/>
          <w:w w:val="100"/>
          <w:position w:val="0"/>
          <w:sz w:val="19"/>
          <w:szCs w:val="19"/>
        </w:rPr>
        <w:t>6.11</w:t>
      </w:r>
      <w:r>
        <w:rPr>
          <w:color w:val="000000"/>
          <w:spacing w:val="0"/>
          <w:w w:val="100"/>
          <w:position w:val="0"/>
          <w:sz w:val="19"/>
          <w:szCs w:val="19"/>
        </w:rPr>
        <w:t>元，股票来源为公司从二级市场回购的本公司</w:t>
      </w:r>
      <w:r>
        <w:rPr>
          <w:rFonts w:ascii="Arial" w:eastAsia="Arial" w:hAnsi="Arial" w:cs="Arial"/>
          <w:color w:val="000000"/>
          <w:spacing w:val="0"/>
          <w:w w:val="100"/>
          <w:position w:val="0"/>
          <w:sz w:val="19"/>
          <w:szCs w:val="19"/>
        </w:rPr>
        <w:t>A</w:t>
      </w:r>
      <w:r>
        <w:rPr>
          <w:color w:val="000000"/>
          <w:spacing w:val="0"/>
          <w:w w:val="100"/>
          <w:position w:val="0"/>
          <w:sz w:val="19"/>
          <w:szCs w:val="19"/>
        </w:rPr>
        <w:t>股普通股。获授的限 制性股票应在授予日起满</w:t>
      </w:r>
      <w:r>
        <w:rPr>
          <w:rFonts w:ascii="Arial" w:eastAsia="Arial" w:hAnsi="Arial" w:cs="Arial"/>
          <w:color w:val="000000"/>
          <w:spacing w:val="0"/>
          <w:w w:val="100"/>
          <w:position w:val="0"/>
          <w:sz w:val="19"/>
          <w:szCs w:val="19"/>
        </w:rPr>
        <w:t>12</w:t>
      </w:r>
      <w:r>
        <w:rPr>
          <w:color w:val="000000"/>
          <w:spacing w:val="0"/>
          <w:w w:val="100"/>
          <w:position w:val="0"/>
          <w:sz w:val="19"/>
          <w:szCs w:val="19"/>
        </w:rPr>
        <w:t>个月后的未来</w:t>
      </w:r>
      <w:r>
        <w:rPr>
          <w:rFonts w:ascii="Arial" w:eastAsia="Arial" w:hAnsi="Arial" w:cs="Arial"/>
          <w:color w:val="000000"/>
          <w:spacing w:val="0"/>
          <w:w w:val="100"/>
          <w:position w:val="0"/>
          <w:sz w:val="19"/>
          <w:szCs w:val="19"/>
        </w:rPr>
        <w:t>36</w:t>
      </w:r>
      <w:r>
        <w:rPr>
          <w:color w:val="000000"/>
          <w:spacing w:val="0"/>
          <w:w w:val="100"/>
          <w:position w:val="0"/>
          <w:sz w:val="19"/>
          <w:szCs w:val="19"/>
        </w:rPr>
        <w:t>个月内分三期解锁。具体安排如下：</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2000" w:right="0" w:bottom="2000" w:left="0" w:header="0" w:footer="3" w:gutter="0"/>
          <w:cols w:space="720"/>
          <w:noEndnote/>
          <w:rtlGutter w:val="0"/>
          <w:docGrid w:linePitch="360"/>
        </w:sectPr>
      </w:pPr>
    </w:p>
    <w:p>
      <w:pPr>
        <w:pStyle w:val="Style74"/>
        <w:keepNext w:val="0"/>
        <w:keepLines w:val="0"/>
        <w:framePr w:w="1296" w:h="254" w:wrap="none" w:vAnchor="text" w:hAnchor="page" w:x="2124" w:y="2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解除限售安排</w:t>
      </w:r>
    </w:p>
    <w:p>
      <w:pPr>
        <w:pStyle w:val="Style74"/>
        <w:keepNext w:val="0"/>
        <w:keepLines w:val="0"/>
        <w:framePr w:w="869" w:h="254" w:wrap="none" w:vAnchor="text" w:hAnchor="page" w:x="5883" w:y="2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解锁时间</w:t>
      </w:r>
    </w:p>
    <w:p>
      <w:pPr>
        <w:pStyle w:val="Style74"/>
        <w:keepNext w:val="0"/>
        <w:keepLines w:val="0"/>
        <w:framePr w:w="869" w:h="254" w:wrap="none" w:vAnchor="text" w:hAnchor="page" w:x="9142" w:y="2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解锁比例</w:t>
      </w:r>
    </w:p>
    <w:p>
      <w:pPr>
        <w:pStyle w:val="Style74"/>
        <w:keepNext w:val="0"/>
        <w:keepLines w:val="0"/>
        <w:framePr w:w="1819" w:h="1795" w:wrap="none" w:vAnchor="text" w:hAnchor="page" w:x="1870" w:y="279"/>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限制性股票第一个 解除限售期</w:t>
      </w:r>
    </w:p>
    <w:p>
      <w:pPr>
        <w:pStyle w:val="Style74"/>
        <w:keepNext w:val="0"/>
        <w:keepLines w:val="0"/>
        <w:framePr w:w="1819" w:h="1795" w:wrap="none" w:vAnchor="text" w:hAnchor="page" w:x="1870" w:y="279"/>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限制性股票第二个 解除限售期</w:t>
      </w:r>
    </w:p>
    <w:p>
      <w:pPr>
        <w:pStyle w:val="Style74"/>
        <w:keepNext w:val="0"/>
        <w:keepLines w:val="0"/>
        <w:framePr w:w="1819" w:h="1795" w:wrap="none" w:vAnchor="text" w:hAnchor="page" w:x="1870" w:y="279"/>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限制性股票第三个 解除限售期</w:t>
      </w:r>
    </w:p>
    <w:p>
      <w:pPr>
        <w:pStyle w:val="Style74"/>
        <w:keepNext w:val="0"/>
        <w:keepLines w:val="0"/>
        <w:framePr w:w="4934" w:h="1824" w:wrap="none" w:vAnchor="text" w:hAnchor="page" w:x="3857" w:y="279"/>
        <w:widowControl w:val="0"/>
        <w:shd w:val="clear" w:color="auto" w:fill="auto"/>
        <w:bidi w:val="0"/>
        <w:spacing w:before="0" w:after="0" w:line="301"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12</w:t>
      </w:r>
      <w:r>
        <w:rPr>
          <w:color w:val="000000"/>
          <w:spacing w:val="0"/>
          <w:w w:val="100"/>
          <w:position w:val="0"/>
          <w:sz w:val="19"/>
          <w:szCs w:val="19"/>
        </w:rPr>
        <w:t>个月后的首个交易日，起至授 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个月内的最后一个交易日当日止</w:t>
      </w:r>
    </w:p>
    <w:p>
      <w:pPr>
        <w:pStyle w:val="Style74"/>
        <w:keepNext w:val="0"/>
        <w:keepLines w:val="0"/>
        <w:framePr w:w="4934" w:h="1824" w:wrap="none" w:vAnchor="text" w:hAnchor="page" w:x="3857" w:y="279"/>
        <w:widowControl w:val="0"/>
        <w:shd w:val="clear" w:color="auto" w:fill="auto"/>
        <w:bidi w:val="0"/>
        <w:spacing w:before="0" w:after="0" w:line="301"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个月后的首个交易日，起至授 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个月内的最后一个交易日当日止</w:t>
      </w:r>
    </w:p>
    <w:p>
      <w:pPr>
        <w:pStyle w:val="Style74"/>
        <w:keepNext w:val="0"/>
        <w:keepLines w:val="0"/>
        <w:framePr w:w="4934" w:h="1824" w:wrap="none" w:vAnchor="text" w:hAnchor="page" w:x="3857" w:y="279"/>
        <w:widowControl w:val="0"/>
        <w:shd w:val="clear" w:color="auto" w:fill="auto"/>
        <w:bidi w:val="0"/>
        <w:spacing w:before="0" w:after="0" w:line="301"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个月后的首个交易日，起至授 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个月内的最后一个交易日当日止</w:t>
      </w:r>
    </w:p>
    <w:p>
      <w:pPr>
        <w:pStyle w:val="Style99"/>
        <w:keepNext w:val="0"/>
        <w:keepLines w:val="0"/>
        <w:framePr w:w="427" w:h="240" w:wrap="none" w:vAnchor="text" w:hAnchor="page" w:x="9276" w:y="361"/>
        <w:widowControl w:val="0"/>
        <w:shd w:val="clear" w:color="auto" w:fill="auto"/>
        <w:bidi w:val="0"/>
        <w:spacing w:before="0" w:after="0" w:line="240" w:lineRule="auto"/>
        <w:ind w:left="0" w:right="0" w:firstLine="0"/>
        <w:jc w:val="left"/>
      </w:pPr>
      <w:r>
        <w:rPr>
          <w:color w:val="000000"/>
          <w:spacing w:val="0"/>
          <w:w w:val="100"/>
          <w:position w:val="0"/>
        </w:rPr>
        <w:t>40%</w:t>
      </w:r>
    </w:p>
    <w:p>
      <w:pPr>
        <w:pStyle w:val="Style99"/>
        <w:keepNext w:val="0"/>
        <w:keepLines w:val="0"/>
        <w:framePr w:w="422" w:h="240" w:wrap="none" w:vAnchor="text" w:hAnchor="page" w:x="9281" w:y="961"/>
        <w:widowControl w:val="0"/>
        <w:shd w:val="clear" w:color="auto" w:fill="auto"/>
        <w:bidi w:val="0"/>
        <w:spacing w:before="0" w:after="0" w:line="240" w:lineRule="auto"/>
        <w:ind w:left="0" w:right="0" w:firstLine="0"/>
        <w:jc w:val="left"/>
      </w:pPr>
      <w:r>
        <w:rPr>
          <w:color w:val="000000"/>
          <w:spacing w:val="0"/>
          <w:w w:val="100"/>
          <w:position w:val="0"/>
        </w:rPr>
        <w:t>30%</w:t>
      </w:r>
    </w:p>
    <w:p>
      <w:pPr>
        <w:pStyle w:val="Style99"/>
        <w:keepNext w:val="0"/>
        <w:keepLines w:val="0"/>
        <w:framePr w:w="422" w:h="235" w:wrap="none" w:vAnchor="text" w:hAnchor="page" w:x="9281" w:y="1566"/>
        <w:widowControl w:val="0"/>
        <w:shd w:val="clear" w:color="auto" w:fill="auto"/>
        <w:bidi w:val="0"/>
        <w:spacing w:before="0" w:after="0" w:line="240" w:lineRule="auto"/>
        <w:ind w:left="0" w:right="0" w:firstLine="0"/>
        <w:jc w:val="left"/>
      </w:pPr>
      <w:r>
        <w:rPr>
          <w:color w:val="000000"/>
          <w:spacing w:val="0"/>
          <w:w w:val="100"/>
          <w:position w:val="0"/>
        </w:rPr>
        <w:t>30%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1900" w:h="16840"/>
          <w:pgMar w:top="2000" w:right="1762" w:bottom="2000" w:left="1772" w:header="0" w:footer="3" w:gutter="0"/>
          <w:cols w:space="720"/>
          <w:noEndnote/>
          <w:rtlGutter w:val="0"/>
          <w:docGrid w:linePitch="360"/>
        </w:sectPr>
      </w:pPr>
    </w:p>
    <w:p>
      <w:pPr>
        <w:pStyle w:val="Style74"/>
        <w:keepNext w:val="0"/>
        <w:keepLines w:val="0"/>
        <w:framePr w:w="2275" w:h="1997" w:wrap="none" w:hAnchor="page" w:x="1773" w:y="1"/>
        <w:widowControl w:val="0"/>
        <w:shd w:val="clear" w:color="auto" w:fill="auto"/>
        <w:bidi w:val="0"/>
        <w:spacing w:before="0" w:line="499" w:lineRule="exact"/>
        <w:ind w:left="0" w:right="0" w:firstLine="0"/>
        <w:jc w:val="left"/>
        <w:rPr>
          <w:sz w:val="19"/>
          <w:szCs w:val="19"/>
        </w:rPr>
      </w:pPr>
      <w:r>
        <w:rPr>
          <w:b/>
          <w:bCs/>
          <w:color w:val="000000"/>
          <w:spacing w:val="0"/>
          <w:w w:val="100"/>
          <w:position w:val="0"/>
          <w:sz w:val="19"/>
          <w:szCs w:val="19"/>
        </w:rPr>
        <w:t>十一、股份支付</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 xml:space="preserve">） </w:t>
      </w:r>
      <w:r>
        <w:rPr>
          <w:b/>
          <w:bCs/>
          <w:color w:val="000000"/>
          <w:spacing w:val="0"/>
          <w:w w:val="100"/>
          <w:position w:val="0"/>
          <w:sz w:val="19"/>
          <w:szCs w:val="19"/>
        </w:rPr>
        <w:t>股份支付计划一</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framePr w:w="2275" w:h="1997" w:wrap="none" w:hAnchor="page" w:x="1773" w:y="1"/>
        <w:widowControl w:val="0"/>
        <w:shd w:val="clear" w:color="auto" w:fill="auto"/>
        <w:tabs>
          <w:tab w:pos="571" w:val="left"/>
        </w:tabs>
        <w:bidi w:val="0"/>
        <w:spacing w:before="0" w:line="240" w:lineRule="auto"/>
        <w:ind w:left="0" w:right="0" w:firstLine="0"/>
        <w:jc w:val="left"/>
        <w:rPr>
          <w:sz w:val="19"/>
          <w:szCs w:val="19"/>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framePr w:w="2275" w:h="1997" w:wrap="none" w:hAnchor="page" w:x="1773" w:y="1"/>
        <w:widowControl w:val="0"/>
        <w:shd w:val="clear" w:color="auto" w:fill="auto"/>
        <w:bidi w:val="0"/>
        <w:spacing w:before="0" w:line="240" w:lineRule="auto"/>
        <w:ind w:left="0" w:right="0" w:firstLine="0"/>
        <w:jc w:val="left"/>
        <w:rPr>
          <w:sz w:val="19"/>
          <w:szCs w:val="19"/>
        </w:rPr>
      </w:pPr>
      <w:r>
        <w:rPr>
          <w:rFonts w:ascii="Arial" w:eastAsia="Arial" w:hAnsi="Arial" w:cs="Arial"/>
          <w:color w:val="000000"/>
          <w:spacing w:val="0"/>
          <w:w w:val="100"/>
          <w:position w:val="0"/>
          <w:sz w:val="19"/>
          <w:szCs w:val="19"/>
        </w:rPr>
        <w:t>2019</w:t>
      </w:r>
      <w:r>
        <w:rPr>
          <w:color w:val="000000"/>
          <w:spacing w:val="0"/>
          <w:w w:val="100"/>
          <w:position w:val="0"/>
          <w:sz w:val="19"/>
          <w:szCs w:val="19"/>
        </w:rPr>
        <w:t>年股份支付计划</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Arial" w:eastAsia="Arial" w:hAnsi="Arial" w:cs="Arial"/>
          <w:color w:val="000000"/>
          <w:spacing w:val="0"/>
          <w:w w:val="100"/>
          <w:position w:val="0"/>
          <w:sz w:val="19"/>
          <w:szCs w:val="19"/>
        </w:rPr>
        <w:t>）</w:t>
      </w:r>
    </w:p>
    <w:p>
      <w:pPr>
        <w:pStyle w:val="Style74"/>
        <w:keepNext w:val="0"/>
        <w:keepLines w:val="0"/>
        <w:framePr w:w="2074" w:h="254" w:wrap="none" w:hAnchor="page" w:x="1739" w:y="221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公司的业绩条件如下:</w:t>
      </w:r>
    </w:p>
    <w:p>
      <w:pPr>
        <w:pStyle w:val="Style74"/>
        <w:keepNext w:val="0"/>
        <w:keepLines w:val="0"/>
        <w:framePr w:w="1877" w:h="2131" w:wrap="none" w:hAnchor="page" w:x="1893" w:y="2660"/>
        <w:widowControl w:val="0"/>
        <w:shd w:val="clear" w:color="auto" w:fill="auto"/>
        <w:bidi w:val="0"/>
        <w:spacing w:before="0" w:after="0" w:line="304" w:lineRule="exact"/>
        <w:ind w:left="0" w:right="0" w:firstLine="0"/>
        <w:jc w:val="both"/>
        <w:rPr>
          <w:sz w:val="19"/>
          <w:szCs w:val="19"/>
        </w:rPr>
      </w:pPr>
      <w:r>
        <w:rPr>
          <w:color w:val="000000"/>
          <w:spacing w:val="0"/>
          <w:w w:val="100"/>
          <w:position w:val="0"/>
          <w:sz w:val="19"/>
          <w:szCs w:val="19"/>
        </w:rPr>
        <w:t>限制性股票解锁条件 限制性股票第一个解 除限售期</w:t>
      </w:r>
    </w:p>
    <w:p>
      <w:pPr>
        <w:pStyle w:val="Style74"/>
        <w:keepNext w:val="0"/>
        <w:keepLines w:val="0"/>
        <w:framePr w:w="1877" w:h="2131" w:wrap="none" w:hAnchor="page" w:x="1893" w:y="2660"/>
        <w:widowControl w:val="0"/>
        <w:shd w:val="clear" w:color="auto" w:fill="auto"/>
        <w:bidi w:val="0"/>
        <w:spacing w:before="0" w:after="0" w:line="304" w:lineRule="exact"/>
        <w:ind w:left="0" w:right="0" w:firstLine="0"/>
        <w:jc w:val="both"/>
        <w:rPr>
          <w:sz w:val="19"/>
          <w:szCs w:val="19"/>
        </w:rPr>
      </w:pPr>
      <w:r>
        <w:rPr>
          <w:color w:val="000000"/>
          <w:spacing w:val="0"/>
          <w:w w:val="100"/>
          <w:position w:val="0"/>
          <w:sz w:val="19"/>
          <w:szCs w:val="19"/>
        </w:rPr>
        <w:t>限制性股票第二个解 除限售期</w:t>
      </w:r>
    </w:p>
    <w:p>
      <w:pPr>
        <w:pStyle w:val="Style74"/>
        <w:keepNext w:val="0"/>
        <w:keepLines w:val="0"/>
        <w:framePr w:w="1877" w:h="2131" w:wrap="none" w:hAnchor="page" w:x="1893" w:y="2660"/>
        <w:widowControl w:val="0"/>
        <w:shd w:val="clear" w:color="auto" w:fill="auto"/>
        <w:bidi w:val="0"/>
        <w:spacing w:before="0" w:after="0" w:line="304" w:lineRule="exact"/>
        <w:ind w:left="0" w:right="0" w:firstLine="0"/>
        <w:jc w:val="both"/>
        <w:rPr>
          <w:sz w:val="19"/>
          <w:szCs w:val="19"/>
        </w:rPr>
      </w:pPr>
      <w:r>
        <w:rPr>
          <w:color w:val="000000"/>
          <w:spacing w:val="0"/>
          <w:w w:val="100"/>
          <w:position w:val="0"/>
          <w:sz w:val="19"/>
          <w:szCs w:val="19"/>
        </w:rPr>
        <w:t>限制性股票第三个解 除限售期</w:t>
      </w:r>
    </w:p>
    <w:p>
      <w:pPr>
        <w:pStyle w:val="Style74"/>
        <w:keepNext w:val="0"/>
        <w:keepLines w:val="0"/>
        <w:framePr w:w="1291" w:h="254" w:wrap="none" w:hAnchor="page" w:x="6361" w:y="273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业绩考核目标</w:t>
      </w:r>
    </w:p>
    <w:p>
      <w:pPr>
        <w:pStyle w:val="Style74"/>
        <w:keepNext w:val="0"/>
        <w:keepLines w:val="0"/>
        <w:framePr w:w="5630" w:h="264" w:wrap="none" w:hAnchor="page" w:x="3937" w:y="3183"/>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w:t>
      </w:r>
      <w:r>
        <w:rPr>
          <w:color w:val="000000"/>
          <w:spacing w:val="0"/>
          <w:w w:val="100"/>
          <w:position w:val="0"/>
          <w:sz w:val="19"/>
          <w:szCs w:val="19"/>
        </w:rPr>
        <w:t>软件业务收入</w:t>
      </w:r>
      <w:r>
        <w:rPr>
          <w:rFonts w:ascii="Arial" w:eastAsia="Arial" w:hAnsi="Arial" w:cs="Arial"/>
          <w:color w:val="000000"/>
          <w:spacing w:val="0"/>
          <w:w w:val="100"/>
          <w:position w:val="0"/>
          <w:sz w:val="19"/>
          <w:szCs w:val="19"/>
        </w:rPr>
        <w:t>”</w:t>
      </w:r>
      <w:r>
        <w:rPr>
          <w:color w:val="000000"/>
          <w:spacing w:val="0"/>
          <w:w w:val="100"/>
          <w:position w:val="0"/>
          <w:sz w:val="19"/>
          <w:szCs w:val="19"/>
        </w:rPr>
        <w:t>和</w:t>
      </w:r>
      <w:r>
        <w:rPr>
          <w:rFonts w:ascii="Arial" w:eastAsia="Arial" w:hAnsi="Arial" w:cs="Arial"/>
          <w:color w:val="000000"/>
          <w:spacing w:val="0"/>
          <w:w w:val="100"/>
          <w:position w:val="0"/>
          <w:sz w:val="19"/>
          <w:szCs w:val="19"/>
        </w:rPr>
        <w:t>“</w:t>
      </w:r>
      <w:r>
        <w:rPr>
          <w:color w:val="000000"/>
          <w:spacing w:val="0"/>
          <w:w w:val="100"/>
          <w:position w:val="0"/>
          <w:sz w:val="19"/>
          <w:szCs w:val="19"/>
        </w:rPr>
        <w:t>云服务业务收入</w:t>
      </w:r>
      <w:r>
        <w:rPr>
          <w:rFonts w:ascii="Arial" w:eastAsia="Arial" w:hAnsi="Arial" w:cs="Arial"/>
          <w:color w:val="000000"/>
          <w:spacing w:val="0"/>
          <w:w w:val="100"/>
          <w:position w:val="0"/>
          <w:sz w:val="19"/>
          <w:szCs w:val="19"/>
        </w:rPr>
        <w:t>”</w:t>
      </w:r>
      <w:r>
        <w:rPr>
          <w:color w:val="000000"/>
          <w:spacing w:val="0"/>
          <w:w w:val="100"/>
          <w:position w:val="0"/>
          <w:sz w:val="19"/>
          <w:szCs w:val="19"/>
        </w:rPr>
        <w:t>之和不低于</w:t>
      </w:r>
      <w:r>
        <w:rPr>
          <w:rFonts w:ascii="Arial" w:eastAsia="Arial" w:hAnsi="Arial" w:cs="Arial"/>
          <w:color w:val="000000"/>
          <w:spacing w:val="0"/>
          <w:w w:val="100"/>
          <w:position w:val="0"/>
          <w:sz w:val="19"/>
          <w:szCs w:val="19"/>
        </w:rPr>
        <w:t>69</w:t>
      </w:r>
      <w:r>
        <w:rPr>
          <w:color w:val="000000"/>
          <w:spacing w:val="0"/>
          <w:w w:val="100"/>
          <w:position w:val="0"/>
          <w:sz w:val="19"/>
          <w:szCs w:val="19"/>
        </w:rPr>
        <w:t>亿元;</w:t>
      </w:r>
    </w:p>
    <w:p>
      <w:pPr>
        <w:pStyle w:val="Style74"/>
        <w:keepNext w:val="0"/>
        <w:keepLines w:val="0"/>
        <w:framePr w:w="6144" w:h="1171" w:wrap="none" w:hAnchor="page" w:x="3937" w:y="363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以</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w:t>
      </w:r>
      <w:r>
        <w:rPr>
          <w:color w:val="000000"/>
          <w:spacing w:val="0"/>
          <w:w w:val="100"/>
          <w:position w:val="0"/>
          <w:sz w:val="19"/>
          <w:szCs w:val="19"/>
        </w:rPr>
        <w:t>软件业务收入</w:t>
      </w:r>
      <w:r>
        <w:rPr>
          <w:rFonts w:ascii="Arial" w:eastAsia="Arial" w:hAnsi="Arial" w:cs="Arial"/>
          <w:color w:val="000000"/>
          <w:spacing w:val="0"/>
          <w:w w:val="100"/>
          <w:position w:val="0"/>
          <w:sz w:val="19"/>
          <w:szCs w:val="19"/>
        </w:rPr>
        <w:t>”</w:t>
      </w:r>
      <w:r>
        <w:rPr>
          <w:color w:val="000000"/>
          <w:spacing w:val="0"/>
          <w:w w:val="100"/>
          <w:position w:val="0"/>
          <w:sz w:val="19"/>
          <w:szCs w:val="19"/>
        </w:rPr>
        <w:t>和</w:t>
      </w:r>
      <w:r>
        <w:rPr>
          <w:rFonts w:ascii="Arial" w:eastAsia="Arial" w:hAnsi="Arial" w:cs="Arial"/>
          <w:color w:val="000000"/>
          <w:spacing w:val="0"/>
          <w:w w:val="100"/>
          <w:position w:val="0"/>
          <w:sz w:val="19"/>
          <w:szCs w:val="19"/>
        </w:rPr>
        <w:t>“</w:t>
      </w:r>
      <w:r>
        <w:rPr>
          <w:color w:val="000000"/>
          <w:spacing w:val="0"/>
          <w:w w:val="100"/>
          <w:position w:val="0"/>
          <w:sz w:val="19"/>
          <w:szCs w:val="19"/>
        </w:rPr>
        <w:t>云服务业务收入</w:t>
      </w:r>
      <w:r>
        <w:rPr>
          <w:rFonts w:ascii="Arial" w:eastAsia="Arial" w:hAnsi="Arial" w:cs="Arial"/>
          <w:color w:val="000000"/>
          <w:spacing w:val="0"/>
          <w:w w:val="100"/>
          <w:position w:val="0"/>
          <w:sz w:val="19"/>
          <w:szCs w:val="19"/>
        </w:rPr>
        <w:t>”</w:t>
      </w:r>
      <w:r>
        <w:rPr>
          <w:color w:val="000000"/>
          <w:spacing w:val="0"/>
          <w:w w:val="100"/>
          <w:position w:val="0"/>
          <w:sz w:val="19"/>
          <w:szCs w:val="19"/>
        </w:rPr>
        <w:t>之和为基数，</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p>
    <w:p>
      <w:pPr>
        <w:pStyle w:val="Style74"/>
        <w:keepNext w:val="0"/>
        <w:keepLines w:val="0"/>
        <w:framePr w:w="6144" w:h="1171" w:wrap="none" w:hAnchor="page" w:x="3937" w:y="3630"/>
        <w:widowControl w:val="0"/>
        <w:shd w:val="clear" w:color="auto" w:fill="auto"/>
        <w:bidi w:val="0"/>
        <w:spacing w:before="0" w:after="60" w:line="240" w:lineRule="auto"/>
        <w:ind w:left="0" w:right="0" w:firstLine="0"/>
        <w:jc w:val="left"/>
        <w:rPr>
          <w:sz w:val="19"/>
          <w:szCs w:val="19"/>
        </w:rPr>
      </w:pPr>
      <w:r>
        <w:rPr>
          <w:rFonts w:ascii="Arial" w:eastAsia="Arial" w:hAnsi="Arial" w:cs="Arial"/>
          <w:color w:val="000000"/>
          <w:spacing w:val="0"/>
          <w:w w:val="100"/>
          <w:position w:val="0"/>
          <w:sz w:val="19"/>
          <w:szCs w:val="19"/>
        </w:rPr>
        <w:t>“</w:t>
      </w:r>
      <w:r>
        <w:rPr>
          <w:color w:val="000000"/>
          <w:spacing w:val="0"/>
          <w:w w:val="100"/>
          <w:position w:val="0"/>
          <w:sz w:val="19"/>
          <w:szCs w:val="19"/>
        </w:rPr>
        <w:t>软件业务收入</w:t>
      </w:r>
      <w:r>
        <w:rPr>
          <w:rFonts w:ascii="Arial" w:eastAsia="Arial" w:hAnsi="Arial" w:cs="Arial"/>
          <w:color w:val="000000"/>
          <w:spacing w:val="0"/>
          <w:w w:val="100"/>
          <w:position w:val="0"/>
          <w:sz w:val="19"/>
          <w:szCs w:val="19"/>
        </w:rPr>
        <w:t>”</w:t>
      </w:r>
      <w:r>
        <w:rPr>
          <w:color w:val="000000"/>
          <w:spacing w:val="0"/>
          <w:w w:val="100"/>
          <w:position w:val="0"/>
          <w:sz w:val="19"/>
          <w:szCs w:val="19"/>
        </w:rPr>
        <w:t>和</w:t>
      </w:r>
      <w:r>
        <w:rPr>
          <w:rFonts w:ascii="Arial" w:eastAsia="Arial" w:hAnsi="Arial" w:cs="Arial"/>
          <w:color w:val="000000"/>
          <w:spacing w:val="0"/>
          <w:w w:val="100"/>
          <w:position w:val="0"/>
          <w:sz w:val="19"/>
          <w:szCs w:val="19"/>
        </w:rPr>
        <w:t>“</w:t>
      </w:r>
      <w:r>
        <w:rPr>
          <w:color w:val="000000"/>
          <w:spacing w:val="0"/>
          <w:w w:val="100"/>
          <w:position w:val="0"/>
          <w:sz w:val="19"/>
          <w:szCs w:val="19"/>
        </w:rPr>
        <w:t>云服务业务收入</w:t>
      </w:r>
      <w:r>
        <w:rPr>
          <w:rFonts w:ascii="Arial" w:eastAsia="Arial" w:hAnsi="Arial" w:cs="Arial"/>
          <w:color w:val="000000"/>
          <w:spacing w:val="0"/>
          <w:w w:val="100"/>
          <w:position w:val="0"/>
          <w:sz w:val="19"/>
          <w:szCs w:val="19"/>
        </w:rPr>
        <w:t>”</w:t>
      </w:r>
      <w:r>
        <w:rPr>
          <w:color w:val="000000"/>
          <w:spacing w:val="0"/>
          <w:w w:val="100"/>
          <w:position w:val="0"/>
          <w:sz w:val="19"/>
          <w:szCs w:val="19"/>
        </w:rPr>
        <w:t>之和的增长率不低于</w:t>
      </w:r>
      <w:r>
        <w:rPr>
          <w:rFonts w:ascii="Arial" w:eastAsia="Arial" w:hAnsi="Arial" w:cs="Arial"/>
          <w:color w:val="000000"/>
          <w:spacing w:val="0"/>
          <w:w w:val="100"/>
          <w:position w:val="0"/>
          <w:sz w:val="19"/>
          <w:szCs w:val="19"/>
        </w:rPr>
        <w:t>10%</w:t>
      </w:r>
    </w:p>
    <w:p>
      <w:pPr>
        <w:pStyle w:val="Style74"/>
        <w:keepNext w:val="0"/>
        <w:keepLines w:val="0"/>
        <w:framePr w:w="6144" w:h="1171" w:wrap="none" w:hAnchor="page" w:x="3937" w:y="363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以</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w:t>
      </w:r>
      <w:r>
        <w:rPr>
          <w:color w:val="000000"/>
          <w:spacing w:val="0"/>
          <w:w w:val="100"/>
          <w:position w:val="0"/>
          <w:sz w:val="19"/>
          <w:szCs w:val="19"/>
        </w:rPr>
        <w:t>软件业务收入</w:t>
      </w:r>
      <w:r>
        <w:rPr>
          <w:rFonts w:ascii="Arial" w:eastAsia="Arial" w:hAnsi="Arial" w:cs="Arial"/>
          <w:color w:val="000000"/>
          <w:spacing w:val="0"/>
          <w:w w:val="100"/>
          <w:position w:val="0"/>
          <w:sz w:val="19"/>
          <w:szCs w:val="19"/>
        </w:rPr>
        <w:t>”</w:t>
      </w:r>
      <w:r>
        <w:rPr>
          <w:color w:val="000000"/>
          <w:spacing w:val="0"/>
          <w:w w:val="100"/>
          <w:position w:val="0"/>
          <w:sz w:val="19"/>
          <w:szCs w:val="19"/>
        </w:rPr>
        <w:t>和</w:t>
      </w:r>
      <w:r>
        <w:rPr>
          <w:rFonts w:ascii="Arial" w:eastAsia="Arial" w:hAnsi="Arial" w:cs="Arial"/>
          <w:color w:val="000000"/>
          <w:spacing w:val="0"/>
          <w:w w:val="100"/>
          <w:position w:val="0"/>
          <w:sz w:val="19"/>
          <w:szCs w:val="19"/>
        </w:rPr>
        <w:t>“</w:t>
      </w:r>
      <w:r>
        <w:rPr>
          <w:color w:val="000000"/>
          <w:spacing w:val="0"/>
          <w:w w:val="100"/>
          <w:position w:val="0"/>
          <w:sz w:val="19"/>
          <w:szCs w:val="19"/>
        </w:rPr>
        <w:t>云服务业务收入</w:t>
      </w:r>
      <w:r>
        <w:rPr>
          <w:rFonts w:ascii="Arial" w:eastAsia="Arial" w:hAnsi="Arial" w:cs="Arial"/>
          <w:color w:val="000000"/>
          <w:spacing w:val="0"/>
          <w:w w:val="100"/>
          <w:position w:val="0"/>
          <w:sz w:val="19"/>
          <w:szCs w:val="19"/>
        </w:rPr>
        <w:t>”</w:t>
      </w:r>
      <w:r>
        <w:rPr>
          <w:color w:val="000000"/>
          <w:spacing w:val="0"/>
          <w:w w:val="100"/>
          <w:position w:val="0"/>
          <w:sz w:val="19"/>
          <w:szCs w:val="19"/>
        </w:rPr>
        <w:t>之和为基数，</w:t>
      </w:r>
      <w:r>
        <w:rPr>
          <w:rFonts w:ascii="Arial" w:eastAsia="Arial" w:hAnsi="Arial" w:cs="Arial"/>
          <w:color w:val="000000"/>
          <w:spacing w:val="0"/>
          <w:w w:val="100"/>
          <w:position w:val="0"/>
          <w:sz w:val="19"/>
          <w:szCs w:val="19"/>
        </w:rPr>
        <w:t>2021</w:t>
      </w:r>
      <w:r>
        <w:rPr>
          <w:color w:val="000000"/>
          <w:spacing w:val="0"/>
          <w:w w:val="100"/>
          <w:position w:val="0"/>
          <w:sz w:val="19"/>
          <w:szCs w:val="19"/>
        </w:rPr>
        <w:t>年，软</w:t>
      </w:r>
    </w:p>
    <w:p>
      <w:pPr>
        <w:pStyle w:val="Style74"/>
        <w:keepNext w:val="0"/>
        <w:keepLines w:val="0"/>
        <w:framePr w:w="6144" w:h="1171" w:wrap="none" w:hAnchor="page" w:x="3937" w:y="363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9"/>
          <w:szCs w:val="19"/>
        </w:rPr>
        <w:t>件业务收入</w:t>
      </w:r>
      <w:r>
        <w:rPr>
          <w:rFonts w:ascii="Arial" w:eastAsia="Arial" w:hAnsi="Arial" w:cs="Arial"/>
          <w:color w:val="000000"/>
          <w:spacing w:val="0"/>
          <w:w w:val="100"/>
          <w:position w:val="0"/>
          <w:sz w:val="19"/>
          <w:szCs w:val="19"/>
        </w:rPr>
        <w:t>”</w:t>
      </w:r>
      <w:r>
        <w:rPr>
          <w:color w:val="000000"/>
          <w:spacing w:val="0"/>
          <w:w w:val="100"/>
          <w:position w:val="0"/>
          <w:sz w:val="19"/>
          <w:szCs w:val="19"/>
        </w:rPr>
        <w:t>和</w:t>
      </w:r>
      <w:r>
        <w:rPr>
          <w:rFonts w:ascii="Arial" w:eastAsia="Arial" w:hAnsi="Arial" w:cs="Arial"/>
          <w:color w:val="000000"/>
          <w:spacing w:val="0"/>
          <w:w w:val="100"/>
          <w:position w:val="0"/>
          <w:sz w:val="19"/>
          <w:szCs w:val="19"/>
        </w:rPr>
        <w:t>“</w:t>
      </w:r>
      <w:r>
        <w:rPr>
          <w:color w:val="000000"/>
          <w:spacing w:val="0"/>
          <w:w w:val="100"/>
          <w:position w:val="0"/>
          <w:sz w:val="19"/>
          <w:szCs w:val="19"/>
        </w:rPr>
        <w:t>云服务业务收入</w:t>
      </w:r>
      <w:r>
        <w:rPr>
          <w:rFonts w:ascii="Arial" w:eastAsia="Arial" w:hAnsi="Arial" w:cs="Arial"/>
          <w:color w:val="000000"/>
          <w:spacing w:val="0"/>
          <w:w w:val="100"/>
          <w:position w:val="0"/>
          <w:sz w:val="19"/>
          <w:szCs w:val="19"/>
        </w:rPr>
        <w:t>”</w:t>
      </w:r>
      <w:r>
        <w:rPr>
          <w:color w:val="000000"/>
          <w:spacing w:val="0"/>
          <w:w w:val="100"/>
          <w:position w:val="0"/>
          <w:sz w:val="19"/>
          <w:szCs w:val="19"/>
        </w:rPr>
        <w:t>之和的增长率不低于</w:t>
      </w:r>
      <w:r>
        <w:rPr>
          <w:rFonts w:ascii="Arial" w:eastAsia="Arial" w:hAnsi="Arial" w:cs="Arial"/>
          <w:color w:val="000000"/>
          <w:spacing w:val="0"/>
          <w:w w:val="100"/>
          <w:position w:val="0"/>
          <w:sz w:val="19"/>
          <w:szCs w:val="19"/>
        </w:rPr>
        <w:t xml:space="preserve">20% </w:t>
      </w:r>
      <w:r>
        <w:rPr>
          <w:rFonts w:ascii="Arial" w:eastAsia="Arial" w:hAnsi="Arial" w:cs="Arial"/>
          <w:color w:val="000000"/>
          <w:spacing w:val="0"/>
          <w:w w:val="100"/>
          <w:position w:val="0"/>
          <w:sz w:val="18"/>
          <w:szCs w:val="18"/>
        </w:rPr>
        <w:t>o</w:t>
      </w:r>
    </w:p>
    <w:p>
      <w:pPr>
        <w:pStyle w:val="Style74"/>
        <w:keepNext w:val="0"/>
        <w:keepLines w:val="0"/>
        <w:framePr w:w="8333" w:h="528" w:wrap="none" w:hAnchor="page" w:x="1797" w:y="5027"/>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公司未满足业绩考核目标的，激励对象对应期间获授的限制性股票均不得解除限售，由公司回购 注销，回购价格为授予价格。</w:t>
      </w:r>
    </w:p>
    <w:p>
      <w:pPr>
        <w:pStyle w:val="Style74"/>
        <w:keepNext w:val="0"/>
        <w:keepLines w:val="0"/>
        <w:framePr w:w="8362" w:h="1042" w:wrap="none" w:hAnchor="page" w:x="1777" w:y="5771"/>
        <w:widowControl w:val="0"/>
        <w:shd w:val="clear" w:color="auto" w:fill="auto"/>
        <w:bidi w:val="0"/>
        <w:spacing w:before="0" w:after="200" w:line="269" w:lineRule="exact"/>
        <w:ind w:left="0" w:right="0" w:firstLine="0"/>
        <w:jc w:val="left"/>
        <w:rPr>
          <w:sz w:val="19"/>
          <w:szCs w:val="19"/>
        </w:rPr>
      </w:pPr>
      <w:r>
        <w:rPr>
          <w:rFonts w:ascii="Arial" w:eastAsia="Arial" w:hAnsi="Arial" w:cs="Arial"/>
          <w:color w:val="000000"/>
          <w:spacing w:val="0"/>
          <w:w w:val="100"/>
          <w:position w:val="0"/>
          <w:sz w:val="19"/>
          <w:szCs w:val="19"/>
        </w:rPr>
        <w:t>（2）</w:t>
      </w:r>
      <w:r>
        <w:rPr>
          <w:color w:val="000000"/>
          <w:spacing w:val="0"/>
          <w:w w:val="100"/>
          <w:position w:val="0"/>
          <w:sz w:val="19"/>
          <w:szCs w:val="19"/>
        </w:rPr>
        <w:t>股票期权激励计划</w:t>
      </w:r>
    </w:p>
    <w:p>
      <w:pPr>
        <w:pStyle w:val="Style74"/>
        <w:keepNext w:val="0"/>
        <w:keepLines w:val="0"/>
        <w:framePr w:w="8362" w:h="1042" w:wrap="none" w:hAnchor="page" w:x="1777" w:y="5771"/>
        <w:widowControl w:val="0"/>
        <w:shd w:val="clear" w:color="auto" w:fill="auto"/>
        <w:bidi w:val="0"/>
        <w:spacing w:before="0" w:after="0" w:line="269" w:lineRule="exact"/>
        <w:ind w:left="0" w:right="0" w:firstLine="0"/>
        <w:jc w:val="left"/>
        <w:rPr>
          <w:sz w:val="19"/>
          <w:szCs w:val="19"/>
        </w:rPr>
      </w:pPr>
      <w:r>
        <w:rPr>
          <w:rFonts w:ascii="Arial" w:eastAsia="Arial" w:hAnsi="Arial" w:cs="Arial"/>
          <w:color w:val="000000"/>
          <w:spacing w:val="0"/>
          <w:w w:val="100"/>
          <w:position w:val="0"/>
          <w:sz w:val="19"/>
          <w:szCs w:val="19"/>
        </w:rPr>
        <w:t>2019</w:t>
      </w:r>
      <w:r>
        <w:rPr>
          <w:color w:val="000000"/>
          <w:spacing w:val="0"/>
          <w:w w:val="100"/>
          <w:position w:val="0"/>
          <w:sz w:val="19"/>
          <w:szCs w:val="19"/>
        </w:rPr>
        <w:t>年本公司发行了股票期权激励计划，向</w:t>
      </w:r>
      <w:r>
        <w:rPr>
          <w:rFonts w:ascii="Arial" w:eastAsia="Arial" w:hAnsi="Arial" w:cs="Arial"/>
          <w:color w:val="000000"/>
          <w:spacing w:val="0"/>
          <w:w w:val="100"/>
          <w:position w:val="0"/>
          <w:sz w:val="19"/>
          <w:szCs w:val="19"/>
        </w:rPr>
        <w:t>150</w:t>
      </w:r>
      <w:r>
        <w:rPr>
          <w:color w:val="000000"/>
          <w:spacing w:val="0"/>
          <w:w w:val="100"/>
          <w:position w:val="0"/>
          <w:sz w:val="19"/>
          <w:szCs w:val="19"/>
        </w:rPr>
        <w:t>名激励对象授予</w:t>
      </w:r>
      <w:r>
        <w:rPr>
          <w:rFonts w:ascii="Arial" w:eastAsia="Arial" w:hAnsi="Arial" w:cs="Arial"/>
          <w:color w:val="000000"/>
          <w:spacing w:val="0"/>
          <w:w w:val="100"/>
          <w:position w:val="0"/>
          <w:sz w:val="19"/>
          <w:szCs w:val="19"/>
        </w:rPr>
        <w:t>1,412,19 0</w:t>
      </w:r>
      <w:r>
        <w:rPr>
          <w:color w:val="000000"/>
          <w:spacing w:val="0"/>
          <w:w w:val="100"/>
          <w:position w:val="0"/>
          <w:sz w:val="19"/>
          <w:szCs w:val="19"/>
        </w:rPr>
        <w:t>份股票期权，行权价 格为</w:t>
      </w:r>
      <w:r>
        <w:rPr>
          <w:rFonts w:ascii="Arial" w:eastAsia="Arial" w:hAnsi="Arial" w:cs="Arial"/>
          <w:color w:val="000000"/>
          <w:spacing w:val="0"/>
          <w:w w:val="100"/>
          <w:position w:val="0"/>
          <w:sz w:val="19"/>
          <w:szCs w:val="19"/>
        </w:rPr>
        <w:t>28.15</w:t>
      </w:r>
      <w:r>
        <w:rPr>
          <w:color w:val="000000"/>
          <w:spacing w:val="0"/>
          <w:w w:val="100"/>
          <w:position w:val="0"/>
          <w:sz w:val="19"/>
          <w:szCs w:val="19"/>
        </w:rPr>
        <w:t>元</w:t>
      </w:r>
      <w:r>
        <w:rPr>
          <w:rFonts w:ascii="Arial" w:eastAsia="Arial" w:hAnsi="Arial" w:cs="Arial"/>
          <w:color w:val="000000"/>
          <w:spacing w:val="0"/>
          <w:w w:val="100"/>
          <w:position w:val="0"/>
          <w:sz w:val="19"/>
          <w:szCs w:val="19"/>
        </w:rPr>
        <w:t>/</w:t>
      </w:r>
      <w:r>
        <w:rPr>
          <w:color w:val="000000"/>
          <w:spacing w:val="0"/>
          <w:w w:val="100"/>
          <w:position w:val="0"/>
          <w:sz w:val="19"/>
          <w:szCs w:val="19"/>
        </w:rPr>
        <w:t>份。股票期权的行权期及各期行权时间安排如下表所示：</w:t>
      </w:r>
    </w:p>
    <w:p>
      <w:pPr>
        <w:pStyle w:val="Style74"/>
        <w:keepNext w:val="0"/>
        <w:keepLines w:val="0"/>
        <w:framePr w:w="653" w:h="240" w:wrap="none" w:hAnchor="page" w:x="2171" w:y="704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行权期</w:t>
      </w:r>
    </w:p>
    <w:p>
      <w:pPr>
        <w:pStyle w:val="Style74"/>
        <w:keepNext w:val="0"/>
        <w:keepLines w:val="0"/>
        <w:framePr w:w="864" w:h="240" w:wrap="none" w:hAnchor="page" w:x="5176" w:y="704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行权时间</w:t>
      </w:r>
    </w:p>
    <w:p>
      <w:pPr>
        <w:pStyle w:val="Style74"/>
        <w:keepNext w:val="0"/>
        <w:keepLines w:val="0"/>
        <w:framePr w:w="1886" w:h="494" w:wrap="none" w:hAnchor="page" w:x="8147" w:y="7043"/>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可行权数量占获授期</w:t>
        <w:br/>
        <w:t>权数量比例</w:t>
      </w:r>
    </w:p>
    <w:p>
      <w:pPr>
        <w:pStyle w:val="Style74"/>
        <w:keepNext w:val="0"/>
        <w:keepLines w:val="0"/>
        <w:framePr w:w="7478" w:h="1454" w:wrap="none" w:hAnchor="page" w:x="1797" w:y="7820"/>
        <w:widowControl w:val="0"/>
        <w:shd w:val="clear" w:color="auto" w:fill="auto"/>
        <w:tabs>
          <w:tab w:pos="7046" w:val="left"/>
        </w:tabs>
        <w:bidi w:val="0"/>
        <w:spacing w:before="0" w:after="0" w:line="240" w:lineRule="auto"/>
        <w:ind w:left="0" w:right="0" w:firstLine="0"/>
        <w:jc w:val="center"/>
        <w:rPr>
          <w:sz w:val="19"/>
          <w:szCs w:val="19"/>
        </w:rPr>
      </w:pPr>
      <w:r>
        <w:rPr>
          <w:color w:val="000000"/>
          <w:spacing w:val="0"/>
          <w:w w:val="100"/>
          <w:position w:val="0"/>
          <w:sz w:val="19"/>
          <w:szCs w:val="19"/>
        </w:rPr>
        <w:t>第一个行权期 自授予登记完成之日起</w:t>
      </w:r>
      <w:r>
        <w:rPr>
          <w:rFonts w:ascii="Arial" w:eastAsia="Arial" w:hAnsi="Arial" w:cs="Arial"/>
          <w:color w:val="000000"/>
          <w:spacing w:val="0"/>
          <w:w w:val="100"/>
          <w:position w:val="0"/>
          <w:sz w:val="19"/>
          <w:szCs w:val="19"/>
        </w:rPr>
        <w:t>12</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19"/>
          <w:szCs w:val="19"/>
        </w:rPr>
        <w:t>40%</w:t>
      </w:r>
    </w:p>
    <w:p>
      <w:pPr>
        <w:pStyle w:val="Style74"/>
        <w:keepNext w:val="0"/>
        <w:keepLines w:val="0"/>
        <w:framePr w:w="7478" w:h="1454" w:wrap="none" w:hAnchor="page" w:x="1797" w:y="782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个月内的最后一个交易日当日止</w:t>
      </w:r>
    </w:p>
    <w:p>
      <w:pPr>
        <w:pStyle w:val="Style74"/>
        <w:keepNext w:val="0"/>
        <w:keepLines w:val="0"/>
        <w:framePr w:w="7478" w:h="1454" w:wrap="none" w:hAnchor="page" w:x="1797" w:y="7820"/>
        <w:widowControl w:val="0"/>
        <w:shd w:val="clear" w:color="auto" w:fill="auto"/>
        <w:tabs>
          <w:tab w:pos="1426" w:val="left"/>
          <w:tab w:pos="7042" w:val="left"/>
        </w:tabs>
        <w:bidi w:val="0"/>
        <w:spacing w:before="0" w:after="0" w:line="240" w:lineRule="auto"/>
        <w:ind w:left="0" w:right="0" w:firstLine="0"/>
        <w:jc w:val="center"/>
        <w:rPr>
          <w:sz w:val="19"/>
          <w:szCs w:val="19"/>
        </w:rPr>
      </w:pPr>
      <w:r>
        <w:rPr>
          <w:color w:val="000000"/>
          <w:spacing w:val="0"/>
          <w:w w:val="100"/>
          <w:position w:val="0"/>
          <w:sz w:val="19"/>
          <w:szCs w:val="19"/>
        </w:rPr>
        <w:t>第二个行权期</w:t>
        <w:tab/>
        <w:t>自授予登记完成之日起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19"/>
          <w:szCs w:val="19"/>
        </w:rPr>
        <w:t>30%</w:t>
      </w:r>
    </w:p>
    <w:p>
      <w:pPr>
        <w:pStyle w:val="Style74"/>
        <w:keepNext w:val="0"/>
        <w:keepLines w:val="0"/>
        <w:framePr w:w="7478" w:h="1454" w:wrap="none" w:hAnchor="page" w:x="1797" w:y="782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个月内的最后一个交易日当日止</w:t>
      </w:r>
    </w:p>
    <w:p>
      <w:pPr>
        <w:pStyle w:val="Style74"/>
        <w:keepNext w:val="0"/>
        <w:keepLines w:val="0"/>
        <w:framePr w:w="7478" w:h="1454" w:wrap="none" w:hAnchor="page" w:x="1797" w:y="7820"/>
        <w:widowControl w:val="0"/>
        <w:shd w:val="clear" w:color="auto" w:fill="auto"/>
        <w:tabs>
          <w:tab w:pos="1426" w:val="left"/>
          <w:tab w:pos="7042" w:val="left"/>
        </w:tabs>
        <w:bidi w:val="0"/>
        <w:spacing w:before="0" w:after="0" w:line="240" w:lineRule="auto"/>
        <w:ind w:left="0" w:right="0" w:firstLine="0"/>
        <w:jc w:val="center"/>
        <w:rPr>
          <w:sz w:val="19"/>
          <w:szCs w:val="19"/>
        </w:rPr>
      </w:pPr>
      <w:r>
        <w:rPr>
          <w:color w:val="000000"/>
          <w:spacing w:val="0"/>
          <w:w w:val="100"/>
          <w:position w:val="0"/>
          <w:sz w:val="19"/>
          <w:szCs w:val="19"/>
        </w:rPr>
        <w:t>第三个行权期</w:t>
        <w:tab/>
        <w:t>自授予登记完成之日起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19"/>
          <w:szCs w:val="19"/>
        </w:rPr>
        <w:t>30%</w:t>
      </w:r>
    </w:p>
    <w:p>
      <w:pPr>
        <w:pStyle w:val="Style74"/>
        <w:keepNext w:val="0"/>
        <w:keepLines w:val="0"/>
        <w:framePr w:w="7478" w:h="1454" w:wrap="none" w:hAnchor="page" w:x="1797" w:y="782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个月内的最后一个交易日当日止</w:t>
      </w:r>
    </w:p>
    <w:p>
      <w:pPr>
        <w:pStyle w:val="Style74"/>
        <w:keepNext w:val="0"/>
        <w:keepLines w:val="0"/>
        <w:framePr w:w="2074" w:h="254" w:wrap="none" w:hAnchor="page" w:x="1739" w:y="947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公司的业绩条件如下:</w:t>
      </w:r>
    </w:p>
    <w:p>
      <w:pPr>
        <w:pStyle w:val="Style74"/>
        <w:keepNext w:val="0"/>
        <w:keepLines w:val="0"/>
        <w:framePr w:w="1363" w:h="614" w:wrap="none" w:hAnchor="page" w:x="1883" w:y="9923"/>
        <w:widowControl w:val="0"/>
        <w:shd w:val="clear" w:color="auto" w:fill="auto"/>
        <w:bidi w:val="0"/>
        <w:spacing w:before="0" w:after="0" w:line="298" w:lineRule="exact"/>
        <w:ind w:left="0" w:right="0" w:firstLine="500"/>
        <w:jc w:val="left"/>
        <w:rPr>
          <w:sz w:val="19"/>
          <w:szCs w:val="19"/>
        </w:rPr>
      </w:pPr>
      <w:r>
        <w:rPr>
          <w:color w:val="000000"/>
          <w:spacing w:val="0"/>
          <w:w w:val="100"/>
          <w:position w:val="0"/>
          <w:sz w:val="19"/>
          <w:szCs w:val="19"/>
        </w:rPr>
        <w:t>行权条件 第一个行权期</w:t>
      </w:r>
    </w:p>
    <w:p>
      <w:pPr>
        <w:pStyle w:val="Style74"/>
        <w:keepNext w:val="0"/>
        <w:keepLines w:val="0"/>
        <w:framePr w:w="1286" w:h="240" w:wrap="none" w:hAnchor="page" w:x="1883" w:y="1074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第二个行权期</w:t>
      </w:r>
    </w:p>
    <w:p>
      <w:pPr>
        <w:pStyle w:val="Style74"/>
        <w:keepNext w:val="0"/>
        <w:keepLines w:val="0"/>
        <w:framePr w:w="1286" w:h="250" w:wrap="none" w:hAnchor="page" w:x="1883" w:y="1134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第三个行权期</w:t>
      </w:r>
    </w:p>
    <w:p>
      <w:pPr>
        <w:pStyle w:val="Style74"/>
        <w:keepNext w:val="0"/>
        <w:keepLines w:val="0"/>
        <w:framePr w:w="6144" w:h="1848" w:wrap="none" w:hAnchor="page" w:x="3937" w:y="9918"/>
        <w:widowControl w:val="0"/>
        <w:shd w:val="clear" w:color="auto" w:fill="auto"/>
        <w:bidi w:val="0"/>
        <w:spacing w:before="0" w:after="0" w:line="302" w:lineRule="exact"/>
        <w:ind w:left="0" w:right="0" w:firstLine="0"/>
        <w:jc w:val="center"/>
        <w:rPr>
          <w:sz w:val="19"/>
          <w:szCs w:val="19"/>
        </w:rPr>
      </w:pPr>
      <w:r>
        <w:rPr>
          <w:color w:val="000000"/>
          <w:spacing w:val="0"/>
          <w:w w:val="100"/>
          <w:position w:val="0"/>
          <w:sz w:val="19"/>
          <w:szCs w:val="19"/>
        </w:rPr>
        <w:t>业绩考核目标</w:t>
      </w:r>
    </w:p>
    <w:p>
      <w:pPr>
        <w:pStyle w:val="Style74"/>
        <w:keepNext w:val="0"/>
        <w:keepLines w:val="0"/>
        <w:framePr w:w="6144" w:h="1848" w:wrap="none" w:hAnchor="page" w:x="3937" w:y="9918"/>
        <w:widowControl w:val="0"/>
        <w:shd w:val="clear" w:color="auto" w:fill="auto"/>
        <w:bidi w:val="0"/>
        <w:spacing w:before="0" w:after="0" w:line="302" w:lineRule="exact"/>
        <w:ind w:left="0" w:right="0" w:firstLine="0"/>
        <w:jc w:val="left"/>
        <w:rPr>
          <w:sz w:val="19"/>
          <w:szCs w:val="19"/>
        </w:rPr>
      </w:pP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w:t>
      </w:r>
      <w:r>
        <w:rPr>
          <w:color w:val="000000"/>
          <w:spacing w:val="0"/>
          <w:w w:val="100"/>
          <w:position w:val="0"/>
          <w:sz w:val="19"/>
          <w:szCs w:val="19"/>
        </w:rPr>
        <w:t>软件业务收入</w:t>
      </w:r>
      <w:r>
        <w:rPr>
          <w:rFonts w:ascii="Arial" w:eastAsia="Arial" w:hAnsi="Arial" w:cs="Arial"/>
          <w:color w:val="000000"/>
          <w:spacing w:val="0"/>
          <w:w w:val="100"/>
          <w:position w:val="0"/>
          <w:sz w:val="19"/>
          <w:szCs w:val="19"/>
        </w:rPr>
        <w:t>”</w:t>
      </w:r>
      <w:r>
        <w:rPr>
          <w:color w:val="000000"/>
          <w:spacing w:val="0"/>
          <w:w w:val="100"/>
          <w:position w:val="0"/>
          <w:sz w:val="19"/>
          <w:szCs w:val="19"/>
        </w:rPr>
        <w:t>和</w:t>
      </w:r>
      <w:r>
        <w:rPr>
          <w:rFonts w:ascii="Arial" w:eastAsia="Arial" w:hAnsi="Arial" w:cs="Arial"/>
          <w:color w:val="000000"/>
          <w:spacing w:val="0"/>
          <w:w w:val="100"/>
          <w:position w:val="0"/>
          <w:sz w:val="19"/>
          <w:szCs w:val="19"/>
        </w:rPr>
        <w:t>“</w:t>
      </w:r>
      <w:r>
        <w:rPr>
          <w:color w:val="000000"/>
          <w:spacing w:val="0"/>
          <w:w w:val="100"/>
          <w:position w:val="0"/>
          <w:sz w:val="19"/>
          <w:szCs w:val="19"/>
        </w:rPr>
        <w:t>云服务业务收入</w:t>
      </w:r>
      <w:r>
        <w:rPr>
          <w:rFonts w:ascii="Arial" w:eastAsia="Arial" w:hAnsi="Arial" w:cs="Arial"/>
          <w:color w:val="000000"/>
          <w:spacing w:val="0"/>
          <w:w w:val="100"/>
          <w:position w:val="0"/>
          <w:sz w:val="19"/>
          <w:szCs w:val="19"/>
        </w:rPr>
        <w:t>”</w:t>
      </w:r>
      <w:r>
        <w:rPr>
          <w:color w:val="000000"/>
          <w:spacing w:val="0"/>
          <w:w w:val="100"/>
          <w:position w:val="0"/>
          <w:sz w:val="19"/>
          <w:szCs w:val="19"/>
        </w:rPr>
        <w:t>之和不低于</w:t>
      </w:r>
      <w:r>
        <w:rPr>
          <w:rFonts w:ascii="Arial" w:eastAsia="Arial" w:hAnsi="Arial" w:cs="Arial"/>
          <w:color w:val="000000"/>
          <w:spacing w:val="0"/>
          <w:w w:val="100"/>
          <w:position w:val="0"/>
          <w:sz w:val="19"/>
          <w:szCs w:val="19"/>
        </w:rPr>
        <w:t>69</w:t>
      </w:r>
      <w:r>
        <w:rPr>
          <w:color w:val="000000"/>
          <w:spacing w:val="0"/>
          <w:w w:val="100"/>
          <w:position w:val="0"/>
          <w:sz w:val="19"/>
          <w:szCs w:val="19"/>
        </w:rPr>
        <w:t>亿元； 以</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w:t>
      </w:r>
      <w:r>
        <w:rPr>
          <w:color w:val="000000"/>
          <w:spacing w:val="0"/>
          <w:w w:val="100"/>
          <w:position w:val="0"/>
          <w:sz w:val="19"/>
          <w:szCs w:val="19"/>
        </w:rPr>
        <w:t>软件业务收入</w:t>
      </w:r>
      <w:r>
        <w:rPr>
          <w:rFonts w:ascii="Arial" w:eastAsia="Arial" w:hAnsi="Arial" w:cs="Arial"/>
          <w:color w:val="000000"/>
          <w:spacing w:val="0"/>
          <w:w w:val="100"/>
          <w:position w:val="0"/>
          <w:sz w:val="19"/>
          <w:szCs w:val="19"/>
        </w:rPr>
        <w:t>”</w:t>
      </w:r>
      <w:r>
        <w:rPr>
          <w:color w:val="000000"/>
          <w:spacing w:val="0"/>
          <w:w w:val="100"/>
          <w:position w:val="0"/>
          <w:sz w:val="19"/>
          <w:szCs w:val="19"/>
        </w:rPr>
        <w:t>和</w:t>
      </w:r>
      <w:r>
        <w:rPr>
          <w:rFonts w:ascii="Arial" w:eastAsia="Arial" w:hAnsi="Arial" w:cs="Arial"/>
          <w:color w:val="000000"/>
          <w:spacing w:val="0"/>
          <w:w w:val="100"/>
          <w:position w:val="0"/>
          <w:sz w:val="19"/>
          <w:szCs w:val="19"/>
        </w:rPr>
        <w:t>“</w:t>
      </w:r>
      <w:r>
        <w:rPr>
          <w:color w:val="000000"/>
          <w:spacing w:val="0"/>
          <w:w w:val="100"/>
          <w:position w:val="0"/>
          <w:sz w:val="19"/>
          <w:szCs w:val="19"/>
        </w:rPr>
        <w:t>云服务业务收入</w:t>
      </w:r>
      <w:r>
        <w:rPr>
          <w:rFonts w:ascii="Arial" w:eastAsia="Arial" w:hAnsi="Arial" w:cs="Arial"/>
          <w:color w:val="000000"/>
          <w:spacing w:val="0"/>
          <w:w w:val="100"/>
          <w:position w:val="0"/>
          <w:sz w:val="19"/>
          <w:szCs w:val="19"/>
        </w:rPr>
        <w:t>”</w:t>
      </w:r>
      <w:r>
        <w:rPr>
          <w:color w:val="000000"/>
          <w:spacing w:val="0"/>
          <w:w w:val="100"/>
          <w:position w:val="0"/>
          <w:sz w:val="19"/>
          <w:szCs w:val="19"/>
        </w:rPr>
        <w:t>之和为基数，</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p>
    <w:p>
      <w:pPr>
        <w:pStyle w:val="Style74"/>
        <w:keepNext w:val="0"/>
        <w:keepLines w:val="0"/>
        <w:framePr w:w="6144" w:h="1848" w:wrap="none" w:hAnchor="page" w:x="3937" w:y="9918"/>
        <w:widowControl w:val="0"/>
        <w:shd w:val="clear" w:color="auto" w:fill="auto"/>
        <w:bidi w:val="0"/>
        <w:spacing w:before="0" w:after="0" w:line="302" w:lineRule="exact"/>
        <w:ind w:left="0" w:right="0" w:firstLine="0"/>
        <w:jc w:val="left"/>
        <w:rPr>
          <w:sz w:val="19"/>
          <w:szCs w:val="19"/>
        </w:rPr>
      </w:pPr>
      <w:r>
        <w:rPr>
          <w:rFonts w:ascii="Arial" w:eastAsia="Arial" w:hAnsi="Arial" w:cs="Arial"/>
          <w:color w:val="000000"/>
          <w:spacing w:val="0"/>
          <w:w w:val="100"/>
          <w:position w:val="0"/>
          <w:sz w:val="19"/>
          <w:szCs w:val="19"/>
        </w:rPr>
        <w:t>“</w:t>
      </w:r>
      <w:r>
        <w:rPr>
          <w:color w:val="000000"/>
          <w:spacing w:val="0"/>
          <w:w w:val="100"/>
          <w:position w:val="0"/>
          <w:sz w:val="19"/>
          <w:szCs w:val="19"/>
        </w:rPr>
        <w:t>软件业务收入</w:t>
      </w:r>
      <w:r>
        <w:rPr>
          <w:rFonts w:ascii="Arial" w:eastAsia="Arial" w:hAnsi="Arial" w:cs="Arial"/>
          <w:color w:val="000000"/>
          <w:spacing w:val="0"/>
          <w:w w:val="100"/>
          <w:position w:val="0"/>
          <w:sz w:val="19"/>
          <w:szCs w:val="19"/>
        </w:rPr>
        <w:t>”</w:t>
      </w:r>
      <w:r>
        <w:rPr>
          <w:color w:val="000000"/>
          <w:spacing w:val="0"/>
          <w:w w:val="100"/>
          <w:position w:val="0"/>
          <w:sz w:val="19"/>
          <w:szCs w:val="19"/>
        </w:rPr>
        <w:t>和</w:t>
      </w:r>
      <w:r>
        <w:rPr>
          <w:rFonts w:ascii="Arial" w:eastAsia="Arial" w:hAnsi="Arial" w:cs="Arial"/>
          <w:color w:val="000000"/>
          <w:spacing w:val="0"/>
          <w:w w:val="100"/>
          <w:position w:val="0"/>
          <w:sz w:val="19"/>
          <w:szCs w:val="19"/>
        </w:rPr>
        <w:t>“</w:t>
      </w:r>
      <w:r>
        <w:rPr>
          <w:color w:val="000000"/>
          <w:spacing w:val="0"/>
          <w:w w:val="100"/>
          <w:position w:val="0"/>
          <w:sz w:val="19"/>
          <w:szCs w:val="19"/>
        </w:rPr>
        <w:t>云服务业务收入</w:t>
      </w:r>
      <w:r>
        <w:rPr>
          <w:rFonts w:ascii="Arial" w:eastAsia="Arial" w:hAnsi="Arial" w:cs="Arial"/>
          <w:color w:val="000000"/>
          <w:spacing w:val="0"/>
          <w:w w:val="100"/>
          <w:position w:val="0"/>
          <w:sz w:val="19"/>
          <w:szCs w:val="19"/>
        </w:rPr>
        <w:t>”</w:t>
      </w:r>
      <w:r>
        <w:rPr>
          <w:color w:val="000000"/>
          <w:spacing w:val="0"/>
          <w:w w:val="100"/>
          <w:position w:val="0"/>
          <w:sz w:val="19"/>
          <w:szCs w:val="19"/>
        </w:rPr>
        <w:t>之和的增长率不低于</w:t>
      </w:r>
      <w:r>
        <w:rPr>
          <w:rFonts w:ascii="Arial" w:eastAsia="Arial" w:hAnsi="Arial" w:cs="Arial"/>
          <w:color w:val="000000"/>
          <w:spacing w:val="0"/>
          <w:w w:val="100"/>
          <w:position w:val="0"/>
          <w:sz w:val="19"/>
          <w:szCs w:val="19"/>
        </w:rPr>
        <w:t>10%</w:t>
      </w:r>
    </w:p>
    <w:p>
      <w:pPr>
        <w:pStyle w:val="Style74"/>
        <w:keepNext w:val="0"/>
        <w:keepLines w:val="0"/>
        <w:framePr w:w="6144" w:h="1848" w:wrap="none" w:hAnchor="page" w:x="3937" w:y="9918"/>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以</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w:t>
      </w:r>
      <w:r>
        <w:rPr>
          <w:color w:val="000000"/>
          <w:spacing w:val="0"/>
          <w:w w:val="100"/>
          <w:position w:val="0"/>
          <w:sz w:val="19"/>
          <w:szCs w:val="19"/>
        </w:rPr>
        <w:t>软件业务收入</w:t>
      </w:r>
      <w:r>
        <w:rPr>
          <w:rFonts w:ascii="Arial" w:eastAsia="Arial" w:hAnsi="Arial" w:cs="Arial"/>
          <w:color w:val="000000"/>
          <w:spacing w:val="0"/>
          <w:w w:val="100"/>
          <w:position w:val="0"/>
          <w:sz w:val="19"/>
          <w:szCs w:val="19"/>
        </w:rPr>
        <w:t>”</w:t>
      </w:r>
      <w:r>
        <w:rPr>
          <w:color w:val="000000"/>
          <w:spacing w:val="0"/>
          <w:w w:val="100"/>
          <w:position w:val="0"/>
          <w:sz w:val="19"/>
          <w:szCs w:val="19"/>
        </w:rPr>
        <w:t>和</w:t>
      </w:r>
      <w:r>
        <w:rPr>
          <w:rFonts w:ascii="Arial" w:eastAsia="Arial" w:hAnsi="Arial" w:cs="Arial"/>
          <w:color w:val="000000"/>
          <w:spacing w:val="0"/>
          <w:w w:val="100"/>
          <w:position w:val="0"/>
          <w:sz w:val="19"/>
          <w:szCs w:val="19"/>
        </w:rPr>
        <w:t>“</w:t>
      </w:r>
      <w:r>
        <w:rPr>
          <w:color w:val="000000"/>
          <w:spacing w:val="0"/>
          <w:w w:val="100"/>
          <w:position w:val="0"/>
          <w:sz w:val="19"/>
          <w:szCs w:val="19"/>
        </w:rPr>
        <w:t>云服务业务收入</w:t>
      </w:r>
      <w:r>
        <w:rPr>
          <w:rFonts w:ascii="Arial" w:eastAsia="Arial" w:hAnsi="Arial" w:cs="Arial"/>
          <w:color w:val="000000"/>
          <w:spacing w:val="0"/>
          <w:w w:val="100"/>
          <w:position w:val="0"/>
          <w:sz w:val="19"/>
          <w:szCs w:val="19"/>
        </w:rPr>
        <w:t>”</w:t>
      </w:r>
      <w:r>
        <w:rPr>
          <w:color w:val="000000"/>
          <w:spacing w:val="0"/>
          <w:w w:val="100"/>
          <w:position w:val="0"/>
          <w:sz w:val="19"/>
          <w:szCs w:val="19"/>
        </w:rPr>
        <w:t>之和为基数，</w:t>
      </w:r>
      <w:r>
        <w:rPr>
          <w:rFonts w:ascii="Arial" w:eastAsia="Arial" w:hAnsi="Arial" w:cs="Arial"/>
          <w:color w:val="000000"/>
          <w:spacing w:val="0"/>
          <w:w w:val="100"/>
          <w:position w:val="0"/>
          <w:sz w:val="19"/>
          <w:szCs w:val="19"/>
        </w:rPr>
        <w:t>2021</w:t>
      </w:r>
      <w:r>
        <w:rPr>
          <w:color w:val="000000"/>
          <w:spacing w:val="0"/>
          <w:w w:val="100"/>
          <w:position w:val="0"/>
          <w:sz w:val="19"/>
          <w:szCs w:val="19"/>
        </w:rPr>
        <w:t>年</w:t>
      </w:r>
      <w:r>
        <w:rPr>
          <w:i/>
          <w:iCs/>
          <w:color w:val="000000"/>
          <w:spacing w:val="0"/>
          <w:w w:val="100"/>
          <w:position w:val="0"/>
          <w:sz w:val="19"/>
          <w:szCs w:val="19"/>
        </w:rPr>
        <w:t>嗽</w:t>
      </w:r>
    </w:p>
    <w:p>
      <w:pPr>
        <w:pStyle w:val="Style74"/>
        <w:keepNext w:val="0"/>
        <w:keepLines w:val="0"/>
        <w:framePr w:w="6144" w:h="1848" w:wrap="none" w:hAnchor="page" w:x="3937" w:y="9918"/>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件业务收入</w:t>
      </w:r>
      <w:r>
        <w:rPr>
          <w:rFonts w:ascii="Arial" w:eastAsia="Arial" w:hAnsi="Arial" w:cs="Arial"/>
          <w:color w:val="000000"/>
          <w:spacing w:val="0"/>
          <w:w w:val="100"/>
          <w:position w:val="0"/>
          <w:sz w:val="19"/>
          <w:szCs w:val="19"/>
        </w:rPr>
        <w:t>”</w:t>
      </w:r>
      <w:r>
        <w:rPr>
          <w:color w:val="000000"/>
          <w:spacing w:val="0"/>
          <w:w w:val="100"/>
          <w:position w:val="0"/>
          <w:sz w:val="19"/>
          <w:szCs w:val="19"/>
        </w:rPr>
        <w:t>和</w:t>
      </w:r>
      <w:r>
        <w:rPr>
          <w:rFonts w:ascii="Arial" w:eastAsia="Arial" w:hAnsi="Arial" w:cs="Arial"/>
          <w:color w:val="000000"/>
          <w:spacing w:val="0"/>
          <w:w w:val="100"/>
          <w:position w:val="0"/>
          <w:sz w:val="19"/>
          <w:szCs w:val="19"/>
        </w:rPr>
        <w:t>“</w:t>
      </w:r>
      <w:r>
        <w:rPr>
          <w:color w:val="000000"/>
          <w:spacing w:val="0"/>
          <w:w w:val="100"/>
          <w:position w:val="0"/>
          <w:sz w:val="19"/>
          <w:szCs w:val="19"/>
        </w:rPr>
        <w:t>云服务业务收入</w:t>
      </w:r>
      <w:r>
        <w:rPr>
          <w:rFonts w:ascii="Arial" w:eastAsia="Arial" w:hAnsi="Arial" w:cs="Arial"/>
          <w:color w:val="000000"/>
          <w:spacing w:val="0"/>
          <w:w w:val="100"/>
          <w:position w:val="0"/>
          <w:sz w:val="19"/>
          <w:szCs w:val="19"/>
        </w:rPr>
        <w:t>”</w:t>
      </w:r>
      <w:r>
        <w:rPr>
          <w:color w:val="000000"/>
          <w:spacing w:val="0"/>
          <w:w w:val="100"/>
          <w:position w:val="0"/>
          <w:sz w:val="19"/>
          <w:szCs w:val="19"/>
        </w:rPr>
        <w:t>之和的增长率不低于</w:t>
      </w:r>
      <w:r>
        <w:rPr>
          <w:rFonts w:ascii="Arial" w:eastAsia="Arial" w:hAnsi="Arial" w:cs="Arial"/>
          <w:color w:val="000000"/>
          <w:spacing w:val="0"/>
          <w:w w:val="100"/>
          <w:position w:val="0"/>
          <w:sz w:val="19"/>
          <w:szCs w:val="19"/>
        </w:rPr>
        <w:t xml:space="preserve">20% </w:t>
      </w:r>
      <w:r>
        <w:rPr>
          <w:rFonts w:ascii="Arial" w:eastAsia="Arial" w:hAnsi="Arial" w:cs="Arial"/>
          <w:color w:val="000000"/>
          <w:spacing w:val="0"/>
          <w:w w:val="100"/>
          <w:position w:val="0"/>
          <w:sz w:val="18"/>
          <w:szCs w:val="18"/>
        </w:rPr>
        <w:t>o</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00" w:right="1762" w:bottom="1003" w:left="1738" w:header="972" w:footer="3" w:gutter="0"/>
          <w:pgNumType w:start="144"/>
          <w:cols w:space="720"/>
          <w:noEndnote/>
          <w:rtlGutter w:val="0"/>
          <w:docGrid w:linePitch="360"/>
        </w:sectPr>
      </w:pPr>
    </w:p>
    <w:p>
      <w:pPr>
        <w:pStyle w:val="Style74"/>
        <w:keepNext w:val="0"/>
        <w:keepLines w:val="0"/>
        <w:widowControl w:val="0"/>
        <w:shd w:val="clear" w:color="auto" w:fill="auto"/>
        <w:bidi w:val="0"/>
        <w:spacing w:before="0" w:after="280" w:line="240" w:lineRule="auto"/>
        <w:ind w:left="0" w:right="0" w:firstLine="0"/>
        <w:jc w:val="both"/>
        <w:rPr>
          <w:sz w:val="19"/>
          <w:szCs w:val="19"/>
        </w:rPr>
      </w:pPr>
      <w:r>
        <w:rPr>
          <w:b/>
          <w:bCs/>
          <w:color w:val="000000"/>
          <w:spacing w:val="0"/>
          <w:w w:val="100"/>
          <w:position w:val="0"/>
          <w:sz w:val="19"/>
          <w:szCs w:val="19"/>
        </w:rPr>
        <w:t>股份支付计划一</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tabs>
          <w:tab w:pos="557" w:val="left"/>
        </w:tabs>
        <w:bidi w:val="0"/>
        <w:spacing w:before="0" w:after="220" w:line="240" w:lineRule="auto"/>
        <w:ind w:left="0" w:right="0" w:firstLine="0"/>
        <w:jc w:val="both"/>
        <w:rPr>
          <w:sz w:val="19"/>
          <w:szCs w:val="19"/>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bidi w:val="0"/>
        <w:spacing w:before="0" w:after="220" w:line="264" w:lineRule="exact"/>
        <w:ind w:left="0" w:right="0" w:firstLine="0"/>
        <w:jc w:val="both"/>
        <w:rPr>
          <w:sz w:val="22"/>
          <w:szCs w:val="22"/>
        </w:rPr>
      </w:pPr>
      <w:r>
        <w:rPr>
          <w:rFonts w:ascii="Arial" w:eastAsia="Arial" w:hAnsi="Arial" w:cs="Arial"/>
          <w:color w:val="000000"/>
          <w:spacing w:val="0"/>
          <w:w w:val="100"/>
          <w:position w:val="0"/>
          <w:sz w:val="19"/>
          <w:szCs w:val="19"/>
        </w:rPr>
        <w:t>2019</w:t>
      </w:r>
      <w:r>
        <w:rPr>
          <w:color w:val="000000"/>
          <w:spacing w:val="0"/>
          <w:w w:val="100"/>
          <w:position w:val="0"/>
          <w:sz w:val="19"/>
          <w:szCs w:val="19"/>
        </w:rPr>
        <w:t>年股份支付计划</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SimSun" w:eastAsia="SimSun" w:hAnsi="SimSun" w:cs="SimSun"/>
          <w:color w:val="000000"/>
          <w:spacing w:val="0"/>
          <w:w w:val="100"/>
          <w:position w:val="0"/>
          <w:sz w:val="22"/>
          <w:szCs w:val="22"/>
        </w:rPr>
        <w:t>）</w:t>
      </w:r>
    </w:p>
    <w:p>
      <w:pPr>
        <w:pStyle w:val="Style74"/>
        <w:keepNext w:val="0"/>
        <w:keepLines w:val="0"/>
        <w:widowControl w:val="0"/>
        <w:shd w:val="clear" w:color="auto" w:fill="auto"/>
        <w:bidi w:val="0"/>
        <w:spacing w:before="0" w:after="220" w:line="264" w:lineRule="exact"/>
        <w:ind w:left="0" w:right="0" w:firstLine="0"/>
        <w:jc w:val="both"/>
        <w:rPr>
          <w:sz w:val="19"/>
          <w:szCs w:val="19"/>
        </w:rPr>
      </w:pPr>
      <w:r>
        <w:rPr>
          <w:color w:val="000000"/>
          <w:spacing w:val="0"/>
          <w:w w:val="100"/>
          <w:position w:val="0"/>
          <w:sz w:val="19"/>
          <w:szCs w:val="19"/>
        </w:rPr>
        <w:t>在行权期内，如达到相应的行权期规定的行权条件，则激励对象可以在该行权期内行权；如未达 到行权条件或激励对象在行权期内未行权，该部分股票期权由本公司注销。</w:t>
      </w:r>
    </w:p>
    <w:p>
      <w:pPr>
        <w:pStyle w:val="Style26"/>
        <w:keepNext w:val="0"/>
        <w:keepLines w:val="0"/>
        <w:widowControl w:val="0"/>
        <w:shd w:val="clear" w:color="auto" w:fill="auto"/>
        <w:bidi w:val="0"/>
        <w:spacing w:before="0" w:after="0" w:line="254" w:lineRule="exact"/>
        <w:ind w:left="0" w:right="0" w:firstLine="0"/>
        <w:jc w:val="left"/>
        <w:rPr>
          <w:sz w:val="19"/>
          <w:szCs w:val="19"/>
        </w:rPr>
      </w:pPr>
      <w:r>
        <w:rPr>
          <w:rFonts w:ascii="SimHei" w:eastAsia="SimHei" w:hAnsi="SimHei" w:cs="SimHei"/>
          <w:b w:val="0"/>
          <w:bCs w:val="0"/>
          <w:color w:val="000000"/>
          <w:spacing w:val="0"/>
          <w:w w:val="100"/>
          <w:position w:val="0"/>
          <w:sz w:val="19"/>
          <w:szCs w:val="19"/>
        </w:rPr>
        <w:t>授予的以权益结算的股份支付于授予日的公允价值，采用布莱克</w:t>
      </w:r>
      <w:r>
        <w:rPr>
          <w:rFonts w:ascii="Arial" w:eastAsia="Arial" w:hAnsi="Arial" w:cs="Arial"/>
          <w:b w:val="0"/>
          <w:bCs w:val="0"/>
          <w:color w:val="000000"/>
          <w:spacing w:val="0"/>
          <w:w w:val="100"/>
          <w:position w:val="0"/>
          <w:sz w:val="19"/>
          <w:szCs w:val="19"/>
        </w:rPr>
        <w:t>-</w:t>
      </w:r>
      <w:r>
        <w:rPr>
          <w:rFonts w:ascii="SimHei" w:eastAsia="SimHei" w:hAnsi="SimHei" w:cs="SimHei"/>
          <w:b w:val="0"/>
          <w:bCs w:val="0"/>
          <w:color w:val="000000"/>
          <w:spacing w:val="0"/>
          <w:w w:val="100"/>
          <w:position w:val="0"/>
          <w:sz w:val="19"/>
          <w:szCs w:val="19"/>
        </w:rPr>
        <w:t>斯科尔斯模型，结合授予股份 的条款和条件，作出估计。下表列示了所用模型的输入变量：</w:t>
      </w:r>
    </w:p>
    <w:tbl>
      <w:tblPr>
        <w:tblOverlap w:val="never"/>
        <w:jc w:val="center"/>
        <w:tblLayout w:type="fixed"/>
      </w:tblPr>
      <w:tblGrid>
        <w:gridCol w:w="2813"/>
        <w:gridCol w:w="2280"/>
        <w:gridCol w:w="1651"/>
        <w:gridCol w:w="1469"/>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第一个行权期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000000"/>
                <w:spacing w:val="0"/>
                <w:w w:val="100"/>
                <w:position w:val="0"/>
                <w:sz w:val="19"/>
                <w:szCs w:val="19"/>
              </w:rPr>
              <w:t>第二个行权期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第三个行权期</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股利率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rFonts w:ascii="Arial" w:eastAsia="Arial" w:hAnsi="Arial" w:cs="Arial"/>
                <w:color w:val="000000"/>
                <w:spacing w:val="0"/>
                <w:w w:val="100"/>
                <w:position w:val="0"/>
                <w:sz w:val="19"/>
                <w:szCs w:val="19"/>
              </w:rPr>
              <w:t>0.88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0.64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0.67</w:t>
            </w:r>
          </w:p>
        </w:tc>
      </w:tr>
      <w:tr>
        <w:trPr>
          <w:trHeight w:val="30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预计波动率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000000"/>
                <w:spacing w:val="0"/>
                <w:w w:val="100"/>
                <w:position w:val="0"/>
                <w:sz w:val="19"/>
                <w:szCs w:val="19"/>
              </w:rPr>
              <w:t>48.78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rFonts w:ascii="Arial" w:eastAsia="Arial" w:hAnsi="Arial" w:cs="Arial"/>
                <w:color w:val="000000"/>
                <w:spacing w:val="0"/>
                <w:w w:val="100"/>
                <w:position w:val="0"/>
                <w:sz w:val="19"/>
                <w:szCs w:val="19"/>
              </w:rPr>
              <w:t>52.59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47.49</w:t>
            </w:r>
          </w:p>
        </w:tc>
      </w:tr>
      <w:tr>
        <w:trPr>
          <w:trHeight w:val="29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无风险利率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rFonts w:ascii="Arial" w:eastAsia="Arial" w:hAnsi="Arial" w:cs="Arial"/>
                <w:color w:val="000000"/>
                <w:spacing w:val="0"/>
                <w:w w:val="100"/>
                <w:position w:val="0"/>
                <w:sz w:val="19"/>
                <w:szCs w:val="19"/>
              </w:rPr>
              <w:t>2.61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2.70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2.74</w:t>
            </w:r>
          </w:p>
        </w:tc>
      </w:tr>
      <w:tr>
        <w:trPr>
          <w:trHeight w:val="3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股份期权预计期限</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2</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年</w:t>
            </w:r>
          </w:p>
        </w:tc>
      </w:tr>
      <w:tr>
        <w:trPr>
          <w:trHeight w:val="28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9"/>
                <w:szCs w:val="19"/>
              </w:rPr>
              <w:t>授予日股价</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元</w:t>
            </w:r>
            <w:r>
              <w:rPr>
                <w:color w:val="000000"/>
                <w:spacing w:val="0"/>
                <w:w w:val="100"/>
                <w:position w:val="0"/>
                <w:sz w:val="22"/>
                <w:szCs w:val="2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000000"/>
                <w:spacing w:val="0"/>
                <w:w w:val="100"/>
                <w:position w:val="0"/>
                <w:sz w:val="19"/>
                <w:szCs w:val="19"/>
              </w:rPr>
              <w:t>35.60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rFonts w:ascii="Arial" w:eastAsia="Arial" w:hAnsi="Arial" w:cs="Arial"/>
                <w:color w:val="000000"/>
                <w:spacing w:val="0"/>
                <w:w w:val="100"/>
                <w:position w:val="0"/>
                <w:sz w:val="19"/>
                <w:szCs w:val="19"/>
              </w:rPr>
              <w:t>35.60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35.60</w:t>
            </w:r>
          </w:p>
        </w:tc>
      </w:tr>
    </w:tbl>
    <w:p>
      <w:pPr>
        <w:widowControl w:val="0"/>
        <w:spacing w:after="219" w:line="1" w:lineRule="exact"/>
      </w:pPr>
    </w:p>
    <w:p>
      <w:pPr>
        <w:pStyle w:val="Style74"/>
        <w:keepNext w:val="0"/>
        <w:keepLines w:val="0"/>
        <w:widowControl w:val="0"/>
        <w:shd w:val="clear" w:color="auto" w:fill="auto"/>
        <w:bidi w:val="0"/>
        <w:spacing w:before="0" w:after="220" w:line="257" w:lineRule="exact"/>
        <w:ind w:left="0" w:right="0" w:firstLine="0"/>
        <w:jc w:val="both"/>
        <w:rPr>
          <w:sz w:val="19"/>
          <w:szCs w:val="19"/>
        </w:rPr>
      </w:pPr>
      <w:r>
        <w:rPr>
          <w:color w:val="000000"/>
          <w:spacing w:val="0"/>
          <w:w w:val="100"/>
          <w:position w:val="0"/>
          <w:sz w:val="19"/>
          <w:szCs w:val="19"/>
        </w:rPr>
        <w:t>股票期权的预计期限是根据对未来股票价格波动所可能引致的员工行权时间为基础确定的，其反 映的行权模式并不一定是未来可能出现的行权模式。预计波动率是基于历史波动率能反映出未来 趋势的假设，但并不一定是实际的结果。公允价值未考虑所授予股票期权的其他特征。</w:t>
      </w:r>
    </w:p>
    <w:p>
      <w:pPr>
        <w:pStyle w:val="Style74"/>
        <w:keepNext w:val="0"/>
        <w:keepLines w:val="0"/>
        <w:widowControl w:val="0"/>
        <w:shd w:val="clear" w:color="auto" w:fill="auto"/>
        <w:bidi w:val="0"/>
        <w:spacing w:before="0" w:after="220" w:line="257" w:lineRule="exact"/>
        <w:ind w:left="0" w:right="0" w:firstLine="0"/>
        <w:jc w:val="both"/>
        <w:rPr>
          <w:sz w:val="19"/>
          <w:szCs w:val="19"/>
        </w:rPr>
      </w:pPr>
      <w:r>
        <w:rPr>
          <w:color w:val="000000"/>
          <w:spacing w:val="0"/>
          <w:w w:val="100"/>
          <w:position w:val="0"/>
          <w:sz w:val="19"/>
          <w:szCs w:val="19"/>
        </w:rPr>
        <w:t>截至资产负债表日，发行在外的股票期权的行权价格和行权有效期如下：</w:t>
      </w:r>
    </w:p>
    <w:p>
      <w:pPr>
        <w:pStyle w:val="Style74"/>
        <w:keepNext w:val="0"/>
        <w:keepLines w:val="0"/>
        <w:widowControl w:val="0"/>
        <w:shd w:val="clear" w:color="auto" w:fill="auto"/>
        <w:tabs>
          <w:tab w:pos="7219" w:val="left"/>
        </w:tabs>
        <w:bidi w:val="0"/>
        <w:spacing w:before="0" w:after="40" w:line="257" w:lineRule="exact"/>
        <w:ind w:left="0" w:right="0" w:firstLine="0"/>
        <w:jc w:val="both"/>
        <w:rPr>
          <w:sz w:val="19"/>
          <w:szCs w:val="19"/>
        </w:rPr>
      </w:pPr>
      <w:r>
        <w:rPr>
          <w:color w:val="000000"/>
          <w:spacing w:val="0"/>
          <w:w w:val="100"/>
          <w:position w:val="0"/>
          <w:sz w:val="19"/>
          <w:szCs w:val="19"/>
        </w:rPr>
        <w:t>股票期权数量</w:t>
      </w:r>
      <w:r>
        <w:rPr>
          <w:rFonts w:ascii="Arial" w:eastAsia="Arial" w:hAnsi="Arial" w:cs="Arial"/>
          <w:color w:val="000000"/>
          <w:spacing w:val="0"/>
          <w:w w:val="100"/>
          <w:position w:val="0"/>
          <w:sz w:val="19"/>
          <w:szCs w:val="19"/>
        </w:rPr>
        <w:t>（</w:t>
      </w:r>
      <w:r>
        <w:rPr>
          <w:color w:val="000000"/>
          <w:spacing w:val="0"/>
          <w:w w:val="100"/>
          <w:position w:val="0"/>
          <w:sz w:val="19"/>
          <w:szCs w:val="19"/>
        </w:rPr>
        <w:t>份</w:t>
      </w:r>
      <w:r>
        <w:rPr>
          <w:rFonts w:ascii="SimSun" w:eastAsia="SimSun" w:hAnsi="SimSun" w:cs="SimSun"/>
          <w:color w:val="000000"/>
          <w:spacing w:val="0"/>
          <w:w w:val="100"/>
          <w:position w:val="0"/>
          <w:sz w:val="22"/>
          <w:szCs w:val="22"/>
        </w:rPr>
        <w:t>）</w:t>
      </w:r>
      <w:r>
        <w:rPr>
          <w:color w:val="000000"/>
          <w:spacing w:val="0"/>
          <w:w w:val="100"/>
          <w:position w:val="0"/>
          <w:sz w:val="19"/>
          <w:szCs w:val="19"/>
        </w:rPr>
        <w:t>预计</w:t>
      </w:r>
      <w:r>
        <w:rPr>
          <w:rFonts w:ascii="Arial" w:eastAsia="Arial" w:hAnsi="Arial" w:cs="Arial"/>
          <w:color w:val="000000"/>
          <w:spacing w:val="0"/>
          <w:w w:val="100"/>
          <w:position w:val="0"/>
          <w:sz w:val="19"/>
          <w:szCs w:val="19"/>
        </w:rPr>
        <w:t>2021</w:t>
      </w:r>
      <w:r>
        <w:rPr>
          <w:color w:val="000000"/>
          <w:spacing w:val="0"/>
          <w:w w:val="100"/>
          <w:position w:val="0"/>
          <w:sz w:val="19"/>
          <w:szCs w:val="19"/>
        </w:rPr>
        <w:t>年行权数量</w:t>
      </w:r>
      <w:r>
        <w:rPr>
          <w:rFonts w:ascii="Arial" w:eastAsia="Arial" w:hAnsi="Arial" w:cs="Arial"/>
          <w:color w:val="000000"/>
          <w:spacing w:val="0"/>
          <w:w w:val="100"/>
          <w:position w:val="0"/>
          <w:sz w:val="19"/>
          <w:szCs w:val="19"/>
        </w:rPr>
        <w:t>（</w:t>
      </w:r>
      <w:r>
        <w:rPr>
          <w:color w:val="000000"/>
          <w:spacing w:val="0"/>
          <w:w w:val="100"/>
          <w:position w:val="0"/>
          <w:sz w:val="19"/>
          <w:szCs w:val="19"/>
        </w:rPr>
        <w:t>份</w:t>
      </w:r>
      <w:r>
        <w:rPr>
          <w:rFonts w:ascii="SimSun" w:eastAsia="SimSun" w:hAnsi="SimSun" w:cs="SimSun"/>
          <w:color w:val="000000"/>
          <w:spacing w:val="0"/>
          <w:w w:val="100"/>
          <w:position w:val="0"/>
          <w:sz w:val="22"/>
          <w:szCs w:val="22"/>
        </w:rPr>
        <w:t>）</w:t>
      </w:r>
      <w:r>
        <w:rPr>
          <w:color w:val="000000"/>
          <w:spacing w:val="0"/>
          <w:w w:val="100"/>
          <w:position w:val="0"/>
          <w:sz w:val="19"/>
          <w:szCs w:val="19"/>
        </w:rPr>
        <w:t>行权价格</w:t>
      </w:r>
      <w:r>
        <w:rPr>
          <w:rFonts w:ascii="Arial" w:eastAsia="Arial" w:hAnsi="Arial" w:cs="Arial"/>
          <w:color w:val="000000"/>
          <w:spacing w:val="0"/>
          <w:w w:val="100"/>
          <w:position w:val="0"/>
          <w:sz w:val="19"/>
          <w:szCs w:val="19"/>
        </w:rPr>
        <w:t>（</w:t>
      </w:r>
      <w:r>
        <w:rPr>
          <w:color w:val="000000"/>
          <w:spacing w:val="0"/>
          <w:w w:val="100"/>
          <w:position w:val="0"/>
          <w:sz w:val="19"/>
          <w:szCs w:val="19"/>
        </w:rPr>
        <w:t>人民币元</w:t>
      </w:r>
      <w:r>
        <w:rPr>
          <w:rFonts w:ascii="Arial" w:eastAsia="Arial" w:hAnsi="Arial" w:cs="Arial"/>
          <w:color w:val="000000"/>
          <w:spacing w:val="0"/>
          <w:w w:val="100"/>
          <w:position w:val="0"/>
          <w:sz w:val="19"/>
          <w:szCs w:val="19"/>
        </w:rPr>
        <w:t>/</w:t>
      </w:r>
      <w:r>
        <w:rPr>
          <w:color w:val="000000"/>
          <w:spacing w:val="0"/>
          <w:w w:val="100"/>
          <w:position w:val="0"/>
          <w:sz w:val="19"/>
          <w:szCs w:val="19"/>
        </w:rPr>
        <w:t>股</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19"/>
          <w:szCs w:val="19"/>
        </w:rPr>
        <w:t>行权有效期</w:t>
      </w:r>
    </w:p>
    <w:p>
      <w:pPr>
        <w:pStyle w:val="Style99"/>
        <w:keepNext w:val="0"/>
        <w:keepLines w:val="0"/>
        <w:widowControl w:val="0"/>
        <w:shd w:val="clear" w:color="auto" w:fill="auto"/>
        <w:bidi w:val="0"/>
        <w:spacing w:before="0" w:after="0" w:line="283" w:lineRule="auto"/>
        <w:ind w:left="0" w:right="0" w:firstLine="0"/>
        <w:jc w:val="right"/>
      </w:pPr>
      <w:r>
        <w:rPr>
          <w:color w:val="000000"/>
          <w:spacing w:val="0"/>
          <w:w w:val="100"/>
          <w:position w:val="0"/>
        </w:rPr>
        <w:t>2021</w:t>
      </w:r>
      <w:r>
        <w:rPr>
          <w:rFonts w:ascii="SimHei" w:eastAsia="SimHei" w:hAnsi="SimHei" w:cs="SimHei"/>
          <w:color w:val="000000"/>
          <w:spacing w:val="0"/>
          <w:w w:val="100"/>
          <w:position w:val="0"/>
        </w:rPr>
        <w:t>年</w:t>
      </w:r>
      <w:r>
        <w:rPr>
          <w:color w:val="000000"/>
          <w:spacing w:val="0"/>
          <w:w w:val="100"/>
          <w:position w:val="0"/>
        </w:rPr>
        <w:t>10</w:t>
      </w:r>
      <w:r>
        <w:rPr>
          <w:rFonts w:ascii="SimHei" w:eastAsia="SimHei" w:hAnsi="SimHei" w:cs="SimHei"/>
          <w:color w:val="000000"/>
          <w:spacing w:val="0"/>
          <w:w w:val="100"/>
          <w:position w:val="0"/>
        </w:rPr>
        <w:t>月</w:t>
      </w:r>
      <w:r>
        <w:rPr>
          <w:color w:val="000000"/>
          <w:spacing w:val="0"/>
          <w:w w:val="100"/>
          <w:position w:val="0"/>
        </w:rPr>
        <w:t>26</w:t>
      </w:r>
      <w:r>
        <w:rPr>
          <w:rFonts w:ascii="SimHei" w:eastAsia="SimHei" w:hAnsi="SimHei" w:cs="SimHei"/>
          <w:color w:val="000000"/>
          <w:spacing w:val="0"/>
          <w:w w:val="100"/>
          <w:position w:val="0"/>
        </w:rPr>
        <w:t>日至</w:t>
      </w:r>
    </w:p>
    <w:p>
      <w:pPr>
        <w:pStyle w:val="Style99"/>
        <w:keepNext w:val="0"/>
        <w:keepLines w:val="0"/>
        <w:widowControl w:val="0"/>
        <w:shd w:val="clear" w:color="auto" w:fill="auto"/>
        <w:tabs>
          <w:tab w:pos="2546" w:val="left"/>
          <w:tab w:pos="4994" w:val="left"/>
          <w:tab w:pos="6842" w:val="left"/>
        </w:tabs>
        <w:bidi w:val="0"/>
        <w:spacing w:before="0" w:after="160" w:line="283" w:lineRule="auto"/>
        <w:ind w:left="0" w:right="0" w:firstLine="420"/>
        <w:jc w:val="both"/>
      </w:pPr>
      <w:r>
        <w:rPr>
          <w:color w:val="000000"/>
          <w:spacing w:val="0"/>
          <w:w w:val="100"/>
          <w:position w:val="0"/>
        </w:rPr>
        <w:t>1,079,926</w:t>
        <w:tab/>
        <w:t>419,822</w:t>
        <w:tab/>
      </w:r>
      <w:r>
        <w:rPr>
          <w:color w:val="000000"/>
          <w:spacing w:val="0"/>
          <w:w w:val="100"/>
          <w:position w:val="0"/>
        </w:rPr>
        <w:t>21.45</w:t>
        <w:tab/>
      </w:r>
      <w:r>
        <w:rPr>
          <w:color w:val="000000"/>
          <w:spacing w:val="0"/>
          <w:w w:val="100"/>
          <w:position w:val="0"/>
        </w:rPr>
        <w:t>2023</w:t>
      </w:r>
      <w:r>
        <w:rPr>
          <w:rFonts w:ascii="SimHei" w:eastAsia="SimHei" w:hAnsi="SimHei" w:cs="SimHei"/>
          <w:color w:val="000000"/>
          <w:spacing w:val="0"/>
          <w:w w:val="100"/>
          <w:position w:val="0"/>
        </w:rPr>
        <w:t xml:space="preserve">年 </w:t>
      </w:r>
      <w:r>
        <w:rPr>
          <w:color w:val="000000"/>
          <w:spacing w:val="0"/>
          <w:w w:val="100"/>
          <w:position w:val="0"/>
        </w:rPr>
        <w:t>10</w:t>
      </w:r>
      <w:r>
        <w:rPr>
          <w:rFonts w:ascii="SimHei" w:eastAsia="SimHei" w:hAnsi="SimHei" w:cs="SimHei"/>
          <w:color w:val="000000"/>
          <w:spacing w:val="0"/>
          <w:w w:val="100"/>
          <w:position w:val="0"/>
        </w:rPr>
        <w:t xml:space="preserve">月 </w:t>
      </w:r>
      <w:r>
        <w:rPr>
          <w:color w:val="000000"/>
          <w:spacing w:val="0"/>
          <w:w w:val="100"/>
          <w:position w:val="0"/>
        </w:rPr>
        <w:t xml:space="preserve">25 </w:t>
      </w:r>
      <w:r>
        <w:rPr>
          <w:rFonts w:ascii="SimHei" w:eastAsia="SimHei" w:hAnsi="SimHei" w:cs="SimHei"/>
          <w:color w:val="000000"/>
          <w:spacing w:val="0"/>
          <w:w w:val="100"/>
          <w:position w:val="0"/>
        </w:rPr>
        <w:t>日</w:t>
      </w:r>
    </w:p>
    <w:p>
      <w:pPr>
        <w:pStyle w:val="Style74"/>
        <w:keepNext w:val="0"/>
        <w:keepLines w:val="0"/>
        <w:widowControl w:val="0"/>
        <w:shd w:val="clear" w:color="auto" w:fill="auto"/>
        <w:bidi w:val="0"/>
        <w:spacing w:before="0" w:after="220" w:line="260" w:lineRule="exact"/>
        <w:ind w:left="0" w:right="0" w:firstLine="0"/>
        <w:jc w:val="both"/>
        <w:rPr>
          <w:sz w:val="19"/>
          <w:szCs w:val="19"/>
        </w:rPr>
      </w:pPr>
      <w:r>
        <w:rPr>
          <w:rFonts w:ascii="Arial" w:eastAsia="Arial" w:hAnsi="Arial" w:cs="Arial"/>
          <w:color w:val="000000"/>
          <w:spacing w:val="0"/>
          <w:w w:val="100"/>
          <w:position w:val="0"/>
          <w:sz w:val="19"/>
          <w:szCs w:val="19"/>
        </w:rPr>
        <w:t>*</w:t>
      </w:r>
      <w:r>
        <w:rPr>
          <w:color w:val="000000"/>
          <w:spacing w:val="0"/>
          <w:w w:val="100"/>
          <w:position w:val="0"/>
          <w:sz w:val="19"/>
          <w:szCs w:val="19"/>
        </w:rPr>
        <w:t>股票期权的行权价格可根据配股、派发股票股利或本公司股本的其他类似变化予以调整。</w:t>
      </w:r>
    </w:p>
    <w:p>
      <w:pPr>
        <w:pStyle w:val="Style74"/>
        <w:keepNext w:val="0"/>
        <w:keepLines w:val="0"/>
        <w:widowControl w:val="0"/>
        <w:shd w:val="clear" w:color="auto" w:fill="auto"/>
        <w:bidi w:val="0"/>
        <w:spacing w:before="0" w:after="220" w:line="269" w:lineRule="exact"/>
        <w:ind w:left="0" w:right="0" w:firstLine="0"/>
        <w:jc w:val="both"/>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日，本公司在本计划下发行在外的股票期权为</w:t>
      </w:r>
      <w:r>
        <w:rPr>
          <w:rFonts w:ascii="Arial" w:eastAsia="Arial" w:hAnsi="Arial" w:cs="Arial"/>
          <w:color w:val="000000"/>
          <w:spacing w:val="0"/>
          <w:w w:val="100"/>
          <w:position w:val="0"/>
          <w:sz w:val="19"/>
          <w:szCs w:val="19"/>
        </w:rPr>
        <w:t>1,079,926</w:t>
      </w:r>
      <w:r>
        <w:rPr>
          <w:color w:val="000000"/>
          <w:spacing w:val="0"/>
          <w:w w:val="100"/>
          <w:position w:val="0"/>
          <w:sz w:val="19"/>
          <w:szCs w:val="19"/>
        </w:rPr>
        <w:t>份，因</w:t>
      </w:r>
      <w:r>
        <w:rPr>
          <w:rFonts w:ascii="Arial" w:eastAsia="Arial" w:hAnsi="Arial" w:cs="Arial"/>
          <w:color w:val="000000"/>
          <w:spacing w:val="0"/>
          <w:w w:val="100"/>
          <w:position w:val="0"/>
          <w:sz w:val="19"/>
          <w:szCs w:val="19"/>
        </w:rPr>
        <w:t>2020</w:t>
      </w:r>
      <w:r>
        <w:rPr>
          <w:color w:val="000000"/>
          <w:spacing w:val="0"/>
          <w:w w:val="100"/>
          <w:position w:val="0"/>
          <w:sz w:val="19"/>
          <w:szCs w:val="19"/>
        </w:rPr>
        <w:t>年公司业绩 已达到</w:t>
      </w:r>
      <w:r>
        <w:rPr>
          <w:rFonts w:ascii="Arial" w:eastAsia="Arial" w:hAnsi="Arial" w:cs="Arial"/>
          <w:color w:val="000000"/>
          <w:spacing w:val="0"/>
          <w:w w:val="100"/>
          <w:position w:val="0"/>
          <w:sz w:val="19"/>
          <w:szCs w:val="19"/>
        </w:rPr>
        <w:t>2020</w:t>
      </w:r>
      <w:r>
        <w:rPr>
          <w:color w:val="000000"/>
          <w:spacing w:val="0"/>
          <w:w w:val="100"/>
          <w:position w:val="0"/>
          <w:sz w:val="19"/>
          <w:szCs w:val="19"/>
        </w:rPr>
        <w:t>年股票期权激励计划的行权条件，预计</w:t>
      </w:r>
      <w:r>
        <w:rPr>
          <w:rFonts w:ascii="Arial" w:eastAsia="Arial" w:hAnsi="Arial" w:cs="Arial"/>
          <w:color w:val="000000"/>
          <w:spacing w:val="0"/>
          <w:w w:val="100"/>
          <w:position w:val="0"/>
          <w:sz w:val="19"/>
          <w:szCs w:val="19"/>
        </w:rPr>
        <w:t>2021</w:t>
      </w:r>
      <w:r>
        <w:rPr>
          <w:color w:val="000000"/>
          <w:spacing w:val="0"/>
          <w:w w:val="100"/>
          <w:position w:val="0"/>
          <w:sz w:val="19"/>
          <w:szCs w:val="19"/>
        </w:rPr>
        <w:t>年可行权期权份数为</w:t>
      </w:r>
      <w:r>
        <w:rPr>
          <w:rFonts w:ascii="Arial" w:eastAsia="Arial" w:hAnsi="Arial" w:cs="Arial"/>
          <w:color w:val="000000"/>
          <w:spacing w:val="0"/>
          <w:w w:val="100"/>
          <w:position w:val="0"/>
          <w:sz w:val="19"/>
          <w:szCs w:val="19"/>
        </w:rPr>
        <w:t>419,822</w:t>
      </w:r>
      <w:r>
        <w:rPr>
          <w:color w:val="000000"/>
          <w:spacing w:val="0"/>
          <w:w w:val="100"/>
          <w:position w:val="0"/>
          <w:sz w:val="19"/>
          <w:szCs w:val="19"/>
        </w:rPr>
        <w:t>份。</w:t>
      </w:r>
    </w:p>
    <w:p>
      <w:pPr>
        <w:pStyle w:val="Style74"/>
        <w:keepNext w:val="0"/>
        <w:keepLines w:val="0"/>
        <w:widowControl w:val="0"/>
        <w:shd w:val="clear" w:color="auto" w:fill="auto"/>
        <w:bidi w:val="0"/>
        <w:spacing w:before="0" w:after="280" w:line="264" w:lineRule="exact"/>
        <w:ind w:left="0" w:right="0" w:firstLine="0"/>
        <w:jc w:val="both"/>
        <w:rPr>
          <w:sz w:val="19"/>
          <w:szCs w:val="19"/>
        </w:rPr>
      </w:pPr>
      <w:r>
        <w:rPr>
          <w:rFonts w:ascii="Arial" w:eastAsia="Arial" w:hAnsi="Arial" w:cs="Arial"/>
          <w:color w:val="000000"/>
          <w:spacing w:val="0"/>
          <w:w w:val="100"/>
          <w:position w:val="0"/>
          <w:sz w:val="19"/>
          <w:szCs w:val="19"/>
        </w:rPr>
        <w:t>2019</w:t>
      </w:r>
      <w:r>
        <w:rPr>
          <w:color w:val="000000"/>
          <w:spacing w:val="0"/>
          <w:w w:val="100"/>
          <w:position w:val="0"/>
          <w:sz w:val="19"/>
          <w:szCs w:val="19"/>
        </w:rPr>
        <w:t>年股份支付计划授予的第一批限制性股票及股票期权均满足公司业绩条件。截至资产负债 表日，有</w:t>
      </w:r>
      <w:r>
        <w:rPr>
          <w:rFonts w:ascii="Arial" w:eastAsia="Arial" w:hAnsi="Arial" w:cs="Arial"/>
          <w:color w:val="000000"/>
          <w:spacing w:val="0"/>
          <w:w w:val="100"/>
          <w:position w:val="0"/>
          <w:sz w:val="19"/>
          <w:szCs w:val="19"/>
        </w:rPr>
        <w:t>313,570</w:t>
      </w:r>
      <w:r>
        <w:rPr>
          <w:color w:val="000000"/>
          <w:spacing w:val="0"/>
          <w:w w:val="100"/>
          <w:position w:val="0"/>
          <w:sz w:val="19"/>
          <w:szCs w:val="19"/>
        </w:rPr>
        <w:t>股限制性股票达到可解锁条件，有</w:t>
      </w:r>
      <w:r>
        <w:rPr>
          <w:rFonts w:ascii="Arial" w:eastAsia="Arial" w:hAnsi="Arial" w:cs="Arial"/>
          <w:color w:val="000000"/>
          <w:spacing w:val="0"/>
          <w:w w:val="100"/>
          <w:position w:val="0"/>
          <w:sz w:val="19"/>
          <w:szCs w:val="19"/>
        </w:rPr>
        <w:t>253,460</w:t>
      </w:r>
      <w:r>
        <w:rPr>
          <w:color w:val="000000"/>
          <w:spacing w:val="0"/>
          <w:w w:val="100"/>
          <w:position w:val="0"/>
          <w:sz w:val="19"/>
          <w:szCs w:val="19"/>
        </w:rPr>
        <w:t>份股票期权达到可行权条件。达到可 行权条件的股票期权中有</w:t>
      </w:r>
      <w:r>
        <w:rPr>
          <w:rFonts w:ascii="Arial" w:eastAsia="Arial" w:hAnsi="Arial" w:cs="Arial"/>
          <w:color w:val="000000"/>
          <w:spacing w:val="0"/>
          <w:w w:val="100"/>
          <w:position w:val="0"/>
          <w:sz w:val="19"/>
          <w:szCs w:val="19"/>
        </w:rPr>
        <w:t>253,460</w:t>
      </w:r>
      <w:r>
        <w:rPr>
          <w:color w:val="000000"/>
          <w:spacing w:val="0"/>
          <w:w w:val="100"/>
          <w:position w:val="0"/>
          <w:sz w:val="19"/>
          <w:szCs w:val="19"/>
        </w:rPr>
        <w:t>份期权实际行使转股权。</w:t>
      </w:r>
    </w:p>
    <w:p>
      <w:pPr>
        <w:pStyle w:val="Style74"/>
        <w:keepNext w:val="0"/>
        <w:keepLines w:val="0"/>
        <w:widowControl w:val="0"/>
        <w:shd w:val="clear" w:color="auto" w:fill="auto"/>
        <w:bidi w:val="0"/>
        <w:spacing w:before="0" w:after="160" w:line="286" w:lineRule="auto"/>
        <w:ind w:left="0" w:right="0" w:firstLine="0"/>
        <w:jc w:val="both"/>
        <w:rPr>
          <w:sz w:val="19"/>
          <w:szCs w:val="19"/>
        </w:rPr>
      </w:pPr>
      <w:r>
        <w:rPr>
          <w:rFonts w:ascii="Arial" w:eastAsia="Arial" w:hAnsi="Arial" w:cs="Arial"/>
          <w:color w:val="000000"/>
          <w:spacing w:val="0"/>
          <w:w w:val="100"/>
          <w:position w:val="0"/>
          <w:sz w:val="19"/>
          <w:szCs w:val="19"/>
        </w:rPr>
        <w:t>2020</w:t>
      </w:r>
      <w:r>
        <w:rPr>
          <w:color w:val="000000"/>
          <w:spacing w:val="0"/>
          <w:w w:val="100"/>
          <w:position w:val="0"/>
          <w:sz w:val="19"/>
          <w:szCs w:val="19"/>
        </w:rPr>
        <w:t>年股份支付计划</w:t>
      </w:r>
    </w:p>
    <w:p>
      <w:pPr>
        <w:pStyle w:val="Style74"/>
        <w:keepNext w:val="0"/>
        <w:keepLines w:val="0"/>
        <w:widowControl w:val="0"/>
        <w:shd w:val="clear" w:color="auto" w:fill="auto"/>
        <w:bidi w:val="0"/>
        <w:spacing w:before="0" w:after="220" w:line="260" w:lineRule="exact"/>
        <w:ind w:left="0" w:right="0" w:firstLine="0"/>
        <w:jc w:val="both"/>
        <w:rPr>
          <w:sz w:val="19"/>
          <w:szCs w:val="19"/>
        </w:rPr>
      </w:pPr>
      <w:r>
        <w:rPr>
          <w:color w:val="000000"/>
          <w:spacing w:val="0"/>
          <w:w w:val="100"/>
          <w:position w:val="0"/>
          <w:sz w:val="19"/>
          <w:szCs w:val="19"/>
        </w:rPr>
        <w:t>本公司于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5</w:t>
      </w:r>
      <w:r>
        <w:rPr>
          <w:color w:val="000000"/>
          <w:spacing w:val="0"/>
          <w:w w:val="100"/>
          <w:position w:val="0"/>
          <w:sz w:val="19"/>
          <w:szCs w:val="19"/>
        </w:rPr>
        <w:t>月</w:t>
      </w:r>
      <w:r>
        <w:rPr>
          <w:rFonts w:ascii="Arial" w:eastAsia="Arial" w:hAnsi="Arial" w:cs="Arial"/>
          <w:color w:val="000000"/>
          <w:spacing w:val="0"/>
          <w:w w:val="100"/>
          <w:position w:val="0"/>
          <w:sz w:val="19"/>
          <w:szCs w:val="19"/>
        </w:rPr>
        <w:t>20</w:t>
      </w:r>
      <w:r>
        <w:rPr>
          <w:color w:val="000000"/>
          <w:spacing w:val="0"/>
          <w:w w:val="100"/>
          <w:position w:val="0"/>
          <w:sz w:val="19"/>
          <w:szCs w:val="19"/>
        </w:rPr>
        <w:t>日召开公司第八届董事会第三次会议，审议通过了《用友网络科技股份有 限公司</w:t>
      </w:r>
      <w:r>
        <w:rPr>
          <w:rFonts w:ascii="Arial" w:eastAsia="Arial" w:hAnsi="Arial" w:cs="Arial"/>
          <w:color w:val="000000"/>
          <w:spacing w:val="0"/>
          <w:w w:val="100"/>
          <w:position w:val="0"/>
          <w:sz w:val="19"/>
          <w:szCs w:val="19"/>
        </w:rPr>
        <w:t>2020</w:t>
      </w:r>
      <w:r>
        <w:rPr>
          <w:color w:val="000000"/>
          <w:spacing w:val="0"/>
          <w:w w:val="100"/>
          <w:position w:val="0"/>
          <w:sz w:val="19"/>
          <w:szCs w:val="19"/>
        </w:rPr>
        <w:t>年股票期权与限制性股票激励计划</w:t>
      </w:r>
      <w:r>
        <w:rPr>
          <w:rFonts w:ascii="Arial" w:eastAsia="Arial" w:hAnsi="Arial" w:cs="Arial"/>
          <w:color w:val="000000"/>
          <w:spacing w:val="0"/>
          <w:w w:val="100"/>
          <w:position w:val="0"/>
          <w:sz w:val="19"/>
          <w:szCs w:val="19"/>
        </w:rPr>
        <w:t>（</w:t>
      </w:r>
      <w:r>
        <w:rPr>
          <w:color w:val="000000"/>
          <w:spacing w:val="0"/>
          <w:w w:val="100"/>
          <w:position w:val="0"/>
          <w:sz w:val="19"/>
          <w:szCs w:val="19"/>
        </w:rPr>
        <w:t>草案</w:t>
      </w:r>
      <w:r>
        <w:rPr>
          <w:rFonts w:ascii="Arial" w:eastAsia="Arial" w:hAnsi="Arial" w:cs="Arial"/>
          <w:color w:val="000000"/>
          <w:spacing w:val="0"/>
          <w:w w:val="100"/>
          <w:position w:val="0"/>
          <w:sz w:val="19"/>
          <w:szCs w:val="19"/>
        </w:rPr>
        <w:t>）</w:t>
      </w:r>
      <w:r>
        <w:rPr>
          <w:color w:val="000000"/>
          <w:spacing w:val="0"/>
          <w:w w:val="100"/>
          <w:position w:val="0"/>
          <w:sz w:val="19"/>
          <w:szCs w:val="19"/>
        </w:rPr>
        <w:t>及摘要的议案》并出具公告。公司于</w:t>
      </w:r>
      <w:r>
        <w:rPr>
          <w:rFonts w:ascii="Arial" w:eastAsia="Arial" w:hAnsi="Arial" w:cs="Arial"/>
          <w:color w:val="000000"/>
          <w:spacing w:val="0"/>
          <w:w w:val="100"/>
          <w:position w:val="0"/>
          <w:sz w:val="19"/>
          <w:szCs w:val="19"/>
        </w:rPr>
        <w:t>2020</w:t>
      </w:r>
      <w:r>
        <w:rPr>
          <w:color w:val="000000"/>
          <w:spacing w:val="0"/>
          <w:w w:val="100"/>
          <w:position w:val="0"/>
          <w:sz w:val="19"/>
          <w:szCs w:val="19"/>
        </w:rPr>
        <w:t xml:space="preserve">年 </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8</w:t>
      </w:r>
      <w:r>
        <w:rPr>
          <w:color w:val="000000"/>
          <w:spacing w:val="0"/>
          <w:w w:val="100"/>
          <w:position w:val="0"/>
          <w:sz w:val="19"/>
          <w:szCs w:val="19"/>
        </w:rPr>
        <w:t>日召开公司</w:t>
      </w:r>
      <w:r>
        <w:rPr>
          <w:rFonts w:ascii="Arial" w:eastAsia="Arial" w:hAnsi="Arial" w:cs="Arial"/>
          <w:color w:val="000000"/>
          <w:spacing w:val="0"/>
          <w:w w:val="100"/>
          <w:position w:val="0"/>
          <w:sz w:val="19"/>
          <w:szCs w:val="19"/>
        </w:rPr>
        <w:t>2020</w:t>
      </w:r>
      <w:r>
        <w:rPr>
          <w:color w:val="000000"/>
          <w:spacing w:val="0"/>
          <w:w w:val="100"/>
          <w:position w:val="0"/>
          <w:sz w:val="19"/>
          <w:szCs w:val="19"/>
        </w:rPr>
        <w:t>年第一次临时股东大会决议公告，审议通过了《用友网络科技股份有限公 司</w:t>
      </w:r>
      <w:r>
        <w:rPr>
          <w:rFonts w:ascii="Arial" w:eastAsia="Arial" w:hAnsi="Arial" w:cs="Arial"/>
          <w:color w:val="000000"/>
          <w:spacing w:val="0"/>
          <w:w w:val="100"/>
          <w:position w:val="0"/>
          <w:sz w:val="19"/>
          <w:szCs w:val="19"/>
        </w:rPr>
        <w:t>2020</w:t>
      </w:r>
      <w:r>
        <w:rPr>
          <w:color w:val="000000"/>
          <w:spacing w:val="0"/>
          <w:w w:val="100"/>
          <w:position w:val="0"/>
          <w:sz w:val="19"/>
          <w:szCs w:val="19"/>
        </w:rPr>
        <w:t>年股票期权与限制性股票激励计划</w:t>
      </w:r>
      <w:r>
        <w:rPr>
          <w:rFonts w:ascii="Arial" w:eastAsia="Arial" w:hAnsi="Arial" w:cs="Arial"/>
          <w:color w:val="000000"/>
          <w:spacing w:val="0"/>
          <w:w w:val="100"/>
          <w:position w:val="0"/>
          <w:sz w:val="19"/>
          <w:szCs w:val="19"/>
        </w:rPr>
        <w:t>（</w:t>
      </w:r>
      <w:r>
        <w:rPr>
          <w:color w:val="000000"/>
          <w:spacing w:val="0"/>
          <w:w w:val="100"/>
          <w:position w:val="0"/>
          <w:sz w:val="19"/>
          <w:szCs w:val="19"/>
        </w:rPr>
        <w:t>草案</w:t>
      </w:r>
      <w:r>
        <w:rPr>
          <w:rFonts w:ascii="Arial" w:eastAsia="Arial" w:hAnsi="Arial" w:cs="Arial"/>
          <w:color w:val="000000"/>
          <w:spacing w:val="0"/>
          <w:w w:val="100"/>
          <w:position w:val="0"/>
          <w:sz w:val="19"/>
          <w:szCs w:val="19"/>
        </w:rPr>
        <w:t>）</w:t>
      </w:r>
      <w:r>
        <w:rPr>
          <w:color w:val="000000"/>
          <w:spacing w:val="0"/>
          <w:w w:val="100"/>
          <w:position w:val="0"/>
          <w:sz w:val="19"/>
          <w:szCs w:val="19"/>
        </w:rPr>
        <w:t>及摘要的议案》及《公司关于提请股东大会授权 董事会办理公司</w:t>
      </w:r>
      <w:r>
        <w:rPr>
          <w:rFonts w:ascii="Arial" w:eastAsia="Arial" w:hAnsi="Arial" w:cs="Arial"/>
          <w:color w:val="000000"/>
          <w:spacing w:val="0"/>
          <w:w w:val="100"/>
          <w:position w:val="0"/>
          <w:sz w:val="19"/>
          <w:szCs w:val="19"/>
        </w:rPr>
        <w:t>2020</w:t>
      </w:r>
      <w:r>
        <w:rPr>
          <w:color w:val="000000"/>
          <w:spacing w:val="0"/>
          <w:w w:val="100"/>
          <w:position w:val="0"/>
          <w:sz w:val="19"/>
          <w:szCs w:val="19"/>
        </w:rPr>
        <w:t>年股票期权与限制性股票激励计划相关事宜的议案》。公司于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 xml:space="preserve">16 </w:t>
      </w:r>
      <w:r>
        <w:rPr>
          <w:color w:val="000000"/>
          <w:spacing w:val="0"/>
          <w:w w:val="100"/>
          <w:position w:val="0"/>
          <w:sz w:val="19"/>
          <w:szCs w:val="19"/>
        </w:rPr>
        <w:t>日召开第八届董事会第四次会议，审议通过了《公司关于向激励对象授予股票期权与限制性股票 的议案》，决定向激励对象授予股票期权与限制性股票。本公司</w:t>
      </w:r>
      <w:r>
        <w:rPr>
          <w:rFonts w:ascii="Arial" w:eastAsia="Arial" w:hAnsi="Arial" w:cs="Arial"/>
          <w:color w:val="000000"/>
          <w:spacing w:val="0"/>
          <w:w w:val="100"/>
          <w:position w:val="0"/>
          <w:sz w:val="19"/>
          <w:szCs w:val="19"/>
        </w:rPr>
        <w:t>2020</w:t>
      </w:r>
      <w:r>
        <w:rPr>
          <w:color w:val="000000"/>
          <w:spacing w:val="0"/>
          <w:w w:val="100"/>
          <w:position w:val="0"/>
          <w:sz w:val="19"/>
          <w:szCs w:val="19"/>
        </w:rPr>
        <w:t>年授予计划的授予日为</w:t>
      </w:r>
      <w:r>
        <w:rPr>
          <w:rFonts w:ascii="Arial" w:eastAsia="Arial" w:hAnsi="Arial" w:cs="Arial"/>
          <w:color w:val="000000"/>
          <w:spacing w:val="0"/>
          <w:w w:val="100"/>
          <w:position w:val="0"/>
          <w:sz w:val="19"/>
          <w:szCs w:val="19"/>
        </w:rPr>
        <w:t xml:space="preserve">2020 </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16</w:t>
      </w:r>
      <w:r>
        <w:rPr>
          <w:color w:val="000000"/>
          <w:spacing w:val="0"/>
          <w:w w:val="100"/>
          <w:position w:val="0"/>
          <w:sz w:val="19"/>
          <w:szCs w:val="19"/>
        </w:rPr>
        <w:t>日。</w:t>
      </w:r>
      <w:r>
        <w:br w:type="page"/>
      </w:r>
    </w:p>
    <w:p>
      <w:pPr>
        <w:pStyle w:val="Style74"/>
        <w:keepNext w:val="0"/>
        <w:keepLines w:val="0"/>
        <w:widowControl w:val="0"/>
        <w:shd w:val="clear" w:color="auto" w:fill="auto"/>
        <w:bidi w:val="0"/>
        <w:spacing w:before="0" w:after="260" w:line="240" w:lineRule="auto"/>
        <w:ind w:left="0" w:right="0" w:firstLine="0"/>
        <w:jc w:val="both"/>
        <w:rPr>
          <w:sz w:val="19"/>
          <w:szCs w:val="19"/>
        </w:rPr>
      </w:pPr>
      <w:r>
        <w:rPr>
          <w:b/>
          <w:bCs/>
          <w:color w:val="000000"/>
          <w:spacing w:val="0"/>
          <w:w w:val="100"/>
          <w:position w:val="0"/>
          <w:sz w:val="19"/>
          <w:szCs w:val="19"/>
        </w:rPr>
        <w:t>股份支付计划一</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tabs>
          <w:tab w:pos="706" w:val="left"/>
        </w:tabs>
        <w:bidi w:val="0"/>
        <w:spacing w:before="0" w:after="200" w:line="240" w:lineRule="auto"/>
        <w:ind w:left="0" w:right="0" w:firstLine="0"/>
        <w:jc w:val="both"/>
        <w:rPr>
          <w:sz w:val="22"/>
          <w:szCs w:val="22"/>
        </w:rPr>
      </w:pPr>
      <w:r>
        <w:rPr>
          <w:rFonts w:ascii="Arial" w:eastAsia="Arial" w:hAnsi="Arial" w:cs="Arial"/>
          <w:b/>
          <w:bCs/>
          <w:color w:val="000000"/>
          <w:spacing w:val="0"/>
          <w:w w:val="100"/>
          <w:position w:val="0"/>
          <w:sz w:val="19"/>
          <w:szCs w:val="19"/>
        </w:rPr>
        <w:t>1.</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SimSun" w:eastAsia="SimSun" w:hAnsi="SimSun" w:cs="SimSun"/>
          <w:b/>
          <w:bCs/>
          <w:color w:val="000000"/>
          <w:spacing w:val="0"/>
          <w:w w:val="100"/>
          <w:position w:val="0"/>
          <w:sz w:val="22"/>
          <w:szCs w:val="22"/>
        </w:rPr>
        <w:t>）</w:t>
      </w:r>
    </w:p>
    <w:p>
      <w:pPr>
        <w:pStyle w:val="Style74"/>
        <w:keepNext w:val="0"/>
        <w:keepLines w:val="0"/>
        <w:widowControl w:val="0"/>
        <w:shd w:val="clear" w:color="auto" w:fill="auto"/>
        <w:bidi w:val="0"/>
        <w:spacing w:before="0" w:after="200" w:line="262" w:lineRule="exact"/>
        <w:ind w:left="0" w:right="0" w:firstLine="0"/>
        <w:jc w:val="both"/>
        <w:rPr>
          <w:sz w:val="22"/>
          <w:szCs w:val="22"/>
        </w:rPr>
      </w:pPr>
      <w:r>
        <w:rPr>
          <w:rFonts w:ascii="Arial" w:eastAsia="Arial" w:hAnsi="Arial" w:cs="Arial"/>
          <w:color w:val="000000"/>
          <w:spacing w:val="0"/>
          <w:w w:val="100"/>
          <w:position w:val="0"/>
          <w:sz w:val="19"/>
          <w:szCs w:val="19"/>
        </w:rPr>
        <w:t>2020</w:t>
      </w:r>
      <w:r>
        <w:rPr>
          <w:color w:val="000000"/>
          <w:spacing w:val="0"/>
          <w:w w:val="100"/>
          <w:position w:val="0"/>
          <w:sz w:val="19"/>
          <w:szCs w:val="19"/>
        </w:rPr>
        <w:t>年股份支付计划</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SimSun" w:eastAsia="SimSun" w:hAnsi="SimSun" w:cs="SimSun"/>
          <w:color w:val="000000"/>
          <w:spacing w:val="0"/>
          <w:w w:val="100"/>
          <w:position w:val="0"/>
          <w:sz w:val="22"/>
          <w:szCs w:val="22"/>
        </w:rPr>
        <w:t>）</w:t>
      </w:r>
    </w:p>
    <w:p>
      <w:pPr>
        <w:pStyle w:val="Style74"/>
        <w:keepNext w:val="0"/>
        <w:keepLines w:val="0"/>
        <w:widowControl w:val="0"/>
        <w:shd w:val="clear" w:color="auto" w:fill="auto"/>
        <w:bidi w:val="0"/>
        <w:spacing w:before="0" w:after="200" w:line="262" w:lineRule="exact"/>
        <w:ind w:left="0" w:right="0" w:firstLine="0"/>
        <w:jc w:val="both"/>
        <w:rPr>
          <w:sz w:val="19"/>
          <w:szCs w:val="19"/>
        </w:rPr>
      </w:pPr>
      <w:r>
        <w:rPr>
          <w:color w:val="000000"/>
          <w:spacing w:val="0"/>
          <w:w w:val="100"/>
          <w:position w:val="0"/>
          <w:sz w:val="19"/>
          <w:szCs w:val="19"/>
        </w:rPr>
        <w:t>⑴限制性股票激励计划</w:t>
      </w:r>
    </w:p>
    <w:p>
      <w:pPr>
        <w:pStyle w:val="Style74"/>
        <w:keepNext w:val="0"/>
        <w:keepLines w:val="0"/>
        <w:widowControl w:val="0"/>
        <w:shd w:val="clear" w:color="auto" w:fill="auto"/>
        <w:bidi w:val="0"/>
        <w:spacing w:before="0" w:after="200" w:line="262" w:lineRule="exact"/>
        <w:ind w:left="0" w:right="0" w:firstLine="0"/>
        <w:jc w:val="both"/>
        <w:rPr>
          <w:sz w:val="19"/>
          <w:szCs w:val="19"/>
        </w:rPr>
      </w:pPr>
      <w:r>
        <w:rPr>
          <w:color w:val="000000"/>
          <w:spacing w:val="0"/>
          <w:w w:val="100"/>
          <w:position w:val="0"/>
          <w:sz w:val="19"/>
          <w:szCs w:val="19"/>
        </w:rPr>
        <w:t>本公司</w:t>
      </w:r>
      <w:r>
        <w:rPr>
          <w:rFonts w:ascii="Arial" w:eastAsia="Arial" w:hAnsi="Arial" w:cs="Arial"/>
          <w:color w:val="000000"/>
          <w:spacing w:val="0"/>
          <w:w w:val="100"/>
          <w:position w:val="0"/>
          <w:sz w:val="19"/>
          <w:szCs w:val="19"/>
        </w:rPr>
        <w:t>2020</w:t>
      </w:r>
      <w:r>
        <w:rPr>
          <w:color w:val="000000"/>
          <w:spacing w:val="0"/>
          <w:w w:val="100"/>
          <w:position w:val="0"/>
          <w:sz w:val="19"/>
          <w:szCs w:val="19"/>
        </w:rPr>
        <w:t>年发行了新限制性股票激励计划，向</w:t>
      </w:r>
      <w:r>
        <w:rPr>
          <w:rFonts w:ascii="Arial" w:eastAsia="Arial" w:hAnsi="Arial" w:cs="Arial"/>
          <w:color w:val="000000"/>
          <w:spacing w:val="0"/>
          <w:w w:val="100"/>
          <w:position w:val="0"/>
          <w:sz w:val="19"/>
          <w:szCs w:val="19"/>
        </w:rPr>
        <w:t>1,676</w:t>
      </w:r>
      <w:r>
        <w:rPr>
          <w:color w:val="000000"/>
          <w:spacing w:val="0"/>
          <w:w w:val="100"/>
          <w:position w:val="0"/>
          <w:sz w:val="19"/>
          <w:szCs w:val="19"/>
        </w:rPr>
        <w:t>位激励对象授予限制性股票</w:t>
      </w:r>
      <w:r>
        <w:rPr>
          <w:rFonts w:ascii="Arial" w:eastAsia="Arial" w:hAnsi="Arial" w:cs="Arial"/>
          <w:color w:val="000000"/>
          <w:spacing w:val="0"/>
          <w:w w:val="100"/>
          <w:position w:val="0"/>
          <w:sz w:val="19"/>
          <w:szCs w:val="19"/>
        </w:rPr>
        <w:t xml:space="preserve">18,275,161 </w:t>
      </w:r>
      <w:r>
        <w:rPr>
          <w:color w:val="000000"/>
          <w:spacing w:val="0"/>
          <w:w w:val="100"/>
          <w:position w:val="0"/>
          <w:sz w:val="19"/>
          <w:szCs w:val="19"/>
        </w:rPr>
        <w:t>股，限制性股票的授予价格为</w:t>
      </w:r>
      <w:r>
        <w:rPr>
          <w:rFonts w:ascii="Arial" w:eastAsia="Arial" w:hAnsi="Arial" w:cs="Arial"/>
          <w:color w:val="000000"/>
          <w:spacing w:val="0"/>
          <w:w w:val="100"/>
          <w:position w:val="0"/>
          <w:sz w:val="19"/>
          <w:szCs w:val="19"/>
        </w:rPr>
        <w:t>12.23</w:t>
      </w:r>
      <w:r>
        <w:rPr>
          <w:color w:val="000000"/>
          <w:spacing w:val="0"/>
          <w:w w:val="100"/>
          <w:position w:val="0"/>
          <w:sz w:val="19"/>
          <w:szCs w:val="19"/>
        </w:rPr>
        <w:t>元，股票来源为公司从二级市场回购的本公司</w:t>
      </w:r>
      <w:r>
        <w:rPr>
          <w:rFonts w:ascii="Arial" w:eastAsia="Arial" w:hAnsi="Arial" w:cs="Arial"/>
          <w:color w:val="000000"/>
          <w:spacing w:val="0"/>
          <w:w w:val="100"/>
          <w:position w:val="0"/>
          <w:sz w:val="19"/>
          <w:szCs w:val="19"/>
        </w:rPr>
        <w:t>A</w:t>
      </w:r>
      <w:r>
        <w:rPr>
          <w:color w:val="000000"/>
          <w:spacing w:val="0"/>
          <w:w w:val="100"/>
          <w:position w:val="0"/>
          <w:sz w:val="19"/>
          <w:szCs w:val="19"/>
        </w:rPr>
        <w:t>股普通股。获 授的限制性股票应在授予日起满</w:t>
      </w:r>
      <w:r>
        <w:rPr>
          <w:rFonts w:ascii="Arial" w:eastAsia="Arial" w:hAnsi="Arial" w:cs="Arial"/>
          <w:color w:val="000000"/>
          <w:spacing w:val="0"/>
          <w:w w:val="100"/>
          <w:position w:val="0"/>
          <w:sz w:val="19"/>
          <w:szCs w:val="19"/>
        </w:rPr>
        <w:t>24</w:t>
      </w:r>
      <w:r>
        <w:rPr>
          <w:color w:val="000000"/>
          <w:spacing w:val="0"/>
          <w:w w:val="100"/>
          <w:position w:val="0"/>
          <w:sz w:val="19"/>
          <w:szCs w:val="19"/>
        </w:rPr>
        <w:t>个月后的未来</w:t>
      </w:r>
      <w:r>
        <w:rPr>
          <w:rFonts w:ascii="Arial" w:eastAsia="Arial" w:hAnsi="Arial" w:cs="Arial"/>
          <w:color w:val="000000"/>
          <w:spacing w:val="0"/>
          <w:w w:val="100"/>
          <w:position w:val="0"/>
          <w:sz w:val="19"/>
          <w:szCs w:val="19"/>
        </w:rPr>
        <w:t>24</w:t>
      </w:r>
      <w:r>
        <w:rPr>
          <w:color w:val="000000"/>
          <w:spacing w:val="0"/>
          <w:w w:val="100"/>
          <w:position w:val="0"/>
          <w:sz w:val="19"/>
          <w:szCs w:val="19"/>
        </w:rPr>
        <w:t>个月内分两期解锁。具体安排如下：</w:t>
      </w:r>
    </w:p>
    <w:p>
      <w:pPr>
        <w:widowControl w:val="0"/>
        <w:spacing w:line="1" w:lineRule="exact"/>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2177" w:right="1737" w:bottom="2595" w:left="1749" w:header="0" w:footer="3" w:gutter="0"/>
          <w:cols w:space="720"/>
          <w:noEndnote/>
          <w:titlePg/>
          <w:rtlGutter w:val="0"/>
          <w:docGrid w:linePitch="360"/>
        </w:sectPr>
      </w:pPr>
      <w:r>
        <mc:AlternateContent>
          <mc:Choice Requires="wps">
            <w:drawing>
              <wp:anchor distT="76200" distB="4727575" distL="0" distR="0" simplePos="0" relativeHeight="125829547" behindDoc="0" locked="0" layoutInCell="1" allowOverlap="1">
                <wp:simplePos x="0" y="0"/>
                <wp:positionH relativeFrom="page">
                  <wp:posOffset>1360805</wp:posOffset>
                </wp:positionH>
                <wp:positionV relativeFrom="paragraph">
                  <wp:posOffset>76200</wp:posOffset>
                </wp:positionV>
                <wp:extent cx="822960" cy="161290"/>
                <wp:wrapTopAndBottom/>
                <wp:docPr id="279" name="Shape 279"/>
                <a:graphic xmlns:a="http://schemas.openxmlformats.org/drawingml/2006/main">
                  <a:graphicData uri="http://schemas.microsoft.com/office/word/2010/wordprocessingShape">
                    <wps:wsp>
                      <wps:cNvSpPr txBox="1"/>
                      <wps:spPr>
                        <a:xfrm>
                          <a:ext cx="82296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解除限售安排</w:t>
                            </w:r>
                          </w:p>
                        </w:txbxContent>
                      </wps:txbx>
                      <wps:bodyPr wrap="none" lIns="0" tIns="0" rIns="0" bIns="0">
                        <a:noAutoFit/>
                      </wps:bodyPr>
                    </wps:wsp>
                  </a:graphicData>
                </a:graphic>
              </wp:anchor>
            </w:drawing>
          </mc:Choice>
          <mc:Fallback>
            <w:pict>
              <v:shape id="_x0000_s1305" type="#_x0000_t202" style="position:absolute;margin-left:107.15000000000001pt;margin-top:6.pt;width:64.799999999999997pt;height:12.700000000000001pt;z-index:-125829206;mso-wrap-distance-left:0;mso-wrap-distance-top:6.pt;mso-wrap-distance-right:0;mso-wrap-distance-bottom:372.2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解除限售安排</w:t>
                      </w:r>
                    </w:p>
                  </w:txbxContent>
                </v:textbox>
                <w10:wrap type="topAndBottom" anchorx="page"/>
              </v:shape>
            </w:pict>
          </mc:Fallback>
        </mc:AlternateContent>
      </w:r>
      <w:r>
        <mc:AlternateContent>
          <mc:Choice Requires="wps">
            <w:drawing>
              <wp:anchor distT="76200" distB="4727575" distL="0" distR="0" simplePos="0" relativeHeight="125829549" behindDoc="0" locked="0" layoutInCell="1" allowOverlap="1">
                <wp:simplePos x="0" y="0"/>
                <wp:positionH relativeFrom="page">
                  <wp:posOffset>3747135</wp:posOffset>
                </wp:positionH>
                <wp:positionV relativeFrom="paragraph">
                  <wp:posOffset>76200</wp:posOffset>
                </wp:positionV>
                <wp:extent cx="551815" cy="161290"/>
                <wp:wrapTopAndBottom/>
                <wp:docPr id="281" name="Shape 281"/>
                <a:graphic xmlns:a="http://schemas.openxmlformats.org/drawingml/2006/main">
                  <a:graphicData uri="http://schemas.microsoft.com/office/word/2010/wordprocessingShape">
                    <wps:wsp>
                      <wps:cNvSpPr txBox="1"/>
                      <wps:spPr>
                        <a:xfrm>
                          <a:ext cx="551815"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解锁时间</w:t>
                            </w:r>
                          </w:p>
                        </w:txbxContent>
                      </wps:txbx>
                      <wps:bodyPr wrap="none" lIns="0" tIns="0" rIns="0" bIns="0">
                        <a:noAutoFit/>
                      </wps:bodyPr>
                    </wps:wsp>
                  </a:graphicData>
                </a:graphic>
              </wp:anchor>
            </w:drawing>
          </mc:Choice>
          <mc:Fallback>
            <w:pict>
              <v:shape id="_x0000_s1307" type="#_x0000_t202" style="position:absolute;margin-left:295.05000000000001pt;margin-top:6.pt;width:43.450000000000003pt;height:12.700000000000001pt;z-index:-125829204;mso-wrap-distance-left:0;mso-wrap-distance-top:6.pt;mso-wrap-distance-right:0;mso-wrap-distance-bottom:372.2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解锁时间</w:t>
                      </w:r>
                    </w:p>
                  </w:txbxContent>
                </v:textbox>
                <w10:wrap type="topAndBottom" anchorx="page"/>
              </v:shape>
            </w:pict>
          </mc:Fallback>
        </mc:AlternateContent>
      </w:r>
      <w:r>
        <mc:AlternateContent>
          <mc:Choice Requires="wps">
            <w:drawing>
              <wp:anchor distT="76200" distB="4727575" distL="0" distR="0" simplePos="0" relativeHeight="125829551" behindDoc="0" locked="0" layoutInCell="1" allowOverlap="1">
                <wp:simplePos x="0" y="0"/>
                <wp:positionH relativeFrom="page">
                  <wp:posOffset>5758815</wp:posOffset>
                </wp:positionH>
                <wp:positionV relativeFrom="paragraph">
                  <wp:posOffset>76200</wp:posOffset>
                </wp:positionV>
                <wp:extent cx="551815" cy="161290"/>
                <wp:wrapTopAndBottom/>
                <wp:docPr id="283" name="Shape 283"/>
                <a:graphic xmlns:a="http://schemas.openxmlformats.org/drawingml/2006/main">
                  <a:graphicData uri="http://schemas.microsoft.com/office/word/2010/wordprocessingShape">
                    <wps:wsp>
                      <wps:cNvSpPr txBox="1"/>
                      <wps:spPr>
                        <a:xfrm>
                          <a:ext cx="551815"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解锁比例</w:t>
                            </w:r>
                          </w:p>
                        </w:txbxContent>
                      </wps:txbx>
                      <wps:bodyPr wrap="none" lIns="0" tIns="0" rIns="0" bIns="0">
                        <a:noAutoFit/>
                      </wps:bodyPr>
                    </wps:wsp>
                  </a:graphicData>
                </a:graphic>
              </wp:anchor>
            </w:drawing>
          </mc:Choice>
          <mc:Fallback>
            <w:pict>
              <v:shape id="_x0000_s1309" type="#_x0000_t202" style="position:absolute;margin-left:453.44999999999999pt;margin-top:6.pt;width:43.450000000000003pt;height:12.700000000000001pt;z-index:-125829202;mso-wrap-distance-left:0;mso-wrap-distance-top:6.pt;mso-wrap-distance-right:0;mso-wrap-distance-bottom:372.2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解锁比例</w:t>
                      </w:r>
                    </w:p>
                  </w:txbxContent>
                </v:textbox>
                <w10:wrap type="topAndBottom" anchorx="page"/>
              </v:shape>
            </w:pict>
          </mc:Fallback>
        </mc:AlternateContent>
      </w:r>
      <w:r>
        <mc:AlternateContent>
          <mc:Choice Requires="wps">
            <w:drawing>
              <wp:anchor distT="252730" distB="3953510" distL="0" distR="0" simplePos="0" relativeHeight="125829553" behindDoc="0" locked="0" layoutInCell="1" allowOverlap="1">
                <wp:simplePos x="0" y="0"/>
                <wp:positionH relativeFrom="page">
                  <wp:posOffset>1198880</wp:posOffset>
                </wp:positionH>
                <wp:positionV relativeFrom="paragraph">
                  <wp:posOffset>252730</wp:posOffset>
                </wp:positionV>
                <wp:extent cx="1155065" cy="758825"/>
                <wp:wrapTopAndBottom/>
                <wp:docPr id="285" name="Shape 285"/>
                <a:graphic xmlns:a="http://schemas.openxmlformats.org/drawingml/2006/main">
                  <a:graphicData uri="http://schemas.microsoft.com/office/word/2010/wordprocessingShape">
                    <wps:wsp>
                      <wps:cNvSpPr txBox="1"/>
                      <wps:spPr>
                        <a:xfrm>
                          <a:ext cx="1155065" cy="758825"/>
                        </a:xfrm>
                        <a:prstGeom prst="rect"/>
                        <a:noFill/>
                      </wps:spPr>
                      <wps:txbx>
                        <w:txbxContent>
                          <w:p>
                            <w:pPr>
                              <w:pStyle w:val="Style74"/>
                              <w:keepNext w:val="0"/>
                              <w:keepLines w:val="0"/>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限制性股票第一个 解除限售期</w:t>
                            </w:r>
                          </w:p>
                          <w:p>
                            <w:pPr>
                              <w:pStyle w:val="Style74"/>
                              <w:keepNext w:val="0"/>
                              <w:keepLines w:val="0"/>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限制性股票第二个 解除限售期</w:t>
                            </w:r>
                          </w:p>
                        </w:txbxContent>
                      </wps:txbx>
                      <wps:bodyPr lIns="0" tIns="0" rIns="0" bIns="0">
                        <a:noAutoFit/>
                      </wps:bodyPr>
                    </wps:wsp>
                  </a:graphicData>
                </a:graphic>
              </wp:anchor>
            </w:drawing>
          </mc:Choice>
          <mc:Fallback>
            <w:pict>
              <v:shape id="_x0000_s1311" type="#_x0000_t202" style="position:absolute;margin-left:94.400000000000006pt;margin-top:19.900000000000002pt;width:90.950000000000003pt;height:59.75pt;z-index:-125829200;mso-wrap-distance-left:0;mso-wrap-distance-top:19.900000000000002pt;mso-wrap-distance-right:0;mso-wrap-distance-bottom:311.30000000000001pt;mso-position-horizontal-relative:page" filled="f" stroked="f">
                <v:textbox inset="0,0,0,0">
                  <w:txbxContent>
                    <w:p>
                      <w:pPr>
                        <w:pStyle w:val="Style74"/>
                        <w:keepNext w:val="0"/>
                        <w:keepLines w:val="0"/>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限制性股票第一个 解除限售期</w:t>
                      </w:r>
                    </w:p>
                    <w:p>
                      <w:pPr>
                        <w:pStyle w:val="Style74"/>
                        <w:keepNext w:val="0"/>
                        <w:keepLines w:val="0"/>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限制性股票第二个 解除限售期</w:t>
                      </w:r>
                    </w:p>
                  </w:txbxContent>
                </v:textbox>
                <w10:wrap type="topAndBottom" anchorx="page"/>
              </v:shape>
            </w:pict>
          </mc:Fallback>
        </mc:AlternateContent>
      </w:r>
      <w:r>
        <mc:AlternateContent>
          <mc:Choice Requires="wps">
            <w:drawing>
              <wp:anchor distT="252730" distB="3938270" distL="0" distR="0" simplePos="0" relativeHeight="125829555" behindDoc="0" locked="0" layoutInCell="1" allowOverlap="1">
                <wp:simplePos x="0" y="0"/>
                <wp:positionH relativeFrom="page">
                  <wp:posOffset>2460625</wp:posOffset>
                </wp:positionH>
                <wp:positionV relativeFrom="paragraph">
                  <wp:posOffset>252730</wp:posOffset>
                </wp:positionV>
                <wp:extent cx="3133090" cy="774065"/>
                <wp:wrapTopAndBottom/>
                <wp:docPr id="287" name="Shape 287"/>
                <a:graphic xmlns:a="http://schemas.openxmlformats.org/drawingml/2006/main">
                  <a:graphicData uri="http://schemas.microsoft.com/office/word/2010/wordprocessingShape">
                    <wps:wsp>
                      <wps:cNvSpPr txBox="1"/>
                      <wps:spPr>
                        <a:xfrm>
                          <a:ext cx="3133090" cy="774065"/>
                        </a:xfrm>
                        <a:prstGeom prst="rect"/>
                        <a:noFill/>
                      </wps:spPr>
                      <wps:txbx>
                        <w:txbxContent>
                          <w:p>
                            <w:pPr>
                              <w:pStyle w:val="Style74"/>
                              <w:keepNext w:val="0"/>
                              <w:keepLines w:val="0"/>
                              <w:widowControl w:val="0"/>
                              <w:shd w:val="clear" w:color="auto" w:fill="auto"/>
                              <w:bidi w:val="0"/>
                              <w:spacing w:before="0" w:after="0" w:line="300"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个月后的首个交易日起至授予 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个月内的最后一个交易日当日止</w:t>
                            </w:r>
                          </w:p>
                          <w:p>
                            <w:pPr>
                              <w:pStyle w:val="Style74"/>
                              <w:keepNext w:val="0"/>
                              <w:keepLines w:val="0"/>
                              <w:widowControl w:val="0"/>
                              <w:shd w:val="clear" w:color="auto" w:fill="auto"/>
                              <w:bidi w:val="0"/>
                              <w:spacing w:before="0" w:after="0" w:line="300"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个月后的首个交易日，起至授 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个月内的最后一个交易日当日止</w:t>
                            </w:r>
                          </w:p>
                        </w:txbxContent>
                      </wps:txbx>
                      <wps:bodyPr lIns="0" tIns="0" rIns="0" bIns="0">
                        <a:noAutoFit/>
                      </wps:bodyPr>
                    </wps:wsp>
                  </a:graphicData>
                </a:graphic>
              </wp:anchor>
            </w:drawing>
          </mc:Choice>
          <mc:Fallback>
            <w:pict>
              <v:shape id="_x0000_s1313" type="#_x0000_t202" style="position:absolute;margin-left:193.75pt;margin-top:19.900000000000002pt;width:246.70000000000002pt;height:60.950000000000003pt;z-index:-125829198;mso-wrap-distance-left:0;mso-wrap-distance-top:19.900000000000002pt;mso-wrap-distance-right:0;mso-wrap-distance-bottom:310.10000000000002pt;mso-position-horizontal-relative:page" filled="f" stroked="f">
                <v:textbox inset="0,0,0,0">
                  <w:txbxContent>
                    <w:p>
                      <w:pPr>
                        <w:pStyle w:val="Style74"/>
                        <w:keepNext w:val="0"/>
                        <w:keepLines w:val="0"/>
                        <w:widowControl w:val="0"/>
                        <w:shd w:val="clear" w:color="auto" w:fill="auto"/>
                        <w:bidi w:val="0"/>
                        <w:spacing w:before="0" w:after="0" w:line="300"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24</w:t>
                      </w:r>
                      <w:r>
                        <w:rPr>
                          <w:color w:val="000000"/>
                          <w:spacing w:val="0"/>
                          <w:w w:val="100"/>
                          <w:position w:val="0"/>
                          <w:sz w:val="19"/>
                          <w:szCs w:val="19"/>
                        </w:rPr>
                        <w:t>个月后的首个交易日起至授予 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个月内的最后一个交易日当日止</w:t>
                      </w:r>
                    </w:p>
                    <w:p>
                      <w:pPr>
                        <w:pStyle w:val="Style74"/>
                        <w:keepNext w:val="0"/>
                        <w:keepLines w:val="0"/>
                        <w:widowControl w:val="0"/>
                        <w:shd w:val="clear" w:color="auto" w:fill="auto"/>
                        <w:bidi w:val="0"/>
                        <w:spacing w:before="0" w:after="0" w:line="300"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个月后的首个交易日，起至授 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个月内的最后一个交易日当日止</w:t>
                      </w:r>
                    </w:p>
                  </w:txbxContent>
                </v:textbox>
                <w10:wrap type="topAndBottom" anchorx="page"/>
              </v:shape>
            </w:pict>
          </mc:Fallback>
        </mc:AlternateContent>
      </w:r>
      <w:r>
        <mc:AlternateContent>
          <mc:Choice Requires="wps">
            <w:drawing>
              <wp:anchor distT="399415" distB="4032250" distL="0" distR="0" simplePos="0" relativeHeight="125829557" behindDoc="0" locked="0" layoutInCell="1" allowOverlap="1">
                <wp:simplePos x="0" y="0"/>
                <wp:positionH relativeFrom="page">
                  <wp:posOffset>5904865</wp:posOffset>
                </wp:positionH>
                <wp:positionV relativeFrom="paragraph">
                  <wp:posOffset>399415</wp:posOffset>
                </wp:positionV>
                <wp:extent cx="267970" cy="533400"/>
                <wp:wrapTopAndBottom/>
                <wp:docPr id="289" name="Shape 289"/>
                <a:graphic xmlns:a="http://schemas.openxmlformats.org/drawingml/2006/main">
                  <a:graphicData uri="http://schemas.microsoft.com/office/word/2010/wordprocessingShape">
                    <wps:wsp>
                      <wps:cNvSpPr txBox="1"/>
                      <wps:spPr>
                        <a:xfrm>
                          <a:ext cx="267970" cy="533400"/>
                        </a:xfrm>
                        <a:prstGeom prst="rect"/>
                        <a:noFill/>
                      </wps:spPr>
                      <wps:txbx>
                        <w:txbxContent>
                          <w:p>
                            <w:pPr>
                              <w:pStyle w:val="Style99"/>
                              <w:keepNext w:val="0"/>
                              <w:keepLines w:val="0"/>
                              <w:widowControl w:val="0"/>
                              <w:shd w:val="clear" w:color="auto" w:fill="auto"/>
                              <w:bidi w:val="0"/>
                              <w:spacing w:before="0" w:after="380" w:line="240" w:lineRule="auto"/>
                              <w:ind w:left="0" w:right="0" w:firstLine="0"/>
                              <w:jc w:val="both"/>
                            </w:pPr>
                            <w:r>
                              <w:rPr>
                                <w:color w:val="000000"/>
                                <w:spacing w:val="0"/>
                                <w:w w:val="100"/>
                                <w:position w:val="0"/>
                              </w:rPr>
                              <w:t>50%</w:t>
                            </w:r>
                          </w:p>
                          <w:p>
                            <w:pPr>
                              <w:pStyle w:val="Style99"/>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xbxContent>
                      </wps:txbx>
                      <wps:bodyPr lIns="0" tIns="0" rIns="0" bIns="0">
                        <a:noAutoFit/>
                      </wps:bodyPr>
                    </wps:wsp>
                  </a:graphicData>
                </a:graphic>
              </wp:anchor>
            </w:drawing>
          </mc:Choice>
          <mc:Fallback>
            <w:pict>
              <v:shape id="_x0000_s1315" type="#_x0000_t202" style="position:absolute;margin-left:464.94999999999999pt;margin-top:31.449999999999999pt;width:21.100000000000001pt;height:42.pt;z-index:-125829196;mso-wrap-distance-left:0;mso-wrap-distance-top:31.449999999999999pt;mso-wrap-distance-right:0;mso-wrap-distance-bottom:317.5pt;mso-position-horizontal-relative:page" filled="f" stroked="f">
                <v:textbox inset="0,0,0,0">
                  <w:txbxContent>
                    <w:p>
                      <w:pPr>
                        <w:pStyle w:val="Style99"/>
                        <w:keepNext w:val="0"/>
                        <w:keepLines w:val="0"/>
                        <w:widowControl w:val="0"/>
                        <w:shd w:val="clear" w:color="auto" w:fill="auto"/>
                        <w:bidi w:val="0"/>
                        <w:spacing w:before="0" w:after="380" w:line="240" w:lineRule="auto"/>
                        <w:ind w:left="0" w:right="0" w:firstLine="0"/>
                        <w:jc w:val="both"/>
                      </w:pPr>
                      <w:r>
                        <w:rPr>
                          <w:color w:val="000000"/>
                          <w:spacing w:val="0"/>
                          <w:w w:val="100"/>
                          <w:position w:val="0"/>
                        </w:rPr>
                        <w:t>50%</w:t>
                      </w:r>
                    </w:p>
                    <w:p>
                      <w:pPr>
                        <w:pStyle w:val="Style99"/>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xbxContent>
                </v:textbox>
                <w10:wrap type="topAndBottom" anchorx="page"/>
              </v:shape>
            </w:pict>
          </mc:Fallback>
        </mc:AlternateContent>
      </w:r>
      <w:r>
        <mc:AlternateContent>
          <mc:Choice Requires="wps">
            <w:drawing>
              <wp:anchor distT="1161415" distB="3468370" distL="0" distR="0" simplePos="0" relativeHeight="125829559" behindDoc="0" locked="0" layoutInCell="1" allowOverlap="1">
                <wp:simplePos x="0" y="0"/>
                <wp:positionH relativeFrom="page">
                  <wp:posOffset>1147445</wp:posOffset>
                </wp:positionH>
                <wp:positionV relativeFrom="paragraph">
                  <wp:posOffset>1161415</wp:posOffset>
                </wp:positionV>
                <wp:extent cx="5291455" cy="335280"/>
                <wp:wrapTopAndBottom/>
                <wp:docPr id="291" name="Shape 291"/>
                <a:graphic xmlns:a="http://schemas.openxmlformats.org/drawingml/2006/main">
                  <a:graphicData uri="http://schemas.microsoft.com/office/word/2010/wordprocessingShape">
                    <wps:wsp>
                      <wps:cNvSpPr txBox="1"/>
                      <wps:spPr>
                        <a:xfrm>
                          <a:ext cx="5291455" cy="335280"/>
                        </a:xfrm>
                        <a:prstGeom prst="rect"/>
                        <a:noFill/>
                      </wps:spPr>
                      <wps:txbx>
                        <w:txbxContent>
                          <w:p>
                            <w:pPr>
                              <w:pStyle w:val="Style74"/>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公司未满足业绩考核目标的，激励对象对应期间获授的限制性股票均不得解除限售，由公司回购 注销，回购价格为授予价格。</w:t>
                            </w:r>
                          </w:p>
                        </w:txbxContent>
                      </wps:txbx>
                      <wps:bodyPr lIns="0" tIns="0" rIns="0" bIns="0">
                        <a:noAutoFit/>
                      </wps:bodyPr>
                    </wps:wsp>
                  </a:graphicData>
                </a:graphic>
              </wp:anchor>
            </w:drawing>
          </mc:Choice>
          <mc:Fallback>
            <w:pict>
              <v:shape id="_x0000_s1317" type="#_x0000_t202" style="position:absolute;margin-left:90.350000000000009pt;margin-top:91.450000000000003pt;width:416.65000000000003pt;height:26.400000000000002pt;z-index:-125829194;mso-wrap-distance-left:0;mso-wrap-distance-top:91.450000000000003pt;mso-wrap-distance-right:0;mso-wrap-distance-bottom:273.10000000000002pt;mso-position-horizontal-relative:page" filled="f" stroked="f">
                <v:textbox inset="0,0,0,0">
                  <w:txbxContent>
                    <w:p>
                      <w:pPr>
                        <w:pStyle w:val="Style74"/>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公司未满足业绩考核目标的，激励对象对应期间获授的限制性股票均不得解除限售，由公司回购 注销，回购价格为授予价格。</w:t>
                      </w:r>
                    </w:p>
                  </w:txbxContent>
                </v:textbox>
                <w10:wrap type="topAndBottom" anchorx="page"/>
              </v:shape>
            </w:pict>
          </mc:Fallback>
        </mc:AlternateContent>
      </w:r>
      <w:r>
        <mc:AlternateContent>
          <mc:Choice Requires="wps">
            <w:drawing>
              <wp:anchor distT="1649095" distB="3154680" distL="0" distR="0" simplePos="0" relativeHeight="125829561" behindDoc="0" locked="0" layoutInCell="1" allowOverlap="1">
                <wp:simplePos x="0" y="0"/>
                <wp:positionH relativeFrom="page">
                  <wp:posOffset>1110615</wp:posOffset>
                </wp:positionH>
                <wp:positionV relativeFrom="paragraph">
                  <wp:posOffset>1649095</wp:posOffset>
                </wp:positionV>
                <wp:extent cx="1316990" cy="161290"/>
                <wp:wrapTopAndBottom/>
                <wp:docPr id="293" name="Shape 293"/>
                <a:graphic xmlns:a="http://schemas.openxmlformats.org/drawingml/2006/main">
                  <a:graphicData uri="http://schemas.microsoft.com/office/word/2010/wordprocessingShape">
                    <wps:wsp>
                      <wps:cNvSpPr txBox="1"/>
                      <wps:spPr>
                        <a:xfrm>
                          <a:ext cx="131699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公司的业绩条件如下:</w:t>
                            </w:r>
                          </w:p>
                        </w:txbxContent>
                      </wps:txbx>
                      <wps:bodyPr wrap="none" lIns="0" tIns="0" rIns="0" bIns="0">
                        <a:noAutoFit/>
                      </wps:bodyPr>
                    </wps:wsp>
                  </a:graphicData>
                </a:graphic>
              </wp:anchor>
            </w:drawing>
          </mc:Choice>
          <mc:Fallback>
            <w:pict>
              <v:shape id="_x0000_s1319" type="#_x0000_t202" style="position:absolute;margin-left:87.450000000000003pt;margin-top:129.84999999999999pt;width:103.7pt;height:12.700000000000001pt;z-index:-125829192;mso-wrap-distance-left:0;mso-wrap-distance-top:129.84999999999999pt;mso-wrap-distance-right:0;mso-wrap-distance-bottom:248.4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公司的业绩条件如下:</w:t>
                      </w:r>
                    </w:p>
                  </w:txbxContent>
                </v:textbox>
                <w10:wrap type="topAndBottom" anchorx="page"/>
              </v:shape>
            </w:pict>
          </mc:Fallback>
        </mc:AlternateContent>
      </w:r>
      <w:r>
        <mc:AlternateContent>
          <mc:Choice Requires="wps">
            <w:drawing>
              <wp:anchor distT="1938655" distB="2075180" distL="0" distR="0" simplePos="0" relativeHeight="125829563" behindDoc="0" locked="0" layoutInCell="1" allowOverlap="1">
                <wp:simplePos x="0" y="0"/>
                <wp:positionH relativeFrom="page">
                  <wp:posOffset>1208405</wp:posOffset>
                </wp:positionH>
                <wp:positionV relativeFrom="paragraph">
                  <wp:posOffset>1938655</wp:posOffset>
                </wp:positionV>
                <wp:extent cx="1191895" cy="951230"/>
                <wp:wrapTopAndBottom/>
                <wp:docPr id="295" name="Shape 295"/>
                <a:graphic xmlns:a="http://schemas.openxmlformats.org/drawingml/2006/main">
                  <a:graphicData uri="http://schemas.microsoft.com/office/word/2010/wordprocessingShape">
                    <wps:wsp>
                      <wps:cNvSpPr txBox="1"/>
                      <wps:spPr>
                        <a:xfrm>
                          <a:ext cx="1191895" cy="951230"/>
                        </a:xfrm>
                        <a:prstGeom prst="rect"/>
                        <a:noFill/>
                      </wps:spPr>
                      <wps:txbx>
                        <w:txbxContent>
                          <w:p>
                            <w:pPr>
                              <w:pStyle w:val="Style74"/>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限制性股票解锁条件 限制性股票第一个解 除限售期</w:t>
                            </w:r>
                          </w:p>
                          <w:p>
                            <w:pPr>
                              <w:pStyle w:val="Style74"/>
                              <w:keepNext w:val="0"/>
                              <w:keepLines w:val="0"/>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限制性股票第二个解 除限售期</w:t>
                            </w:r>
                          </w:p>
                        </w:txbxContent>
                      </wps:txbx>
                      <wps:bodyPr lIns="0" tIns="0" rIns="0" bIns="0">
                        <a:noAutoFit/>
                      </wps:bodyPr>
                    </wps:wsp>
                  </a:graphicData>
                </a:graphic>
              </wp:anchor>
            </w:drawing>
          </mc:Choice>
          <mc:Fallback>
            <w:pict>
              <v:shape id="_x0000_s1321" type="#_x0000_t202" style="position:absolute;margin-left:95.150000000000006pt;margin-top:152.65000000000001pt;width:93.850000000000009pt;height:74.900000000000006pt;z-index:-125829190;mso-wrap-distance-left:0;mso-wrap-distance-top:152.65000000000001pt;mso-wrap-distance-right:0;mso-wrap-distance-bottom:163.40000000000001pt;mso-position-horizontal-relative:page" filled="f" stroked="f">
                <v:textbox inset="0,0,0,0">
                  <w:txbxContent>
                    <w:p>
                      <w:pPr>
                        <w:pStyle w:val="Style74"/>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限制性股票解锁条件 限制性股票第一个解 除限售期</w:t>
                      </w:r>
                    </w:p>
                    <w:p>
                      <w:pPr>
                        <w:pStyle w:val="Style74"/>
                        <w:keepNext w:val="0"/>
                        <w:keepLines w:val="0"/>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限制性股票第二个解 除限售期</w:t>
                      </w:r>
                    </w:p>
                  </w:txbxContent>
                </v:textbox>
                <w10:wrap type="topAndBottom" anchorx="page"/>
              </v:shape>
            </w:pict>
          </mc:Fallback>
        </mc:AlternateContent>
      </w:r>
      <w:r>
        <mc:AlternateContent>
          <mc:Choice Requires="wps">
            <w:drawing>
              <wp:anchor distT="1923415" distB="2057400" distL="0" distR="0" simplePos="0" relativeHeight="125829565" behindDoc="0" locked="0" layoutInCell="1" allowOverlap="1">
                <wp:simplePos x="0" y="0"/>
                <wp:positionH relativeFrom="page">
                  <wp:posOffset>2509520</wp:posOffset>
                </wp:positionH>
                <wp:positionV relativeFrom="paragraph">
                  <wp:posOffset>1923415</wp:posOffset>
                </wp:positionV>
                <wp:extent cx="3907790" cy="984250"/>
                <wp:wrapTopAndBottom/>
                <wp:docPr id="297" name="Shape 297"/>
                <a:graphic xmlns:a="http://schemas.openxmlformats.org/drawingml/2006/main">
                  <a:graphicData uri="http://schemas.microsoft.com/office/word/2010/wordprocessingShape">
                    <wps:wsp>
                      <wps:cNvSpPr txBox="1"/>
                      <wps:spPr>
                        <a:xfrm>
                          <a:ext cx="3907790" cy="984250"/>
                        </a:xfrm>
                        <a:prstGeom prst="rect"/>
                        <a:noFill/>
                      </wps:spPr>
                      <wps:txbx>
                        <w:txbxContent>
                          <w:p>
                            <w:pPr>
                              <w:pStyle w:val="Style74"/>
                              <w:keepNext w:val="0"/>
                              <w:keepLines w:val="0"/>
                              <w:widowControl w:val="0"/>
                              <w:shd w:val="clear" w:color="auto" w:fill="auto"/>
                              <w:bidi w:val="0"/>
                              <w:spacing w:before="0" w:after="0" w:line="301" w:lineRule="exact"/>
                              <w:ind w:left="0" w:right="0" w:firstLine="0"/>
                              <w:jc w:val="center"/>
                              <w:rPr>
                                <w:sz w:val="19"/>
                                <w:szCs w:val="19"/>
                              </w:rPr>
                            </w:pPr>
                            <w:r>
                              <w:rPr>
                                <w:color w:val="000000"/>
                                <w:spacing w:val="0"/>
                                <w:w w:val="100"/>
                                <w:position w:val="0"/>
                                <w:sz w:val="19"/>
                                <w:szCs w:val="19"/>
                              </w:rPr>
                              <w:t>业绩考核目标</w:t>
                            </w:r>
                          </w:p>
                          <w:p>
                            <w:pPr>
                              <w:pStyle w:val="Style74"/>
                              <w:keepNext w:val="0"/>
                              <w:keepLines w:val="0"/>
                              <w:widowControl w:val="0"/>
                              <w:shd w:val="clear" w:color="auto" w:fill="auto"/>
                              <w:bidi w:val="0"/>
                              <w:spacing w:before="0" w:after="0" w:line="301" w:lineRule="exact"/>
                              <w:ind w:left="0" w:right="0" w:firstLine="0"/>
                              <w:jc w:val="both"/>
                              <w:rPr>
                                <w:sz w:val="19"/>
                                <w:szCs w:val="19"/>
                              </w:rPr>
                            </w:pPr>
                            <w:r>
                              <w:rPr>
                                <w:color w:val="000000"/>
                                <w:spacing w:val="0"/>
                                <w:w w:val="100"/>
                                <w:position w:val="0"/>
                                <w:sz w:val="19"/>
                                <w:szCs w:val="19"/>
                              </w:rPr>
                              <w:t>以</w:t>
                            </w:r>
                            <w:r>
                              <w:rPr>
                                <w:rFonts w:ascii="Arial" w:eastAsia="Arial" w:hAnsi="Arial" w:cs="Arial"/>
                                <w:color w:val="000000"/>
                                <w:spacing w:val="0"/>
                                <w:w w:val="100"/>
                                <w:position w:val="0"/>
                                <w:sz w:val="19"/>
                                <w:szCs w:val="19"/>
                              </w:rPr>
                              <w:t>2019</w:t>
                            </w:r>
                            <w:r>
                              <w:rPr>
                                <w:color w:val="000000"/>
                                <w:spacing w:val="0"/>
                                <w:w w:val="100"/>
                                <w:position w:val="0"/>
                                <w:sz w:val="19"/>
                                <w:szCs w:val="19"/>
                              </w:rPr>
                              <w:t>年“软件业务收入”和“云服务业务收入”之和为基数，</w:t>
                            </w:r>
                            <w:r>
                              <w:rPr>
                                <w:rFonts w:ascii="Arial" w:eastAsia="Arial" w:hAnsi="Arial" w:cs="Arial"/>
                                <w:color w:val="000000"/>
                                <w:spacing w:val="0"/>
                                <w:w w:val="100"/>
                                <w:position w:val="0"/>
                                <w:sz w:val="19"/>
                                <w:szCs w:val="19"/>
                              </w:rPr>
                              <w:t xml:space="preserve">2021 </w:t>
                            </w:r>
                            <w:r>
                              <w:rPr>
                                <w:color w:val="000000"/>
                                <w:spacing w:val="0"/>
                                <w:w w:val="100"/>
                                <w:position w:val="0"/>
                                <w:sz w:val="19"/>
                                <w:szCs w:val="19"/>
                              </w:rPr>
                              <w:t>年度“软件业务收入”和“云服务业务收入”之和的增长率不低于</w:t>
                            </w:r>
                            <w:r>
                              <w:rPr>
                                <w:rFonts w:ascii="Arial" w:eastAsia="Arial" w:hAnsi="Arial" w:cs="Arial"/>
                                <w:color w:val="000000"/>
                                <w:spacing w:val="0"/>
                                <w:w w:val="100"/>
                                <w:position w:val="0"/>
                                <w:sz w:val="19"/>
                                <w:szCs w:val="19"/>
                              </w:rPr>
                              <w:t xml:space="preserve">20% </w:t>
                            </w:r>
                            <w:r>
                              <w:rPr>
                                <w:color w:val="000000"/>
                                <w:spacing w:val="0"/>
                                <w:w w:val="100"/>
                                <w:position w:val="0"/>
                                <w:sz w:val="19"/>
                                <w:szCs w:val="19"/>
                              </w:rPr>
                              <w:t>以</w:t>
                            </w:r>
                            <w:r>
                              <w:rPr>
                                <w:rFonts w:ascii="Arial" w:eastAsia="Arial" w:hAnsi="Arial" w:cs="Arial"/>
                                <w:color w:val="000000"/>
                                <w:spacing w:val="0"/>
                                <w:w w:val="100"/>
                                <w:position w:val="0"/>
                                <w:sz w:val="19"/>
                                <w:szCs w:val="19"/>
                              </w:rPr>
                              <w:t>2019</w:t>
                            </w:r>
                            <w:r>
                              <w:rPr>
                                <w:color w:val="000000"/>
                                <w:spacing w:val="0"/>
                                <w:w w:val="100"/>
                                <w:position w:val="0"/>
                                <w:sz w:val="19"/>
                                <w:szCs w:val="19"/>
                              </w:rPr>
                              <w:t>年“软件业务收入”和“云服务业务收入”之和为基数，</w:t>
                            </w:r>
                            <w:r>
                              <w:rPr>
                                <w:rFonts w:ascii="Arial" w:eastAsia="Arial" w:hAnsi="Arial" w:cs="Arial"/>
                                <w:color w:val="000000"/>
                                <w:spacing w:val="0"/>
                                <w:w w:val="100"/>
                                <w:position w:val="0"/>
                                <w:sz w:val="19"/>
                                <w:szCs w:val="19"/>
                              </w:rPr>
                              <w:t xml:space="preserve">2022 </w:t>
                            </w:r>
                            <w:r>
                              <w:rPr>
                                <w:color w:val="000000"/>
                                <w:spacing w:val="0"/>
                                <w:w w:val="100"/>
                                <w:position w:val="0"/>
                                <w:sz w:val="19"/>
                                <w:szCs w:val="19"/>
                              </w:rPr>
                              <w:t>年度“软件业务收入”和“云服务业务收入”之和的增长率不低于</w:t>
                            </w:r>
                            <w:r>
                              <w:rPr>
                                <w:rFonts w:ascii="Arial" w:eastAsia="Arial" w:hAnsi="Arial" w:cs="Arial"/>
                                <w:color w:val="000000"/>
                                <w:spacing w:val="0"/>
                                <w:w w:val="100"/>
                                <w:position w:val="0"/>
                                <w:sz w:val="19"/>
                                <w:szCs w:val="19"/>
                              </w:rPr>
                              <w:t>30%</w:t>
                            </w:r>
                          </w:p>
                        </w:txbxContent>
                      </wps:txbx>
                      <wps:bodyPr lIns="0" tIns="0" rIns="0" bIns="0">
                        <a:noAutoFit/>
                      </wps:bodyPr>
                    </wps:wsp>
                  </a:graphicData>
                </a:graphic>
              </wp:anchor>
            </w:drawing>
          </mc:Choice>
          <mc:Fallback>
            <w:pict>
              <v:shape id="_x0000_s1323" type="#_x0000_t202" style="position:absolute;margin-left:197.59999999999999pt;margin-top:151.45000000000002pt;width:307.69999999999999pt;height:77.5pt;z-index:-125829188;mso-wrap-distance-left:0;mso-wrap-distance-top:151.45000000000002pt;mso-wrap-distance-right:0;mso-wrap-distance-bottom:162.pt;mso-position-horizontal-relative:page" filled="f" stroked="f">
                <v:textbox inset="0,0,0,0">
                  <w:txbxContent>
                    <w:p>
                      <w:pPr>
                        <w:pStyle w:val="Style74"/>
                        <w:keepNext w:val="0"/>
                        <w:keepLines w:val="0"/>
                        <w:widowControl w:val="0"/>
                        <w:shd w:val="clear" w:color="auto" w:fill="auto"/>
                        <w:bidi w:val="0"/>
                        <w:spacing w:before="0" w:after="0" w:line="301" w:lineRule="exact"/>
                        <w:ind w:left="0" w:right="0" w:firstLine="0"/>
                        <w:jc w:val="center"/>
                        <w:rPr>
                          <w:sz w:val="19"/>
                          <w:szCs w:val="19"/>
                        </w:rPr>
                      </w:pPr>
                      <w:r>
                        <w:rPr>
                          <w:color w:val="000000"/>
                          <w:spacing w:val="0"/>
                          <w:w w:val="100"/>
                          <w:position w:val="0"/>
                          <w:sz w:val="19"/>
                          <w:szCs w:val="19"/>
                        </w:rPr>
                        <w:t>业绩考核目标</w:t>
                      </w:r>
                    </w:p>
                    <w:p>
                      <w:pPr>
                        <w:pStyle w:val="Style74"/>
                        <w:keepNext w:val="0"/>
                        <w:keepLines w:val="0"/>
                        <w:widowControl w:val="0"/>
                        <w:shd w:val="clear" w:color="auto" w:fill="auto"/>
                        <w:bidi w:val="0"/>
                        <w:spacing w:before="0" w:after="0" w:line="301" w:lineRule="exact"/>
                        <w:ind w:left="0" w:right="0" w:firstLine="0"/>
                        <w:jc w:val="both"/>
                        <w:rPr>
                          <w:sz w:val="19"/>
                          <w:szCs w:val="19"/>
                        </w:rPr>
                      </w:pPr>
                      <w:r>
                        <w:rPr>
                          <w:color w:val="000000"/>
                          <w:spacing w:val="0"/>
                          <w:w w:val="100"/>
                          <w:position w:val="0"/>
                          <w:sz w:val="19"/>
                          <w:szCs w:val="19"/>
                        </w:rPr>
                        <w:t>以</w:t>
                      </w:r>
                      <w:r>
                        <w:rPr>
                          <w:rFonts w:ascii="Arial" w:eastAsia="Arial" w:hAnsi="Arial" w:cs="Arial"/>
                          <w:color w:val="000000"/>
                          <w:spacing w:val="0"/>
                          <w:w w:val="100"/>
                          <w:position w:val="0"/>
                          <w:sz w:val="19"/>
                          <w:szCs w:val="19"/>
                        </w:rPr>
                        <w:t>2019</w:t>
                      </w:r>
                      <w:r>
                        <w:rPr>
                          <w:color w:val="000000"/>
                          <w:spacing w:val="0"/>
                          <w:w w:val="100"/>
                          <w:position w:val="0"/>
                          <w:sz w:val="19"/>
                          <w:szCs w:val="19"/>
                        </w:rPr>
                        <w:t>年“软件业务收入”和“云服务业务收入”之和为基数，</w:t>
                      </w:r>
                      <w:r>
                        <w:rPr>
                          <w:rFonts w:ascii="Arial" w:eastAsia="Arial" w:hAnsi="Arial" w:cs="Arial"/>
                          <w:color w:val="000000"/>
                          <w:spacing w:val="0"/>
                          <w:w w:val="100"/>
                          <w:position w:val="0"/>
                          <w:sz w:val="19"/>
                          <w:szCs w:val="19"/>
                        </w:rPr>
                        <w:t xml:space="preserve">2021 </w:t>
                      </w:r>
                      <w:r>
                        <w:rPr>
                          <w:color w:val="000000"/>
                          <w:spacing w:val="0"/>
                          <w:w w:val="100"/>
                          <w:position w:val="0"/>
                          <w:sz w:val="19"/>
                          <w:szCs w:val="19"/>
                        </w:rPr>
                        <w:t>年度“软件业务收入”和“云服务业务收入”之和的增长率不低于</w:t>
                      </w:r>
                      <w:r>
                        <w:rPr>
                          <w:rFonts w:ascii="Arial" w:eastAsia="Arial" w:hAnsi="Arial" w:cs="Arial"/>
                          <w:color w:val="000000"/>
                          <w:spacing w:val="0"/>
                          <w:w w:val="100"/>
                          <w:position w:val="0"/>
                          <w:sz w:val="19"/>
                          <w:szCs w:val="19"/>
                        </w:rPr>
                        <w:t xml:space="preserve">20% </w:t>
                      </w:r>
                      <w:r>
                        <w:rPr>
                          <w:color w:val="000000"/>
                          <w:spacing w:val="0"/>
                          <w:w w:val="100"/>
                          <w:position w:val="0"/>
                          <w:sz w:val="19"/>
                          <w:szCs w:val="19"/>
                        </w:rPr>
                        <w:t>以</w:t>
                      </w:r>
                      <w:r>
                        <w:rPr>
                          <w:rFonts w:ascii="Arial" w:eastAsia="Arial" w:hAnsi="Arial" w:cs="Arial"/>
                          <w:color w:val="000000"/>
                          <w:spacing w:val="0"/>
                          <w:w w:val="100"/>
                          <w:position w:val="0"/>
                          <w:sz w:val="19"/>
                          <w:szCs w:val="19"/>
                        </w:rPr>
                        <w:t>2019</w:t>
                      </w:r>
                      <w:r>
                        <w:rPr>
                          <w:color w:val="000000"/>
                          <w:spacing w:val="0"/>
                          <w:w w:val="100"/>
                          <w:position w:val="0"/>
                          <w:sz w:val="19"/>
                          <w:szCs w:val="19"/>
                        </w:rPr>
                        <w:t>年“软件业务收入”和“云服务业务收入”之和为基数，</w:t>
                      </w:r>
                      <w:r>
                        <w:rPr>
                          <w:rFonts w:ascii="Arial" w:eastAsia="Arial" w:hAnsi="Arial" w:cs="Arial"/>
                          <w:color w:val="000000"/>
                          <w:spacing w:val="0"/>
                          <w:w w:val="100"/>
                          <w:position w:val="0"/>
                          <w:sz w:val="19"/>
                          <w:szCs w:val="19"/>
                        </w:rPr>
                        <w:t xml:space="preserve">2022 </w:t>
                      </w:r>
                      <w:r>
                        <w:rPr>
                          <w:color w:val="000000"/>
                          <w:spacing w:val="0"/>
                          <w:w w:val="100"/>
                          <w:position w:val="0"/>
                          <w:sz w:val="19"/>
                          <w:szCs w:val="19"/>
                        </w:rPr>
                        <w:t>年度“软件业务收入”和“云服务业务收入”之和的增长率不低于</w:t>
                      </w:r>
                      <w:r>
                        <w:rPr>
                          <w:rFonts w:ascii="Arial" w:eastAsia="Arial" w:hAnsi="Arial" w:cs="Arial"/>
                          <w:color w:val="000000"/>
                          <w:spacing w:val="0"/>
                          <w:w w:val="100"/>
                          <w:position w:val="0"/>
                          <w:sz w:val="19"/>
                          <w:szCs w:val="19"/>
                        </w:rPr>
                        <w:t>30%</w:t>
                      </w:r>
                    </w:p>
                  </w:txbxContent>
                </v:textbox>
                <w10:wrap type="topAndBottom" anchorx="page"/>
              </v:shape>
            </w:pict>
          </mc:Fallback>
        </mc:AlternateContent>
      </w:r>
      <w:r>
        <mc:AlternateContent>
          <mc:Choice Requires="wps">
            <w:drawing>
              <wp:anchor distT="3060065" distB="1731010" distL="0" distR="0" simplePos="0" relativeHeight="125829567" behindDoc="0" locked="0" layoutInCell="1" allowOverlap="1">
                <wp:simplePos x="0" y="0"/>
                <wp:positionH relativeFrom="page">
                  <wp:posOffset>1141095</wp:posOffset>
                </wp:positionH>
                <wp:positionV relativeFrom="paragraph">
                  <wp:posOffset>3060065</wp:posOffset>
                </wp:positionV>
                <wp:extent cx="1222375" cy="173990"/>
                <wp:wrapTopAndBottom/>
                <wp:docPr id="299" name="Shape 299"/>
                <a:graphic xmlns:a="http://schemas.openxmlformats.org/drawingml/2006/main">
                  <a:graphicData uri="http://schemas.microsoft.com/office/word/2010/wordprocessingShape">
                    <wps:wsp>
                      <wps:cNvSpPr txBox="1"/>
                      <wps:spPr>
                        <a:xfrm>
                          <a:ext cx="1222375" cy="1739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w:t>
                            </w:r>
                            <w:r>
                              <w:rPr>
                                <w:color w:val="000000"/>
                                <w:spacing w:val="0"/>
                                <w:w w:val="100"/>
                                <w:position w:val="0"/>
                                <w:sz w:val="19"/>
                                <w:szCs w:val="19"/>
                              </w:rPr>
                              <w:t>股票期权激励计划</w:t>
                            </w:r>
                          </w:p>
                        </w:txbxContent>
                      </wps:txbx>
                      <wps:bodyPr wrap="none" lIns="0" tIns="0" rIns="0" bIns="0">
                        <a:noAutoFit/>
                      </wps:bodyPr>
                    </wps:wsp>
                  </a:graphicData>
                </a:graphic>
              </wp:anchor>
            </w:drawing>
          </mc:Choice>
          <mc:Fallback>
            <w:pict>
              <v:shape id="_x0000_s1325" type="#_x0000_t202" style="position:absolute;margin-left:89.850000000000009pt;margin-top:240.95000000000002pt;width:96.25pt;height:13.700000000000001pt;z-index:-125829186;mso-wrap-distance-left:0;mso-wrap-distance-top:240.95000000000002pt;mso-wrap-distance-right:0;mso-wrap-distance-bottom:136.3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w:t>
                      </w:r>
                      <w:r>
                        <w:rPr>
                          <w:color w:val="000000"/>
                          <w:spacing w:val="0"/>
                          <w:w w:val="100"/>
                          <w:position w:val="0"/>
                          <w:sz w:val="19"/>
                          <w:szCs w:val="19"/>
                        </w:rPr>
                        <w:t>股票期权激励计划</w:t>
                      </w:r>
                    </w:p>
                  </w:txbxContent>
                </v:textbox>
                <w10:wrap type="topAndBottom" anchorx="page"/>
              </v:shape>
            </w:pict>
          </mc:Fallback>
        </mc:AlternateContent>
      </w:r>
      <w:r>
        <mc:AlternateContent>
          <mc:Choice Requires="wps">
            <w:drawing>
              <wp:anchor distT="3346450" distB="1259205" distL="0" distR="0" simplePos="0" relativeHeight="125829569" behindDoc="0" locked="0" layoutInCell="1" allowOverlap="1">
                <wp:simplePos x="0" y="0"/>
                <wp:positionH relativeFrom="page">
                  <wp:posOffset>1134745</wp:posOffset>
                </wp:positionH>
                <wp:positionV relativeFrom="paragraph">
                  <wp:posOffset>3346450</wp:posOffset>
                </wp:positionV>
                <wp:extent cx="5309870" cy="359410"/>
                <wp:wrapTopAndBottom/>
                <wp:docPr id="301" name="Shape 301"/>
                <a:graphic xmlns:a="http://schemas.openxmlformats.org/drawingml/2006/main">
                  <a:graphicData uri="http://schemas.microsoft.com/office/word/2010/wordprocessingShape">
                    <wps:wsp>
                      <wps:cNvSpPr txBox="1"/>
                      <wps:spPr>
                        <a:xfrm>
                          <a:ext cx="5309870" cy="359410"/>
                        </a:xfrm>
                        <a:prstGeom prst="rect"/>
                        <a:noFill/>
                      </wps:spPr>
                      <wps:txbx>
                        <w:txbxContent>
                          <w:p>
                            <w:pPr>
                              <w:pStyle w:val="Style74"/>
                              <w:keepNext w:val="0"/>
                              <w:keepLines w:val="0"/>
                              <w:widowControl w:val="0"/>
                              <w:shd w:val="clear" w:color="auto" w:fill="auto"/>
                              <w:bidi w:val="0"/>
                              <w:spacing w:before="0" w:after="0" w:line="274" w:lineRule="exact"/>
                              <w:ind w:left="0" w:right="0" w:firstLine="0"/>
                              <w:jc w:val="left"/>
                              <w:rPr>
                                <w:sz w:val="19"/>
                                <w:szCs w:val="19"/>
                              </w:rPr>
                            </w:pPr>
                            <w:r>
                              <w:rPr>
                                <w:rFonts w:ascii="Arial" w:eastAsia="Arial" w:hAnsi="Arial" w:cs="Arial"/>
                                <w:color w:val="000000"/>
                                <w:spacing w:val="0"/>
                                <w:w w:val="100"/>
                                <w:position w:val="0"/>
                                <w:sz w:val="19"/>
                                <w:szCs w:val="19"/>
                              </w:rPr>
                              <w:t>2020</w:t>
                            </w:r>
                            <w:r>
                              <w:rPr>
                                <w:color w:val="000000"/>
                                <w:spacing w:val="0"/>
                                <w:w w:val="100"/>
                                <w:position w:val="0"/>
                                <w:sz w:val="19"/>
                                <w:szCs w:val="19"/>
                              </w:rPr>
                              <w:t>年本公司发行了股票期权激励计划，向</w:t>
                            </w:r>
                            <w:r>
                              <w:rPr>
                                <w:rFonts w:ascii="Arial" w:eastAsia="Arial" w:hAnsi="Arial" w:cs="Arial"/>
                                <w:color w:val="000000"/>
                                <w:spacing w:val="0"/>
                                <w:w w:val="100"/>
                                <w:position w:val="0"/>
                                <w:sz w:val="19"/>
                                <w:szCs w:val="19"/>
                              </w:rPr>
                              <w:t>38</w:t>
                            </w:r>
                            <w:r>
                              <w:rPr>
                                <w:color w:val="000000"/>
                                <w:spacing w:val="0"/>
                                <w:w w:val="100"/>
                                <w:position w:val="0"/>
                                <w:sz w:val="19"/>
                                <w:szCs w:val="19"/>
                              </w:rPr>
                              <w:t>名激励对象授予</w:t>
                            </w:r>
                            <w:r>
                              <w:rPr>
                                <w:rFonts w:ascii="Arial" w:eastAsia="Arial" w:hAnsi="Arial" w:cs="Arial"/>
                                <w:color w:val="000000"/>
                                <w:spacing w:val="0"/>
                                <w:w w:val="100"/>
                                <w:position w:val="0"/>
                                <w:sz w:val="19"/>
                                <w:szCs w:val="19"/>
                              </w:rPr>
                              <w:t>4,963,300</w:t>
                            </w:r>
                            <w:r>
                              <w:rPr>
                                <w:color w:val="000000"/>
                                <w:spacing w:val="0"/>
                                <w:w w:val="100"/>
                                <w:position w:val="0"/>
                                <w:sz w:val="19"/>
                                <w:szCs w:val="19"/>
                              </w:rPr>
                              <w:t>份股票期权，行权价格 为</w:t>
                            </w:r>
                            <w:r>
                              <w:rPr>
                                <w:rFonts w:ascii="Arial" w:eastAsia="Arial" w:hAnsi="Arial" w:cs="Arial"/>
                                <w:color w:val="000000"/>
                                <w:spacing w:val="0"/>
                                <w:w w:val="100"/>
                                <w:position w:val="0"/>
                                <w:sz w:val="19"/>
                                <w:szCs w:val="19"/>
                              </w:rPr>
                              <w:t>37.47</w:t>
                            </w:r>
                            <w:r>
                              <w:rPr>
                                <w:color w:val="000000"/>
                                <w:spacing w:val="0"/>
                                <w:w w:val="100"/>
                                <w:position w:val="0"/>
                                <w:sz w:val="19"/>
                                <w:szCs w:val="19"/>
                              </w:rPr>
                              <w:t>元</w:t>
                            </w:r>
                            <w:r>
                              <w:rPr>
                                <w:rFonts w:ascii="Arial" w:eastAsia="Arial" w:hAnsi="Arial" w:cs="Arial"/>
                                <w:color w:val="000000"/>
                                <w:spacing w:val="0"/>
                                <w:w w:val="100"/>
                                <w:position w:val="0"/>
                                <w:sz w:val="19"/>
                                <w:szCs w:val="19"/>
                              </w:rPr>
                              <w:t>/</w:t>
                            </w:r>
                            <w:r>
                              <w:rPr>
                                <w:color w:val="000000"/>
                                <w:spacing w:val="0"/>
                                <w:w w:val="100"/>
                                <w:position w:val="0"/>
                                <w:sz w:val="19"/>
                                <w:szCs w:val="19"/>
                              </w:rPr>
                              <w:t>份。股票期权的行权期及各期行权时间安排如下表所示：</w:t>
                            </w:r>
                          </w:p>
                        </w:txbxContent>
                      </wps:txbx>
                      <wps:bodyPr lIns="0" tIns="0" rIns="0" bIns="0">
                        <a:noAutoFit/>
                      </wps:bodyPr>
                    </wps:wsp>
                  </a:graphicData>
                </a:graphic>
              </wp:anchor>
            </w:drawing>
          </mc:Choice>
          <mc:Fallback>
            <w:pict>
              <v:shape id="_x0000_s1327" type="#_x0000_t202" style="position:absolute;margin-left:89.350000000000009pt;margin-top:263.5pt;width:418.10000000000002pt;height:28.300000000000001pt;z-index:-125829184;mso-wrap-distance-left:0;mso-wrap-distance-top:263.5pt;mso-wrap-distance-right:0;mso-wrap-distance-bottom:99.150000000000006pt;mso-position-horizontal-relative:page" filled="f" stroked="f">
                <v:textbox inset="0,0,0,0">
                  <w:txbxContent>
                    <w:p>
                      <w:pPr>
                        <w:pStyle w:val="Style74"/>
                        <w:keepNext w:val="0"/>
                        <w:keepLines w:val="0"/>
                        <w:widowControl w:val="0"/>
                        <w:shd w:val="clear" w:color="auto" w:fill="auto"/>
                        <w:bidi w:val="0"/>
                        <w:spacing w:before="0" w:after="0" w:line="274" w:lineRule="exact"/>
                        <w:ind w:left="0" w:right="0" w:firstLine="0"/>
                        <w:jc w:val="left"/>
                        <w:rPr>
                          <w:sz w:val="19"/>
                          <w:szCs w:val="19"/>
                        </w:rPr>
                      </w:pPr>
                      <w:r>
                        <w:rPr>
                          <w:rFonts w:ascii="Arial" w:eastAsia="Arial" w:hAnsi="Arial" w:cs="Arial"/>
                          <w:color w:val="000000"/>
                          <w:spacing w:val="0"/>
                          <w:w w:val="100"/>
                          <w:position w:val="0"/>
                          <w:sz w:val="19"/>
                          <w:szCs w:val="19"/>
                        </w:rPr>
                        <w:t>2020</w:t>
                      </w:r>
                      <w:r>
                        <w:rPr>
                          <w:color w:val="000000"/>
                          <w:spacing w:val="0"/>
                          <w:w w:val="100"/>
                          <w:position w:val="0"/>
                          <w:sz w:val="19"/>
                          <w:szCs w:val="19"/>
                        </w:rPr>
                        <w:t>年本公司发行了股票期权激励计划，向</w:t>
                      </w:r>
                      <w:r>
                        <w:rPr>
                          <w:rFonts w:ascii="Arial" w:eastAsia="Arial" w:hAnsi="Arial" w:cs="Arial"/>
                          <w:color w:val="000000"/>
                          <w:spacing w:val="0"/>
                          <w:w w:val="100"/>
                          <w:position w:val="0"/>
                          <w:sz w:val="19"/>
                          <w:szCs w:val="19"/>
                        </w:rPr>
                        <w:t>38</w:t>
                      </w:r>
                      <w:r>
                        <w:rPr>
                          <w:color w:val="000000"/>
                          <w:spacing w:val="0"/>
                          <w:w w:val="100"/>
                          <w:position w:val="0"/>
                          <w:sz w:val="19"/>
                          <w:szCs w:val="19"/>
                        </w:rPr>
                        <w:t>名激励对象授予</w:t>
                      </w:r>
                      <w:r>
                        <w:rPr>
                          <w:rFonts w:ascii="Arial" w:eastAsia="Arial" w:hAnsi="Arial" w:cs="Arial"/>
                          <w:color w:val="000000"/>
                          <w:spacing w:val="0"/>
                          <w:w w:val="100"/>
                          <w:position w:val="0"/>
                          <w:sz w:val="19"/>
                          <w:szCs w:val="19"/>
                        </w:rPr>
                        <w:t>4,963,300</w:t>
                      </w:r>
                      <w:r>
                        <w:rPr>
                          <w:color w:val="000000"/>
                          <w:spacing w:val="0"/>
                          <w:w w:val="100"/>
                          <w:position w:val="0"/>
                          <w:sz w:val="19"/>
                          <w:szCs w:val="19"/>
                        </w:rPr>
                        <w:t>份股票期权，行权价格 为</w:t>
                      </w:r>
                      <w:r>
                        <w:rPr>
                          <w:rFonts w:ascii="Arial" w:eastAsia="Arial" w:hAnsi="Arial" w:cs="Arial"/>
                          <w:color w:val="000000"/>
                          <w:spacing w:val="0"/>
                          <w:w w:val="100"/>
                          <w:position w:val="0"/>
                          <w:sz w:val="19"/>
                          <w:szCs w:val="19"/>
                        </w:rPr>
                        <w:t>37.47</w:t>
                      </w:r>
                      <w:r>
                        <w:rPr>
                          <w:color w:val="000000"/>
                          <w:spacing w:val="0"/>
                          <w:w w:val="100"/>
                          <w:position w:val="0"/>
                          <w:sz w:val="19"/>
                          <w:szCs w:val="19"/>
                        </w:rPr>
                        <w:t>元</w:t>
                      </w:r>
                      <w:r>
                        <w:rPr>
                          <w:rFonts w:ascii="Arial" w:eastAsia="Arial" w:hAnsi="Arial" w:cs="Arial"/>
                          <w:color w:val="000000"/>
                          <w:spacing w:val="0"/>
                          <w:w w:val="100"/>
                          <w:position w:val="0"/>
                          <w:sz w:val="19"/>
                          <w:szCs w:val="19"/>
                        </w:rPr>
                        <w:t>/</w:t>
                      </w:r>
                      <w:r>
                        <w:rPr>
                          <w:color w:val="000000"/>
                          <w:spacing w:val="0"/>
                          <w:w w:val="100"/>
                          <w:position w:val="0"/>
                          <w:sz w:val="19"/>
                          <w:szCs w:val="19"/>
                        </w:rPr>
                        <w:t>份。股票期权的行权期及各期行权时间安排如下表所示：</w:t>
                      </w:r>
                    </w:p>
                  </w:txbxContent>
                </v:textbox>
                <w10:wrap type="topAndBottom" anchorx="page"/>
              </v:shape>
            </w:pict>
          </mc:Fallback>
        </mc:AlternateContent>
      </w:r>
      <w:r>
        <mc:AlternateContent>
          <mc:Choice Requires="wps">
            <w:drawing>
              <wp:anchor distT="3928745" distB="883920" distL="0" distR="0" simplePos="0" relativeHeight="125829571" behindDoc="0" locked="0" layoutInCell="1" allowOverlap="1">
                <wp:simplePos x="0" y="0"/>
                <wp:positionH relativeFrom="page">
                  <wp:posOffset>1384935</wp:posOffset>
                </wp:positionH>
                <wp:positionV relativeFrom="paragraph">
                  <wp:posOffset>3928745</wp:posOffset>
                </wp:positionV>
                <wp:extent cx="414655" cy="152400"/>
                <wp:wrapTopAndBottom/>
                <wp:docPr id="303" name="Shape 303"/>
                <a:graphic xmlns:a="http://schemas.openxmlformats.org/drawingml/2006/main">
                  <a:graphicData uri="http://schemas.microsoft.com/office/word/2010/wordprocessingShape">
                    <wps:wsp>
                      <wps:cNvSpPr txBox="1"/>
                      <wps:spPr>
                        <a:xfrm>
                          <a:ext cx="414655"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行权期</w:t>
                            </w:r>
                          </w:p>
                        </w:txbxContent>
                      </wps:txbx>
                      <wps:bodyPr wrap="none" lIns="0" tIns="0" rIns="0" bIns="0">
                        <a:noAutoFit/>
                      </wps:bodyPr>
                    </wps:wsp>
                  </a:graphicData>
                </a:graphic>
              </wp:anchor>
            </w:drawing>
          </mc:Choice>
          <mc:Fallback>
            <w:pict>
              <v:shape id="_x0000_s1329" type="#_x0000_t202" style="position:absolute;margin-left:109.05pt;margin-top:309.35000000000002pt;width:32.649999999999999pt;height:12.pt;z-index:-125829182;mso-wrap-distance-left:0;mso-wrap-distance-top:309.35000000000002pt;mso-wrap-distance-right:0;mso-wrap-distance-bottom:69.60000000000000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行权期</w:t>
                      </w:r>
                    </w:p>
                  </w:txbxContent>
                </v:textbox>
                <w10:wrap type="topAndBottom" anchorx="page"/>
              </v:shape>
            </w:pict>
          </mc:Fallback>
        </mc:AlternateContent>
      </w:r>
      <w:r>
        <mc:AlternateContent>
          <mc:Choice Requires="wps">
            <w:drawing>
              <wp:anchor distT="3928745" distB="883920" distL="0" distR="0" simplePos="0" relativeHeight="125829573" behindDoc="0" locked="0" layoutInCell="1" allowOverlap="1">
                <wp:simplePos x="0" y="0"/>
                <wp:positionH relativeFrom="page">
                  <wp:posOffset>3293110</wp:posOffset>
                </wp:positionH>
                <wp:positionV relativeFrom="paragraph">
                  <wp:posOffset>3928745</wp:posOffset>
                </wp:positionV>
                <wp:extent cx="548640" cy="152400"/>
                <wp:wrapTopAndBottom/>
                <wp:docPr id="305" name="Shape 305"/>
                <a:graphic xmlns:a="http://schemas.openxmlformats.org/drawingml/2006/main">
                  <a:graphicData uri="http://schemas.microsoft.com/office/word/2010/wordprocessingShape">
                    <wps:wsp>
                      <wps:cNvSpPr txBox="1"/>
                      <wps:spPr>
                        <a:xfrm>
                          <a:ext cx="54864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行权时间</w:t>
                            </w:r>
                          </w:p>
                        </w:txbxContent>
                      </wps:txbx>
                      <wps:bodyPr wrap="none" lIns="0" tIns="0" rIns="0" bIns="0">
                        <a:noAutoFit/>
                      </wps:bodyPr>
                    </wps:wsp>
                  </a:graphicData>
                </a:graphic>
              </wp:anchor>
            </w:drawing>
          </mc:Choice>
          <mc:Fallback>
            <w:pict>
              <v:shape id="_x0000_s1331" type="#_x0000_t202" style="position:absolute;margin-left:259.30000000000001pt;margin-top:309.35000000000002pt;width:43.200000000000003pt;height:12.pt;z-index:-125829180;mso-wrap-distance-left:0;mso-wrap-distance-top:309.35000000000002pt;mso-wrap-distance-right:0;mso-wrap-distance-bottom:69.60000000000000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行权时间</w:t>
                      </w:r>
                    </w:p>
                  </w:txbxContent>
                </v:textbox>
                <w10:wrap type="topAndBottom" anchorx="page"/>
              </v:shape>
            </w:pict>
          </mc:Fallback>
        </mc:AlternateContent>
      </w:r>
      <w:r>
        <mc:AlternateContent>
          <mc:Choice Requires="wps">
            <w:drawing>
              <wp:anchor distT="3852545" distB="798830" distL="0" distR="0" simplePos="0" relativeHeight="125829575" behindDoc="0" locked="0" layoutInCell="1" allowOverlap="1">
                <wp:simplePos x="0" y="0"/>
                <wp:positionH relativeFrom="page">
                  <wp:posOffset>5179695</wp:posOffset>
                </wp:positionH>
                <wp:positionV relativeFrom="paragraph">
                  <wp:posOffset>3852545</wp:posOffset>
                </wp:positionV>
                <wp:extent cx="1197610" cy="313690"/>
                <wp:wrapTopAndBottom/>
                <wp:docPr id="307" name="Shape 307"/>
                <a:graphic xmlns:a="http://schemas.openxmlformats.org/drawingml/2006/main">
                  <a:graphicData uri="http://schemas.microsoft.com/office/word/2010/wordprocessingShape">
                    <wps:wsp>
                      <wps:cNvSpPr txBox="1"/>
                      <wps:spPr>
                        <a:xfrm>
                          <a:ext cx="1197610" cy="313690"/>
                        </a:xfrm>
                        <a:prstGeom prst="rect"/>
                        <a:noFill/>
                      </wps:spPr>
                      <wps:txbx>
                        <w:txbxContent>
                          <w:p>
                            <w:pPr>
                              <w:pStyle w:val="Style74"/>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可行权数量占获授期</w:t>
                              <w:br/>
                              <w:t>权数量比例</w:t>
                            </w:r>
                          </w:p>
                        </w:txbxContent>
                      </wps:txbx>
                      <wps:bodyPr lIns="0" tIns="0" rIns="0" bIns="0">
                        <a:noAutoFit/>
                      </wps:bodyPr>
                    </wps:wsp>
                  </a:graphicData>
                </a:graphic>
              </wp:anchor>
            </w:drawing>
          </mc:Choice>
          <mc:Fallback>
            <w:pict>
              <v:shape id="_x0000_s1333" type="#_x0000_t202" style="position:absolute;margin-left:407.85000000000002pt;margin-top:303.35000000000002pt;width:94.299999999999997pt;height:24.699999999999999pt;z-index:-125829178;mso-wrap-distance-left:0;mso-wrap-distance-top:303.35000000000002pt;mso-wrap-distance-right:0;mso-wrap-distance-bottom:62.899999999999999pt;mso-position-horizontal-relative:page" filled="f" stroked="f">
                <v:textbox inset="0,0,0,0">
                  <w:txbxContent>
                    <w:p>
                      <w:pPr>
                        <w:pStyle w:val="Style74"/>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可行权数量占获授期</w:t>
                        <w:br/>
                        <w:t>权数量比例</w:t>
                      </w:r>
                    </w:p>
                  </w:txbxContent>
                </v:textbox>
                <w10:wrap type="topAndBottom" anchorx="page"/>
              </v:shape>
            </w:pict>
          </mc:Fallback>
        </mc:AlternateContent>
      </w:r>
      <w:r>
        <mc:AlternateContent>
          <mc:Choice Requires="wps">
            <w:drawing>
              <wp:anchor distT="4425950" distB="386715" distL="0" distR="0" simplePos="0" relativeHeight="125829577" behindDoc="0" locked="0" layoutInCell="1" allowOverlap="1">
                <wp:simplePos x="0" y="0"/>
                <wp:positionH relativeFrom="page">
                  <wp:posOffset>1156335</wp:posOffset>
                </wp:positionH>
                <wp:positionV relativeFrom="paragraph">
                  <wp:posOffset>4425950</wp:posOffset>
                </wp:positionV>
                <wp:extent cx="816610" cy="152400"/>
                <wp:wrapTopAndBottom/>
                <wp:docPr id="309" name="Shape 309"/>
                <a:graphic xmlns:a="http://schemas.openxmlformats.org/drawingml/2006/main">
                  <a:graphicData uri="http://schemas.microsoft.com/office/word/2010/wordprocessingShape">
                    <wps:wsp>
                      <wps:cNvSpPr txBox="1"/>
                      <wps:spPr>
                        <a:xfrm>
                          <a:ext cx="81661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第一个行权期</w:t>
                            </w:r>
                          </w:p>
                        </w:txbxContent>
                      </wps:txbx>
                      <wps:bodyPr wrap="none" lIns="0" tIns="0" rIns="0" bIns="0">
                        <a:noAutoFit/>
                      </wps:bodyPr>
                    </wps:wsp>
                  </a:graphicData>
                </a:graphic>
              </wp:anchor>
            </w:drawing>
          </mc:Choice>
          <mc:Fallback>
            <w:pict>
              <v:shape id="_x0000_s1335" type="#_x0000_t202" style="position:absolute;margin-left:91.049999999999997pt;margin-top:348.5pt;width:64.299999999999997pt;height:12.pt;z-index:-125829176;mso-wrap-distance-left:0;mso-wrap-distance-top:348.5pt;mso-wrap-distance-right:0;mso-wrap-distance-bottom:30.449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第一个行权期</w:t>
                      </w:r>
                    </w:p>
                  </w:txbxContent>
                </v:textbox>
                <w10:wrap type="topAndBottom" anchorx="page"/>
              </v:shape>
            </w:pict>
          </mc:Fallback>
        </mc:AlternateContent>
      </w:r>
      <w:r>
        <mc:AlternateContent>
          <mc:Choice Requires="wps">
            <w:drawing>
              <wp:anchor distT="4730750" distB="81915" distL="0" distR="0" simplePos="0" relativeHeight="125829579" behindDoc="0" locked="0" layoutInCell="1" allowOverlap="1">
                <wp:simplePos x="0" y="0"/>
                <wp:positionH relativeFrom="page">
                  <wp:posOffset>1156335</wp:posOffset>
                </wp:positionH>
                <wp:positionV relativeFrom="paragraph">
                  <wp:posOffset>4730750</wp:posOffset>
                </wp:positionV>
                <wp:extent cx="816610" cy="152400"/>
                <wp:wrapTopAndBottom/>
                <wp:docPr id="311" name="Shape 311"/>
                <a:graphic xmlns:a="http://schemas.openxmlformats.org/drawingml/2006/main">
                  <a:graphicData uri="http://schemas.microsoft.com/office/word/2010/wordprocessingShape">
                    <wps:wsp>
                      <wps:cNvSpPr txBox="1"/>
                      <wps:spPr>
                        <a:xfrm>
                          <a:ext cx="81661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第二个行权期</w:t>
                            </w:r>
                          </w:p>
                        </w:txbxContent>
                      </wps:txbx>
                      <wps:bodyPr wrap="none" lIns="0" tIns="0" rIns="0" bIns="0">
                        <a:noAutoFit/>
                      </wps:bodyPr>
                    </wps:wsp>
                  </a:graphicData>
                </a:graphic>
              </wp:anchor>
            </w:drawing>
          </mc:Choice>
          <mc:Fallback>
            <w:pict>
              <v:shape id="_x0000_s1337" type="#_x0000_t202" style="position:absolute;margin-left:91.049999999999997pt;margin-top:372.5pt;width:64.299999999999997pt;height:12.pt;z-index:-125829174;mso-wrap-distance-left:0;mso-wrap-distance-top:372.5pt;mso-wrap-distance-right:0;mso-wrap-distance-bottom:6.4500000000000002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第二个行权期</w:t>
                      </w:r>
                    </w:p>
                  </w:txbxContent>
                </v:textbox>
                <w10:wrap type="topAndBottom" anchorx="page"/>
              </v:shape>
            </w:pict>
          </mc:Fallback>
        </mc:AlternateContent>
      </w:r>
      <w:r>
        <mc:AlternateContent>
          <mc:Choice Requires="wps">
            <w:drawing>
              <wp:anchor distT="4349750" distB="0" distL="0" distR="0" simplePos="0" relativeHeight="125829581" behindDoc="0" locked="0" layoutInCell="1" allowOverlap="1">
                <wp:simplePos x="0" y="0"/>
                <wp:positionH relativeFrom="page">
                  <wp:posOffset>2025015</wp:posOffset>
                </wp:positionH>
                <wp:positionV relativeFrom="paragraph">
                  <wp:posOffset>4349750</wp:posOffset>
                </wp:positionV>
                <wp:extent cx="3017520" cy="615950"/>
                <wp:wrapTopAndBottom/>
                <wp:docPr id="313" name="Shape 313"/>
                <a:graphic xmlns:a="http://schemas.openxmlformats.org/drawingml/2006/main">
                  <a:graphicData uri="http://schemas.microsoft.com/office/word/2010/wordprocessingShape">
                    <wps:wsp>
                      <wps:cNvSpPr txBox="1"/>
                      <wps:spPr>
                        <a:xfrm>
                          <a:ext cx="3017520" cy="615950"/>
                        </a:xfrm>
                        <a:prstGeom prst="rect"/>
                        <a:noFill/>
                      </wps:spPr>
                      <wps:txbx>
                        <w:txbxContent>
                          <w:p>
                            <w:pPr>
                              <w:pStyle w:val="Style74"/>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个月后的首个交易日，起至 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个月内的最后一个交易日当日止</w:t>
                            </w:r>
                          </w:p>
                          <w:p>
                            <w:pPr>
                              <w:pStyle w:val="Style74"/>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个月后的首个交易日，起至 予登记完成之日起</w:t>
                            </w:r>
                            <w:r>
                              <w:rPr>
                                <w:rFonts w:ascii="Arial" w:eastAsia="Arial" w:hAnsi="Arial" w:cs="Arial"/>
                                <w:color w:val="000000"/>
                                <w:spacing w:val="0"/>
                                <w:w w:val="100"/>
                                <w:position w:val="0"/>
                                <w:sz w:val="19"/>
                                <w:szCs w:val="19"/>
                              </w:rPr>
                              <w:t>60</w:t>
                            </w:r>
                            <w:r>
                              <w:rPr>
                                <w:color w:val="000000"/>
                                <w:spacing w:val="0"/>
                                <w:w w:val="100"/>
                                <w:position w:val="0"/>
                                <w:sz w:val="19"/>
                                <w:szCs w:val="19"/>
                              </w:rPr>
                              <w:t>个月内的最后一个交易日当日止</w:t>
                            </w:r>
                          </w:p>
                        </w:txbxContent>
                      </wps:txbx>
                      <wps:bodyPr lIns="0" tIns="0" rIns="0" bIns="0">
                        <a:noAutoFit/>
                      </wps:bodyPr>
                    </wps:wsp>
                  </a:graphicData>
                </a:graphic>
              </wp:anchor>
            </w:drawing>
          </mc:Choice>
          <mc:Fallback>
            <w:pict>
              <v:shape id="_x0000_s1339" type="#_x0000_t202" style="position:absolute;margin-left:159.45000000000002pt;margin-top:342.5pt;width:237.59999999999999pt;height:48.5pt;z-index:-125829172;mso-wrap-distance-left:0;mso-wrap-distance-top:342.5pt;mso-wrap-distance-right:0;mso-position-horizontal-relative:page" filled="f" stroked="f">
                <v:textbox inset="0,0,0,0">
                  <w:txbxContent>
                    <w:p>
                      <w:pPr>
                        <w:pStyle w:val="Style74"/>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36</w:t>
                      </w:r>
                      <w:r>
                        <w:rPr>
                          <w:color w:val="000000"/>
                          <w:spacing w:val="0"/>
                          <w:w w:val="100"/>
                          <w:position w:val="0"/>
                          <w:sz w:val="19"/>
                          <w:szCs w:val="19"/>
                        </w:rPr>
                        <w:t>个月后的首个交易日，起至 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个月内的最后一个交易日当日止</w:t>
                      </w:r>
                    </w:p>
                    <w:p>
                      <w:pPr>
                        <w:pStyle w:val="Style74"/>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自授予登记完成之日起</w:t>
                      </w:r>
                      <w:r>
                        <w:rPr>
                          <w:rFonts w:ascii="Arial" w:eastAsia="Arial" w:hAnsi="Arial" w:cs="Arial"/>
                          <w:color w:val="000000"/>
                          <w:spacing w:val="0"/>
                          <w:w w:val="100"/>
                          <w:position w:val="0"/>
                          <w:sz w:val="19"/>
                          <w:szCs w:val="19"/>
                        </w:rPr>
                        <w:t>48</w:t>
                      </w:r>
                      <w:r>
                        <w:rPr>
                          <w:color w:val="000000"/>
                          <w:spacing w:val="0"/>
                          <w:w w:val="100"/>
                          <w:position w:val="0"/>
                          <w:sz w:val="19"/>
                          <w:szCs w:val="19"/>
                        </w:rPr>
                        <w:t>个月后的首个交易日，起至 予登记完成之日起</w:t>
                      </w:r>
                      <w:r>
                        <w:rPr>
                          <w:rFonts w:ascii="Arial" w:eastAsia="Arial" w:hAnsi="Arial" w:cs="Arial"/>
                          <w:color w:val="000000"/>
                          <w:spacing w:val="0"/>
                          <w:w w:val="100"/>
                          <w:position w:val="0"/>
                          <w:sz w:val="19"/>
                          <w:szCs w:val="19"/>
                        </w:rPr>
                        <w:t>60</w:t>
                      </w:r>
                      <w:r>
                        <w:rPr>
                          <w:color w:val="000000"/>
                          <w:spacing w:val="0"/>
                          <w:w w:val="100"/>
                          <w:position w:val="0"/>
                          <w:sz w:val="19"/>
                          <w:szCs w:val="19"/>
                        </w:rPr>
                        <w:t>个月内的最后一个交易日当日止</w:t>
                      </w:r>
                    </w:p>
                  </w:txbxContent>
                </v:textbox>
                <w10:wrap type="topAndBottom" anchorx="page"/>
              </v:shape>
            </w:pict>
          </mc:Fallback>
        </mc:AlternateContent>
      </w:r>
      <w:r>
        <mc:AlternateContent>
          <mc:Choice Requires="wps">
            <w:drawing>
              <wp:anchor distT="4434840" distB="381000" distL="0" distR="0" simplePos="0" relativeHeight="125829583" behindDoc="0" locked="0" layoutInCell="1" allowOverlap="1">
                <wp:simplePos x="0" y="0"/>
                <wp:positionH relativeFrom="page">
                  <wp:posOffset>5628005</wp:posOffset>
                </wp:positionH>
                <wp:positionV relativeFrom="paragraph">
                  <wp:posOffset>4434840</wp:posOffset>
                </wp:positionV>
                <wp:extent cx="267970" cy="149225"/>
                <wp:wrapTopAndBottom/>
                <wp:docPr id="315" name="Shape 315"/>
                <a:graphic xmlns:a="http://schemas.openxmlformats.org/drawingml/2006/main">
                  <a:graphicData uri="http://schemas.microsoft.com/office/word/2010/wordprocessingShape">
                    <wps:wsp>
                      <wps:cNvSpPr txBox="1"/>
                      <wps:spPr>
                        <a:xfrm>
                          <a:ext cx="267970"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wps:txbx>
                      <wps:bodyPr wrap="none" lIns="0" tIns="0" rIns="0" bIns="0">
                        <a:noAutoFit/>
                      </wps:bodyPr>
                    </wps:wsp>
                  </a:graphicData>
                </a:graphic>
              </wp:anchor>
            </w:drawing>
          </mc:Choice>
          <mc:Fallback>
            <w:pict>
              <v:shape id="_x0000_s1341" type="#_x0000_t202" style="position:absolute;margin-left:443.15000000000003pt;margin-top:349.19999999999999pt;width:21.100000000000001pt;height:11.75pt;z-index:-125829170;mso-wrap-distance-left:0;mso-wrap-distance-top:349.19999999999999pt;mso-wrap-distance-right:0;mso-wrap-distance-bottom:30.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v:textbox>
                <w10:wrap type="topAndBottom" anchorx="page"/>
              </v:shape>
            </w:pict>
          </mc:Fallback>
        </mc:AlternateContent>
      </w:r>
      <w:r>
        <mc:AlternateContent>
          <mc:Choice Requires="wps">
            <w:drawing>
              <wp:anchor distT="4739640" distB="76200" distL="0" distR="0" simplePos="0" relativeHeight="125829585" behindDoc="0" locked="0" layoutInCell="1" allowOverlap="1">
                <wp:simplePos x="0" y="0"/>
                <wp:positionH relativeFrom="page">
                  <wp:posOffset>5628005</wp:posOffset>
                </wp:positionH>
                <wp:positionV relativeFrom="paragraph">
                  <wp:posOffset>4739640</wp:posOffset>
                </wp:positionV>
                <wp:extent cx="267970" cy="149225"/>
                <wp:wrapTopAndBottom/>
                <wp:docPr id="317" name="Shape 317"/>
                <a:graphic xmlns:a="http://schemas.openxmlformats.org/drawingml/2006/main">
                  <a:graphicData uri="http://schemas.microsoft.com/office/word/2010/wordprocessingShape">
                    <wps:wsp>
                      <wps:cNvSpPr txBox="1"/>
                      <wps:spPr>
                        <a:xfrm>
                          <a:ext cx="267970"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wps:txbx>
                      <wps:bodyPr wrap="none" lIns="0" tIns="0" rIns="0" bIns="0">
                        <a:noAutoFit/>
                      </wps:bodyPr>
                    </wps:wsp>
                  </a:graphicData>
                </a:graphic>
              </wp:anchor>
            </w:drawing>
          </mc:Choice>
          <mc:Fallback>
            <w:pict>
              <v:shape id="_x0000_s1343" type="#_x0000_t202" style="position:absolute;margin-left:443.15000000000003pt;margin-top:373.19999999999999pt;width:21.100000000000001pt;height:11.75pt;z-index:-125829168;mso-wrap-distance-left:0;mso-wrap-distance-top:373.19999999999999pt;mso-wrap-distance-right:0;mso-wrap-distance-bottom:6.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v:textbox>
                <w10:wrap type="topAndBottom" anchorx="page"/>
              </v:shape>
            </w:pict>
          </mc:Fallback>
        </mc:AlternateContent>
      </w:r>
    </w:p>
    <w:p>
      <w:pPr>
        <w:pStyle w:val="Style74"/>
        <w:keepNext w:val="0"/>
        <w:keepLines w:val="0"/>
        <w:widowControl w:val="0"/>
        <w:shd w:val="clear" w:color="auto" w:fill="auto"/>
        <w:bidi w:val="0"/>
        <w:spacing w:before="0" w:line="499" w:lineRule="exact"/>
        <w:ind w:left="0" w:right="0" w:firstLine="0"/>
        <w:jc w:val="both"/>
        <w:rPr>
          <w:sz w:val="22"/>
          <w:szCs w:val="22"/>
        </w:rPr>
      </w:pPr>
      <w:r>
        <w:rPr>
          <w:b/>
          <w:bCs/>
          <w:color w:val="000000"/>
          <w:spacing w:val="0"/>
          <w:w w:val="100"/>
          <w:position w:val="0"/>
          <w:sz w:val="19"/>
          <w:szCs w:val="19"/>
        </w:rPr>
        <w:t>十—</w:t>
      </w:r>
      <w:r>
        <w:rPr>
          <w:b/>
          <w:bCs/>
          <w:color w:val="000000"/>
          <w:spacing w:val="0"/>
          <w:w w:val="100"/>
          <w:position w:val="0"/>
          <w:sz w:val="19"/>
          <w:szCs w:val="19"/>
        </w:rPr>
        <w:t xml:space="preserve">' </w:t>
      </w:r>
      <w:r>
        <w:rPr>
          <w:b/>
          <w:bCs/>
          <w:color w:val="000000"/>
          <w:spacing w:val="0"/>
          <w:w w:val="100"/>
          <w:position w:val="0"/>
          <w:sz w:val="19"/>
          <w:szCs w:val="19"/>
        </w:rPr>
        <w:t>股份支付</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 xml:space="preserve">） </w:t>
      </w:r>
      <w:r>
        <w:rPr>
          <w:b/>
          <w:bCs/>
          <w:color w:val="000000"/>
          <w:spacing w:val="0"/>
          <w:w w:val="100"/>
          <w:position w:val="0"/>
          <w:sz w:val="19"/>
          <w:szCs w:val="19"/>
        </w:rPr>
        <w:t>股份支付计划一</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SimSun" w:eastAsia="SimSun" w:hAnsi="SimSun" w:cs="SimSun"/>
          <w:b/>
          <w:bCs/>
          <w:color w:val="000000"/>
          <w:spacing w:val="0"/>
          <w:w w:val="100"/>
          <w:position w:val="0"/>
          <w:sz w:val="22"/>
          <w:szCs w:val="22"/>
        </w:rPr>
        <w:t>）</w:t>
      </w:r>
    </w:p>
    <w:p>
      <w:pPr>
        <w:pStyle w:val="Style74"/>
        <w:keepNext w:val="0"/>
        <w:keepLines w:val="0"/>
        <w:widowControl w:val="0"/>
        <w:shd w:val="clear" w:color="auto" w:fill="auto"/>
        <w:tabs>
          <w:tab w:pos="571" w:val="left"/>
        </w:tabs>
        <w:bidi w:val="0"/>
        <w:spacing w:before="0" w:after="280" w:line="240" w:lineRule="auto"/>
        <w:ind w:left="0" w:right="0" w:firstLine="0"/>
        <w:jc w:val="both"/>
        <w:rPr>
          <w:sz w:val="19"/>
          <w:szCs w:val="19"/>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74"/>
        <w:keepNext w:val="0"/>
        <w:keepLines w:val="0"/>
        <w:widowControl w:val="0"/>
        <w:shd w:val="clear" w:color="auto" w:fill="auto"/>
        <w:bidi w:val="0"/>
        <w:spacing w:before="0" w:after="680" w:line="240" w:lineRule="auto"/>
        <w:ind w:left="0" w:right="0" w:firstLine="0"/>
        <w:jc w:val="both"/>
        <w:rPr>
          <w:sz w:val="19"/>
          <w:szCs w:val="19"/>
        </w:rPr>
      </w:pPr>
      <w:r>
        <mc:AlternateContent>
          <mc:Choice Requires="wps">
            <w:drawing>
              <wp:anchor distT="0" distB="0" distL="63500" distR="63500" simplePos="0" relativeHeight="125829587" behindDoc="0" locked="0" layoutInCell="1" allowOverlap="1">
                <wp:simplePos x="0" y="0"/>
                <wp:positionH relativeFrom="page">
                  <wp:posOffset>1102995</wp:posOffset>
                </wp:positionH>
                <wp:positionV relativeFrom="paragraph">
                  <wp:posOffset>304800</wp:posOffset>
                </wp:positionV>
                <wp:extent cx="1316990" cy="1432560"/>
                <wp:wrapSquare wrapText="bothSides"/>
                <wp:docPr id="319" name="Shape 319"/>
                <a:graphic xmlns:a="http://schemas.openxmlformats.org/drawingml/2006/main">
                  <a:graphicData uri="http://schemas.microsoft.com/office/word/2010/wordprocessingShape">
                    <wps:wsp>
                      <wps:cNvSpPr txBox="1"/>
                      <wps:spPr>
                        <a:xfrm>
                          <a:ext cx="1316990" cy="1432560"/>
                        </a:xfrm>
                        <a:prstGeom prst="rect"/>
                        <a:noFill/>
                      </wps:spPr>
                      <wps:txbx>
                        <w:txbxContent>
                          <w:p>
                            <w:pPr>
                              <w:pStyle w:val="Style74"/>
                              <w:keepNext w:val="0"/>
                              <w:keepLines w:val="0"/>
                              <w:widowControl w:val="0"/>
                              <w:shd w:val="clear" w:color="auto" w:fill="auto"/>
                              <w:bidi w:val="0"/>
                              <w:spacing w:before="0" w:after="280" w:line="240" w:lineRule="auto"/>
                              <w:ind w:left="0" w:right="0" w:firstLine="0"/>
                              <w:jc w:val="left"/>
                              <w:rPr>
                                <w:sz w:val="19"/>
                                <w:szCs w:val="19"/>
                              </w:rPr>
                            </w:pPr>
                            <w:r>
                              <w:rPr>
                                <w:color w:val="000000"/>
                                <w:spacing w:val="0"/>
                                <w:w w:val="100"/>
                                <w:position w:val="0"/>
                                <w:sz w:val="19"/>
                                <w:szCs w:val="19"/>
                              </w:rPr>
                              <w:t>公司的业绩条件如下:</w:t>
                            </w:r>
                          </w:p>
                          <w:p>
                            <w:pPr>
                              <w:pStyle w:val="Style74"/>
                              <w:keepNext w:val="0"/>
                              <w:keepLines w:val="0"/>
                              <w:widowControl w:val="0"/>
                              <w:shd w:val="clear" w:color="auto" w:fill="auto"/>
                              <w:bidi w:val="0"/>
                              <w:spacing w:before="0" w:after="520" w:line="240" w:lineRule="auto"/>
                              <w:ind w:left="0" w:right="0" w:firstLine="660"/>
                              <w:jc w:val="left"/>
                              <w:rPr>
                                <w:sz w:val="19"/>
                                <w:szCs w:val="19"/>
                              </w:rPr>
                            </w:pPr>
                            <w:r>
                              <w:rPr>
                                <w:color w:val="000000"/>
                                <w:spacing w:val="0"/>
                                <w:w w:val="100"/>
                                <w:position w:val="0"/>
                                <w:sz w:val="19"/>
                                <w:szCs w:val="19"/>
                              </w:rPr>
                              <w:t>行权条件</w:t>
                            </w:r>
                          </w:p>
                          <w:p>
                            <w:pPr>
                              <w:pStyle w:val="Style74"/>
                              <w:keepNext w:val="0"/>
                              <w:keepLines w:val="0"/>
                              <w:widowControl w:val="0"/>
                              <w:shd w:val="clear" w:color="auto" w:fill="auto"/>
                              <w:bidi w:val="0"/>
                              <w:spacing w:before="0" w:after="520" w:line="240" w:lineRule="auto"/>
                              <w:ind w:left="0" w:right="0" w:firstLine="160"/>
                              <w:jc w:val="left"/>
                              <w:rPr>
                                <w:sz w:val="19"/>
                                <w:szCs w:val="19"/>
                              </w:rPr>
                            </w:pPr>
                            <w:r>
                              <w:rPr>
                                <w:color w:val="000000"/>
                                <w:spacing w:val="0"/>
                                <w:w w:val="100"/>
                                <w:position w:val="0"/>
                                <w:sz w:val="19"/>
                                <w:szCs w:val="19"/>
                              </w:rPr>
                              <w:t>第一个行权期</w:t>
                            </w:r>
                          </w:p>
                          <w:p>
                            <w:pPr>
                              <w:pStyle w:val="Style7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第二个行权期</w:t>
                            </w:r>
                          </w:p>
                        </w:txbxContent>
                      </wps:txbx>
                      <wps:bodyPr lIns="0" tIns="0" rIns="0" bIns="0">
                        <a:noAutoFit/>
                      </wps:bodyPr>
                    </wps:wsp>
                  </a:graphicData>
                </a:graphic>
              </wp:anchor>
            </w:drawing>
          </mc:Choice>
          <mc:Fallback>
            <w:pict>
              <v:shape id="_x0000_s1345" type="#_x0000_t202" style="position:absolute;margin-left:86.850000000000009pt;margin-top:24.pt;width:103.7pt;height:112.8pt;z-index:-125829166;mso-wrap-distance-left:5.pt;mso-wrap-distance-right:5.pt;mso-position-horizontal-relative:page" filled="f" stroked="f">
                <v:textbox inset="0,0,0,0">
                  <w:txbxContent>
                    <w:p>
                      <w:pPr>
                        <w:pStyle w:val="Style74"/>
                        <w:keepNext w:val="0"/>
                        <w:keepLines w:val="0"/>
                        <w:widowControl w:val="0"/>
                        <w:shd w:val="clear" w:color="auto" w:fill="auto"/>
                        <w:bidi w:val="0"/>
                        <w:spacing w:before="0" w:after="280" w:line="240" w:lineRule="auto"/>
                        <w:ind w:left="0" w:right="0" w:firstLine="0"/>
                        <w:jc w:val="left"/>
                        <w:rPr>
                          <w:sz w:val="19"/>
                          <w:szCs w:val="19"/>
                        </w:rPr>
                      </w:pPr>
                      <w:r>
                        <w:rPr>
                          <w:color w:val="000000"/>
                          <w:spacing w:val="0"/>
                          <w:w w:val="100"/>
                          <w:position w:val="0"/>
                          <w:sz w:val="19"/>
                          <w:szCs w:val="19"/>
                        </w:rPr>
                        <w:t>公司的业绩条件如下:</w:t>
                      </w:r>
                    </w:p>
                    <w:p>
                      <w:pPr>
                        <w:pStyle w:val="Style74"/>
                        <w:keepNext w:val="0"/>
                        <w:keepLines w:val="0"/>
                        <w:widowControl w:val="0"/>
                        <w:shd w:val="clear" w:color="auto" w:fill="auto"/>
                        <w:bidi w:val="0"/>
                        <w:spacing w:before="0" w:after="520" w:line="240" w:lineRule="auto"/>
                        <w:ind w:left="0" w:right="0" w:firstLine="660"/>
                        <w:jc w:val="left"/>
                        <w:rPr>
                          <w:sz w:val="19"/>
                          <w:szCs w:val="19"/>
                        </w:rPr>
                      </w:pPr>
                      <w:r>
                        <w:rPr>
                          <w:color w:val="000000"/>
                          <w:spacing w:val="0"/>
                          <w:w w:val="100"/>
                          <w:position w:val="0"/>
                          <w:sz w:val="19"/>
                          <w:szCs w:val="19"/>
                        </w:rPr>
                        <w:t>行权条件</w:t>
                      </w:r>
                    </w:p>
                    <w:p>
                      <w:pPr>
                        <w:pStyle w:val="Style74"/>
                        <w:keepNext w:val="0"/>
                        <w:keepLines w:val="0"/>
                        <w:widowControl w:val="0"/>
                        <w:shd w:val="clear" w:color="auto" w:fill="auto"/>
                        <w:bidi w:val="0"/>
                        <w:spacing w:before="0" w:after="520" w:line="240" w:lineRule="auto"/>
                        <w:ind w:left="0" w:right="0" w:firstLine="160"/>
                        <w:jc w:val="left"/>
                        <w:rPr>
                          <w:sz w:val="19"/>
                          <w:szCs w:val="19"/>
                        </w:rPr>
                      </w:pPr>
                      <w:r>
                        <w:rPr>
                          <w:color w:val="000000"/>
                          <w:spacing w:val="0"/>
                          <w:w w:val="100"/>
                          <w:position w:val="0"/>
                          <w:sz w:val="19"/>
                          <w:szCs w:val="19"/>
                        </w:rPr>
                        <w:t>第一个行权期</w:t>
                      </w:r>
                    </w:p>
                    <w:p>
                      <w:pPr>
                        <w:pStyle w:val="Style7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第二个行权期</w:t>
                      </w:r>
                    </w:p>
                  </w:txbxContent>
                </v:textbox>
                <w10:wrap type="square" anchorx="page"/>
              </v:shape>
            </w:pict>
          </mc:Fallback>
        </mc:AlternateContent>
      </w:r>
      <w:r>
        <w:rPr>
          <w:rFonts w:ascii="Arial" w:eastAsia="Arial" w:hAnsi="Arial" w:cs="Arial"/>
          <w:color w:val="000000"/>
          <w:spacing w:val="0"/>
          <w:w w:val="100"/>
          <w:position w:val="0"/>
          <w:sz w:val="19"/>
          <w:szCs w:val="19"/>
        </w:rPr>
        <w:t>2020</w:t>
      </w:r>
      <w:r>
        <w:rPr>
          <w:color w:val="000000"/>
          <w:spacing w:val="0"/>
          <w:w w:val="100"/>
          <w:position w:val="0"/>
          <w:sz w:val="19"/>
          <w:szCs w:val="19"/>
        </w:rPr>
        <w:t>年股份支付计划</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Arial" w:eastAsia="Arial" w:hAnsi="Arial" w:cs="Arial"/>
          <w:color w:val="000000"/>
          <w:spacing w:val="0"/>
          <w:w w:val="100"/>
          <w:position w:val="0"/>
          <w:sz w:val="19"/>
          <w:szCs w:val="19"/>
        </w:rPr>
        <w:t>）</w:t>
      </w:r>
    </w:p>
    <w:p>
      <w:pPr>
        <w:pStyle w:val="Style74"/>
        <w:keepNext w:val="0"/>
        <w:keepLines w:val="0"/>
        <w:widowControl w:val="0"/>
        <w:shd w:val="clear" w:color="auto" w:fill="auto"/>
        <w:bidi w:val="0"/>
        <w:spacing w:before="0" w:after="0" w:line="307" w:lineRule="exact"/>
        <w:ind w:left="2460" w:right="0" w:firstLine="0"/>
        <w:jc w:val="left"/>
        <w:rPr>
          <w:sz w:val="19"/>
          <w:szCs w:val="19"/>
        </w:rPr>
      </w:pPr>
      <w:r>
        <w:rPr>
          <w:color w:val="000000"/>
          <w:spacing w:val="0"/>
          <w:w w:val="100"/>
          <w:position w:val="0"/>
          <w:sz w:val="19"/>
          <w:szCs w:val="19"/>
        </w:rPr>
        <w:t>业绩考核目标</w:t>
      </w:r>
    </w:p>
    <w:p>
      <w:pPr>
        <w:pStyle w:val="Style99"/>
        <w:keepNext w:val="0"/>
        <w:keepLines w:val="0"/>
        <w:widowControl w:val="0"/>
        <w:numPr>
          <w:ilvl w:val="0"/>
          <w:numId w:val="165"/>
        </w:numPr>
        <w:shd w:val="clear" w:color="auto" w:fill="auto"/>
        <w:tabs>
          <w:tab w:pos="325" w:val="left"/>
        </w:tabs>
        <w:bidi w:val="0"/>
        <w:spacing w:before="0" w:after="0" w:line="307" w:lineRule="exact"/>
        <w:ind w:left="0" w:right="0" w:firstLine="0"/>
        <w:jc w:val="both"/>
      </w:pPr>
      <w:bookmarkStart w:id="1820" w:name="bookmark1820"/>
      <w:bookmarkEnd w:id="1820"/>
      <w:r>
        <w:rPr>
          <w:color w:val="000000"/>
          <w:spacing w:val="0"/>
          <w:w w:val="100"/>
          <w:position w:val="0"/>
        </w:rPr>
        <w:t>2022</w:t>
      </w:r>
      <w:r>
        <w:rPr>
          <w:rFonts w:ascii="SimHei" w:eastAsia="SimHei" w:hAnsi="SimHei" w:cs="SimHei"/>
          <w:color w:val="000000"/>
          <w:spacing w:val="0"/>
          <w:w w:val="100"/>
          <w:position w:val="0"/>
        </w:rPr>
        <w:t>年营业收入达到</w:t>
      </w:r>
      <w:r>
        <w:rPr>
          <w:color w:val="000000"/>
          <w:spacing w:val="0"/>
          <w:w w:val="100"/>
          <w:position w:val="0"/>
        </w:rPr>
        <w:t>1,470,469</w:t>
      </w:r>
      <w:r>
        <w:rPr>
          <w:rFonts w:ascii="SimHei" w:eastAsia="SimHei" w:hAnsi="SimHei" w:cs="SimHei"/>
          <w:color w:val="000000"/>
          <w:spacing w:val="0"/>
          <w:w w:val="100"/>
          <w:position w:val="0"/>
        </w:rPr>
        <w:t>万元；</w:t>
      </w:r>
    </w:p>
    <w:p>
      <w:pPr>
        <w:pStyle w:val="Style99"/>
        <w:keepNext w:val="0"/>
        <w:keepLines w:val="0"/>
        <w:widowControl w:val="0"/>
        <w:numPr>
          <w:ilvl w:val="0"/>
          <w:numId w:val="165"/>
        </w:numPr>
        <w:shd w:val="clear" w:color="auto" w:fill="auto"/>
        <w:tabs>
          <w:tab w:pos="339" w:val="left"/>
        </w:tabs>
        <w:bidi w:val="0"/>
        <w:spacing w:before="0" w:after="0" w:line="307" w:lineRule="exact"/>
        <w:ind w:left="0" w:right="0" w:firstLine="0"/>
        <w:jc w:val="both"/>
      </w:pPr>
      <w:bookmarkStart w:id="1821" w:name="bookmark1821"/>
      <w:bookmarkEnd w:id="1821"/>
      <w:r>
        <w:rPr>
          <w:color w:val="000000"/>
          <w:spacing w:val="0"/>
          <w:w w:val="100"/>
          <w:position w:val="0"/>
        </w:rPr>
        <w:t>2022</w:t>
      </w:r>
      <w:r>
        <w:rPr>
          <w:rFonts w:ascii="SimHei" w:eastAsia="SimHei" w:hAnsi="SimHei" w:cs="SimHei"/>
          <w:color w:val="000000"/>
          <w:spacing w:val="0"/>
          <w:w w:val="100"/>
          <w:position w:val="0"/>
        </w:rPr>
        <w:t>年云服务业务收入达到</w:t>
      </w:r>
      <w:r>
        <w:rPr>
          <w:color w:val="000000"/>
          <w:spacing w:val="0"/>
          <w:w w:val="100"/>
          <w:position w:val="0"/>
        </w:rPr>
        <w:t>983,663</w:t>
      </w:r>
      <w:r>
        <w:rPr>
          <w:rFonts w:ascii="SimHei" w:eastAsia="SimHei" w:hAnsi="SimHei" w:cs="SimHei"/>
          <w:color w:val="000000"/>
          <w:spacing w:val="0"/>
          <w:w w:val="100"/>
          <w:position w:val="0"/>
        </w:rPr>
        <w:t>万元；</w:t>
      </w:r>
    </w:p>
    <w:p>
      <w:pPr>
        <w:pStyle w:val="Style74"/>
        <w:keepNext w:val="0"/>
        <w:keepLines w:val="0"/>
        <w:widowControl w:val="0"/>
        <w:numPr>
          <w:ilvl w:val="0"/>
          <w:numId w:val="165"/>
        </w:numPr>
        <w:shd w:val="clear" w:color="auto" w:fill="auto"/>
        <w:tabs>
          <w:tab w:pos="339" w:val="left"/>
        </w:tabs>
        <w:bidi w:val="0"/>
        <w:spacing w:before="0" w:after="0" w:line="307" w:lineRule="exact"/>
        <w:ind w:left="140" w:right="0" w:hanging="140"/>
        <w:jc w:val="both"/>
        <w:rPr>
          <w:sz w:val="19"/>
          <w:szCs w:val="19"/>
        </w:rPr>
      </w:pPr>
      <w:bookmarkStart w:id="1822" w:name="bookmark1822"/>
      <w:bookmarkEnd w:id="1822"/>
      <w:r>
        <w:rPr>
          <w:rFonts w:ascii="Arial" w:eastAsia="Arial" w:hAnsi="Arial" w:cs="Arial"/>
          <w:color w:val="000000"/>
          <w:spacing w:val="0"/>
          <w:w w:val="100"/>
          <w:position w:val="0"/>
          <w:sz w:val="19"/>
          <w:szCs w:val="19"/>
        </w:rPr>
        <w:t>2022</w:t>
      </w:r>
      <w:r>
        <w:rPr>
          <w:color w:val="000000"/>
          <w:spacing w:val="0"/>
          <w:w w:val="100"/>
          <w:position w:val="0"/>
          <w:sz w:val="19"/>
          <w:szCs w:val="19"/>
        </w:rPr>
        <w:t>年归属于上市股东的扣除非经常损益后的净利润达到</w:t>
      </w:r>
      <w:r>
        <w:rPr>
          <w:rFonts w:ascii="Arial" w:eastAsia="Arial" w:hAnsi="Arial" w:cs="Arial"/>
          <w:color w:val="000000"/>
          <w:spacing w:val="0"/>
          <w:w w:val="100"/>
          <w:position w:val="0"/>
          <w:sz w:val="19"/>
          <w:szCs w:val="19"/>
        </w:rPr>
        <w:t xml:space="preserve">132,314 </w:t>
      </w:r>
      <w:r>
        <w:rPr>
          <w:color w:val="000000"/>
          <w:spacing w:val="0"/>
          <w:w w:val="100"/>
          <w:position w:val="0"/>
          <w:sz w:val="19"/>
          <w:szCs w:val="19"/>
        </w:rPr>
        <w:t>万元°</w:t>
      </w:r>
    </w:p>
    <w:p>
      <w:pPr>
        <w:pStyle w:val="Style74"/>
        <w:keepNext w:val="0"/>
        <w:keepLines w:val="0"/>
        <w:widowControl w:val="0"/>
        <w:shd w:val="clear" w:color="auto" w:fill="auto"/>
        <w:bidi w:val="0"/>
        <w:spacing w:before="0" w:line="307" w:lineRule="exact"/>
        <w:ind w:left="140" w:right="0" w:hanging="140"/>
        <w:jc w:val="both"/>
        <w:rPr>
          <w:sz w:val="19"/>
          <w:szCs w:val="19"/>
        </w:rPr>
      </w:pPr>
      <w:r>
        <w:rPr>
          <w:color w:val="000000"/>
          <w:spacing w:val="0"/>
          <w:w w:val="100"/>
          <w:position w:val="0"/>
          <w:sz w:val="19"/>
          <w:szCs w:val="19"/>
        </w:rPr>
        <w:t>以</w:t>
      </w:r>
      <w:r>
        <w:rPr>
          <w:rFonts w:ascii="Arial" w:eastAsia="Arial" w:hAnsi="Arial" w:cs="Arial"/>
          <w:color w:val="000000"/>
          <w:spacing w:val="0"/>
          <w:w w:val="100"/>
          <w:position w:val="0"/>
          <w:sz w:val="19"/>
          <w:szCs w:val="19"/>
        </w:rPr>
        <w:t>2022</w:t>
      </w:r>
      <w:r>
        <w:rPr>
          <w:color w:val="000000"/>
          <w:spacing w:val="0"/>
          <w:w w:val="100"/>
          <w:position w:val="0"/>
          <w:sz w:val="19"/>
          <w:szCs w:val="19"/>
        </w:rPr>
        <w:t>年度营业收入为基数，</w:t>
      </w:r>
      <w:r>
        <w:rPr>
          <w:rFonts w:ascii="Arial" w:eastAsia="Arial" w:hAnsi="Arial" w:cs="Arial"/>
          <w:color w:val="000000"/>
          <w:spacing w:val="0"/>
          <w:w w:val="100"/>
          <w:position w:val="0"/>
          <w:sz w:val="19"/>
          <w:szCs w:val="19"/>
        </w:rPr>
        <w:t>2023</w:t>
      </w:r>
      <w:r>
        <w:rPr>
          <w:color w:val="000000"/>
          <w:spacing w:val="0"/>
          <w:w w:val="100"/>
          <w:position w:val="0"/>
          <w:sz w:val="19"/>
          <w:szCs w:val="19"/>
        </w:rPr>
        <w:t>年度营业收入增长率不低于</w:t>
      </w:r>
      <w:r>
        <w:rPr>
          <w:rFonts w:ascii="Arial" w:eastAsia="Arial" w:hAnsi="Arial" w:cs="Arial"/>
          <w:color w:val="000000"/>
          <w:spacing w:val="0"/>
          <w:w w:val="100"/>
          <w:position w:val="0"/>
          <w:sz w:val="19"/>
          <w:szCs w:val="19"/>
        </w:rPr>
        <w:t>10%</w:t>
      </w:r>
    </w:p>
    <w:p>
      <w:pPr>
        <w:pStyle w:val="Style74"/>
        <w:keepNext w:val="0"/>
        <w:keepLines w:val="0"/>
        <w:widowControl w:val="0"/>
        <w:shd w:val="clear" w:color="auto" w:fill="auto"/>
        <w:bidi w:val="0"/>
        <w:spacing w:before="0" w:line="264" w:lineRule="exact"/>
        <w:ind w:left="0" w:right="0" w:firstLine="0"/>
        <w:jc w:val="both"/>
        <w:rPr>
          <w:sz w:val="19"/>
          <w:szCs w:val="19"/>
        </w:rPr>
      </w:pPr>
      <w:r>
        <w:rPr>
          <w:color w:val="000000"/>
          <w:spacing w:val="0"/>
          <w:w w:val="100"/>
          <w:position w:val="0"/>
          <w:sz w:val="19"/>
          <w:szCs w:val="19"/>
        </w:rPr>
        <w:t>在行权期内，如达到相应的行权期规定的行权条件，则激励对象可以在该行权期内行权；如未达到行 权条件或激励对象在行权期内未行权，该部分股票期权由本公司注销。</w:t>
      </w:r>
    </w:p>
    <w:p>
      <w:pPr>
        <w:pStyle w:val="Style74"/>
        <w:keepNext w:val="0"/>
        <w:keepLines w:val="0"/>
        <w:widowControl w:val="0"/>
        <w:shd w:val="clear" w:color="auto" w:fill="auto"/>
        <w:bidi w:val="0"/>
        <w:spacing w:before="0" w:after="280" w:line="264" w:lineRule="exact"/>
        <w:ind w:left="0" w:right="0" w:firstLine="0"/>
        <w:jc w:val="both"/>
        <w:rPr>
          <w:sz w:val="19"/>
          <w:szCs w:val="19"/>
        </w:rPr>
      </w:pPr>
      <w:r>
        <w:rPr>
          <w:color w:val="000000"/>
          <w:spacing w:val="0"/>
          <w:w w:val="100"/>
          <w:position w:val="0"/>
          <w:sz w:val="19"/>
          <w:szCs w:val="19"/>
        </w:rPr>
        <w:t>授予的以权益结算的股份支付于授予日的公允价值，采用布莱克</w:t>
      </w:r>
      <w:r>
        <w:rPr>
          <w:rFonts w:ascii="Arial" w:eastAsia="Arial" w:hAnsi="Arial" w:cs="Arial"/>
          <w:color w:val="000000"/>
          <w:spacing w:val="0"/>
          <w:w w:val="100"/>
          <w:position w:val="0"/>
          <w:sz w:val="19"/>
          <w:szCs w:val="19"/>
        </w:rPr>
        <w:t>-</w:t>
      </w:r>
      <w:r>
        <w:rPr>
          <w:color w:val="000000"/>
          <w:spacing w:val="0"/>
          <w:w w:val="100"/>
          <w:position w:val="0"/>
          <w:sz w:val="19"/>
          <w:szCs w:val="19"/>
        </w:rPr>
        <w:t>斯科尔斯模型，结合授予股份的条款 和条件，作出估计。下表列示了所用模型的输入变量：</w:t>
      </w:r>
    </w:p>
    <w:tbl>
      <w:tblPr>
        <w:tblOverlap w:val="never"/>
        <w:jc w:val="center"/>
        <w:tblLayout w:type="fixed"/>
      </w:tblPr>
      <w:tblGrid>
        <w:gridCol w:w="3542"/>
        <w:gridCol w:w="3350"/>
        <w:gridCol w:w="1829"/>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left"/>
              <w:rPr>
                <w:sz w:val="19"/>
                <w:szCs w:val="19"/>
              </w:rPr>
            </w:pPr>
            <w:r>
              <w:rPr>
                <w:rFonts w:ascii="SimHei" w:eastAsia="SimHei" w:hAnsi="SimHei" w:cs="SimHei"/>
                <w:color w:val="000000"/>
                <w:spacing w:val="0"/>
                <w:w w:val="100"/>
                <w:position w:val="0"/>
                <w:sz w:val="19"/>
                <w:szCs w:val="19"/>
              </w:rPr>
              <w:t>第一个行权期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第二个行权期</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股利率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400" w:right="0" w:firstLine="0"/>
              <w:jc w:val="left"/>
              <w:rPr>
                <w:sz w:val="19"/>
                <w:szCs w:val="19"/>
              </w:rPr>
            </w:pPr>
            <w:r>
              <w:rPr>
                <w:rFonts w:ascii="Arial" w:eastAsia="Arial" w:hAnsi="Arial" w:cs="Arial"/>
                <w:color w:val="000000"/>
                <w:spacing w:val="0"/>
                <w:w w:val="100"/>
                <w:position w:val="0"/>
                <w:sz w:val="19"/>
                <w:szCs w:val="19"/>
              </w:rPr>
              <w:t>0.61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0.64</w:t>
            </w:r>
          </w:p>
        </w:tc>
      </w:tr>
      <w:tr>
        <w:trPr>
          <w:trHeight w:val="2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预计波动率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left"/>
              <w:rPr>
                <w:sz w:val="19"/>
                <w:szCs w:val="19"/>
              </w:rPr>
            </w:pPr>
            <w:r>
              <w:rPr>
                <w:rFonts w:ascii="Arial" w:eastAsia="Arial" w:hAnsi="Arial" w:cs="Arial"/>
                <w:color w:val="000000"/>
                <w:spacing w:val="0"/>
                <w:w w:val="100"/>
                <w:position w:val="0"/>
                <w:sz w:val="19"/>
                <w:szCs w:val="19"/>
              </w:rPr>
              <w:t>51.83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47.83</w:t>
            </w:r>
          </w:p>
        </w:tc>
      </w:tr>
      <w:tr>
        <w:trPr>
          <w:trHeight w:val="2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无风险利率</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400" w:right="0" w:firstLine="0"/>
              <w:jc w:val="left"/>
              <w:rPr>
                <w:sz w:val="19"/>
                <w:szCs w:val="19"/>
              </w:rPr>
            </w:pPr>
            <w:r>
              <w:rPr>
                <w:rFonts w:ascii="Arial" w:eastAsia="Arial" w:hAnsi="Arial" w:cs="Arial"/>
                <w:color w:val="000000"/>
                <w:spacing w:val="0"/>
                <w:w w:val="100"/>
                <w:position w:val="0"/>
                <w:sz w:val="19"/>
                <w:szCs w:val="19"/>
              </w:rPr>
              <w:t>2.29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2.39</w:t>
            </w:r>
          </w:p>
        </w:tc>
      </w:tr>
      <w:tr>
        <w:trPr>
          <w:trHeight w:val="3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股份期权预计期限</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4</w:t>
            </w:r>
            <w:r>
              <w:rPr>
                <w:rFonts w:ascii="SimHei" w:eastAsia="SimHei" w:hAnsi="SimHei" w:cs="SimHei"/>
                <w:color w:val="000000"/>
                <w:spacing w:val="0"/>
                <w:w w:val="100"/>
                <w:position w:val="0"/>
                <w:sz w:val="19"/>
                <w:szCs w:val="19"/>
              </w:rPr>
              <w:t>年</w:t>
            </w:r>
          </w:p>
        </w:tc>
      </w:tr>
      <w:tr>
        <w:trPr>
          <w:trHeight w:val="28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9"/>
                <w:szCs w:val="19"/>
              </w:rPr>
              <w:t>授予日股价</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元</w:t>
            </w:r>
            <w:r>
              <w:rPr>
                <w:color w:val="000000"/>
                <w:spacing w:val="0"/>
                <w:w w:val="100"/>
                <w:position w:val="0"/>
                <w:sz w:val="22"/>
                <w:szCs w:val="2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left"/>
              <w:rPr>
                <w:sz w:val="19"/>
                <w:szCs w:val="19"/>
              </w:rPr>
            </w:pPr>
            <w:r>
              <w:rPr>
                <w:rFonts w:ascii="Arial" w:eastAsia="Arial" w:hAnsi="Arial" w:cs="Arial"/>
                <w:color w:val="000000"/>
                <w:spacing w:val="0"/>
                <w:w w:val="100"/>
                <w:position w:val="0"/>
                <w:sz w:val="19"/>
                <w:szCs w:val="19"/>
              </w:rPr>
              <w:t>37.06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37.06</w:t>
            </w:r>
          </w:p>
        </w:tc>
      </w:tr>
    </w:tbl>
    <w:p>
      <w:pPr>
        <w:widowControl w:val="0"/>
        <w:spacing w:after="239" w:line="1" w:lineRule="exact"/>
      </w:pPr>
    </w:p>
    <w:p>
      <w:pPr>
        <w:pStyle w:val="Style74"/>
        <w:keepNext w:val="0"/>
        <w:keepLines w:val="0"/>
        <w:widowControl w:val="0"/>
        <w:shd w:val="clear" w:color="auto" w:fill="auto"/>
        <w:bidi w:val="0"/>
        <w:spacing w:before="0" w:after="280" w:line="254" w:lineRule="exact"/>
        <w:ind w:left="0" w:right="0" w:firstLine="0"/>
        <w:jc w:val="both"/>
        <w:rPr>
          <w:sz w:val="19"/>
          <w:szCs w:val="19"/>
        </w:rPr>
      </w:pPr>
      <w:r>
        <w:rPr>
          <w:color w:val="000000"/>
          <w:spacing w:val="0"/>
          <w:w w:val="100"/>
          <w:position w:val="0"/>
          <w:sz w:val="19"/>
          <w:szCs w:val="19"/>
        </w:rPr>
        <w:t>股票期权的预计期限是根据对未来股票价格波动所可能引致的员工行权时间为基础确定的，其反映的 行权模式并不一定是未来可能出现的行权模式。预计波动率是基于历史波动率能反映出未来趋势的假 设，但并不一定是实际的结果。公允价值未考虑所授予股票期权的其他特征。</w:t>
      </w:r>
    </w:p>
    <w:p>
      <w:pPr>
        <w:pStyle w:val="Style74"/>
        <w:keepNext w:val="0"/>
        <w:keepLines w:val="0"/>
        <w:widowControl w:val="0"/>
        <w:shd w:val="clear" w:color="auto" w:fill="auto"/>
        <w:bidi w:val="0"/>
        <w:spacing w:before="0" w:after="280" w:line="240" w:lineRule="auto"/>
        <w:ind w:left="0" w:right="0" w:firstLine="0"/>
        <w:jc w:val="both"/>
        <w:rPr>
          <w:sz w:val="19"/>
          <w:szCs w:val="19"/>
        </w:rPr>
      </w:pPr>
      <w:r>
        <w:rPr>
          <w:color w:val="000000"/>
          <w:spacing w:val="0"/>
          <w:w w:val="100"/>
          <w:position w:val="0"/>
          <w:sz w:val="19"/>
          <w:szCs w:val="19"/>
        </w:rPr>
        <w:t>截至资产负债表日，发行在外的股票期权的行权价格和行权有效期如下：</w:t>
      </w:r>
    </w:p>
    <w:p>
      <w:pPr>
        <w:pStyle w:val="Style74"/>
        <w:keepNext w:val="0"/>
        <w:keepLines w:val="0"/>
        <w:widowControl w:val="0"/>
        <w:shd w:val="clear" w:color="auto" w:fill="auto"/>
        <w:tabs>
          <w:tab w:pos="7777" w:val="left"/>
        </w:tabs>
        <w:bidi w:val="0"/>
        <w:spacing w:before="0" w:after="0" w:line="240" w:lineRule="auto"/>
        <w:ind w:left="0" w:right="0" w:firstLine="140"/>
        <w:jc w:val="both"/>
        <w:rPr>
          <w:sz w:val="19"/>
          <w:szCs w:val="19"/>
        </w:rPr>
      </w:pPr>
      <w:r>
        <w:rPr>
          <w:color w:val="000000"/>
          <w:spacing w:val="0"/>
          <w:w w:val="100"/>
          <w:position w:val="0"/>
          <w:sz w:val="19"/>
          <w:szCs w:val="19"/>
        </w:rPr>
        <w:t>股票期权数量</w:t>
      </w:r>
      <w:r>
        <w:rPr>
          <w:rFonts w:ascii="Arial" w:eastAsia="Arial" w:hAnsi="Arial" w:cs="Arial"/>
          <w:color w:val="000000"/>
          <w:spacing w:val="0"/>
          <w:w w:val="100"/>
          <w:position w:val="0"/>
          <w:sz w:val="19"/>
          <w:szCs w:val="19"/>
        </w:rPr>
        <w:t>（</w:t>
      </w:r>
      <w:r>
        <w:rPr>
          <w:color w:val="000000"/>
          <w:spacing w:val="0"/>
          <w:w w:val="100"/>
          <w:position w:val="0"/>
          <w:sz w:val="19"/>
          <w:szCs w:val="19"/>
        </w:rPr>
        <w:t>份</w:t>
      </w:r>
      <w:r>
        <w:rPr>
          <w:rFonts w:ascii="SimSun" w:eastAsia="SimSun" w:hAnsi="SimSun" w:cs="SimSun"/>
          <w:color w:val="000000"/>
          <w:spacing w:val="0"/>
          <w:w w:val="100"/>
          <w:position w:val="0"/>
          <w:sz w:val="22"/>
          <w:szCs w:val="22"/>
        </w:rPr>
        <w:t>）</w:t>
      </w:r>
      <w:r>
        <w:rPr>
          <w:color w:val="000000"/>
          <w:spacing w:val="0"/>
          <w:w w:val="100"/>
          <w:position w:val="0"/>
          <w:sz w:val="19"/>
          <w:szCs w:val="19"/>
        </w:rPr>
        <w:t>预计</w:t>
      </w:r>
      <w:r>
        <w:rPr>
          <w:rFonts w:ascii="Arial" w:eastAsia="Arial" w:hAnsi="Arial" w:cs="Arial"/>
          <w:color w:val="000000"/>
          <w:spacing w:val="0"/>
          <w:w w:val="100"/>
          <w:position w:val="0"/>
          <w:sz w:val="19"/>
          <w:szCs w:val="19"/>
        </w:rPr>
        <w:t>2023</w:t>
      </w:r>
      <w:r>
        <w:rPr>
          <w:color w:val="000000"/>
          <w:spacing w:val="0"/>
          <w:w w:val="100"/>
          <w:position w:val="0"/>
          <w:sz w:val="19"/>
          <w:szCs w:val="19"/>
        </w:rPr>
        <w:t>年行权数量</w:t>
      </w:r>
      <w:r>
        <w:rPr>
          <w:rFonts w:ascii="Arial" w:eastAsia="Arial" w:hAnsi="Arial" w:cs="Arial"/>
          <w:color w:val="000000"/>
          <w:spacing w:val="0"/>
          <w:w w:val="100"/>
          <w:position w:val="0"/>
          <w:sz w:val="19"/>
          <w:szCs w:val="19"/>
        </w:rPr>
        <w:t>（</w:t>
      </w:r>
      <w:r>
        <w:rPr>
          <w:color w:val="000000"/>
          <w:spacing w:val="0"/>
          <w:w w:val="100"/>
          <w:position w:val="0"/>
          <w:sz w:val="19"/>
          <w:szCs w:val="19"/>
        </w:rPr>
        <w:t>份</w:t>
      </w:r>
      <w:r>
        <w:rPr>
          <w:rFonts w:ascii="SimSun" w:eastAsia="SimSun" w:hAnsi="SimSun" w:cs="SimSun"/>
          <w:color w:val="000000"/>
          <w:spacing w:val="0"/>
          <w:w w:val="100"/>
          <w:position w:val="0"/>
          <w:sz w:val="22"/>
          <w:szCs w:val="22"/>
        </w:rPr>
        <w:t>）</w:t>
      </w:r>
      <w:r>
        <w:rPr>
          <w:color w:val="000000"/>
          <w:spacing w:val="0"/>
          <w:w w:val="100"/>
          <w:position w:val="0"/>
          <w:sz w:val="19"/>
          <w:szCs w:val="19"/>
        </w:rPr>
        <w:t>行权价格</w:t>
      </w:r>
      <w:r>
        <w:rPr>
          <w:rFonts w:ascii="Arial" w:eastAsia="Arial" w:hAnsi="Arial" w:cs="Arial"/>
          <w:color w:val="000000"/>
          <w:spacing w:val="0"/>
          <w:w w:val="100"/>
          <w:position w:val="0"/>
          <w:sz w:val="19"/>
          <w:szCs w:val="19"/>
        </w:rPr>
        <w:t>（</w:t>
      </w:r>
      <w:r>
        <w:rPr>
          <w:color w:val="000000"/>
          <w:spacing w:val="0"/>
          <w:w w:val="100"/>
          <w:position w:val="0"/>
          <w:sz w:val="19"/>
          <w:szCs w:val="19"/>
        </w:rPr>
        <w:t>人民币元</w:t>
      </w:r>
      <w:r>
        <w:rPr>
          <w:rFonts w:ascii="Arial" w:eastAsia="Arial" w:hAnsi="Arial" w:cs="Arial"/>
          <w:color w:val="000000"/>
          <w:spacing w:val="0"/>
          <w:w w:val="100"/>
          <w:position w:val="0"/>
          <w:sz w:val="19"/>
          <w:szCs w:val="19"/>
        </w:rPr>
        <w:t>/</w:t>
      </w:r>
      <w:r>
        <w:rPr>
          <w:color w:val="000000"/>
          <w:spacing w:val="0"/>
          <w:w w:val="100"/>
          <w:position w:val="0"/>
          <w:sz w:val="19"/>
          <w:szCs w:val="19"/>
        </w:rPr>
        <w:t>股</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19"/>
          <w:szCs w:val="19"/>
        </w:rPr>
        <w:t>行权有效期</w:t>
      </w:r>
    </w:p>
    <w:p>
      <w:pPr>
        <w:pStyle w:val="Style9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w:t>
      </w:r>
      <w:r>
        <w:rPr>
          <w:rFonts w:ascii="SimHei" w:eastAsia="SimHei" w:hAnsi="SimHei" w:cs="SimHei"/>
          <w:color w:val="000000"/>
          <w:spacing w:val="0"/>
          <w:w w:val="100"/>
          <w:position w:val="0"/>
        </w:rPr>
        <w:t>年</w:t>
      </w:r>
      <w:r>
        <w:rPr>
          <w:color w:val="000000"/>
          <w:spacing w:val="0"/>
          <w:w w:val="100"/>
          <w:position w:val="0"/>
        </w:rPr>
        <w:t>8</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日至</w:t>
      </w:r>
    </w:p>
    <w:p>
      <w:pPr>
        <w:pStyle w:val="Style99"/>
        <w:keepNext w:val="0"/>
        <w:keepLines w:val="0"/>
        <w:widowControl w:val="0"/>
        <w:shd w:val="clear" w:color="auto" w:fill="auto"/>
        <w:tabs>
          <w:tab w:pos="2669" w:val="left"/>
          <w:tab w:pos="5362" w:val="left"/>
          <w:tab w:pos="7507" w:val="left"/>
        </w:tabs>
        <w:bidi w:val="0"/>
        <w:spacing w:before="0" w:after="240" w:line="240" w:lineRule="auto"/>
        <w:ind w:left="0" w:right="0" w:firstLine="480"/>
        <w:jc w:val="both"/>
      </w:pPr>
      <w:r>
        <w:rPr>
          <w:color w:val="000000"/>
          <w:spacing w:val="0"/>
          <w:w w:val="100"/>
          <w:position w:val="0"/>
        </w:rPr>
        <w:t>4,963,300</w:t>
        <w:tab/>
        <w:t>2,195,707</w:t>
        <w:tab/>
      </w:r>
      <w:r>
        <w:rPr>
          <w:color w:val="000000"/>
          <w:spacing w:val="0"/>
          <w:w w:val="100"/>
          <w:position w:val="0"/>
        </w:rPr>
        <w:t>37.47</w:t>
        <w:tab/>
      </w:r>
      <w:r>
        <w:rPr>
          <w:color w:val="000000"/>
          <w:spacing w:val="0"/>
          <w:w w:val="100"/>
          <w:position w:val="0"/>
        </w:rPr>
        <w:t>2025</w:t>
      </w:r>
      <w:r>
        <w:rPr>
          <w:rFonts w:ascii="SimHei" w:eastAsia="SimHei" w:hAnsi="SimHei" w:cs="SimHei"/>
          <w:color w:val="000000"/>
          <w:spacing w:val="0"/>
          <w:w w:val="100"/>
          <w:position w:val="0"/>
        </w:rPr>
        <w:t xml:space="preserve">年 </w:t>
      </w:r>
      <w:r>
        <w:rPr>
          <w:color w:val="000000"/>
          <w:spacing w:val="0"/>
          <w:w w:val="100"/>
          <w:position w:val="0"/>
        </w:rPr>
        <w:t xml:space="preserve">8 </w:t>
      </w:r>
      <w:r>
        <w:rPr>
          <w:rFonts w:ascii="SimHei" w:eastAsia="SimHei" w:hAnsi="SimHei" w:cs="SimHei"/>
          <w:color w:val="000000"/>
          <w:spacing w:val="0"/>
          <w:w w:val="100"/>
          <w:position w:val="0"/>
        </w:rPr>
        <w:t xml:space="preserve">月 </w:t>
      </w:r>
      <w:r>
        <w:rPr>
          <w:color w:val="000000"/>
          <w:spacing w:val="0"/>
          <w:w w:val="100"/>
          <w:position w:val="0"/>
        </w:rPr>
        <w:t xml:space="preserve">31 </w:t>
      </w:r>
      <w:r>
        <w:rPr>
          <w:rFonts w:ascii="SimHei" w:eastAsia="SimHei" w:hAnsi="SimHei" w:cs="SimHei"/>
          <w:color w:val="000000"/>
          <w:spacing w:val="0"/>
          <w:w w:val="100"/>
          <w:position w:val="0"/>
        </w:rPr>
        <w:t>日</w:t>
      </w:r>
    </w:p>
    <w:p>
      <w:pPr>
        <w:pStyle w:val="Style74"/>
        <w:keepNext w:val="0"/>
        <w:keepLines w:val="0"/>
        <w:widowControl w:val="0"/>
        <w:shd w:val="clear" w:color="auto" w:fill="auto"/>
        <w:bidi w:val="0"/>
        <w:spacing w:before="0" w:line="240" w:lineRule="auto"/>
        <w:ind w:left="0" w:right="0" w:firstLine="0"/>
        <w:jc w:val="both"/>
        <w:rPr>
          <w:sz w:val="19"/>
          <w:szCs w:val="19"/>
        </w:rPr>
      </w:pPr>
      <w:r>
        <w:rPr>
          <w:rFonts w:ascii="Arial" w:eastAsia="Arial" w:hAnsi="Arial" w:cs="Arial"/>
          <w:color w:val="000000"/>
          <w:spacing w:val="0"/>
          <w:w w:val="100"/>
          <w:position w:val="0"/>
          <w:sz w:val="19"/>
          <w:szCs w:val="19"/>
        </w:rPr>
        <w:t>*</w:t>
      </w:r>
      <w:r>
        <w:rPr>
          <w:color w:val="000000"/>
          <w:spacing w:val="0"/>
          <w:w w:val="100"/>
          <w:position w:val="0"/>
          <w:sz w:val="19"/>
          <w:szCs w:val="19"/>
        </w:rPr>
        <w:t>股票期权的行权价格可根据配股、派发股票股利或本公司股本的其他类似变化予以调整。</w:t>
      </w:r>
      <w:r>
        <w:br w:type="page"/>
      </w:r>
    </w:p>
    <w:tbl>
      <w:tblPr>
        <w:tblOverlap w:val="never"/>
        <w:jc w:val="left"/>
        <w:tblLayout w:type="fixed"/>
      </w:tblPr>
      <w:tblGrid>
        <w:gridCol w:w="4685"/>
        <w:gridCol w:w="1987"/>
        <w:gridCol w:w="1622"/>
      </w:tblGrid>
      <w:tr>
        <w:trPr>
          <w:trHeight w:val="845" w:hRule="exact"/>
        </w:trPr>
        <w:tc>
          <w:tcPr>
            <w:gridSpan w:val="3"/>
            <w:tcBorders/>
            <w:shd w:val="clear" w:color="auto" w:fill="FFFFFF"/>
            <w:vAlign w:val="top"/>
          </w:tcPr>
          <w:p>
            <w:pPr>
              <w:pStyle w:val="Style29"/>
              <w:keepNext w:val="0"/>
              <w:keepLines w:val="0"/>
              <w:widowControl w:val="0"/>
              <w:shd w:val="clear" w:color="auto" w:fill="auto"/>
              <w:bidi w:val="0"/>
              <w:spacing w:before="0" w:after="240" w:line="240" w:lineRule="auto"/>
              <w:ind w:left="0" w:right="0" w:firstLine="0"/>
              <w:jc w:val="left"/>
              <w:rPr>
                <w:sz w:val="19"/>
                <w:szCs w:val="19"/>
              </w:rPr>
            </w:pPr>
            <w:r>
              <w:rPr>
                <w:rFonts w:ascii="SimHei" w:eastAsia="SimHei" w:hAnsi="SimHei" w:cs="SimHei"/>
                <w:b/>
                <w:bCs/>
                <w:color w:val="000000"/>
                <w:spacing w:val="0"/>
                <w:w w:val="100"/>
                <w:position w:val="0"/>
                <w:sz w:val="19"/>
                <w:szCs w:val="19"/>
              </w:rPr>
              <w:t>十—、股份支付</w:t>
            </w:r>
            <w:r>
              <w:rPr>
                <w:rFonts w:ascii="Arial" w:eastAsia="Arial" w:hAnsi="Arial" w:cs="Arial"/>
                <w:b/>
                <w:bCs/>
                <w:color w:val="000000"/>
                <w:spacing w:val="0"/>
                <w:w w:val="100"/>
                <w:position w:val="0"/>
                <w:sz w:val="19"/>
                <w:szCs w:val="19"/>
              </w:rPr>
              <w:t>（</w:t>
            </w:r>
            <w:r>
              <w:rPr>
                <w:rFonts w:ascii="SimHei" w:eastAsia="SimHei" w:hAnsi="SimHei" w:cs="SimHei"/>
                <w:b/>
                <w:bCs/>
                <w:color w:val="000000"/>
                <w:spacing w:val="0"/>
                <w:w w:val="100"/>
                <w:position w:val="0"/>
                <w:sz w:val="19"/>
                <w:szCs w:val="19"/>
              </w:rPr>
              <w:t>续</w:t>
            </w:r>
            <w:r>
              <w:rPr>
                <w:rFonts w:ascii="Arial" w:eastAsia="Arial" w:hAnsi="Arial" w:cs="Arial"/>
                <w:b/>
                <w:bCs/>
                <w:color w:val="000000"/>
                <w:spacing w:val="0"/>
                <w:w w:val="100"/>
                <w:position w:val="0"/>
                <w:sz w:val="19"/>
                <w:szCs w:val="19"/>
              </w:rPr>
              <w:t>）</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b/>
                <w:bCs/>
                <w:color w:val="000000"/>
                <w:spacing w:val="0"/>
                <w:w w:val="100"/>
                <w:position w:val="0"/>
                <w:sz w:val="19"/>
                <w:szCs w:val="19"/>
                <w:u w:val="single"/>
              </w:rPr>
              <w:t>股份支付计划二</w:t>
            </w:r>
          </w:p>
        </w:tc>
      </w:tr>
      <w:tr>
        <w:trPr>
          <w:trHeight w:val="480" w:hRule="exact"/>
        </w:trPr>
        <w:tc>
          <w:tcPr>
            <w:tcBorders/>
            <w:shd w:val="clear" w:color="auto" w:fill="FFFFFF"/>
            <w:vAlign w:val="center"/>
          </w:tcPr>
          <w:p>
            <w:pPr>
              <w:pStyle w:val="Style29"/>
              <w:keepNext w:val="0"/>
              <w:keepLines w:val="0"/>
              <w:widowControl w:val="0"/>
              <w:shd w:val="clear" w:color="auto" w:fill="auto"/>
              <w:tabs>
                <w:tab w:pos="562" w:val="left"/>
              </w:tabs>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1.</w:t>
              <w:tab/>
            </w:r>
            <w:r>
              <w:rPr>
                <w:rFonts w:ascii="SimHei" w:eastAsia="SimHei" w:hAnsi="SimHei" w:cs="SimHei"/>
                <w:b/>
                <w:bCs/>
                <w:color w:val="000000"/>
                <w:spacing w:val="0"/>
                <w:w w:val="100"/>
                <w:position w:val="0"/>
                <w:sz w:val="19"/>
                <w:szCs w:val="19"/>
              </w:rPr>
              <w:t>概况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9"/>
                <w:szCs w:val="19"/>
              </w:rPr>
              <w:t>授予的权益工具总额</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股数</w:t>
            </w:r>
            <w:r>
              <w:rPr>
                <w:color w:val="000000"/>
                <w:spacing w:val="0"/>
                <w:w w:val="100"/>
                <w:position w:val="0"/>
                <w:sz w:val="22"/>
                <w:szCs w:val="2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15,412,716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9"/>
                <w:szCs w:val="19"/>
              </w:rPr>
              <w:t>解锁的权益工具总额</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股数</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386,000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1,632,300</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9"/>
                <w:szCs w:val="19"/>
              </w:rPr>
              <w:t>失效的权益工具总额</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股数</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6,000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rFonts w:ascii="Arial" w:eastAsia="Arial" w:hAnsi="Arial" w:cs="Arial"/>
                <w:color w:val="000000"/>
                <w:spacing w:val="0"/>
                <w:w w:val="100"/>
                <w:position w:val="0"/>
                <w:sz w:val="19"/>
                <w:szCs w:val="19"/>
              </w:rPr>
              <w:t>300,000</w:t>
            </w:r>
          </w:p>
        </w:tc>
      </w:tr>
      <w:tr>
        <w:trPr>
          <w:trHeight w:val="47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9"/>
                <w:szCs w:val="19"/>
              </w:rPr>
              <w:t>取消的权益工具总额</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股数</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rFonts w:ascii="Arial" w:eastAsia="Arial" w:hAnsi="Arial" w:cs="Arial"/>
                <w:color w:val="000000"/>
                <w:spacing w:val="0"/>
                <w:w w:val="100"/>
                <w:position w:val="0"/>
                <w:sz w:val="19"/>
                <w:szCs w:val="19"/>
              </w:rPr>
              <w:t>40,000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1,041,400</w:t>
            </w: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 xml:space="preserve">2020 </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 xml:space="preserve">2019 </w:t>
            </w:r>
            <w:r>
              <w:rPr>
                <w:rFonts w:ascii="SimHei" w:eastAsia="SimHei" w:hAnsi="SimHei" w:cs="SimHei"/>
                <w:color w:val="000000"/>
                <w:spacing w:val="0"/>
                <w:w w:val="100"/>
                <w:position w:val="0"/>
                <w:sz w:val="19"/>
                <w:szCs w:val="19"/>
              </w:rPr>
              <w:t>年</w:t>
            </w:r>
          </w:p>
        </w:tc>
      </w:tr>
      <w:tr>
        <w:trPr>
          <w:trHeight w:val="48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以股份支付换取的职工服务总额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174,043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5,649,013</w:t>
            </w:r>
          </w:p>
        </w:tc>
      </w:tr>
      <w:tr>
        <w:trPr>
          <w:trHeight w:val="46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其中，以权益结算的股份支付如下：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 xml:space="preserve">2020 </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 xml:space="preserve">2019 </w:t>
            </w:r>
            <w:r>
              <w:rPr>
                <w:rFonts w:ascii="SimHei" w:eastAsia="SimHei" w:hAnsi="SimHei" w:cs="SimHei"/>
                <w:color w:val="000000"/>
                <w:spacing w:val="0"/>
                <w:w w:val="100"/>
                <w:position w:val="0"/>
                <w:sz w:val="19"/>
                <w:szCs w:val="19"/>
              </w:rPr>
              <w:t>年</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以权益结算的股份支付计入资本公积的累积金额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359,606,371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359,432,328</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以权益结算的股份支付确认的费用总额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174,043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5,649,013</w:t>
            </w:r>
          </w:p>
        </w:tc>
      </w:tr>
    </w:tbl>
    <w:p>
      <w:pPr>
        <w:pStyle w:val="Style26"/>
        <w:keepNext w:val="0"/>
        <w:keepLines w:val="0"/>
        <w:widowControl w:val="0"/>
        <w:shd w:val="clear" w:color="auto" w:fill="auto"/>
        <w:tabs>
          <w:tab w:pos="634" w:val="left"/>
        </w:tabs>
        <w:bidi w:val="0"/>
        <w:spacing w:before="0" w:after="0" w:line="240" w:lineRule="auto"/>
        <w:ind w:left="53" w:right="0" w:firstLine="0"/>
        <w:jc w:val="left"/>
        <w:rPr>
          <w:sz w:val="19"/>
          <w:szCs w:val="19"/>
        </w:rPr>
      </w:pPr>
      <w:r>
        <w:rPr>
          <w:rFonts w:ascii="Times New Roman" w:eastAsia="Times New Roman" w:hAnsi="Times New Roman" w:cs="Times New Roman"/>
          <w:color w:val="000000"/>
          <w:spacing w:val="0"/>
          <w:w w:val="100"/>
          <w:position w:val="0"/>
          <w:sz w:val="19"/>
          <w:szCs w:val="19"/>
        </w:rPr>
        <w:t>2.</w:t>
        <w:tab/>
      </w:r>
      <w:r>
        <w:rPr>
          <w:color w:val="000000"/>
          <w:spacing w:val="0"/>
          <w:w w:val="100"/>
          <w:position w:val="0"/>
          <w:sz w:val="19"/>
          <w:szCs w:val="19"/>
        </w:rPr>
        <w:t>股份支付计划</w:t>
      </w:r>
    </w:p>
    <w:p>
      <w:pPr>
        <w:widowControl w:val="0"/>
        <w:spacing w:after="199" w:line="1" w:lineRule="exact"/>
      </w:pPr>
    </w:p>
    <w:p>
      <w:pPr>
        <w:pStyle w:val="Style74"/>
        <w:keepNext w:val="0"/>
        <w:keepLines w:val="0"/>
        <w:widowControl w:val="0"/>
        <w:shd w:val="clear" w:color="auto" w:fill="auto"/>
        <w:bidi w:val="0"/>
        <w:spacing w:before="0" w:after="200" w:line="261" w:lineRule="exact"/>
        <w:ind w:left="0" w:right="0" w:firstLine="0"/>
        <w:jc w:val="both"/>
        <w:rPr>
          <w:sz w:val="19"/>
          <w:szCs w:val="19"/>
        </w:rPr>
      </w:pPr>
      <w:r>
        <w:rPr>
          <w:color w:val="000000"/>
          <w:spacing w:val="0"/>
          <w:w w:val="100"/>
          <w:position w:val="0"/>
          <w:sz w:val="19"/>
          <w:szCs w:val="19"/>
          <w:u w:val="single"/>
        </w:rPr>
        <w:t>员工信托受益权计划</w:t>
      </w:r>
    </w:p>
    <w:p>
      <w:pPr>
        <w:pStyle w:val="Style74"/>
        <w:keepNext w:val="0"/>
        <w:keepLines w:val="0"/>
        <w:widowControl w:val="0"/>
        <w:shd w:val="clear" w:color="auto" w:fill="auto"/>
        <w:bidi w:val="0"/>
        <w:spacing w:before="0" w:after="200" w:line="256" w:lineRule="exact"/>
        <w:ind w:left="0" w:right="0" w:firstLine="0"/>
        <w:jc w:val="both"/>
        <w:rPr>
          <w:sz w:val="19"/>
          <w:szCs w:val="19"/>
        </w:rPr>
      </w:pPr>
      <w:r>
        <w:rPr>
          <w:color w:val="000000"/>
          <w:spacing w:val="0"/>
          <w:w w:val="100"/>
          <w:position w:val="0"/>
          <w:sz w:val="19"/>
          <w:szCs w:val="19"/>
        </w:rPr>
        <w:t>本集团之子公司畅捷通建立了员工信托受益权计划，旨在激励及奖励对本集团成功营运有贡献的合资 格员工。本计划的激励对象为对实现畅捷通战略目标至关重要的本集团员工，包括若干董事及监事、 中高层管理人员、专家和核心骨干。本计划自</w:t>
      </w:r>
      <w:r>
        <w:rPr>
          <w:rFonts w:ascii="Arial" w:eastAsia="Arial" w:hAnsi="Arial" w:cs="Arial"/>
          <w:color w:val="000000"/>
          <w:spacing w:val="0"/>
          <w:w w:val="100"/>
          <w:position w:val="0"/>
          <w:sz w:val="19"/>
          <w:szCs w:val="19"/>
        </w:rPr>
        <w:t>2015</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8</w:t>
      </w:r>
      <w:r>
        <w:rPr>
          <w:color w:val="000000"/>
          <w:spacing w:val="0"/>
          <w:w w:val="100"/>
          <w:position w:val="0"/>
          <w:sz w:val="19"/>
          <w:szCs w:val="19"/>
        </w:rPr>
        <w:t>日生效，而除非有其他原因导致取消或 修改，否则将在该日期起六年内有效。</w:t>
      </w:r>
    </w:p>
    <w:p>
      <w:pPr>
        <w:pStyle w:val="Style74"/>
        <w:keepNext w:val="0"/>
        <w:keepLines w:val="0"/>
        <w:widowControl w:val="0"/>
        <w:shd w:val="clear" w:color="auto" w:fill="auto"/>
        <w:bidi w:val="0"/>
        <w:spacing w:before="0" w:after="200" w:line="261" w:lineRule="exact"/>
        <w:ind w:left="0" w:right="0" w:firstLine="0"/>
        <w:jc w:val="both"/>
        <w:rPr>
          <w:sz w:val="19"/>
          <w:szCs w:val="19"/>
        </w:rPr>
      </w:pPr>
      <w:r>
        <w:rPr>
          <w:color w:val="000000"/>
          <w:spacing w:val="0"/>
          <w:w w:val="100"/>
          <w:position w:val="0"/>
          <w:sz w:val="19"/>
          <w:szCs w:val="19"/>
        </w:rPr>
        <w:t>畅捷通委托及透过畅捷通美国委托三家合资格且相互独立的代理机构作为本计划的信托机构设立三项 信托，一家信托是为畅捷通关连人士的激励对象设立仅持有内资股的关连信托，其余两家信托是为畅 捷通非关连人士的激励对象设立持有内资股及/或</w:t>
      </w:r>
      <w:r>
        <w:rPr>
          <w:rFonts w:ascii="Arial" w:eastAsia="Arial" w:hAnsi="Arial" w:cs="Arial"/>
          <w:color w:val="000000"/>
          <w:spacing w:val="0"/>
          <w:w w:val="100"/>
          <w:position w:val="0"/>
          <w:sz w:val="19"/>
          <w:szCs w:val="19"/>
        </w:rPr>
        <w:t>H</w:t>
      </w:r>
      <w:r>
        <w:rPr>
          <w:color w:val="000000"/>
          <w:spacing w:val="0"/>
          <w:w w:val="100"/>
          <w:position w:val="0"/>
          <w:sz w:val="19"/>
          <w:szCs w:val="19"/>
        </w:rPr>
        <w:t>股的非关连信托</w:t>
      </w:r>
      <w:r>
        <w:rPr>
          <w:rFonts w:ascii="Arial" w:eastAsia="Arial" w:hAnsi="Arial" w:cs="Arial"/>
          <w:color w:val="000000"/>
          <w:spacing w:val="0"/>
          <w:w w:val="100"/>
          <w:position w:val="0"/>
          <w:sz w:val="19"/>
          <w:szCs w:val="19"/>
        </w:rPr>
        <w:t>（</w:t>
      </w:r>
      <w:r>
        <w:rPr>
          <w:color w:val="000000"/>
          <w:spacing w:val="0"/>
          <w:w w:val="100"/>
          <w:position w:val="0"/>
          <w:sz w:val="19"/>
          <w:szCs w:val="19"/>
        </w:rPr>
        <w:t>其中一家信托为境内激励对象 设立，另一家为境外激励对象设立</w:t>
      </w:r>
      <w:r>
        <w:rPr>
          <w:rFonts w:ascii="Arial" w:eastAsia="Arial" w:hAnsi="Arial" w:cs="Arial"/>
          <w:color w:val="000000"/>
          <w:spacing w:val="0"/>
          <w:w w:val="100"/>
          <w:position w:val="0"/>
          <w:sz w:val="19"/>
          <w:szCs w:val="19"/>
        </w:rPr>
        <w:t>）</w:t>
      </w:r>
      <w:r>
        <w:rPr>
          <w:color w:val="000000"/>
          <w:spacing w:val="0"/>
          <w:w w:val="100"/>
          <w:position w:val="0"/>
          <w:sz w:val="19"/>
          <w:szCs w:val="19"/>
        </w:rPr>
        <w:t>。</w:t>
      </w:r>
    </w:p>
    <w:p>
      <w:pPr>
        <w:pStyle w:val="Style74"/>
        <w:keepNext w:val="0"/>
        <w:keepLines w:val="0"/>
        <w:widowControl w:val="0"/>
        <w:shd w:val="clear" w:color="auto" w:fill="auto"/>
        <w:bidi w:val="0"/>
        <w:spacing w:before="0" w:after="200" w:line="274" w:lineRule="exact"/>
        <w:ind w:left="0" w:right="0" w:firstLine="0"/>
        <w:jc w:val="both"/>
        <w:rPr>
          <w:sz w:val="19"/>
          <w:szCs w:val="19"/>
        </w:rPr>
      </w:pPr>
      <w:r>
        <w:rPr>
          <w:color w:val="000000"/>
          <w:spacing w:val="0"/>
          <w:w w:val="100"/>
          <w:position w:val="0"/>
          <w:sz w:val="19"/>
          <w:szCs w:val="19"/>
        </w:rPr>
        <w:t>畅捷通及透过畅捷通美国向信托机构支付以设立关连信托及非关连信托的激励计划资金来自于畅捷通 的自有资金及可用于此等用途的首次公开发行募集资金。</w:t>
      </w:r>
    </w:p>
    <w:p>
      <w:pPr>
        <w:pStyle w:val="Style74"/>
        <w:keepNext w:val="0"/>
        <w:keepLines w:val="0"/>
        <w:widowControl w:val="0"/>
        <w:shd w:val="clear" w:color="auto" w:fill="auto"/>
        <w:bidi w:val="0"/>
        <w:spacing w:before="0" w:after="200" w:line="259" w:lineRule="exact"/>
        <w:ind w:left="0" w:right="0" w:firstLine="0"/>
        <w:jc w:val="both"/>
        <w:rPr>
          <w:sz w:val="19"/>
          <w:szCs w:val="19"/>
        </w:rPr>
      </w:pPr>
      <w:r>
        <w:rPr>
          <w:color w:val="000000"/>
          <w:spacing w:val="0"/>
          <w:w w:val="100"/>
          <w:position w:val="0"/>
          <w:sz w:val="19"/>
          <w:szCs w:val="19"/>
        </w:rPr>
        <w:t>信托机构根据本计划拟购入的目标股票总数为本计划于</w:t>
      </w:r>
      <w:r>
        <w:rPr>
          <w:rFonts w:ascii="Arial" w:eastAsia="Arial" w:hAnsi="Arial" w:cs="Arial"/>
          <w:color w:val="000000"/>
          <w:spacing w:val="0"/>
          <w:w w:val="100"/>
          <w:position w:val="0"/>
          <w:sz w:val="19"/>
          <w:szCs w:val="19"/>
        </w:rPr>
        <w:t>2014</w:t>
      </w:r>
      <w:r>
        <w:rPr>
          <w:color w:val="000000"/>
          <w:spacing w:val="0"/>
          <w:w w:val="100"/>
          <w:position w:val="0"/>
          <w:sz w:val="19"/>
          <w:szCs w:val="19"/>
        </w:rPr>
        <w:t>年度股东周年大会获批准之日畅捷通已 发行股本总额的</w:t>
      </w:r>
      <w:r>
        <w:rPr>
          <w:rFonts w:ascii="Arial" w:eastAsia="Arial" w:hAnsi="Arial" w:cs="Arial"/>
          <w:color w:val="000000"/>
          <w:spacing w:val="0"/>
          <w:w w:val="100"/>
          <w:position w:val="0"/>
          <w:sz w:val="19"/>
          <w:szCs w:val="19"/>
        </w:rPr>
        <w:t>10%</w:t>
      </w:r>
      <w:r>
        <w:rPr>
          <w:color w:val="000000"/>
          <w:spacing w:val="0"/>
          <w:w w:val="100"/>
          <w:position w:val="0"/>
          <w:sz w:val="19"/>
          <w:szCs w:val="19"/>
        </w:rPr>
        <w:t>，即</w:t>
      </w:r>
      <w:r>
        <w:rPr>
          <w:rFonts w:ascii="Arial" w:eastAsia="Arial" w:hAnsi="Arial" w:cs="Arial"/>
          <w:color w:val="000000"/>
          <w:spacing w:val="0"/>
          <w:w w:val="100"/>
          <w:position w:val="0"/>
          <w:sz w:val="19"/>
          <w:szCs w:val="19"/>
        </w:rPr>
        <w:t>217,181,666</w:t>
      </w:r>
      <w:r>
        <w:rPr>
          <w:color w:val="000000"/>
          <w:spacing w:val="0"/>
          <w:w w:val="100"/>
          <w:position w:val="0"/>
          <w:sz w:val="19"/>
          <w:szCs w:val="19"/>
        </w:rPr>
        <w:t>股股份中的</w:t>
      </w:r>
      <w:r>
        <w:rPr>
          <w:rFonts w:ascii="Arial" w:eastAsia="Arial" w:hAnsi="Arial" w:cs="Arial"/>
          <w:color w:val="000000"/>
          <w:spacing w:val="0"/>
          <w:w w:val="100"/>
          <w:position w:val="0"/>
          <w:sz w:val="19"/>
          <w:szCs w:val="19"/>
        </w:rPr>
        <w:t>21,718,166</w:t>
      </w:r>
      <w:r>
        <w:rPr>
          <w:color w:val="000000"/>
          <w:spacing w:val="0"/>
          <w:w w:val="100"/>
          <w:position w:val="0"/>
          <w:sz w:val="19"/>
          <w:szCs w:val="19"/>
        </w:rPr>
        <w:t>股股份。附生效条件的信托受益权份 额将通过首次授予、后续授予及再次授予给激励对象。首次授予及后续授予需于</w:t>
      </w:r>
      <w:r>
        <w:rPr>
          <w:rFonts w:ascii="Arial" w:eastAsia="Arial" w:hAnsi="Arial" w:cs="Arial"/>
          <w:color w:val="000000"/>
          <w:spacing w:val="0"/>
          <w:w w:val="100"/>
          <w:position w:val="0"/>
          <w:sz w:val="19"/>
          <w:szCs w:val="19"/>
        </w:rPr>
        <w:t>2016</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 前完成，再次授予需于本计划于股东周年大会获批准之日起两年内完成。</w:t>
      </w:r>
    </w:p>
    <w:p>
      <w:pPr>
        <w:pStyle w:val="Style74"/>
        <w:keepNext w:val="0"/>
        <w:keepLines w:val="0"/>
        <w:widowControl w:val="0"/>
        <w:shd w:val="clear" w:color="auto" w:fill="auto"/>
        <w:bidi w:val="0"/>
        <w:spacing w:before="0" w:after="200" w:line="262" w:lineRule="exact"/>
        <w:ind w:left="0" w:right="0" w:firstLine="0"/>
        <w:jc w:val="both"/>
        <w:rPr>
          <w:sz w:val="19"/>
          <w:szCs w:val="19"/>
        </w:r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616" w:right="1240" w:bottom="2684" w:left="1766" w:header="1188" w:footer="3" w:gutter="0"/>
          <w:cols w:space="720"/>
          <w:noEndnote/>
          <w:rtlGutter w:val="0"/>
          <w:docGrid w:linePitch="360"/>
        </w:sectPr>
      </w:pPr>
      <w:r>
        <w:rPr>
          <w:color w:val="000000"/>
          <w:spacing w:val="0"/>
          <w:w w:val="100"/>
          <w:position w:val="0"/>
          <w:sz w:val="19"/>
          <w:szCs w:val="19"/>
        </w:rPr>
        <w:t>信托机构从内资股股东或于公开市场购买的目标股票，以信托形式代相关激励对象持有，直至该等股 份根据员工信托受益权计划的条文归属于相关激励对象为止。已授予并由信托机构持有直至解锁的畅 捷通股份称为库存股份，而各库存股份应指畅捷通一股普通股。</w:t>
      </w:r>
    </w:p>
    <w:p>
      <w:pPr>
        <w:pStyle w:val="Style74"/>
        <w:keepNext w:val="0"/>
        <w:keepLines w:val="0"/>
        <w:widowControl w:val="0"/>
        <w:shd w:val="clear" w:color="auto" w:fill="auto"/>
        <w:bidi w:val="0"/>
        <w:spacing w:before="0" w:after="220" w:line="240" w:lineRule="auto"/>
        <w:ind w:left="0" w:right="0" w:firstLine="0"/>
        <w:jc w:val="left"/>
        <w:rPr>
          <w:sz w:val="19"/>
          <w:szCs w:val="19"/>
        </w:rPr>
      </w:pPr>
      <w:r>
        <w:rPr>
          <w:b/>
          <w:bCs/>
          <w:color w:val="000000"/>
          <w:spacing w:val="0"/>
          <w:w w:val="100"/>
          <w:position w:val="0"/>
          <w:sz w:val="19"/>
          <w:szCs w:val="19"/>
          <w:u w:val="single"/>
        </w:rPr>
        <w:t>股份支付计划二</w:t>
      </w:r>
      <w:r>
        <w:rPr>
          <w:rFonts w:ascii="Calibri" w:eastAsia="Calibri" w:hAnsi="Calibri" w:cs="Calibri"/>
          <w:i/>
          <w:iCs/>
          <w:color w:val="000000"/>
          <w:spacing w:val="0"/>
          <w:w w:val="100"/>
          <w:position w:val="0"/>
          <w:sz w:val="22"/>
          <w:szCs w:val="22"/>
          <w:u w:val="single"/>
        </w:rPr>
        <w:t>（</w:t>
      </w:r>
      <w:r>
        <w:rPr>
          <w:b/>
          <w:bCs/>
          <w:i/>
          <w:iCs/>
          <w:color w:val="000000"/>
          <w:spacing w:val="0"/>
          <w:w w:val="100"/>
          <w:position w:val="0"/>
          <w:sz w:val="20"/>
          <w:szCs w:val="20"/>
          <w:u w:val="single"/>
        </w:rPr>
        <w:t>续</w:t>
      </w:r>
      <w:r>
        <w:rPr>
          <w:rFonts w:ascii="Arial" w:eastAsia="Arial" w:hAnsi="Arial" w:cs="Arial"/>
          <w:b/>
          <w:bCs/>
          <w:color w:val="000000"/>
          <w:spacing w:val="0"/>
          <w:w w:val="100"/>
          <w:position w:val="0"/>
          <w:sz w:val="19"/>
          <w:szCs w:val="19"/>
          <w:u w:val="single"/>
        </w:rPr>
        <w:t>）</w:t>
      </w:r>
    </w:p>
    <w:p>
      <w:pPr>
        <w:pStyle w:val="Style74"/>
        <w:keepNext w:val="0"/>
        <w:keepLines w:val="0"/>
        <w:widowControl w:val="0"/>
        <w:shd w:val="clear" w:color="auto" w:fill="auto"/>
        <w:tabs>
          <w:tab w:pos="682" w:val="left"/>
        </w:tabs>
        <w:bidi w:val="0"/>
        <w:spacing w:before="0" w:after="220" w:line="240" w:lineRule="auto"/>
        <w:ind w:left="0" w:right="0" w:firstLine="0"/>
        <w:jc w:val="left"/>
        <w:rPr>
          <w:sz w:val="22"/>
          <w:szCs w:val="22"/>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SimSun" w:eastAsia="SimSun" w:hAnsi="SimSun" w:cs="SimSun"/>
          <w:b/>
          <w:bCs/>
          <w:color w:val="000000"/>
          <w:spacing w:val="0"/>
          <w:w w:val="100"/>
          <w:position w:val="0"/>
          <w:sz w:val="22"/>
          <w:szCs w:val="22"/>
        </w:rPr>
        <w:t>）</w:t>
      </w:r>
    </w:p>
    <w:p>
      <w:pPr>
        <w:pStyle w:val="Style74"/>
        <w:keepNext w:val="0"/>
        <w:keepLines w:val="0"/>
        <w:widowControl w:val="0"/>
        <w:shd w:val="clear" w:color="auto" w:fill="auto"/>
        <w:bidi w:val="0"/>
        <w:spacing w:before="0" w:after="220" w:line="262" w:lineRule="exact"/>
        <w:ind w:left="0" w:right="0" w:firstLine="0"/>
        <w:jc w:val="left"/>
        <w:rPr>
          <w:sz w:val="19"/>
          <w:szCs w:val="19"/>
        </w:rPr>
      </w:pPr>
      <w:r>
        <w:rPr>
          <w:color w:val="000000"/>
          <w:spacing w:val="0"/>
          <w:w w:val="100"/>
          <w:position w:val="0"/>
          <w:sz w:val="19"/>
          <w:szCs w:val="19"/>
          <w:u w:val="single"/>
        </w:rPr>
        <w:t>员工信托受益权计划</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Arial" w:eastAsia="Arial" w:hAnsi="Arial" w:cs="Arial"/>
          <w:color w:val="000000"/>
          <w:spacing w:val="0"/>
          <w:w w:val="100"/>
          <w:position w:val="0"/>
          <w:sz w:val="19"/>
          <w:szCs w:val="19"/>
        </w:rPr>
        <w:t>）</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color w:val="000000"/>
          <w:spacing w:val="0"/>
          <w:w w:val="100"/>
          <w:position w:val="0"/>
          <w:sz w:val="19"/>
          <w:szCs w:val="19"/>
        </w:rPr>
        <w:t>在员工信托受益权计划有效期内，若畅捷通发生资本公积转增股份、派送股票红利、股票拆细、缩股 等事项，应按照员工信托受益权计划规则的调整机制对涉及的目标股票总数进行相应的调整。若进行 供股，则由股东大会授权董事会审议决定畅捷通是否采取任何行动将目标股票总数调整为经扩大后畅 捷通股本总额的</w:t>
      </w:r>
      <w:r>
        <w:rPr>
          <w:rFonts w:ascii="Arial" w:eastAsia="Arial" w:hAnsi="Arial" w:cs="Arial"/>
          <w:color w:val="000000"/>
          <w:spacing w:val="0"/>
          <w:w w:val="100"/>
          <w:position w:val="0"/>
          <w:sz w:val="19"/>
          <w:szCs w:val="19"/>
        </w:rPr>
        <w:t>10%</w:t>
      </w:r>
      <w:r>
        <w:rPr>
          <w:color w:val="000000"/>
          <w:spacing w:val="0"/>
          <w:w w:val="100"/>
          <w:position w:val="0"/>
          <w:sz w:val="19"/>
          <w:szCs w:val="19"/>
        </w:rPr>
        <w:t>，以使员工信托受益权计划下目标股票总数占畅捷通股本总额的比例保持不变。</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color w:val="000000"/>
          <w:spacing w:val="0"/>
          <w:w w:val="100"/>
          <w:position w:val="0"/>
          <w:sz w:val="19"/>
          <w:szCs w:val="19"/>
        </w:rPr>
        <w:t>每次授予均设三个解锁日，依次为该次授予日后的第一个、第二个和第三个周年届满之日。如解锁条 件达成及于前述解锁日届满时，激励对象个人获授信托受益权份额的</w:t>
      </w:r>
      <w:r>
        <w:rPr>
          <w:rFonts w:ascii="Arial" w:eastAsia="Arial" w:hAnsi="Arial" w:cs="Arial"/>
          <w:color w:val="000000"/>
          <w:spacing w:val="0"/>
          <w:w w:val="100"/>
          <w:position w:val="0"/>
          <w:sz w:val="19"/>
          <w:szCs w:val="19"/>
        </w:rPr>
        <w:t>30%</w:t>
      </w:r>
      <w:r>
        <w:rPr>
          <w:color w:val="000000"/>
          <w:spacing w:val="0"/>
          <w:w w:val="100"/>
          <w:position w:val="0"/>
          <w:sz w:val="19"/>
          <w:szCs w:val="19"/>
        </w:rPr>
        <w:t>、</w:t>
      </w:r>
      <w:r>
        <w:rPr>
          <w:rFonts w:ascii="Arial" w:eastAsia="Arial" w:hAnsi="Arial" w:cs="Arial"/>
          <w:color w:val="000000"/>
          <w:spacing w:val="0"/>
          <w:w w:val="100"/>
          <w:position w:val="0"/>
          <w:sz w:val="19"/>
          <w:szCs w:val="19"/>
        </w:rPr>
        <w:t>30%</w:t>
      </w:r>
      <w:r>
        <w:rPr>
          <w:color w:val="000000"/>
          <w:spacing w:val="0"/>
          <w:w w:val="100"/>
          <w:position w:val="0"/>
          <w:sz w:val="19"/>
          <w:szCs w:val="19"/>
        </w:rPr>
        <w:t>和</w:t>
      </w:r>
      <w:r>
        <w:rPr>
          <w:rFonts w:ascii="Arial" w:eastAsia="Arial" w:hAnsi="Arial" w:cs="Arial"/>
          <w:color w:val="000000"/>
          <w:spacing w:val="0"/>
          <w:w w:val="100"/>
          <w:position w:val="0"/>
          <w:sz w:val="19"/>
          <w:szCs w:val="19"/>
        </w:rPr>
        <w:t>40%</w:t>
      </w:r>
      <w:r>
        <w:rPr>
          <w:color w:val="000000"/>
          <w:spacing w:val="0"/>
          <w:w w:val="100"/>
          <w:position w:val="0"/>
          <w:sz w:val="19"/>
          <w:szCs w:val="19"/>
        </w:rPr>
        <w:t>须分别予以 解锁。授予日至上述各个解锁日的期间为锁定期，期间不得处置信托受益权份额。</w:t>
      </w:r>
    </w:p>
    <w:p>
      <w:pPr>
        <w:pStyle w:val="Style74"/>
        <w:keepNext w:val="0"/>
        <w:keepLines w:val="0"/>
        <w:widowControl w:val="0"/>
        <w:shd w:val="clear" w:color="auto" w:fill="auto"/>
        <w:bidi w:val="0"/>
        <w:spacing w:before="0" w:after="220" w:line="278" w:lineRule="exact"/>
        <w:ind w:left="0" w:right="0" w:firstLine="0"/>
        <w:jc w:val="both"/>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2016</w:t>
      </w:r>
      <w:r>
        <w:rPr>
          <w:color w:val="000000"/>
          <w:spacing w:val="0"/>
          <w:w w:val="100"/>
          <w:position w:val="0"/>
          <w:sz w:val="19"/>
          <w:szCs w:val="19"/>
        </w:rPr>
        <w:t>年</w:t>
      </w:r>
      <w:r>
        <w:rPr>
          <w:rFonts w:ascii="Arial" w:eastAsia="Arial" w:hAnsi="Arial" w:cs="Arial"/>
          <w:color w:val="000000"/>
          <w:spacing w:val="0"/>
          <w:w w:val="100"/>
          <w:position w:val="0"/>
          <w:sz w:val="19"/>
          <w:szCs w:val="19"/>
        </w:rPr>
        <w:t>5</w:t>
      </w:r>
      <w:r>
        <w:rPr>
          <w:color w:val="000000"/>
          <w:spacing w:val="0"/>
          <w:w w:val="100"/>
          <w:position w:val="0"/>
          <w:sz w:val="19"/>
          <w:szCs w:val="19"/>
        </w:rPr>
        <w:t>月</w:t>
      </w:r>
      <w:r>
        <w:rPr>
          <w:rFonts w:ascii="Arial" w:eastAsia="Arial" w:hAnsi="Arial" w:cs="Arial"/>
          <w:color w:val="000000"/>
          <w:spacing w:val="0"/>
          <w:w w:val="100"/>
          <w:position w:val="0"/>
          <w:sz w:val="19"/>
          <w:szCs w:val="19"/>
        </w:rPr>
        <w:t>18</w:t>
      </w:r>
      <w:r>
        <w:rPr>
          <w:color w:val="000000"/>
          <w:spacing w:val="0"/>
          <w:w w:val="100"/>
          <w:position w:val="0"/>
          <w:sz w:val="19"/>
          <w:szCs w:val="19"/>
        </w:rPr>
        <w:t>日，为更充分的发挥计划的长期激励作用，经</w:t>
      </w:r>
      <w:r>
        <w:rPr>
          <w:rFonts w:ascii="Arial" w:eastAsia="Arial" w:hAnsi="Arial" w:cs="Arial"/>
          <w:color w:val="000000"/>
          <w:spacing w:val="0"/>
          <w:w w:val="100"/>
          <w:position w:val="0"/>
          <w:sz w:val="19"/>
          <w:szCs w:val="19"/>
        </w:rPr>
        <w:t>2015</w:t>
      </w:r>
      <w:r>
        <w:rPr>
          <w:color w:val="000000"/>
          <w:spacing w:val="0"/>
          <w:w w:val="100"/>
          <w:position w:val="0"/>
          <w:sz w:val="19"/>
          <w:szCs w:val="19"/>
        </w:rPr>
        <w:t>年年度股东大会批准，畅捷通 对计划的行权有效期及计划有效期进行了修改</w:t>
      </w:r>
      <w:r>
        <w:rPr>
          <w:rFonts w:ascii="SimSun" w:eastAsia="SimSun" w:hAnsi="SimSun" w:cs="SimSun"/>
          <w:color w:val="000000"/>
          <w:spacing w:val="0"/>
          <w:w w:val="100"/>
          <w:position w:val="0"/>
          <w:sz w:val="22"/>
          <w:szCs w:val="22"/>
        </w:rPr>
        <w:t>（</w:t>
      </w:r>
      <w:r>
        <w:rPr>
          <w:color w:val="000000"/>
          <w:spacing w:val="0"/>
          <w:w w:val="100"/>
          <w:position w:val="0"/>
          <w:sz w:val="19"/>
          <w:szCs w:val="19"/>
        </w:rPr>
        <w:t>“修订”</w:t>
      </w:r>
      <w:r>
        <w:rPr>
          <w:rFonts w:ascii="SimSun" w:eastAsia="SimSun" w:hAnsi="SimSun" w:cs="SimSun"/>
          <w:color w:val="000000"/>
          <w:spacing w:val="0"/>
          <w:w w:val="100"/>
          <w:position w:val="0"/>
          <w:sz w:val="22"/>
          <w:szCs w:val="22"/>
        </w:rPr>
        <w:t>）</w:t>
      </w:r>
      <w:r>
        <w:rPr>
          <w:color w:val="000000"/>
          <w:spacing w:val="0"/>
          <w:w w:val="100"/>
          <w:position w:val="0"/>
          <w:sz w:val="19"/>
          <w:szCs w:val="19"/>
        </w:rPr>
        <w:t>。</w:t>
      </w:r>
    </w:p>
    <w:p>
      <w:pPr>
        <w:pStyle w:val="Style74"/>
        <w:keepNext w:val="0"/>
        <w:keepLines w:val="0"/>
        <w:widowControl w:val="0"/>
        <w:shd w:val="clear" w:color="auto" w:fill="auto"/>
        <w:bidi w:val="0"/>
        <w:spacing w:before="0" w:after="220" w:line="254" w:lineRule="exact"/>
        <w:ind w:left="0" w:right="0" w:firstLine="0"/>
        <w:jc w:val="both"/>
        <w:rPr>
          <w:sz w:val="19"/>
          <w:szCs w:val="19"/>
        </w:rPr>
      </w:pPr>
      <w:r>
        <w:rPr>
          <w:color w:val="000000"/>
          <w:spacing w:val="0"/>
          <w:w w:val="100"/>
          <w:position w:val="0"/>
          <w:sz w:val="19"/>
          <w:szCs w:val="19"/>
        </w:rPr>
        <w:t>将激励对象</w:t>
      </w:r>
      <w:r>
        <w:rPr>
          <w:rFonts w:ascii="Arial" w:eastAsia="Arial" w:hAnsi="Arial" w:cs="Arial"/>
          <w:color w:val="000000"/>
          <w:spacing w:val="0"/>
          <w:w w:val="100"/>
          <w:position w:val="0"/>
          <w:sz w:val="19"/>
          <w:szCs w:val="19"/>
        </w:rPr>
        <w:t>（</w:t>
      </w:r>
      <w:r>
        <w:rPr>
          <w:color w:val="000000"/>
          <w:spacing w:val="0"/>
          <w:w w:val="100"/>
          <w:position w:val="0"/>
          <w:sz w:val="19"/>
          <w:szCs w:val="19"/>
        </w:rPr>
        <w:t>除董事、监事及畅捷通高级管理人员外</w:t>
      </w:r>
      <w:r>
        <w:rPr>
          <w:rFonts w:ascii="Arial" w:eastAsia="Arial" w:hAnsi="Arial" w:cs="Arial"/>
          <w:color w:val="000000"/>
          <w:spacing w:val="0"/>
          <w:w w:val="100"/>
          <w:position w:val="0"/>
          <w:sz w:val="19"/>
          <w:szCs w:val="19"/>
        </w:rPr>
        <w:t>）</w:t>
      </w:r>
      <w:r>
        <w:rPr>
          <w:color w:val="000000"/>
          <w:spacing w:val="0"/>
          <w:w w:val="100"/>
          <w:position w:val="0"/>
          <w:sz w:val="19"/>
          <w:szCs w:val="19"/>
        </w:rPr>
        <w:t>的行权有效期从解锁日后的</w:t>
      </w:r>
      <w:r>
        <w:rPr>
          <w:rFonts w:ascii="Arial" w:eastAsia="Arial" w:hAnsi="Arial" w:cs="Arial"/>
          <w:color w:val="000000"/>
          <w:spacing w:val="0"/>
          <w:w w:val="100"/>
          <w:position w:val="0"/>
          <w:sz w:val="19"/>
          <w:szCs w:val="19"/>
        </w:rPr>
        <w:t>1</w:t>
      </w:r>
      <w:r>
        <w:rPr>
          <w:color w:val="000000"/>
          <w:spacing w:val="0"/>
          <w:w w:val="100"/>
          <w:position w:val="0"/>
          <w:sz w:val="19"/>
          <w:szCs w:val="19"/>
        </w:rPr>
        <w:t>年内延长至解锁日 后的</w:t>
      </w:r>
      <w:r>
        <w:rPr>
          <w:rFonts w:ascii="Arial" w:eastAsia="Arial" w:hAnsi="Arial" w:cs="Arial"/>
          <w:color w:val="000000"/>
          <w:spacing w:val="0"/>
          <w:w w:val="100"/>
          <w:position w:val="0"/>
          <w:sz w:val="19"/>
          <w:szCs w:val="19"/>
        </w:rPr>
        <w:t>3</w:t>
      </w:r>
      <w:r>
        <w:rPr>
          <w:color w:val="000000"/>
          <w:spacing w:val="0"/>
          <w:w w:val="100"/>
          <w:position w:val="0"/>
          <w:sz w:val="19"/>
          <w:szCs w:val="19"/>
        </w:rPr>
        <w:t>年内。董事、监事及畅捷通高级管理人员的激励对象的行权有效期维持不变。</w:t>
      </w:r>
    </w:p>
    <w:p>
      <w:pPr>
        <w:pStyle w:val="Style74"/>
        <w:keepNext w:val="0"/>
        <w:keepLines w:val="0"/>
        <w:widowControl w:val="0"/>
        <w:shd w:val="clear" w:color="auto" w:fill="auto"/>
        <w:bidi w:val="0"/>
        <w:spacing w:before="0" w:after="220" w:line="254" w:lineRule="exact"/>
        <w:ind w:left="0" w:right="0" w:firstLine="0"/>
        <w:jc w:val="both"/>
        <w:rPr>
          <w:sz w:val="19"/>
          <w:szCs w:val="19"/>
        </w:rPr>
      </w:pPr>
      <w:r>
        <w:rPr>
          <w:color w:val="000000"/>
          <w:spacing w:val="0"/>
          <w:w w:val="100"/>
          <w:position w:val="0"/>
          <w:sz w:val="19"/>
          <w:szCs w:val="19"/>
        </w:rPr>
        <w:t>员工信托受益权计划的有效期由自</w:t>
      </w:r>
      <w:r>
        <w:rPr>
          <w:rFonts w:ascii="Arial" w:eastAsia="Arial" w:hAnsi="Arial" w:cs="Arial"/>
          <w:color w:val="000000"/>
          <w:spacing w:val="0"/>
          <w:w w:val="100"/>
          <w:position w:val="0"/>
          <w:sz w:val="19"/>
          <w:szCs w:val="19"/>
        </w:rPr>
        <w:t>2014</w:t>
      </w:r>
      <w:r>
        <w:rPr>
          <w:color w:val="000000"/>
          <w:spacing w:val="0"/>
          <w:w w:val="100"/>
          <w:position w:val="0"/>
          <w:sz w:val="19"/>
          <w:szCs w:val="19"/>
        </w:rPr>
        <w:t>年股东周年大会批准之日，即</w:t>
      </w:r>
      <w:r>
        <w:rPr>
          <w:rFonts w:ascii="Arial" w:eastAsia="Arial" w:hAnsi="Arial" w:cs="Arial"/>
          <w:color w:val="000000"/>
          <w:spacing w:val="0"/>
          <w:w w:val="100"/>
          <w:position w:val="0"/>
          <w:sz w:val="19"/>
          <w:szCs w:val="19"/>
        </w:rPr>
        <w:t>2015</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8</w:t>
      </w:r>
      <w:r>
        <w:rPr>
          <w:color w:val="000000"/>
          <w:spacing w:val="0"/>
          <w:w w:val="100"/>
          <w:position w:val="0"/>
          <w:sz w:val="19"/>
          <w:szCs w:val="19"/>
        </w:rPr>
        <w:t>日，起</w:t>
      </w:r>
      <w:r>
        <w:rPr>
          <w:rFonts w:ascii="Arial" w:eastAsia="Arial" w:hAnsi="Arial" w:cs="Arial"/>
          <w:color w:val="000000"/>
          <w:spacing w:val="0"/>
          <w:w w:val="100"/>
          <w:position w:val="0"/>
          <w:sz w:val="19"/>
          <w:szCs w:val="19"/>
        </w:rPr>
        <w:t>6</w:t>
      </w:r>
      <w:r>
        <w:rPr>
          <w:color w:val="000000"/>
          <w:spacing w:val="0"/>
          <w:w w:val="100"/>
          <w:position w:val="0"/>
          <w:sz w:val="19"/>
          <w:szCs w:val="19"/>
        </w:rPr>
        <w:t>年延 长至</w:t>
      </w:r>
      <w:r>
        <w:rPr>
          <w:rFonts w:ascii="Arial" w:eastAsia="Arial" w:hAnsi="Arial" w:cs="Arial"/>
          <w:color w:val="000000"/>
          <w:spacing w:val="0"/>
          <w:w w:val="100"/>
          <w:position w:val="0"/>
          <w:sz w:val="19"/>
          <w:szCs w:val="19"/>
        </w:rPr>
        <w:t>8</w:t>
      </w:r>
      <w:r>
        <w:rPr>
          <w:color w:val="000000"/>
          <w:spacing w:val="0"/>
          <w:w w:val="100"/>
          <w:position w:val="0"/>
          <w:sz w:val="19"/>
          <w:szCs w:val="19"/>
        </w:rPr>
        <w:t>年。</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color w:val="000000"/>
          <w:spacing w:val="0"/>
          <w:w w:val="100"/>
          <w:position w:val="0"/>
          <w:sz w:val="19"/>
          <w:szCs w:val="19"/>
        </w:rPr>
        <w:t>激励对象享有目标股票的分红收益。</w:t>
      </w:r>
    </w:p>
    <w:p>
      <w:pPr>
        <w:pStyle w:val="Style74"/>
        <w:keepNext w:val="0"/>
        <w:keepLines w:val="0"/>
        <w:widowControl w:val="0"/>
        <w:shd w:val="clear" w:color="auto" w:fill="auto"/>
        <w:bidi w:val="0"/>
        <w:spacing w:before="0" w:after="220" w:line="262" w:lineRule="exact"/>
        <w:ind w:left="0" w:right="0" w:firstLine="0"/>
        <w:jc w:val="both"/>
        <w:rPr>
          <w:sz w:val="19"/>
          <w:szCs w:val="19"/>
        </w:rPr>
      </w:pPr>
      <w:r>
        <w:rPr>
          <w:color w:val="000000"/>
          <w:spacing w:val="0"/>
          <w:w w:val="100"/>
          <w:position w:val="0"/>
          <w:sz w:val="19"/>
          <w:szCs w:val="19"/>
        </w:rPr>
        <w:t>员工信托受益权计划项下目标股票的详情及变动</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val="0"/>
          <w:bCs w:val="0"/>
          <w:color w:val="000000"/>
          <w:spacing w:val="0"/>
          <w:w w:val="100"/>
          <w:position w:val="0"/>
          <w:sz w:val="19"/>
          <w:szCs w:val="19"/>
        </w:rPr>
        <w:t xml:space="preserve">2020 </w:t>
      </w:r>
      <w:r>
        <w:rPr>
          <w:rFonts w:ascii="SimHei" w:eastAsia="SimHei" w:hAnsi="SimHei" w:cs="SimHei"/>
          <w:b w:val="0"/>
          <w:bCs w:val="0"/>
          <w:color w:val="000000"/>
          <w:spacing w:val="0"/>
          <w:w w:val="100"/>
          <w:position w:val="0"/>
          <w:sz w:val="19"/>
          <w:szCs w:val="19"/>
        </w:rPr>
        <w:t>年</w:t>
      </w:r>
    </w:p>
    <w:tbl>
      <w:tblPr>
        <w:tblOverlap w:val="never"/>
        <w:jc w:val="center"/>
        <w:tblLayout w:type="fixed"/>
      </w:tblPr>
      <w:tblGrid>
        <w:gridCol w:w="1286"/>
        <w:gridCol w:w="1944"/>
        <w:gridCol w:w="3058"/>
        <w:gridCol w:w="2098"/>
      </w:tblGrid>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每股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 xml:space="preserve">2020 </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 xml:space="preserve">2020 </w:t>
            </w:r>
            <w:r>
              <w:rPr>
                <w:rFonts w:ascii="SimHei" w:eastAsia="SimHei" w:hAnsi="SimHei" w:cs="SimHei"/>
                <w:color w:val="000000"/>
                <w:spacing w:val="0"/>
                <w:w w:val="100"/>
                <w:position w:val="0"/>
                <w:sz w:val="19"/>
                <w:szCs w:val="19"/>
              </w:rPr>
              <w:t>年</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授予日期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rFonts w:ascii="SimHei" w:eastAsia="SimHei" w:hAnsi="SimHei" w:cs="SimHei"/>
                <w:color w:val="000000"/>
                <w:spacing w:val="0"/>
                <w:w w:val="100"/>
                <w:position w:val="0"/>
                <w:sz w:val="19"/>
                <w:szCs w:val="19"/>
              </w:rPr>
              <w:t>附注公允价值</w:t>
            </w:r>
          </w:p>
        </w:tc>
        <w:tc>
          <w:tcPr>
            <w:tcBorders/>
            <w:shd w:val="clear" w:color="auto" w:fill="FFFFFF"/>
            <w:vAlign w:val="top"/>
          </w:tcPr>
          <w:p>
            <w:pPr>
              <w:pStyle w:val="Style29"/>
              <w:keepNext w:val="0"/>
              <w:keepLines w:val="0"/>
              <w:widowControl w:val="0"/>
              <w:shd w:val="clear" w:color="auto" w:fill="auto"/>
              <w:tabs>
                <w:tab w:pos="1939" w:val="left"/>
              </w:tabs>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日本年失效</w:t>
              <w:tab/>
              <w:t>本年取消</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本年解锁</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31</w:t>
            </w:r>
            <w:r>
              <w:rPr>
                <w:rFonts w:ascii="SimHei" w:eastAsia="SimHei" w:hAnsi="SimHei" w:cs="SimHei"/>
                <w:color w:val="000000"/>
                <w:spacing w:val="0"/>
                <w:w w:val="100"/>
                <w:position w:val="0"/>
                <w:sz w:val="19"/>
                <w:szCs w:val="19"/>
              </w:rPr>
              <w:t>日</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9"/>
                <w:szCs w:val="19"/>
              </w:rPr>
            </w:pPr>
            <w:r>
              <w:rPr>
                <w:rFonts w:ascii="SimHei" w:eastAsia="SimHei" w:hAnsi="SimHei" w:cs="SimHei"/>
                <w:color w:val="000000"/>
                <w:spacing w:val="0"/>
                <w:w w:val="100"/>
                <w:position w:val="0"/>
                <w:sz w:val="19"/>
                <w:szCs w:val="19"/>
              </w:rPr>
              <w:t>人民币元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1670"/>
        <w:gridCol w:w="542"/>
        <w:gridCol w:w="984"/>
        <w:gridCol w:w="989"/>
        <w:gridCol w:w="989"/>
        <w:gridCol w:w="1123"/>
        <w:gridCol w:w="1114"/>
        <w:gridCol w:w="1022"/>
      </w:tblGrid>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2017</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6</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5</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(c)</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19"/>
                <w:szCs w:val="19"/>
              </w:rPr>
              <w:t>6.98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u w:val="single"/>
              </w:rPr>
              <w:t>486,000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(60,000)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(40,000)</w:t>
            </w:r>
          </w:p>
        </w:tc>
        <w:tc>
          <w:tcPr>
            <w:gridSpan w:val="2"/>
            <w:tcBorders/>
            <w:shd w:val="clear" w:color="auto" w:fill="FFFFFF"/>
            <w:vAlign w:val="top"/>
          </w:tcPr>
          <w:p>
            <w:pPr>
              <w:pStyle w:val="Style29"/>
              <w:keepNext w:val="0"/>
              <w:keepLines w:val="0"/>
              <w:widowControl w:val="0"/>
              <w:shd w:val="clear" w:color="auto" w:fill="auto"/>
              <w:tabs>
                <w:tab w:pos="1747" w:val="left"/>
              </w:tabs>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u w:val="single"/>
              </w:rPr>
              <w:t>(386,000)</w:t>
            </w:r>
            <w:r>
              <w:rPr>
                <w:rFonts w:ascii="Arial" w:eastAsia="Arial" w:hAnsi="Arial" w:cs="Arial"/>
                <w:color w:val="000000"/>
                <w:spacing w:val="0"/>
                <w:w w:val="100"/>
                <w:position w:val="0"/>
                <w:sz w:val="19"/>
                <w:szCs w:val="19"/>
              </w:rPr>
              <w:tab/>
              <w:t>-</w:t>
            </w:r>
          </w:p>
        </w:tc>
      </w:tr>
      <w:tr>
        <w:trPr>
          <w:trHeight w:val="46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2019 </w:t>
            </w:r>
            <w:r>
              <w:rPr>
                <w:rFonts w:ascii="SimHei" w:eastAsia="SimHei" w:hAnsi="SimHei" w:cs="SimHei"/>
                <w:color w:val="000000"/>
                <w:spacing w:val="0"/>
                <w:w w:val="100"/>
                <w:position w:val="0"/>
                <w:sz w:val="19"/>
                <w:szCs w:val="19"/>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每股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 xml:space="preserve">2019 </w:t>
            </w:r>
            <w:r>
              <w:rPr>
                <w:rFonts w:ascii="SimHei" w:eastAsia="SimHei" w:hAnsi="SimHei" w:cs="SimHei"/>
                <w:color w:val="000000"/>
                <w:spacing w:val="0"/>
                <w:w w:val="100"/>
                <w:position w:val="0"/>
                <w:sz w:val="19"/>
                <w:szCs w:val="19"/>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 xml:space="preserve">2019 </w:t>
            </w:r>
            <w:r>
              <w:rPr>
                <w:rFonts w:ascii="SimHei" w:eastAsia="SimHei" w:hAnsi="SimHei" w:cs="SimHei"/>
                <w:color w:val="000000"/>
                <w:spacing w:val="0"/>
                <w:w w:val="100"/>
                <w:position w:val="0"/>
                <w:sz w:val="19"/>
                <w:szCs w:val="19"/>
              </w:rPr>
              <w:t>年</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授予日期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附注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公允价值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本年失效</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9"/>
                <w:szCs w:val="19"/>
              </w:rPr>
            </w:pPr>
            <w:r>
              <w:rPr>
                <w:rFonts w:ascii="SimHei" w:eastAsia="SimHei" w:hAnsi="SimHei" w:cs="SimHei"/>
                <w:color w:val="000000"/>
                <w:spacing w:val="0"/>
                <w:w w:val="100"/>
                <w:position w:val="0"/>
                <w:sz w:val="19"/>
                <w:szCs w:val="19"/>
              </w:rPr>
              <w:t>本年取消</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本年解锁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31</w:t>
            </w:r>
            <w:r>
              <w:rPr>
                <w:rFonts w:ascii="SimHei" w:eastAsia="SimHei" w:hAnsi="SimHei" w:cs="SimHei"/>
                <w:color w:val="000000"/>
                <w:spacing w:val="0"/>
                <w:w w:val="100"/>
                <w:position w:val="0"/>
                <w:sz w:val="19"/>
                <w:szCs w:val="19"/>
              </w:rPr>
              <w:t>日</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人民币元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571" w:val="left"/>
              </w:tabs>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w:t>
              <w:tab/>
              <w:t>18,0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(390,00</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2016</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31</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(a)</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9.77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424,000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(16,000)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557" w:val="left"/>
              </w:tabs>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w:t>
              <w:tab/>
              <w:t>66,0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(168,00</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2016</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6</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(b)</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8.84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326,000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(92,000)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u w:val="single"/>
              </w:rPr>
              <w:t>(957,40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2017</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6</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5</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(c)</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6.98 _</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2,709,700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u w:val="single"/>
              </w:rPr>
              <w:t>(192,000)</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(1,074,300)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486,000</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3,459,700</w:t>
            </w:r>
          </w:p>
        </w:tc>
        <w:tc>
          <w:tcPr>
            <w:gridSpan w:val="2"/>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u w:val="single"/>
              </w:rPr>
              <w:t>(300,000) (1,041,400</w:t>
            </w:r>
            <w:r>
              <w:rPr>
                <w:rFonts w:ascii="Arial" w:eastAsia="Arial" w:hAnsi="Arial" w:cs="Arial"/>
                <w:color w:val="000000"/>
                <w:spacing w:val="0"/>
                <w:w w:val="100"/>
                <w:position w:val="0"/>
                <w:sz w:val="19"/>
                <w:szCs w:val="19"/>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(1,632,300)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486,000</w:t>
            </w:r>
          </w:p>
        </w:tc>
      </w:tr>
    </w:tbl>
    <w:p>
      <w:pPr>
        <w:pStyle w:val="Style74"/>
        <w:keepNext w:val="0"/>
        <w:keepLines w:val="0"/>
        <w:widowControl w:val="0"/>
        <w:shd w:val="clear" w:color="auto" w:fill="auto"/>
        <w:bidi w:val="0"/>
        <w:spacing w:before="0" w:after="220" w:line="240" w:lineRule="auto"/>
        <w:ind w:left="0" w:right="0" w:firstLine="0"/>
        <w:jc w:val="left"/>
        <w:rPr>
          <w:sz w:val="19"/>
          <w:szCs w:val="19"/>
        </w:rPr>
      </w:pPr>
      <w:r>
        <w:rPr>
          <w:b/>
          <w:bCs/>
          <w:color w:val="000000"/>
          <w:spacing w:val="0"/>
          <w:w w:val="100"/>
          <w:position w:val="0"/>
          <w:sz w:val="19"/>
          <w:szCs w:val="19"/>
          <w:u w:val="single"/>
        </w:rPr>
        <w:t>股份支付计划二</w:t>
      </w:r>
      <w:r>
        <w:rPr>
          <w:rFonts w:ascii="Calibri" w:eastAsia="Calibri" w:hAnsi="Calibri" w:cs="Calibri"/>
          <w:i/>
          <w:iCs/>
          <w:color w:val="000000"/>
          <w:spacing w:val="0"/>
          <w:w w:val="100"/>
          <w:position w:val="0"/>
          <w:sz w:val="22"/>
          <w:szCs w:val="22"/>
          <w:u w:val="single"/>
        </w:rPr>
        <w:t>（</w:t>
      </w:r>
      <w:r>
        <w:rPr>
          <w:b/>
          <w:bCs/>
          <w:i/>
          <w:iCs/>
          <w:color w:val="000000"/>
          <w:spacing w:val="0"/>
          <w:w w:val="100"/>
          <w:position w:val="0"/>
          <w:sz w:val="20"/>
          <w:szCs w:val="20"/>
          <w:u w:val="single"/>
        </w:rPr>
        <w:t>续</w:t>
      </w:r>
      <w:r>
        <w:rPr>
          <w:rFonts w:ascii="Arial" w:eastAsia="Arial" w:hAnsi="Arial" w:cs="Arial"/>
          <w:b/>
          <w:bCs/>
          <w:color w:val="000000"/>
          <w:spacing w:val="0"/>
          <w:w w:val="100"/>
          <w:position w:val="0"/>
          <w:sz w:val="19"/>
          <w:szCs w:val="19"/>
          <w:u w:val="single"/>
        </w:rPr>
        <w:t>）</w:t>
      </w:r>
    </w:p>
    <w:p>
      <w:pPr>
        <w:pStyle w:val="Style74"/>
        <w:keepNext w:val="0"/>
        <w:keepLines w:val="0"/>
        <w:widowControl w:val="0"/>
        <w:shd w:val="clear" w:color="auto" w:fill="auto"/>
        <w:tabs>
          <w:tab w:pos="653" w:val="left"/>
        </w:tabs>
        <w:bidi w:val="0"/>
        <w:spacing w:before="0" w:after="220" w:line="240" w:lineRule="auto"/>
        <w:ind w:left="0" w:right="0" w:firstLine="0"/>
        <w:jc w:val="left"/>
        <w:rPr>
          <w:sz w:val="22"/>
          <w:szCs w:val="22"/>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SimSun" w:eastAsia="SimSun" w:hAnsi="SimSun" w:cs="SimSun"/>
          <w:b/>
          <w:bCs/>
          <w:color w:val="000000"/>
          <w:spacing w:val="0"/>
          <w:w w:val="100"/>
          <w:position w:val="0"/>
          <w:sz w:val="22"/>
          <w:szCs w:val="22"/>
        </w:rPr>
        <w:t>）</w:t>
      </w:r>
    </w:p>
    <w:p>
      <w:pPr>
        <w:pStyle w:val="Style74"/>
        <w:keepNext w:val="0"/>
        <w:keepLines w:val="0"/>
        <w:widowControl w:val="0"/>
        <w:shd w:val="clear" w:color="auto" w:fill="auto"/>
        <w:bidi w:val="0"/>
        <w:spacing w:before="0" w:after="220" w:line="261" w:lineRule="exact"/>
        <w:ind w:left="0" w:right="0" w:firstLine="0"/>
        <w:jc w:val="left"/>
        <w:rPr>
          <w:sz w:val="19"/>
          <w:szCs w:val="19"/>
        </w:rPr>
      </w:pPr>
      <w:r>
        <w:rPr>
          <w:color w:val="000000"/>
          <w:spacing w:val="0"/>
          <w:w w:val="100"/>
          <w:position w:val="0"/>
          <w:sz w:val="19"/>
          <w:szCs w:val="19"/>
          <w:u w:val="single"/>
        </w:rPr>
        <w:t>员工信托受益权计划</w:t>
      </w:r>
      <w:r>
        <w:rPr>
          <w:rFonts w:ascii="Arial" w:eastAsia="Arial" w:hAnsi="Arial" w:cs="Arial"/>
          <w:color w:val="000000"/>
          <w:spacing w:val="0"/>
          <w:w w:val="100"/>
          <w:position w:val="0"/>
          <w:sz w:val="19"/>
          <w:szCs w:val="19"/>
        </w:rPr>
        <w:t>（</w:t>
      </w:r>
      <w:r>
        <w:rPr>
          <w:color w:val="000000"/>
          <w:spacing w:val="0"/>
          <w:w w:val="100"/>
          <w:position w:val="0"/>
          <w:sz w:val="19"/>
          <w:szCs w:val="19"/>
        </w:rPr>
        <w:t>续</w:t>
      </w:r>
      <w:r>
        <w:rPr>
          <w:rFonts w:ascii="Arial" w:eastAsia="Arial" w:hAnsi="Arial" w:cs="Arial"/>
          <w:color w:val="000000"/>
          <w:spacing w:val="0"/>
          <w:w w:val="100"/>
          <w:position w:val="0"/>
          <w:sz w:val="19"/>
          <w:szCs w:val="19"/>
        </w:rPr>
        <w:t>）</w:t>
      </w:r>
    </w:p>
    <w:p>
      <w:pPr>
        <w:pStyle w:val="Style74"/>
        <w:keepNext w:val="0"/>
        <w:keepLines w:val="0"/>
        <w:widowControl w:val="0"/>
        <w:shd w:val="clear" w:color="auto" w:fill="auto"/>
        <w:bidi w:val="0"/>
        <w:spacing w:before="0" w:after="220" w:line="261" w:lineRule="exact"/>
        <w:ind w:left="0" w:right="0" w:firstLine="0"/>
        <w:jc w:val="left"/>
        <w:rPr>
          <w:sz w:val="19"/>
          <w:szCs w:val="19"/>
        </w:rPr>
      </w:pPr>
      <w:r>
        <w:rPr>
          <w:color w:val="000000"/>
          <w:spacing w:val="0"/>
          <w:w w:val="100"/>
          <w:position w:val="0"/>
          <w:sz w:val="19"/>
          <w:szCs w:val="19"/>
        </w:rPr>
        <w:t>附注：</w:t>
      </w:r>
    </w:p>
    <w:p>
      <w:pPr>
        <w:pStyle w:val="Style74"/>
        <w:keepNext w:val="0"/>
        <w:keepLines w:val="0"/>
        <w:widowControl w:val="0"/>
        <w:numPr>
          <w:ilvl w:val="0"/>
          <w:numId w:val="167"/>
        </w:numPr>
        <w:shd w:val="clear" w:color="auto" w:fill="auto"/>
        <w:tabs>
          <w:tab w:pos="461" w:val="left"/>
        </w:tabs>
        <w:bidi w:val="0"/>
        <w:spacing w:before="0" w:after="220" w:line="254" w:lineRule="exact"/>
        <w:ind w:left="0" w:right="0" w:firstLine="0"/>
        <w:jc w:val="both"/>
        <w:rPr>
          <w:sz w:val="19"/>
          <w:szCs w:val="19"/>
        </w:rPr>
      </w:pPr>
      <w:bookmarkStart w:id="1823" w:name="bookmark1823"/>
      <w:bookmarkEnd w:id="1823"/>
      <w:r>
        <w:rPr>
          <w:color w:val="000000"/>
          <w:spacing w:val="0"/>
          <w:w w:val="100"/>
          <w:position w:val="0"/>
          <w:sz w:val="19"/>
          <w:szCs w:val="19"/>
        </w:rPr>
        <w:t>于</w:t>
      </w:r>
      <w:r>
        <w:rPr>
          <w:rFonts w:ascii="Arial" w:eastAsia="Arial" w:hAnsi="Arial" w:cs="Arial"/>
          <w:color w:val="000000"/>
          <w:spacing w:val="0"/>
          <w:w w:val="100"/>
          <w:position w:val="0"/>
          <w:sz w:val="19"/>
          <w:szCs w:val="19"/>
        </w:rPr>
        <w:t>2016</w:t>
      </w:r>
      <w:r>
        <w:rPr>
          <w:color w:val="000000"/>
          <w:spacing w:val="0"/>
          <w:w w:val="100"/>
          <w:position w:val="0"/>
          <w:sz w:val="19"/>
          <w:szCs w:val="19"/>
        </w:rPr>
        <w:t>年</w:t>
      </w:r>
      <w:r>
        <w:rPr>
          <w:rFonts w:ascii="Arial" w:eastAsia="Arial" w:hAnsi="Arial" w:cs="Arial"/>
          <w:color w:val="000000"/>
          <w:spacing w:val="0"/>
          <w:w w:val="100"/>
          <w:position w:val="0"/>
          <w:sz w:val="19"/>
          <w:szCs w:val="19"/>
        </w:rPr>
        <w:t>3</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日，畅捷通董事会批准依据员工信托受益权计划无偿向</w:t>
      </w:r>
      <w:r>
        <w:rPr>
          <w:rFonts w:ascii="Arial" w:eastAsia="Arial" w:hAnsi="Arial" w:cs="Arial"/>
          <w:color w:val="000000"/>
          <w:spacing w:val="0"/>
          <w:w w:val="100"/>
          <w:position w:val="0"/>
          <w:sz w:val="19"/>
          <w:szCs w:val="19"/>
        </w:rPr>
        <w:t>36</w:t>
      </w:r>
      <w:r>
        <w:rPr>
          <w:color w:val="000000"/>
          <w:spacing w:val="0"/>
          <w:w w:val="100"/>
          <w:position w:val="0"/>
          <w:sz w:val="19"/>
          <w:szCs w:val="19"/>
        </w:rPr>
        <w:t>名激励对象包括 本集团的中高层管理人员、专家及核心骨干</w:t>
      </w:r>
      <w:r>
        <w:rPr>
          <w:rFonts w:ascii="Arial" w:eastAsia="Arial" w:hAnsi="Arial" w:cs="Arial"/>
          <w:color w:val="000000"/>
          <w:spacing w:val="0"/>
          <w:w w:val="100"/>
          <w:position w:val="0"/>
          <w:sz w:val="19"/>
          <w:szCs w:val="19"/>
        </w:rPr>
        <w:t>）</w:t>
      </w:r>
      <w:r>
        <w:rPr>
          <w:color w:val="000000"/>
          <w:spacing w:val="0"/>
          <w:w w:val="100"/>
          <w:position w:val="0"/>
          <w:sz w:val="19"/>
          <w:szCs w:val="19"/>
        </w:rPr>
        <w:t>授予附生效条件的信托受益权份额。该次授予项下目标股 票总数为</w:t>
      </w:r>
      <w:r>
        <w:rPr>
          <w:rFonts w:ascii="Arial" w:eastAsia="Arial" w:hAnsi="Arial" w:cs="Arial"/>
          <w:color w:val="000000"/>
          <w:spacing w:val="0"/>
          <w:w w:val="100"/>
          <w:position w:val="0"/>
          <w:sz w:val="19"/>
          <w:szCs w:val="19"/>
        </w:rPr>
        <w:t>1,515,000</w:t>
      </w:r>
      <w:r>
        <w:rPr>
          <w:color w:val="000000"/>
          <w:spacing w:val="0"/>
          <w:w w:val="100"/>
          <w:position w:val="0"/>
          <w:sz w:val="19"/>
          <w:szCs w:val="19"/>
        </w:rPr>
        <w:t>股，占</w:t>
      </w:r>
      <w:r>
        <w:rPr>
          <w:rFonts w:ascii="Arial" w:eastAsia="Arial" w:hAnsi="Arial" w:cs="Arial"/>
          <w:color w:val="000000"/>
          <w:spacing w:val="0"/>
          <w:w w:val="100"/>
          <w:position w:val="0"/>
          <w:sz w:val="19"/>
          <w:szCs w:val="19"/>
        </w:rPr>
        <w:t>2016</w:t>
      </w:r>
      <w:r>
        <w:rPr>
          <w:color w:val="000000"/>
          <w:spacing w:val="0"/>
          <w:w w:val="100"/>
          <w:position w:val="0"/>
          <w:sz w:val="19"/>
          <w:szCs w:val="19"/>
        </w:rPr>
        <w:t>年</w:t>
      </w:r>
      <w:r>
        <w:rPr>
          <w:rFonts w:ascii="Arial" w:eastAsia="Arial" w:hAnsi="Arial" w:cs="Arial"/>
          <w:color w:val="000000"/>
          <w:spacing w:val="0"/>
          <w:w w:val="100"/>
          <w:position w:val="0"/>
          <w:sz w:val="19"/>
          <w:szCs w:val="19"/>
        </w:rPr>
        <w:t>3</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日畅捷通已发行股本总额约</w:t>
      </w:r>
      <w:r>
        <w:rPr>
          <w:rFonts w:ascii="Arial" w:eastAsia="Arial" w:hAnsi="Arial" w:cs="Arial"/>
          <w:color w:val="000000"/>
          <w:spacing w:val="0"/>
          <w:w w:val="100"/>
          <w:position w:val="0"/>
          <w:sz w:val="19"/>
          <w:szCs w:val="19"/>
        </w:rPr>
        <w:t>0.7%</w:t>
      </w:r>
      <w:r>
        <w:rPr>
          <w:color w:val="000000"/>
          <w:spacing w:val="0"/>
          <w:w w:val="100"/>
          <w:position w:val="0"/>
          <w:sz w:val="19"/>
          <w:szCs w:val="19"/>
        </w:rPr>
        <w:t>。</w:t>
      </w:r>
    </w:p>
    <w:p>
      <w:pPr>
        <w:pStyle w:val="Style74"/>
        <w:keepNext w:val="0"/>
        <w:keepLines w:val="0"/>
        <w:widowControl w:val="0"/>
        <w:numPr>
          <w:ilvl w:val="0"/>
          <w:numId w:val="167"/>
        </w:numPr>
        <w:shd w:val="clear" w:color="auto" w:fill="auto"/>
        <w:bidi w:val="0"/>
        <w:spacing w:before="0" w:after="220" w:line="262" w:lineRule="exact"/>
        <w:ind w:left="0" w:right="0" w:firstLine="0"/>
        <w:jc w:val="both"/>
        <w:rPr>
          <w:sz w:val="19"/>
          <w:szCs w:val="19"/>
        </w:rPr>
      </w:pPr>
      <w:bookmarkStart w:id="1824" w:name="bookmark1824"/>
      <w:bookmarkEnd w:id="1824"/>
      <w:r>
        <w:rPr>
          <w:rFonts w:ascii="Arial" w:eastAsia="Arial" w:hAnsi="Arial" w:cs="Arial"/>
          <w:color w:val="000000"/>
          <w:spacing w:val="0"/>
          <w:w w:val="100"/>
          <w:position w:val="0"/>
          <w:sz w:val="19"/>
          <w:szCs w:val="19"/>
        </w:rPr>
        <w:t xml:space="preserve"> </w:t>
      </w:r>
      <w:r>
        <w:rPr>
          <w:color w:val="000000"/>
          <w:spacing w:val="0"/>
          <w:w w:val="100"/>
          <w:position w:val="0"/>
          <w:sz w:val="19"/>
          <w:szCs w:val="19"/>
        </w:rPr>
        <w:t>于</w:t>
      </w:r>
      <w:r>
        <w:rPr>
          <w:rFonts w:ascii="Arial" w:eastAsia="Arial" w:hAnsi="Arial" w:cs="Arial"/>
          <w:color w:val="000000"/>
          <w:spacing w:val="0"/>
          <w:w w:val="100"/>
          <w:position w:val="0"/>
          <w:sz w:val="19"/>
          <w:szCs w:val="19"/>
        </w:rPr>
        <w:t>2016</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6</w:t>
      </w:r>
      <w:r>
        <w:rPr>
          <w:color w:val="000000"/>
          <w:spacing w:val="0"/>
          <w:w w:val="100"/>
          <w:position w:val="0"/>
          <w:sz w:val="19"/>
          <w:szCs w:val="19"/>
        </w:rPr>
        <w:t>日，畅捷通董事会批准依据员工信托受益权计划无偿向</w:t>
      </w:r>
      <w:r>
        <w:rPr>
          <w:rFonts w:ascii="Arial" w:eastAsia="Arial" w:hAnsi="Arial" w:cs="Arial"/>
          <w:color w:val="000000"/>
          <w:spacing w:val="0"/>
          <w:w w:val="100"/>
          <w:position w:val="0"/>
          <w:sz w:val="19"/>
          <w:szCs w:val="19"/>
        </w:rPr>
        <w:t>30</w:t>
      </w:r>
      <w:r>
        <w:rPr>
          <w:color w:val="000000"/>
          <w:spacing w:val="0"/>
          <w:w w:val="100"/>
          <w:position w:val="0"/>
          <w:sz w:val="19"/>
          <w:szCs w:val="19"/>
        </w:rPr>
        <w:t>名激励对象包括本 集团的中高层管理人员、专家及核心骨干</w:t>
      </w:r>
      <w:r>
        <w:rPr>
          <w:rFonts w:ascii="Arial" w:eastAsia="Arial" w:hAnsi="Arial" w:cs="Arial"/>
          <w:color w:val="000000"/>
          <w:spacing w:val="0"/>
          <w:w w:val="100"/>
          <w:position w:val="0"/>
          <w:sz w:val="19"/>
          <w:szCs w:val="19"/>
        </w:rPr>
        <w:t>）</w:t>
      </w:r>
      <w:r>
        <w:rPr>
          <w:color w:val="000000"/>
          <w:spacing w:val="0"/>
          <w:w w:val="100"/>
          <w:position w:val="0"/>
          <w:sz w:val="19"/>
          <w:szCs w:val="19"/>
        </w:rPr>
        <w:t>授予附生效条件的信托受益权份额。该次授予项下目标股票 总数为</w:t>
      </w:r>
      <w:r>
        <w:rPr>
          <w:rFonts w:ascii="Arial" w:eastAsia="Arial" w:hAnsi="Arial" w:cs="Arial"/>
          <w:color w:val="000000"/>
          <w:spacing w:val="0"/>
          <w:w w:val="100"/>
          <w:position w:val="0"/>
          <w:sz w:val="19"/>
          <w:szCs w:val="19"/>
        </w:rPr>
        <w:t>2,690,000</w:t>
      </w:r>
      <w:r>
        <w:rPr>
          <w:color w:val="000000"/>
          <w:spacing w:val="0"/>
          <w:w w:val="100"/>
          <w:position w:val="0"/>
          <w:sz w:val="19"/>
          <w:szCs w:val="19"/>
        </w:rPr>
        <w:t>股，占</w:t>
      </w:r>
      <w:r>
        <w:rPr>
          <w:rFonts w:ascii="Arial" w:eastAsia="Arial" w:hAnsi="Arial" w:cs="Arial"/>
          <w:color w:val="000000"/>
          <w:spacing w:val="0"/>
          <w:w w:val="100"/>
          <w:position w:val="0"/>
          <w:sz w:val="19"/>
          <w:szCs w:val="19"/>
        </w:rPr>
        <w:t>2016</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6</w:t>
      </w:r>
      <w:r>
        <w:rPr>
          <w:color w:val="000000"/>
          <w:spacing w:val="0"/>
          <w:w w:val="100"/>
          <w:position w:val="0"/>
          <w:sz w:val="19"/>
          <w:szCs w:val="19"/>
        </w:rPr>
        <w:t>日畅捷通已发行股本总额约</w:t>
      </w:r>
      <w:r>
        <w:rPr>
          <w:rFonts w:ascii="Arial" w:eastAsia="Arial" w:hAnsi="Arial" w:cs="Arial"/>
          <w:color w:val="000000"/>
          <w:spacing w:val="0"/>
          <w:w w:val="100"/>
          <w:position w:val="0"/>
          <w:sz w:val="19"/>
          <w:szCs w:val="19"/>
        </w:rPr>
        <w:t>1.24%</w:t>
      </w:r>
      <w:r>
        <w:rPr>
          <w:color w:val="000000"/>
          <w:spacing w:val="0"/>
          <w:w w:val="100"/>
          <w:position w:val="0"/>
          <w:sz w:val="19"/>
          <w:szCs w:val="19"/>
        </w:rPr>
        <w:t>。</w:t>
      </w:r>
    </w:p>
    <w:p>
      <w:pPr>
        <w:pStyle w:val="Style74"/>
        <w:keepNext w:val="0"/>
        <w:keepLines w:val="0"/>
        <w:widowControl w:val="0"/>
        <w:numPr>
          <w:ilvl w:val="0"/>
          <w:numId w:val="167"/>
        </w:numPr>
        <w:shd w:val="clear" w:color="auto" w:fill="auto"/>
        <w:bidi w:val="0"/>
        <w:spacing w:before="0" w:after="220" w:line="261" w:lineRule="exact"/>
        <w:ind w:left="0" w:right="0" w:firstLine="0"/>
        <w:jc w:val="both"/>
        <w:rPr>
          <w:sz w:val="19"/>
          <w:szCs w:val="19"/>
        </w:rPr>
      </w:pPr>
      <w:bookmarkStart w:id="1825" w:name="bookmark1825"/>
      <w:bookmarkEnd w:id="1825"/>
      <w:r>
        <w:rPr>
          <w:rFonts w:ascii="Arial" w:eastAsia="Arial" w:hAnsi="Arial" w:cs="Arial"/>
          <w:color w:val="000000"/>
          <w:spacing w:val="0"/>
          <w:w w:val="100"/>
          <w:position w:val="0"/>
          <w:sz w:val="19"/>
          <w:szCs w:val="19"/>
        </w:rPr>
        <w:t xml:space="preserve"> </w:t>
      </w:r>
      <w:r>
        <w:rPr>
          <w:color w:val="000000"/>
          <w:spacing w:val="0"/>
          <w:w w:val="100"/>
          <w:position w:val="0"/>
          <w:sz w:val="19"/>
          <w:szCs w:val="19"/>
        </w:rPr>
        <w:t>于</w:t>
      </w:r>
      <w:r>
        <w:rPr>
          <w:rFonts w:ascii="Arial" w:eastAsia="Arial" w:hAnsi="Arial" w:cs="Arial"/>
          <w:color w:val="000000"/>
          <w:spacing w:val="0"/>
          <w:w w:val="100"/>
          <w:position w:val="0"/>
          <w:sz w:val="19"/>
          <w:szCs w:val="19"/>
        </w:rPr>
        <w:t>2017</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5</w:t>
      </w:r>
      <w:r>
        <w:rPr>
          <w:color w:val="000000"/>
          <w:spacing w:val="0"/>
          <w:w w:val="100"/>
          <w:position w:val="0"/>
          <w:sz w:val="19"/>
          <w:szCs w:val="19"/>
        </w:rPr>
        <w:t>日，畅捷通董事会批准依据员工信托受益权计划无偿向</w:t>
      </w:r>
      <w:r>
        <w:rPr>
          <w:rFonts w:ascii="Arial" w:eastAsia="Arial" w:hAnsi="Arial" w:cs="Arial"/>
          <w:color w:val="000000"/>
          <w:spacing w:val="0"/>
          <w:w w:val="100"/>
          <w:position w:val="0"/>
          <w:sz w:val="19"/>
          <w:szCs w:val="19"/>
        </w:rPr>
        <w:t>48</w:t>
      </w:r>
      <w:r>
        <w:rPr>
          <w:color w:val="000000"/>
          <w:spacing w:val="0"/>
          <w:w w:val="100"/>
          <w:position w:val="0"/>
          <w:sz w:val="19"/>
          <w:szCs w:val="19"/>
        </w:rPr>
        <w:t>名激励对象</w:t>
      </w:r>
      <w:r>
        <w:rPr>
          <w:rFonts w:ascii="Arial" w:eastAsia="Arial" w:hAnsi="Arial" w:cs="Arial"/>
          <w:color w:val="000000"/>
          <w:spacing w:val="0"/>
          <w:w w:val="100"/>
          <w:position w:val="0"/>
          <w:sz w:val="19"/>
          <w:szCs w:val="19"/>
        </w:rPr>
        <w:t>（</w:t>
      </w:r>
      <w:r>
        <w:rPr>
          <w:color w:val="000000"/>
          <w:spacing w:val="0"/>
          <w:w w:val="100"/>
          <w:position w:val="0"/>
          <w:sz w:val="19"/>
          <w:szCs w:val="19"/>
        </w:rPr>
        <w:t>包括本集 团的一名董事、两名监事、畅捷通的中高层管理人员、专家及核心骨干</w:t>
      </w:r>
      <w:r>
        <w:rPr>
          <w:rFonts w:ascii="Arial" w:eastAsia="Arial" w:hAnsi="Arial" w:cs="Arial"/>
          <w:color w:val="000000"/>
          <w:spacing w:val="0"/>
          <w:w w:val="100"/>
          <w:position w:val="0"/>
          <w:sz w:val="19"/>
          <w:szCs w:val="19"/>
        </w:rPr>
        <w:t>）</w:t>
      </w:r>
      <w:r>
        <w:rPr>
          <w:color w:val="000000"/>
          <w:spacing w:val="0"/>
          <w:w w:val="100"/>
          <w:position w:val="0"/>
          <w:sz w:val="19"/>
          <w:szCs w:val="19"/>
        </w:rPr>
        <w:t>再次授予附生效条件的信托受 益权份额。该次授予项下目标股票总数为</w:t>
      </w:r>
      <w:r>
        <w:rPr>
          <w:rFonts w:ascii="Arial" w:eastAsia="Arial" w:hAnsi="Arial" w:cs="Arial"/>
          <w:color w:val="000000"/>
          <w:spacing w:val="0"/>
          <w:w w:val="100"/>
          <w:position w:val="0"/>
          <w:sz w:val="19"/>
          <w:szCs w:val="19"/>
        </w:rPr>
        <w:t>4,071,000</w:t>
      </w:r>
      <w:r>
        <w:rPr>
          <w:color w:val="000000"/>
          <w:spacing w:val="0"/>
          <w:w w:val="100"/>
          <w:position w:val="0"/>
          <w:sz w:val="19"/>
          <w:szCs w:val="19"/>
        </w:rPr>
        <w:t>股，占</w:t>
      </w:r>
      <w:r>
        <w:rPr>
          <w:rFonts w:ascii="Arial" w:eastAsia="Arial" w:hAnsi="Arial" w:cs="Arial"/>
          <w:color w:val="000000"/>
          <w:spacing w:val="0"/>
          <w:w w:val="100"/>
          <w:position w:val="0"/>
          <w:sz w:val="19"/>
          <w:szCs w:val="19"/>
        </w:rPr>
        <w:t>2017</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5</w:t>
      </w:r>
      <w:r>
        <w:rPr>
          <w:color w:val="000000"/>
          <w:spacing w:val="0"/>
          <w:w w:val="100"/>
          <w:position w:val="0"/>
          <w:sz w:val="19"/>
          <w:szCs w:val="19"/>
        </w:rPr>
        <w:t xml:space="preserve">日畅捷通已发行股本总额 约 </w:t>
      </w:r>
      <w:r>
        <w:rPr>
          <w:rFonts w:ascii="Arial" w:eastAsia="Arial" w:hAnsi="Arial" w:cs="Arial"/>
          <w:color w:val="000000"/>
          <w:spacing w:val="0"/>
          <w:w w:val="100"/>
          <w:position w:val="0"/>
          <w:sz w:val="19"/>
          <w:szCs w:val="19"/>
        </w:rPr>
        <w:t>1.87%</w:t>
      </w:r>
      <w:r>
        <w:rPr>
          <w:color w:val="000000"/>
          <w:spacing w:val="0"/>
          <w:w w:val="100"/>
          <w:position w:val="0"/>
          <w:sz w:val="19"/>
          <w:szCs w:val="19"/>
        </w:rPr>
        <w:t>。</w:t>
      </w:r>
    </w:p>
    <w:p>
      <w:pPr>
        <w:pStyle w:val="Style74"/>
        <w:keepNext w:val="0"/>
        <w:keepLines w:val="0"/>
        <w:widowControl w:val="0"/>
        <w:shd w:val="clear" w:color="auto" w:fill="auto"/>
        <w:bidi w:val="0"/>
        <w:spacing w:before="0" w:after="220" w:line="261" w:lineRule="exact"/>
        <w:ind w:left="0" w:right="0" w:firstLine="0"/>
        <w:jc w:val="both"/>
        <w:rPr>
          <w:sz w:val="19"/>
          <w:szCs w:val="19"/>
        </w:rPr>
      </w:pPr>
      <w:r>
        <w:rPr>
          <w:rFonts w:ascii="Arial" w:eastAsia="Arial" w:hAnsi="Arial" w:cs="Arial"/>
          <w:color w:val="000000"/>
          <w:spacing w:val="0"/>
          <w:w w:val="100"/>
          <w:position w:val="0"/>
          <w:sz w:val="19"/>
          <w:szCs w:val="19"/>
        </w:rPr>
        <w:t>2019</w:t>
      </w:r>
      <w:r>
        <w:rPr>
          <w:color w:val="000000"/>
          <w:spacing w:val="0"/>
          <w:w w:val="100"/>
          <w:position w:val="0"/>
          <w:sz w:val="19"/>
          <w:szCs w:val="19"/>
        </w:rPr>
        <w:t>年度及</w:t>
      </w:r>
      <w:r>
        <w:rPr>
          <w:rFonts w:ascii="Arial" w:eastAsia="Arial" w:hAnsi="Arial" w:cs="Arial"/>
          <w:color w:val="000000"/>
          <w:spacing w:val="0"/>
          <w:w w:val="100"/>
          <w:position w:val="0"/>
          <w:sz w:val="19"/>
          <w:szCs w:val="19"/>
        </w:rPr>
        <w:t>2020</w:t>
      </w:r>
      <w:r>
        <w:rPr>
          <w:color w:val="000000"/>
          <w:spacing w:val="0"/>
          <w:w w:val="100"/>
          <w:position w:val="0"/>
          <w:sz w:val="19"/>
          <w:szCs w:val="19"/>
        </w:rPr>
        <w:t>年度，畅捷通未委托信托机构于公开市场购买畅捷通内资股或</w:t>
      </w:r>
      <w:r>
        <w:rPr>
          <w:rFonts w:ascii="Arial" w:eastAsia="Arial" w:hAnsi="Arial" w:cs="Arial"/>
          <w:color w:val="000000"/>
          <w:spacing w:val="0"/>
          <w:w w:val="100"/>
          <w:position w:val="0"/>
          <w:sz w:val="19"/>
          <w:szCs w:val="19"/>
        </w:rPr>
        <w:t>H</w:t>
      </w:r>
      <w:r>
        <w:rPr>
          <w:color w:val="000000"/>
          <w:spacing w:val="0"/>
          <w:w w:val="100"/>
          <w:position w:val="0"/>
          <w:sz w:val="19"/>
          <w:szCs w:val="19"/>
        </w:rPr>
        <w:t>股。</w:t>
      </w:r>
    </w:p>
    <w:p>
      <w:pPr>
        <w:pStyle w:val="Style74"/>
        <w:keepNext w:val="0"/>
        <w:keepLines w:val="0"/>
        <w:widowControl w:val="0"/>
        <w:shd w:val="clear" w:color="auto" w:fill="auto"/>
        <w:bidi w:val="0"/>
        <w:spacing w:before="0" w:after="220" w:line="254" w:lineRule="exact"/>
        <w:ind w:left="0" w:right="0" w:firstLine="0"/>
        <w:jc w:val="both"/>
        <w:rPr>
          <w:sz w:val="19"/>
          <w:szCs w:val="19"/>
        </w:rPr>
      </w:pPr>
      <w:r>
        <w:rPr>
          <w:rFonts w:ascii="Arial" w:eastAsia="Arial" w:hAnsi="Arial" w:cs="Arial"/>
          <w:color w:val="000000"/>
          <w:spacing w:val="0"/>
          <w:w w:val="100"/>
          <w:position w:val="0"/>
          <w:sz w:val="19"/>
          <w:szCs w:val="19"/>
        </w:rPr>
        <w:t>2020</w:t>
      </w:r>
      <w:r>
        <w:rPr>
          <w:color w:val="000000"/>
          <w:spacing w:val="0"/>
          <w:w w:val="100"/>
          <w:position w:val="0"/>
          <w:sz w:val="19"/>
          <w:szCs w:val="19"/>
        </w:rPr>
        <w:t>年度，部分激励对象因未达到如解锁条件导致员工信托受益权计划下</w:t>
      </w:r>
      <w:r>
        <w:rPr>
          <w:rFonts w:ascii="Arial" w:eastAsia="Arial" w:hAnsi="Arial" w:cs="Arial"/>
          <w:color w:val="000000"/>
          <w:spacing w:val="0"/>
          <w:w w:val="100"/>
          <w:position w:val="0"/>
          <w:sz w:val="19"/>
          <w:szCs w:val="19"/>
        </w:rPr>
        <w:t>60,000</w:t>
      </w:r>
      <w:r>
        <w:rPr>
          <w:color w:val="000000"/>
          <w:spacing w:val="0"/>
          <w:w w:val="100"/>
          <w:position w:val="0"/>
          <w:sz w:val="19"/>
          <w:szCs w:val="19"/>
        </w:rPr>
        <w:t>股目标股票</w:t>
      </w:r>
      <w:r>
        <w:rPr>
          <w:rFonts w:ascii="Arial" w:eastAsia="Arial" w:hAnsi="Arial" w:cs="Arial"/>
          <w:color w:val="000000"/>
          <w:spacing w:val="0"/>
          <w:w w:val="100"/>
          <w:position w:val="0"/>
          <w:sz w:val="19"/>
          <w:szCs w:val="19"/>
        </w:rPr>
        <w:t>（2019</w:t>
      </w:r>
      <w:r>
        <w:rPr>
          <w:color w:val="000000"/>
          <w:spacing w:val="0"/>
          <w:w w:val="100"/>
          <w:position w:val="0"/>
          <w:sz w:val="19"/>
          <w:szCs w:val="19"/>
        </w:rPr>
        <w:t xml:space="preserve">年： </w:t>
      </w:r>
      <w:r>
        <w:rPr>
          <w:rFonts w:ascii="Arial" w:eastAsia="Arial" w:hAnsi="Arial" w:cs="Arial"/>
          <w:color w:val="000000"/>
          <w:spacing w:val="0"/>
          <w:w w:val="100"/>
          <w:position w:val="0"/>
          <w:sz w:val="19"/>
          <w:szCs w:val="19"/>
        </w:rPr>
        <w:t>300,000</w:t>
      </w:r>
      <w:r>
        <w:rPr>
          <w:color w:val="000000"/>
          <w:spacing w:val="0"/>
          <w:w w:val="100"/>
          <w:position w:val="0"/>
          <w:sz w:val="19"/>
          <w:szCs w:val="19"/>
        </w:rPr>
        <w:t>股</w:t>
      </w:r>
      <w:r>
        <w:rPr>
          <w:rFonts w:ascii="Arial" w:eastAsia="Arial" w:hAnsi="Arial" w:cs="Arial"/>
          <w:color w:val="000000"/>
          <w:spacing w:val="0"/>
          <w:w w:val="100"/>
          <w:position w:val="0"/>
          <w:sz w:val="19"/>
          <w:szCs w:val="19"/>
        </w:rPr>
        <w:t>）</w:t>
      </w:r>
      <w:r>
        <w:rPr>
          <w:color w:val="000000"/>
          <w:spacing w:val="0"/>
          <w:w w:val="100"/>
          <w:position w:val="0"/>
          <w:sz w:val="19"/>
          <w:szCs w:val="19"/>
        </w:rPr>
        <w:t>失效。</w:t>
      </w:r>
    </w:p>
    <w:p>
      <w:pPr>
        <w:pStyle w:val="Style74"/>
        <w:keepNext w:val="0"/>
        <w:keepLines w:val="0"/>
        <w:widowControl w:val="0"/>
        <w:shd w:val="clear" w:color="auto" w:fill="auto"/>
        <w:bidi w:val="0"/>
        <w:spacing w:before="0" w:after="220" w:line="254" w:lineRule="exact"/>
        <w:ind w:left="0" w:right="0" w:firstLine="0"/>
        <w:jc w:val="both"/>
        <w:rPr>
          <w:sz w:val="19"/>
          <w:szCs w:val="19"/>
        </w:rPr>
      </w:pPr>
      <w:r>
        <w:rPr>
          <w:rFonts w:ascii="Arial" w:eastAsia="Arial" w:hAnsi="Arial" w:cs="Arial"/>
          <w:color w:val="000000"/>
          <w:spacing w:val="0"/>
          <w:w w:val="100"/>
          <w:position w:val="0"/>
          <w:sz w:val="19"/>
          <w:szCs w:val="19"/>
        </w:rPr>
        <w:t>2020</w:t>
      </w:r>
      <w:r>
        <w:rPr>
          <w:color w:val="000000"/>
          <w:spacing w:val="0"/>
          <w:w w:val="100"/>
          <w:position w:val="0"/>
          <w:sz w:val="19"/>
          <w:szCs w:val="19"/>
        </w:rPr>
        <w:t>年度，部分激励对象因加入畅捷通新采纳的员工长期激励积分计划，已同意放弃未解锁的信托受 益权份额，导致员工信托受益权计划下</w:t>
      </w:r>
      <w:r>
        <w:rPr>
          <w:rFonts w:ascii="Arial" w:eastAsia="Arial" w:hAnsi="Arial" w:cs="Arial"/>
          <w:color w:val="000000"/>
          <w:spacing w:val="0"/>
          <w:w w:val="100"/>
          <w:position w:val="0"/>
          <w:sz w:val="19"/>
          <w:szCs w:val="19"/>
        </w:rPr>
        <w:t>40,000</w:t>
      </w:r>
      <w:r>
        <w:rPr>
          <w:color w:val="000000"/>
          <w:spacing w:val="0"/>
          <w:w w:val="100"/>
          <w:position w:val="0"/>
          <w:sz w:val="19"/>
          <w:szCs w:val="19"/>
        </w:rPr>
        <w:t>股目标股票</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1,041,400</w:t>
      </w:r>
      <w:r>
        <w:rPr>
          <w:color w:val="000000"/>
          <w:spacing w:val="0"/>
          <w:w w:val="100"/>
          <w:position w:val="0"/>
          <w:sz w:val="19"/>
          <w:szCs w:val="19"/>
        </w:rPr>
        <w:t>股</w:t>
      </w:r>
      <w:r>
        <w:rPr>
          <w:rFonts w:ascii="Arial" w:eastAsia="Arial" w:hAnsi="Arial" w:cs="Arial"/>
          <w:color w:val="000000"/>
          <w:spacing w:val="0"/>
          <w:w w:val="100"/>
          <w:position w:val="0"/>
          <w:sz w:val="19"/>
          <w:szCs w:val="19"/>
        </w:rPr>
        <w:t>）</w:t>
      </w:r>
      <w:r>
        <w:rPr>
          <w:color w:val="000000"/>
          <w:spacing w:val="0"/>
          <w:w w:val="100"/>
          <w:position w:val="0"/>
          <w:sz w:val="19"/>
          <w:szCs w:val="19"/>
        </w:rPr>
        <w:t>取消。</w:t>
      </w:r>
    </w:p>
    <w:p>
      <w:pPr>
        <w:pStyle w:val="Style74"/>
        <w:keepNext w:val="0"/>
        <w:keepLines w:val="0"/>
        <w:widowControl w:val="0"/>
        <w:shd w:val="clear" w:color="auto" w:fill="auto"/>
        <w:bidi w:val="0"/>
        <w:spacing w:before="0" w:after="220" w:line="261" w:lineRule="exact"/>
        <w:ind w:left="0" w:right="0" w:firstLine="0"/>
        <w:jc w:val="both"/>
        <w:rPr>
          <w:sz w:val="19"/>
          <w:szCs w:val="19"/>
        </w:rPr>
      </w:pPr>
      <w:r>
        <w:rPr>
          <w:color w:val="000000"/>
          <w:spacing w:val="0"/>
          <w:w w:val="100"/>
          <w:position w:val="0"/>
          <w:sz w:val="19"/>
          <w:szCs w:val="19"/>
        </w:rPr>
        <w:t>于</w:t>
      </w:r>
      <w:r>
        <w:rPr>
          <w:rFonts w:ascii="Arial" w:eastAsia="Arial" w:hAnsi="Arial" w:cs="Arial"/>
          <w:color w:val="000000"/>
          <w:spacing w:val="0"/>
          <w:w w:val="100"/>
          <w:position w:val="0"/>
          <w:sz w:val="19"/>
          <w:szCs w:val="19"/>
        </w:rPr>
        <w:t>2017</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5</w:t>
      </w:r>
      <w:r>
        <w:rPr>
          <w:color w:val="000000"/>
          <w:spacing w:val="0"/>
          <w:w w:val="100"/>
          <w:position w:val="0"/>
          <w:sz w:val="19"/>
          <w:szCs w:val="19"/>
        </w:rPr>
        <w:t>日授予中，除部分已终止或解除与畅捷通的劳动合同</w:t>
      </w:r>
      <w:r>
        <w:rPr>
          <w:rFonts w:ascii="Arial" w:eastAsia="Arial" w:hAnsi="Arial" w:cs="Arial"/>
          <w:color w:val="000000"/>
          <w:spacing w:val="0"/>
          <w:w w:val="100"/>
          <w:position w:val="0"/>
          <w:sz w:val="19"/>
          <w:szCs w:val="19"/>
        </w:rPr>
        <w:t>（</w:t>
      </w:r>
      <w:r>
        <w:rPr>
          <w:color w:val="000000"/>
          <w:spacing w:val="0"/>
          <w:w w:val="100"/>
          <w:position w:val="0"/>
          <w:sz w:val="19"/>
          <w:szCs w:val="19"/>
        </w:rPr>
        <w:t>该等人士已不具备激励对象资 格</w:t>
      </w:r>
      <w:r>
        <w:rPr>
          <w:rFonts w:ascii="Arial" w:eastAsia="Arial" w:hAnsi="Arial" w:cs="Arial"/>
          <w:color w:val="000000"/>
          <w:spacing w:val="0"/>
          <w:w w:val="100"/>
          <w:position w:val="0"/>
          <w:sz w:val="19"/>
          <w:szCs w:val="19"/>
        </w:rPr>
        <w:t>）</w:t>
      </w:r>
      <w:r>
        <w:rPr>
          <w:color w:val="000000"/>
          <w:spacing w:val="0"/>
          <w:w w:val="100"/>
          <w:position w:val="0"/>
          <w:sz w:val="19"/>
          <w:szCs w:val="19"/>
        </w:rPr>
        <w:t>、部分于紧接</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5</w:t>
      </w:r>
      <w:r>
        <w:rPr>
          <w:color w:val="000000"/>
          <w:spacing w:val="0"/>
          <w:w w:val="100"/>
          <w:position w:val="0"/>
          <w:sz w:val="19"/>
          <w:szCs w:val="19"/>
        </w:rPr>
        <w:t>日前的上一年度个人绩效考核未达到年度业绩完成率及格线及由于已 加入积分计划而同意放弃其信托受益权份额的部分激励对象外，其余激励对象获授信托受益权份额</w:t>
      </w:r>
      <w:r>
        <w:rPr>
          <w:rFonts w:ascii="Arial" w:eastAsia="Arial" w:hAnsi="Arial" w:cs="Arial"/>
          <w:color w:val="000000"/>
          <w:spacing w:val="0"/>
          <w:w w:val="100"/>
          <w:position w:val="0"/>
          <w:sz w:val="19"/>
          <w:szCs w:val="19"/>
        </w:rPr>
        <w:t xml:space="preserve">40% </w:t>
      </w:r>
      <w:r>
        <w:rPr>
          <w:color w:val="000000"/>
          <w:spacing w:val="0"/>
          <w:w w:val="100"/>
          <w:position w:val="0"/>
          <w:sz w:val="19"/>
          <w:szCs w:val="19"/>
        </w:rPr>
        <w:t>的解锁条件于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6</w:t>
      </w:r>
      <w:r>
        <w:rPr>
          <w:color w:val="000000"/>
          <w:spacing w:val="0"/>
          <w:w w:val="100"/>
          <w:position w:val="0"/>
          <w:sz w:val="19"/>
          <w:szCs w:val="19"/>
        </w:rPr>
        <w:t>月</w:t>
      </w:r>
      <w:r>
        <w:rPr>
          <w:rFonts w:ascii="Arial" w:eastAsia="Arial" w:hAnsi="Arial" w:cs="Arial"/>
          <w:color w:val="000000"/>
          <w:spacing w:val="0"/>
          <w:w w:val="100"/>
          <w:position w:val="0"/>
          <w:sz w:val="19"/>
          <w:szCs w:val="19"/>
        </w:rPr>
        <w:t>5</w:t>
      </w:r>
      <w:r>
        <w:rPr>
          <w:color w:val="000000"/>
          <w:spacing w:val="0"/>
          <w:w w:val="100"/>
          <w:position w:val="0"/>
          <w:sz w:val="19"/>
          <w:szCs w:val="19"/>
        </w:rPr>
        <w:t>日达成。</w:t>
      </w:r>
    </w:p>
    <w:p>
      <w:pPr>
        <w:pStyle w:val="Style99"/>
        <w:keepNext w:val="0"/>
        <w:keepLines w:val="0"/>
        <w:widowControl w:val="0"/>
        <w:shd w:val="clear" w:color="auto" w:fill="auto"/>
        <w:bidi w:val="0"/>
        <w:spacing w:before="0" w:after="220" w:line="267" w:lineRule="exact"/>
        <w:ind w:left="0" w:right="0" w:firstLine="0"/>
        <w:jc w:val="both"/>
      </w:pPr>
      <w:r>
        <w:rPr>
          <w:color w:val="000000"/>
          <w:spacing w:val="0"/>
          <w:w w:val="100"/>
          <w:position w:val="0"/>
        </w:rPr>
        <w:t>2020</w:t>
      </w:r>
      <w:r>
        <w:rPr>
          <w:rFonts w:ascii="SimHei" w:eastAsia="SimHei" w:hAnsi="SimHei" w:cs="SimHei"/>
          <w:color w:val="000000"/>
          <w:spacing w:val="0"/>
          <w:w w:val="100"/>
          <w:position w:val="0"/>
        </w:rPr>
        <w:t>年度，总额为人民币</w:t>
      </w:r>
      <w:r>
        <w:rPr>
          <w:color w:val="000000"/>
          <w:spacing w:val="0"/>
          <w:w w:val="100"/>
          <w:position w:val="0"/>
        </w:rPr>
        <w:t>6,328,897</w:t>
      </w:r>
      <w:r>
        <w:rPr>
          <w:rFonts w:ascii="SimHei" w:eastAsia="SimHei" w:hAnsi="SimHei" w:cs="SimHei"/>
          <w:color w:val="000000"/>
          <w:spacing w:val="0"/>
          <w:w w:val="100"/>
          <w:position w:val="0"/>
        </w:rPr>
        <w:t>元</w:t>
      </w:r>
      <w:r>
        <w:rPr>
          <w:color w:val="000000"/>
          <w:spacing w:val="0"/>
          <w:w w:val="100"/>
          <w:position w:val="0"/>
        </w:rPr>
        <w:t>（2019</w:t>
      </w:r>
      <w:r>
        <w:rPr>
          <w:rFonts w:ascii="SimHei" w:eastAsia="SimHei" w:hAnsi="SimHei" w:cs="SimHei"/>
          <w:color w:val="000000"/>
          <w:spacing w:val="0"/>
          <w:w w:val="100"/>
          <w:position w:val="0"/>
        </w:rPr>
        <w:t>年：人民币</w:t>
      </w:r>
      <w:r>
        <w:rPr>
          <w:color w:val="000000"/>
          <w:spacing w:val="0"/>
          <w:w w:val="100"/>
          <w:position w:val="0"/>
        </w:rPr>
        <w:t>20,900,413</w:t>
      </w:r>
      <w:r>
        <w:rPr>
          <w:rFonts w:ascii="SimHei" w:eastAsia="SimHei" w:hAnsi="SimHei" w:cs="SimHei"/>
          <w:color w:val="000000"/>
          <w:spacing w:val="0"/>
          <w:w w:val="100"/>
          <w:position w:val="0"/>
        </w:rPr>
        <w:t>元</w:t>
      </w:r>
      <w:r>
        <w:rPr>
          <w:color w:val="000000"/>
          <w:spacing w:val="0"/>
          <w:w w:val="100"/>
          <w:position w:val="0"/>
        </w:rPr>
        <w:t>）</w:t>
      </w:r>
      <w:r>
        <w:rPr>
          <w:rFonts w:ascii="SimHei" w:eastAsia="SimHei" w:hAnsi="SimHei" w:cs="SimHei"/>
          <w:color w:val="000000"/>
          <w:spacing w:val="0"/>
          <w:w w:val="100"/>
          <w:position w:val="0"/>
        </w:rPr>
        <w:t>的</w:t>
      </w:r>
      <w:r>
        <w:rPr>
          <w:color w:val="000000"/>
          <w:spacing w:val="0"/>
          <w:w w:val="100"/>
          <w:position w:val="0"/>
        </w:rPr>
        <w:t>386,000</w:t>
      </w:r>
      <w:r>
        <w:rPr>
          <w:rFonts w:ascii="SimHei" w:eastAsia="SimHei" w:hAnsi="SimHei" w:cs="SimHei"/>
          <w:color w:val="000000"/>
          <w:spacing w:val="0"/>
          <w:w w:val="100"/>
          <w:position w:val="0"/>
        </w:rPr>
        <w:t>股</w:t>
      </w:r>
      <w:r>
        <w:rPr>
          <w:color w:val="000000"/>
          <w:spacing w:val="0"/>
          <w:w w:val="100"/>
          <w:position w:val="0"/>
        </w:rPr>
        <w:t>（2019</w:t>
      </w:r>
      <w:r>
        <w:rPr>
          <w:rFonts w:ascii="SimHei" w:eastAsia="SimHei" w:hAnsi="SimHei" w:cs="SimHei"/>
          <w:color w:val="000000"/>
          <w:spacing w:val="0"/>
          <w:w w:val="100"/>
          <w:position w:val="0"/>
        </w:rPr>
        <w:t xml:space="preserve">年： </w:t>
      </w:r>
      <w:r>
        <w:rPr>
          <w:color w:val="000000"/>
          <w:spacing w:val="0"/>
          <w:w w:val="100"/>
          <w:position w:val="0"/>
        </w:rPr>
        <w:t>1,632,300</w:t>
      </w:r>
      <w:r>
        <w:rPr>
          <w:rFonts w:ascii="SimHei" w:eastAsia="SimHei" w:hAnsi="SimHei" w:cs="SimHei"/>
          <w:color w:val="000000"/>
          <w:spacing w:val="0"/>
          <w:w w:val="100"/>
          <w:position w:val="0"/>
        </w:rPr>
        <w:t>股</w:t>
      </w:r>
      <w:r>
        <w:rPr>
          <w:rFonts w:ascii="SimSun" w:eastAsia="SimSun" w:hAnsi="SimSun" w:cs="SimSun"/>
          <w:color w:val="000000"/>
          <w:spacing w:val="0"/>
          <w:w w:val="100"/>
          <w:position w:val="0"/>
          <w:sz w:val="22"/>
          <w:szCs w:val="22"/>
        </w:rPr>
        <w:t>）</w:t>
      </w:r>
      <w:r>
        <w:rPr>
          <w:rFonts w:ascii="SimHei" w:eastAsia="SimHei" w:hAnsi="SimHei" w:cs="SimHei"/>
          <w:color w:val="000000"/>
          <w:spacing w:val="0"/>
          <w:w w:val="100"/>
          <w:position w:val="0"/>
        </w:rPr>
        <w:t xml:space="preserve">目标股票已根据员工信托受益权计划解锁，导致自资本公积股份支付中转出人民币 </w:t>
      </w:r>
      <w:r>
        <w:rPr>
          <w:color w:val="000000"/>
          <w:spacing w:val="0"/>
          <w:w w:val="100"/>
          <w:position w:val="0"/>
        </w:rPr>
        <w:t xml:space="preserve">2,922,907 </w:t>
      </w:r>
      <w:r>
        <w:rPr>
          <w:rFonts w:ascii="SimHei" w:eastAsia="SimHei" w:hAnsi="SimHei" w:cs="SimHei"/>
          <w:color w:val="000000"/>
          <w:spacing w:val="0"/>
          <w:w w:val="100"/>
          <w:position w:val="0"/>
        </w:rPr>
        <w:t>元</w:t>
      </w:r>
      <w:r>
        <w:rPr>
          <w:color w:val="000000"/>
          <w:spacing w:val="0"/>
          <w:w w:val="100"/>
          <w:position w:val="0"/>
        </w:rPr>
        <w:t xml:space="preserve">（2019 </w:t>
      </w:r>
      <w:r>
        <w:rPr>
          <w:rFonts w:ascii="SimHei" w:eastAsia="SimHei" w:hAnsi="SimHei" w:cs="SimHei"/>
          <w:color w:val="000000"/>
          <w:spacing w:val="0"/>
          <w:w w:val="100"/>
          <w:position w:val="0"/>
        </w:rPr>
        <w:t xml:space="preserve">年：人民币 </w:t>
      </w:r>
      <w:r>
        <w:rPr>
          <w:color w:val="000000"/>
          <w:spacing w:val="0"/>
          <w:w w:val="100"/>
          <w:position w:val="0"/>
        </w:rPr>
        <w:t xml:space="preserve">12,580,903 </w:t>
      </w:r>
      <w:r>
        <w:rPr>
          <w:rFonts w:ascii="SimHei" w:eastAsia="SimHei" w:hAnsi="SimHei" w:cs="SimHei"/>
          <w:color w:val="000000"/>
          <w:spacing w:val="0"/>
          <w:w w:val="100"/>
          <w:position w:val="0"/>
        </w:rPr>
        <w:t>元</w:t>
      </w:r>
      <w:r>
        <w:rPr>
          <w:color w:val="000000"/>
          <w:spacing w:val="0"/>
          <w:w w:val="100"/>
          <w:position w:val="0"/>
        </w:rPr>
        <w:t>）</w:t>
      </w:r>
      <w:r>
        <w:rPr>
          <w:rFonts w:ascii="SimHei" w:eastAsia="SimHei" w:hAnsi="SimHei" w:cs="SimHei"/>
          <w:color w:val="000000"/>
          <w:spacing w:val="0"/>
          <w:w w:val="100"/>
          <w:position w:val="0"/>
        </w:rPr>
        <w:t xml:space="preserve">，差额人民币 </w:t>
      </w:r>
      <w:r>
        <w:rPr>
          <w:color w:val="000000"/>
          <w:spacing w:val="0"/>
          <w:w w:val="100"/>
          <w:position w:val="0"/>
        </w:rPr>
        <w:t xml:space="preserve">3,405,990 </w:t>
      </w:r>
      <w:r>
        <w:rPr>
          <w:rFonts w:ascii="SimHei" w:eastAsia="SimHei" w:hAnsi="SimHei" w:cs="SimHei"/>
          <w:color w:val="000000"/>
          <w:spacing w:val="0"/>
          <w:w w:val="100"/>
          <w:position w:val="0"/>
        </w:rPr>
        <w:t>元</w:t>
      </w:r>
      <w:r>
        <w:rPr>
          <w:color w:val="000000"/>
          <w:spacing w:val="0"/>
          <w:w w:val="100"/>
          <w:position w:val="0"/>
        </w:rPr>
        <w:t xml:space="preserve">（2019 </w:t>
      </w:r>
      <w:r>
        <w:rPr>
          <w:rFonts w:ascii="SimHei" w:eastAsia="SimHei" w:hAnsi="SimHei" w:cs="SimHei"/>
          <w:color w:val="000000"/>
          <w:spacing w:val="0"/>
          <w:w w:val="100"/>
          <w:position w:val="0"/>
        </w:rPr>
        <w:t xml:space="preserve">年：人民币 </w:t>
      </w:r>
      <w:r>
        <w:rPr>
          <w:color w:val="000000"/>
          <w:spacing w:val="0"/>
          <w:w w:val="100"/>
          <w:position w:val="0"/>
        </w:rPr>
        <w:t xml:space="preserve">8,319,510 </w:t>
      </w:r>
      <w:r>
        <w:rPr>
          <w:rFonts w:ascii="SimHei" w:eastAsia="SimHei" w:hAnsi="SimHei" w:cs="SimHei"/>
          <w:color w:val="000000"/>
          <w:spacing w:val="0"/>
          <w:w w:val="100"/>
          <w:position w:val="0"/>
        </w:rPr>
        <w:t>元</w:t>
      </w:r>
      <w:r>
        <w:rPr>
          <w:color w:val="000000"/>
          <w:spacing w:val="0"/>
          <w:w w:val="100"/>
          <w:position w:val="0"/>
        </w:rPr>
        <w:t>）</w:t>
      </w:r>
      <w:r>
        <w:rPr>
          <w:rFonts w:ascii="SimHei" w:eastAsia="SimHei" w:hAnsi="SimHei" w:cs="SimHei"/>
          <w:color w:val="000000"/>
          <w:spacing w:val="0"/>
          <w:w w:val="100"/>
          <w:position w:val="0"/>
        </w:rPr>
        <w:t>记入资本公积股本溢价。</w:t>
      </w:r>
    </w:p>
    <w:p>
      <w:pPr>
        <w:pStyle w:val="Style74"/>
        <w:keepNext w:val="0"/>
        <w:keepLines w:val="0"/>
        <w:widowControl w:val="0"/>
        <w:shd w:val="clear" w:color="auto" w:fill="auto"/>
        <w:bidi w:val="0"/>
        <w:spacing w:before="0" w:after="220" w:line="269" w:lineRule="exact"/>
        <w:ind w:left="0" w:right="0" w:firstLine="0"/>
        <w:jc w:val="both"/>
        <w:rPr>
          <w:sz w:val="19"/>
          <w:szCs w:val="19"/>
        </w:rP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2225" w:right="1100" w:bottom="1885" w:left="1732" w:header="0" w:footer="3" w:gutter="0"/>
          <w:cols w:space="720"/>
          <w:noEndnote/>
          <w:rtlGutter w:val="0"/>
          <w:docGrid w:linePitch="360"/>
        </w:sectPr>
      </w:pPr>
      <w:r>
        <w:rPr>
          <w:rFonts w:ascii="Arial" w:eastAsia="Arial" w:hAnsi="Arial" w:cs="Arial"/>
          <w:color w:val="000000"/>
          <w:spacing w:val="0"/>
          <w:w w:val="100"/>
          <w:position w:val="0"/>
          <w:sz w:val="19"/>
          <w:szCs w:val="19"/>
        </w:rPr>
        <w:t>2020</w:t>
      </w:r>
      <w:r>
        <w:rPr>
          <w:color w:val="000000"/>
          <w:spacing w:val="0"/>
          <w:w w:val="100"/>
          <w:position w:val="0"/>
          <w:sz w:val="19"/>
          <w:szCs w:val="19"/>
        </w:rPr>
        <w:t>年度，本集团员工信托受益权计划项下股份支付费用人民币</w:t>
      </w:r>
      <w:r>
        <w:rPr>
          <w:rFonts w:ascii="Arial" w:eastAsia="Arial" w:hAnsi="Arial" w:cs="Arial"/>
          <w:color w:val="000000"/>
          <w:spacing w:val="0"/>
          <w:w w:val="100"/>
          <w:position w:val="0"/>
          <w:sz w:val="19"/>
          <w:szCs w:val="19"/>
        </w:rPr>
        <w:t>164,814</w:t>
      </w:r>
      <w:r>
        <w:rPr>
          <w:color w:val="000000"/>
          <w:spacing w:val="0"/>
          <w:w w:val="100"/>
          <w:position w:val="0"/>
          <w:sz w:val="19"/>
          <w:szCs w:val="19"/>
        </w:rPr>
        <w:t>元</w:t>
      </w:r>
      <w:r>
        <w:rPr>
          <w:rFonts w:ascii="Arial" w:eastAsia="Arial" w:hAnsi="Arial" w:cs="Arial"/>
          <w:color w:val="000000"/>
          <w:spacing w:val="0"/>
          <w:w w:val="100"/>
          <w:position w:val="0"/>
          <w:sz w:val="19"/>
          <w:szCs w:val="19"/>
        </w:rPr>
        <w:t>（2019</w:t>
      </w:r>
      <w:r>
        <w:rPr>
          <w:color w:val="000000"/>
          <w:spacing w:val="0"/>
          <w:w w:val="100"/>
          <w:position w:val="0"/>
          <w:sz w:val="19"/>
          <w:szCs w:val="19"/>
        </w:rPr>
        <w:t xml:space="preserve">年：人民币 </w:t>
      </w:r>
      <w:r>
        <w:rPr>
          <w:rFonts w:ascii="Arial" w:eastAsia="Arial" w:hAnsi="Arial" w:cs="Arial"/>
          <w:color w:val="000000"/>
          <w:spacing w:val="0"/>
          <w:w w:val="100"/>
          <w:position w:val="0"/>
          <w:sz w:val="19"/>
          <w:szCs w:val="19"/>
        </w:rPr>
        <w:t>5,649,013</w:t>
      </w:r>
      <w:r>
        <w:rPr>
          <w:color w:val="000000"/>
          <w:spacing w:val="0"/>
          <w:w w:val="100"/>
          <w:position w:val="0"/>
          <w:sz w:val="19"/>
          <w:szCs w:val="19"/>
        </w:rPr>
        <w:t>元</w:t>
      </w:r>
      <w:r>
        <w:rPr>
          <w:rFonts w:ascii="Arial" w:eastAsia="Arial" w:hAnsi="Arial" w:cs="Arial"/>
          <w:color w:val="000000"/>
          <w:spacing w:val="0"/>
          <w:w w:val="100"/>
          <w:position w:val="0"/>
          <w:sz w:val="19"/>
          <w:szCs w:val="19"/>
        </w:rPr>
        <w:t>）</w:t>
      </w:r>
      <w:r>
        <w:rPr>
          <w:color w:val="000000"/>
          <w:spacing w:val="0"/>
          <w:w w:val="100"/>
          <w:position w:val="0"/>
          <w:sz w:val="19"/>
          <w:szCs w:val="19"/>
        </w:rPr>
        <w:t>全部确认为当期损益。</w:t>
      </w:r>
    </w:p>
    <w:p>
      <w:pPr>
        <w:pStyle w:val="Style74"/>
        <w:keepNext w:val="0"/>
        <w:keepLines w:val="0"/>
        <w:widowControl w:val="0"/>
        <w:shd w:val="clear" w:color="auto" w:fill="auto"/>
        <w:tabs>
          <w:tab w:pos="667" w:val="left"/>
        </w:tabs>
        <w:bidi w:val="0"/>
        <w:spacing w:before="240" w:after="140" w:line="240" w:lineRule="auto"/>
        <w:ind w:left="0" w:right="0" w:firstLine="0"/>
        <w:jc w:val="left"/>
        <w:rPr>
          <w:sz w:val="22"/>
          <w:szCs w:val="22"/>
        </w:rPr>
      </w:pPr>
      <w:r>
        <w:rPr>
          <w:rFonts w:ascii="Arial" w:eastAsia="Arial" w:hAnsi="Arial" w:cs="Arial"/>
          <w:b/>
          <w:bCs/>
          <w:color w:val="000000"/>
          <w:spacing w:val="0"/>
          <w:w w:val="100"/>
          <w:position w:val="0"/>
          <w:sz w:val="19"/>
          <w:szCs w:val="19"/>
        </w:rPr>
        <w:t>2.</w:t>
        <w:tab/>
      </w:r>
      <w:r>
        <w:rPr>
          <w:b/>
          <w:bCs/>
          <w:color w:val="000000"/>
          <w:spacing w:val="0"/>
          <w:w w:val="100"/>
          <w:position w:val="0"/>
          <w:sz w:val="19"/>
          <w:szCs w:val="19"/>
        </w:rPr>
        <w:t>股份支付计划</w:t>
      </w:r>
      <w:r>
        <w:rPr>
          <w:rFonts w:ascii="Arial" w:eastAsia="Arial" w:hAnsi="Arial" w:cs="Arial"/>
          <w:b/>
          <w:bCs/>
          <w:color w:val="000000"/>
          <w:spacing w:val="0"/>
          <w:w w:val="100"/>
          <w:position w:val="0"/>
          <w:sz w:val="19"/>
          <w:szCs w:val="19"/>
        </w:rPr>
        <w:t>（</w:t>
      </w:r>
      <w:r>
        <w:rPr>
          <w:b/>
          <w:bCs/>
          <w:color w:val="000000"/>
          <w:spacing w:val="0"/>
          <w:w w:val="100"/>
          <w:position w:val="0"/>
          <w:sz w:val="19"/>
          <w:szCs w:val="19"/>
        </w:rPr>
        <w:t>续</w:t>
      </w:r>
      <w:r>
        <w:rPr>
          <w:rFonts w:ascii="SimSun" w:eastAsia="SimSun" w:hAnsi="SimSun" w:cs="SimSun"/>
          <w:b/>
          <w:bCs/>
          <w:color w:val="000000"/>
          <w:spacing w:val="0"/>
          <w:w w:val="100"/>
          <w:position w:val="0"/>
          <w:sz w:val="22"/>
          <w:szCs w:val="22"/>
        </w:rPr>
        <w:t>）</w:t>
      </w:r>
    </w:p>
    <w:p>
      <w:pPr>
        <w:pStyle w:val="Style74"/>
        <w:keepNext w:val="0"/>
        <w:keepLines w:val="0"/>
        <w:widowControl w:val="0"/>
        <w:shd w:val="clear" w:color="auto" w:fill="auto"/>
        <w:bidi w:val="0"/>
        <w:spacing w:before="0" w:after="220" w:line="257" w:lineRule="exact"/>
        <w:ind w:left="0" w:right="0" w:firstLine="0"/>
        <w:jc w:val="both"/>
        <w:rPr>
          <w:sz w:val="19"/>
          <w:szCs w:val="19"/>
        </w:rPr>
      </w:pPr>
      <w:r>
        <w:rPr>
          <w:color w:val="000000"/>
          <w:spacing w:val="0"/>
          <w:w w:val="100"/>
          <w:position w:val="0"/>
          <w:sz w:val="19"/>
          <w:szCs w:val="19"/>
          <w:u w:val="single"/>
        </w:rPr>
        <w:t>员工持股计划</w:t>
      </w:r>
    </w:p>
    <w:p>
      <w:pPr>
        <w:pStyle w:val="Style74"/>
        <w:keepNext w:val="0"/>
        <w:keepLines w:val="0"/>
        <w:widowControl w:val="0"/>
        <w:shd w:val="clear" w:color="auto" w:fill="auto"/>
        <w:bidi w:val="0"/>
        <w:spacing w:before="0" w:after="220" w:line="257" w:lineRule="exact"/>
        <w:ind w:left="0" w:right="0" w:firstLine="0"/>
        <w:jc w:val="both"/>
        <w:rPr>
          <w:sz w:val="19"/>
          <w:szCs w:val="19"/>
        </w:rPr>
      </w:pPr>
      <w:r>
        <w:rPr>
          <w:color w:val="000000"/>
          <w:spacing w:val="0"/>
          <w:w w:val="100"/>
          <w:position w:val="0"/>
          <w:sz w:val="19"/>
          <w:szCs w:val="19"/>
        </w:rPr>
        <w:t>本集团之子公司畅捷通建立员工持股计划，旨在激励及奖励对本集团成功营运有贡献的激励对象。员 工持股计划的激励对象包括畅捷通董事及本集团其他员工。员工持股计划于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28</w:t>
      </w:r>
      <w:r>
        <w:rPr>
          <w:color w:val="000000"/>
          <w:spacing w:val="0"/>
          <w:w w:val="100"/>
          <w:position w:val="0"/>
          <w:sz w:val="19"/>
          <w:szCs w:val="19"/>
        </w:rPr>
        <w:t>日生效， 而除非有其他原因导致取消或修改，否则将自该日期起四年内有效。</w:t>
      </w:r>
    </w:p>
    <w:p>
      <w:pPr>
        <w:pStyle w:val="Style74"/>
        <w:keepNext w:val="0"/>
        <w:keepLines w:val="0"/>
        <w:widowControl w:val="0"/>
        <w:shd w:val="clear" w:color="auto" w:fill="auto"/>
        <w:bidi w:val="0"/>
        <w:spacing w:before="0" w:after="220" w:line="266" w:lineRule="exact"/>
        <w:ind w:left="0" w:right="0" w:firstLine="0"/>
        <w:jc w:val="both"/>
        <w:rPr>
          <w:sz w:val="19"/>
          <w:szCs w:val="19"/>
        </w:rPr>
      </w:pPr>
      <w:r>
        <w:rPr>
          <w:color w:val="000000"/>
          <w:spacing w:val="0"/>
          <w:w w:val="100"/>
          <w:position w:val="0"/>
          <w:sz w:val="19"/>
          <w:szCs w:val="19"/>
        </w:rPr>
        <w:t>根据员工持股计划，畅捷通授予激励股份</w:t>
      </w:r>
      <w:r>
        <w:rPr>
          <w:rFonts w:ascii="Arial" w:eastAsia="Arial" w:hAnsi="Arial" w:cs="Arial"/>
          <w:color w:val="000000"/>
          <w:spacing w:val="0"/>
          <w:w w:val="100"/>
          <w:position w:val="0"/>
          <w:sz w:val="19"/>
          <w:szCs w:val="19"/>
        </w:rPr>
        <w:t>15,412,716</w:t>
      </w:r>
      <w:r>
        <w:rPr>
          <w:color w:val="000000"/>
          <w:spacing w:val="0"/>
          <w:w w:val="100"/>
          <w:position w:val="0"/>
          <w:sz w:val="19"/>
          <w:szCs w:val="19"/>
        </w:rPr>
        <w:t>股内资股，占董事会建议采纳员工持股计划日期 畅捷通已发行股本总额的</w:t>
      </w:r>
      <w:r>
        <w:rPr>
          <w:rFonts w:ascii="Arial" w:eastAsia="Arial" w:hAnsi="Arial" w:cs="Arial"/>
          <w:color w:val="000000"/>
          <w:spacing w:val="0"/>
          <w:w w:val="100"/>
          <w:position w:val="0"/>
          <w:sz w:val="19"/>
          <w:szCs w:val="19"/>
        </w:rPr>
        <w:t>7.10%</w:t>
      </w:r>
      <w:r>
        <w:rPr>
          <w:color w:val="000000"/>
          <w:spacing w:val="0"/>
          <w:w w:val="100"/>
          <w:position w:val="0"/>
          <w:sz w:val="19"/>
          <w:szCs w:val="19"/>
        </w:rPr>
        <w:t>。员工持股计划激励对象</w:t>
      </w:r>
      <w:r>
        <w:rPr>
          <w:rFonts w:ascii="SimSun" w:eastAsia="SimSun" w:hAnsi="SimSun" w:cs="SimSun"/>
          <w:color w:val="000000"/>
          <w:spacing w:val="0"/>
          <w:w w:val="100"/>
          <w:position w:val="0"/>
          <w:sz w:val="22"/>
          <w:szCs w:val="22"/>
        </w:rPr>
        <w:t>（</w:t>
      </w:r>
      <w:r>
        <w:rPr>
          <w:color w:val="000000"/>
          <w:spacing w:val="0"/>
          <w:w w:val="100"/>
          <w:position w:val="0"/>
          <w:sz w:val="19"/>
          <w:szCs w:val="19"/>
        </w:rPr>
        <w:t>“员工持股计划激励对象”</w:t>
      </w:r>
      <w:r>
        <w:rPr>
          <w:rFonts w:ascii="SimSun" w:eastAsia="SimSun" w:hAnsi="SimSun" w:cs="SimSun"/>
          <w:color w:val="000000"/>
          <w:spacing w:val="0"/>
          <w:w w:val="100"/>
          <w:position w:val="0"/>
          <w:sz w:val="22"/>
          <w:szCs w:val="22"/>
        </w:rPr>
        <w:t>）</w:t>
      </w:r>
      <w:r>
        <w:rPr>
          <w:color w:val="000000"/>
          <w:spacing w:val="0"/>
          <w:w w:val="100"/>
          <w:position w:val="0"/>
          <w:sz w:val="19"/>
          <w:szCs w:val="19"/>
        </w:rPr>
        <w:t>享有激励股份 数目的权利应根据职位、排名、绩效考核结果及其他相关因素确定。具体分配标准及方案应由总裁会 提出并由董事会批准。</w:t>
      </w:r>
    </w:p>
    <w:p>
      <w:pPr>
        <w:pStyle w:val="Style74"/>
        <w:keepNext w:val="0"/>
        <w:keepLines w:val="0"/>
        <w:widowControl w:val="0"/>
        <w:shd w:val="clear" w:color="auto" w:fill="auto"/>
        <w:bidi w:val="0"/>
        <w:spacing w:before="0" w:after="220" w:line="245" w:lineRule="exact"/>
        <w:ind w:left="0" w:right="0" w:firstLine="0"/>
        <w:jc w:val="both"/>
        <w:rPr>
          <w:sz w:val="19"/>
          <w:szCs w:val="19"/>
        </w:rPr>
      </w:pPr>
      <w:r>
        <w:rPr>
          <w:color w:val="000000"/>
          <w:spacing w:val="0"/>
          <w:w w:val="100"/>
          <w:position w:val="0"/>
          <w:sz w:val="19"/>
          <w:szCs w:val="19"/>
        </w:rPr>
        <w:t>激励对象在支付每股激励股份人民币</w:t>
      </w:r>
      <w:r>
        <w:rPr>
          <w:rFonts w:ascii="Arial" w:eastAsia="Arial" w:hAnsi="Arial" w:cs="Arial"/>
          <w:color w:val="000000"/>
          <w:spacing w:val="0"/>
          <w:w w:val="100"/>
          <w:position w:val="0"/>
          <w:sz w:val="19"/>
          <w:szCs w:val="19"/>
        </w:rPr>
        <w:t>9.16</w:t>
      </w:r>
      <w:r>
        <w:rPr>
          <w:color w:val="000000"/>
          <w:spacing w:val="0"/>
          <w:w w:val="100"/>
          <w:position w:val="0"/>
          <w:sz w:val="19"/>
          <w:szCs w:val="19"/>
        </w:rPr>
        <w:t>元后享有对应激励股份。该价格相当于董事会建议采纳员工 持股计划之日前一个交易日</w:t>
      </w:r>
      <w:r>
        <w:rPr>
          <w:rFonts w:ascii="Arial" w:eastAsia="Arial" w:hAnsi="Arial" w:cs="Arial"/>
          <w:color w:val="000000"/>
          <w:spacing w:val="0"/>
          <w:w w:val="100"/>
          <w:position w:val="0"/>
          <w:sz w:val="19"/>
          <w:szCs w:val="19"/>
        </w:rPr>
        <w:t>H</w:t>
      </w:r>
      <w:r>
        <w:rPr>
          <w:color w:val="000000"/>
          <w:spacing w:val="0"/>
          <w:w w:val="100"/>
          <w:position w:val="0"/>
          <w:sz w:val="19"/>
          <w:szCs w:val="19"/>
        </w:rPr>
        <w:t>股收盘价的</w:t>
      </w:r>
      <w:r>
        <w:rPr>
          <w:rFonts w:ascii="Arial" w:eastAsia="Arial" w:hAnsi="Arial" w:cs="Arial"/>
          <w:color w:val="000000"/>
          <w:spacing w:val="0"/>
          <w:w w:val="100"/>
          <w:position w:val="0"/>
          <w:sz w:val="19"/>
          <w:szCs w:val="19"/>
        </w:rPr>
        <w:t>90%（</w:t>
      </w:r>
      <w:r>
        <w:rPr>
          <w:color w:val="000000"/>
          <w:spacing w:val="0"/>
          <w:w w:val="100"/>
          <w:position w:val="0"/>
          <w:sz w:val="19"/>
          <w:szCs w:val="19"/>
        </w:rPr>
        <w:t>按该交易日中国人民银行公布的人民币兑港元的汇率 中间价计算</w:t>
      </w:r>
      <w:r>
        <w:rPr>
          <w:rFonts w:ascii="Arial" w:eastAsia="Arial" w:hAnsi="Arial" w:cs="Arial"/>
          <w:color w:val="000000"/>
          <w:spacing w:val="0"/>
          <w:w w:val="100"/>
          <w:position w:val="0"/>
          <w:sz w:val="19"/>
          <w:szCs w:val="19"/>
        </w:rPr>
        <w:t>）</w:t>
      </w:r>
      <w:r>
        <w:rPr>
          <w:color w:val="000000"/>
          <w:spacing w:val="0"/>
          <w:w w:val="100"/>
          <w:position w:val="0"/>
          <w:sz w:val="19"/>
          <w:szCs w:val="19"/>
        </w:rPr>
        <w:t>。</w:t>
      </w:r>
    </w:p>
    <w:p>
      <w:pPr>
        <w:pStyle w:val="Style74"/>
        <w:keepNext w:val="0"/>
        <w:keepLines w:val="0"/>
        <w:widowControl w:val="0"/>
        <w:shd w:val="clear" w:color="auto" w:fill="auto"/>
        <w:bidi w:val="0"/>
        <w:spacing w:before="0" w:after="220" w:line="254" w:lineRule="exact"/>
        <w:ind w:left="0" w:right="0" w:firstLine="0"/>
        <w:jc w:val="both"/>
        <w:rPr>
          <w:sz w:val="19"/>
          <w:szCs w:val="19"/>
        </w:rPr>
      </w:pPr>
      <w:r>
        <w:rPr>
          <w:color w:val="000000"/>
          <w:spacing w:val="0"/>
          <w:w w:val="100"/>
          <w:position w:val="0"/>
          <w:sz w:val="19"/>
          <w:szCs w:val="19"/>
        </w:rPr>
        <w:t>本次持股计划授予的内资股分</w:t>
      </w:r>
      <w:r>
        <w:rPr>
          <w:rFonts w:ascii="Arial" w:eastAsia="Arial" w:hAnsi="Arial" w:cs="Arial"/>
          <w:color w:val="000000"/>
          <w:spacing w:val="0"/>
          <w:w w:val="100"/>
          <w:position w:val="0"/>
          <w:sz w:val="19"/>
          <w:szCs w:val="19"/>
        </w:rPr>
        <w:t>3</w:t>
      </w:r>
      <w:r>
        <w:rPr>
          <w:color w:val="000000"/>
          <w:spacing w:val="0"/>
          <w:w w:val="100"/>
          <w:position w:val="0"/>
          <w:sz w:val="19"/>
          <w:szCs w:val="19"/>
        </w:rPr>
        <w:t>批解锁，解锁日依次为该次授予日的第二个、第三个及第四个周年届 满后的第一个交易日。当满足以下解锁条件，即</w:t>
      </w:r>
      <w:r>
        <w:rPr>
          <w:rFonts w:ascii="Arial" w:eastAsia="Arial" w:hAnsi="Arial" w:cs="Arial"/>
          <w:color w:val="000000"/>
          <w:spacing w:val="0"/>
          <w:w w:val="100"/>
          <w:position w:val="0"/>
          <w:sz w:val="19"/>
          <w:szCs w:val="19"/>
        </w:rPr>
        <w:t>（a）</w:t>
      </w:r>
      <w:r>
        <w:rPr>
          <w:color w:val="000000"/>
          <w:spacing w:val="0"/>
          <w:w w:val="100"/>
          <w:position w:val="0"/>
          <w:sz w:val="19"/>
          <w:szCs w:val="19"/>
        </w:rPr>
        <w:t>董事会确定及评估业务表现目标；及</w:t>
      </w:r>
      <w:r>
        <w:rPr>
          <w:rFonts w:ascii="Arial" w:eastAsia="Arial" w:hAnsi="Arial" w:cs="Arial"/>
          <w:color w:val="000000"/>
          <w:spacing w:val="0"/>
          <w:w w:val="100"/>
          <w:position w:val="0"/>
          <w:sz w:val="19"/>
          <w:szCs w:val="19"/>
        </w:rPr>
        <w:t>（b）</w:t>
      </w:r>
      <w:r>
        <w:rPr>
          <w:color w:val="000000"/>
          <w:spacing w:val="0"/>
          <w:w w:val="100"/>
          <w:position w:val="0"/>
          <w:sz w:val="19"/>
          <w:szCs w:val="19"/>
        </w:rPr>
        <w:t>总裁会于 相应评估年度确定员工持股计划的表现评估结果，激励股份的</w:t>
      </w:r>
      <w:r>
        <w:rPr>
          <w:rFonts w:ascii="Arial" w:eastAsia="Arial" w:hAnsi="Arial" w:cs="Arial"/>
          <w:color w:val="000000"/>
          <w:spacing w:val="0"/>
          <w:w w:val="100"/>
          <w:position w:val="0"/>
          <w:sz w:val="19"/>
          <w:szCs w:val="19"/>
        </w:rPr>
        <w:t>40%</w:t>
      </w:r>
      <w:r>
        <w:rPr>
          <w:color w:val="000000"/>
          <w:spacing w:val="0"/>
          <w:w w:val="100"/>
          <w:position w:val="0"/>
          <w:sz w:val="19"/>
          <w:szCs w:val="19"/>
        </w:rPr>
        <w:t>、</w:t>
      </w:r>
      <w:r>
        <w:rPr>
          <w:rFonts w:ascii="Arial" w:eastAsia="Arial" w:hAnsi="Arial" w:cs="Arial"/>
          <w:color w:val="000000"/>
          <w:spacing w:val="0"/>
          <w:w w:val="100"/>
          <w:position w:val="0"/>
          <w:sz w:val="19"/>
          <w:szCs w:val="19"/>
        </w:rPr>
        <w:t>30%</w:t>
      </w:r>
      <w:r>
        <w:rPr>
          <w:color w:val="000000"/>
          <w:spacing w:val="0"/>
          <w:w w:val="100"/>
          <w:position w:val="0"/>
          <w:sz w:val="19"/>
          <w:szCs w:val="19"/>
        </w:rPr>
        <w:t>及</w:t>
      </w:r>
      <w:r>
        <w:rPr>
          <w:rFonts w:ascii="Arial" w:eastAsia="Arial" w:hAnsi="Arial" w:cs="Arial"/>
          <w:color w:val="000000"/>
          <w:spacing w:val="0"/>
          <w:w w:val="100"/>
          <w:position w:val="0"/>
          <w:sz w:val="19"/>
          <w:szCs w:val="19"/>
        </w:rPr>
        <w:t>30%</w:t>
      </w:r>
      <w:r>
        <w:rPr>
          <w:color w:val="000000"/>
          <w:spacing w:val="0"/>
          <w:w w:val="100"/>
          <w:position w:val="0"/>
          <w:sz w:val="19"/>
          <w:szCs w:val="19"/>
        </w:rPr>
        <w:t>将解锁。</w:t>
      </w:r>
    </w:p>
    <w:p>
      <w:pPr>
        <w:pStyle w:val="Style74"/>
        <w:keepNext w:val="0"/>
        <w:keepLines w:val="0"/>
        <w:widowControl w:val="0"/>
        <w:shd w:val="clear" w:color="auto" w:fill="auto"/>
        <w:bidi w:val="0"/>
        <w:spacing w:before="0" w:after="280" w:line="257" w:lineRule="exact"/>
        <w:ind w:left="0" w:right="0" w:firstLine="0"/>
        <w:jc w:val="both"/>
        <w:rPr>
          <w:sz w:val="19"/>
          <w:szCs w:val="19"/>
        </w:rPr>
      </w:pPr>
      <w:r>
        <w:rPr>
          <w:color w:val="000000"/>
          <w:spacing w:val="0"/>
          <w:w w:val="100"/>
          <w:position w:val="0"/>
          <w:sz w:val="19"/>
          <w:szCs w:val="19"/>
        </w:rPr>
        <w:t>员工持股计划项下目标股票的详情及变动</w:t>
      </w:r>
    </w:p>
    <w:p>
      <w:pPr>
        <w:pStyle w:val="Style99"/>
        <w:keepNext w:val="0"/>
        <w:keepLines w:val="0"/>
        <w:widowControl w:val="0"/>
        <w:shd w:val="clear" w:color="auto" w:fill="auto"/>
        <w:bidi w:val="0"/>
        <w:spacing w:before="0" w:after="220" w:line="283" w:lineRule="auto"/>
        <w:ind w:left="0" w:right="0" w:firstLine="0"/>
        <w:jc w:val="both"/>
      </w:pPr>
      <w:r>
        <w:rPr>
          <w:color w:val="000000"/>
          <w:spacing w:val="0"/>
          <w:w w:val="100"/>
          <w:position w:val="0"/>
        </w:rPr>
        <w:t xml:space="preserve">2020 </w:t>
      </w:r>
      <w:r>
        <w:rPr>
          <w:rFonts w:ascii="SimHei" w:eastAsia="SimHei" w:hAnsi="SimHei" w:cs="SimHei"/>
          <w:color w:val="000000"/>
          <w:spacing w:val="0"/>
          <w:w w:val="100"/>
          <w:position w:val="0"/>
        </w:rPr>
        <w:t>年</w:t>
      </w:r>
    </w:p>
    <w:p>
      <w:pPr>
        <w:pStyle w:val="Style99"/>
        <w:keepNext w:val="0"/>
        <w:keepLines w:val="0"/>
        <w:widowControl w:val="0"/>
        <w:shd w:val="clear" w:color="auto" w:fill="auto"/>
        <w:tabs>
          <w:tab w:pos="4790" w:val="left"/>
        </w:tabs>
        <w:bidi w:val="0"/>
        <w:spacing w:before="0" w:after="0" w:line="257" w:lineRule="exact"/>
        <w:ind w:left="0" w:right="520" w:firstLine="0"/>
        <w:jc w:val="right"/>
      </w:pPr>
      <w:r>
        <w:rPr>
          <w:rFonts w:ascii="SimHei" w:eastAsia="SimHei" w:hAnsi="SimHei" w:cs="SimHei"/>
          <w:color w:val="000000"/>
          <w:spacing w:val="0"/>
          <w:w w:val="100"/>
          <w:position w:val="0"/>
        </w:rPr>
        <w:t xml:space="preserve">每股 </w:t>
      </w:r>
      <w:r>
        <w:rPr>
          <w:color w:val="000000"/>
          <w:spacing w:val="0"/>
          <w:w w:val="100"/>
          <w:position w:val="0"/>
        </w:rPr>
        <w:t>2020</w:t>
      </w:r>
      <w:r>
        <w:rPr>
          <w:rFonts w:ascii="SimHei" w:eastAsia="SimHei" w:hAnsi="SimHei" w:cs="SimHei"/>
          <w:color w:val="000000"/>
          <w:spacing w:val="0"/>
          <w:w w:val="100"/>
          <w:position w:val="0"/>
        </w:rPr>
        <w:t>年</w:t>
        <w:tab/>
      </w:r>
      <w:r>
        <w:rPr>
          <w:color w:val="000000"/>
          <w:spacing w:val="0"/>
          <w:w w:val="100"/>
          <w:position w:val="0"/>
        </w:rPr>
        <w:t>2020</w:t>
      </w:r>
      <w:r>
        <w:rPr>
          <w:rFonts w:ascii="SimHei" w:eastAsia="SimHei" w:hAnsi="SimHei" w:cs="SimHei"/>
          <w:color w:val="000000"/>
          <w:spacing w:val="0"/>
          <w:w w:val="100"/>
          <w:position w:val="0"/>
        </w:rPr>
        <w:t>年</w:t>
      </w:r>
    </w:p>
    <w:p>
      <w:pPr>
        <w:pStyle w:val="Style74"/>
        <w:keepNext w:val="0"/>
        <w:keepLines w:val="0"/>
        <w:widowControl w:val="0"/>
        <w:shd w:val="clear" w:color="auto" w:fill="auto"/>
        <w:tabs>
          <w:tab w:pos="1910" w:val="left"/>
          <w:tab w:pos="4493" w:val="left"/>
        </w:tabs>
        <w:bidi w:val="0"/>
        <w:spacing w:before="0" w:after="0" w:line="257" w:lineRule="exact"/>
        <w:ind w:left="0" w:right="0" w:firstLine="0"/>
        <w:jc w:val="left"/>
        <w:rPr>
          <w:sz w:val="19"/>
          <w:szCs w:val="19"/>
        </w:rPr>
      </w:pPr>
      <w:r>
        <w:rPr>
          <w:color w:val="000000"/>
          <w:spacing w:val="0"/>
          <w:w w:val="100"/>
          <w:position w:val="0"/>
          <w:sz w:val="19"/>
          <w:szCs w:val="19"/>
        </w:rPr>
        <w:t>授予日期</w:t>
        <w:tab/>
        <w:t>附注公允价值</w:t>
      </w:r>
      <w:r>
        <w:rPr>
          <w:rFonts w:ascii="Arial" w:eastAsia="Arial" w:hAnsi="Arial" w:cs="Arial"/>
          <w:color w:val="000000"/>
          <w:spacing w:val="0"/>
          <w:w w:val="100"/>
          <w:position w:val="0"/>
          <w:sz w:val="19"/>
          <w:szCs w:val="19"/>
        </w:rPr>
        <w:t>1</w:t>
      </w:r>
      <w:r>
        <w:rPr>
          <w:color w:val="000000"/>
          <w:spacing w:val="0"/>
          <w:w w:val="100"/>
          <w:position w:val="0"/>
          <w:sz w:val="19"/>
          <w:szCs w:val="19"/>
        </w:rPr>
        <w:t>月</w:t>
      </w:r>
      <w:r>
        <w:rPr>
          <w:rFonts w:ascii="Arial" w:eastAsia="Arial" w:hAnsi="Arial" w:cs="Arial"/>
          <w:color w:val="000000"/>
          <w:spacing w:val="0"/>
          <w:w w:val="100"/>
          <w:position w:val="0"/>
          <w:sz w:val="19"/>
          <w:szCs w:val="19"/>
        </w:rPr>
        <w:t>1</w:t>
      </w:r>
      <w:r>
        <w:rPr>
          <w:color w:val="000000"/>
          <w:spacing w:val="0"/>
          <w:w w:val="100"/>
          <w:position w:val="0"/>
          <w:sz w:val="19"/>
          <w:szCs w:val="19"/>
        </w:rPr>
        <w:t>日</w:t>
        <w:tab/>
        <w:t>本年授予本年取消本年解锁</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w:t>
      </w:r>
    </w:p>
    <w:p>
      <w:pPr>
        <w:pStyle w:val="Style74"/>
        <w:keepNext w:val="0"/>
        <w:keepLines w:val="0"/>
        <w:widowControl w:val="0"/>
        <w:shd w:val="clear" w:color="auto" w:fill="auto"/>
        <w:bidi w:val="0"/>
        <w:spacing w:before="0" w:after="500" w:line="257" w:lineRule="exact"/>
        <w:ind w:left="2460" w:right="0" w:firstLine="0"/>
        <w:jc w:val="left"/>
        <w:rPr>
          <w:sz w:val="19"/>
          <w:szCs w:val="19"/>
        </w:rPr>
      </w:pPr>
      <w:r>
        <w:rPr>
          <w:color w:val="000000"/>
          <w:spacing w:val="0"/>
          <w:w w:val="100"/>
          <w:position w:val="0"/>
          <w:sz w:val="19"/>
          <w:szCs w:val="19"/>
        </w:rPr>
        <w:t>人民币元</w:t>
      </w:r>
    </w:p>
    <w:p>
      <w:pPr>
        <w:pStyle w:val="Style99"/>
        <w:keepNext w:val="0"/>
        <w:keepLines w:val="0"/>
        <w:widowControl w:val="0"/>
        <w:shd w:val="clear" w:color="auto" w:fill="auto"/>
        <w:tabs>
          <w:tab w:pos="2894" w:val="left"/>
          <w:tab w:pos="4147" w:val="left"/>
          <w:tab w:pos="4493" w:val="left"/>
          <w:tab w:pos="6293" w:val="left"/>
          <w:tab w:pos="7186" w:val="left"/>
        </w:tabs>
        <w:bidi w:val="0"/>
        <w:spacing w:before="0" w:after="220" w:line="257" w:lineRule="exact"/>
        <w:ind w:left="0" w:right="0" w:firstLine="0"/>
        <w:jc w:val="both"/>
      </w:pPr>
      <w:r>
        <w:rPr>
          <w:color w:val="000000"/>
          <w:spacing w:val="0"/>
          <w:w w:val="100"/>
          <w:position w:val="0"/>
        </w:rPr>
        <w:t xml:space="preserve">2020 </w:t>
      </w:r>
      <w:r>
        <w:rPr>
          <w:rFonts w:ascii="SimHei" w:eastAsia="SimHei" w:hAnsi="SimHei" w:cs="SimHei"/>
          <w:color w:val="000000"/>
          <w:spacing w:val="0"/>
          <w:w w:val="100"/>
          <w:position w:val="0"/>
        </w:rPr>
        <w:t xml:space="preserve">年 </w:t>
      </w: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 xml:space="preserve">28 </w:t>
      </w:r>
      <w:r>
        <w:rPr>
          <w:rFonts w:ascii="SimHei" w:eastAsia="SimHei" w:hAnsi="SimHei" w:cs="SimHei"/>
          <w:color w:val="000000"/>
          <w:spacing w:val="0"/>
          <w:w w:val="100"/>
          <w:position w:val="0"/>
        </w:rPr>
        <w:t xml:space="preserve">日 </w:t>
      </w:r>
      <w:r>
        <w:rPr>
          <w:color w:val="000000"/>
          <w:spacing w:val="0"/>
          <w:w w:val="100"/>
          <w:position w:val="0"/>
        </w:rPr>
        <w:t>（a）</w:t>
        <w:tab/>
        <w:t>9.31</w:t>
        <w:tab/>
      </w:r>
      <w:r>
        <w:rPr>
          <w:color w:val="000000"/>
          <w:spacing w:val="0"/>
          <w:w w:val="100"/>
          <w:position w:val="0"/>
        </w:rPr>
        <w:t>-</w:t>
        <w:tab/>
      </w:r>
      <w:r>
        <w:rPr>
          <w:color w:val="000000"/>
          <w:spacing w:val="0"/>
          <w:w w:val="100"/>
          <w:position w:val="0"/>
          <w:u w:val="single"/>
        </w:rPr>
        <w:t>15.412.716</w:t>
      </w:r>
      <w:r>
        <w:rPr>
          <w:color w:val="000000"/>
          <w:spacing w:val="0"/>
          <w:w w:val="100"/>
          <w:position w:val="0"/>
        </w:rPr>
        <w:tab/>
      </w:r>
      <w:r>
        <w:rPr>
          <w:color w:val="000000"/>
          <w:spacing w:val="0"/>
          <w:w w:val="100"/>
          <w:position w:val="0"/>
        </w:rPr>
        <w:t>-</w:t>
        <w:tab/>
        <w:t xml:space="preserve">- </w:t>
      </w:r>
      <w:r>
        <w:rPr>
          <w:color w:val="000000"/>
          <w:spacing w:val="0"/>
          <w:w w:val="100"/>
          <w:position w:val="0"/>
          <w:u w:val="single"/>
        </w:rPr>
        <w:t>15.412.716</w:t>
      </w:r>
    </w:p>
    <w:p>
      <w:pPr>
        <w:pStyle w:val="Style74"/>
        <w:keepNext w:val="0"/>
        <w:keepLines w:val="0"/>
        <w:widowControl w:val="0"/>
        <w:shd w:val="clear" w:color="auto" w:fill="auto"/>
        <w:bidi w:val="0"/>
        <w:spacing w:before="0" w:after="220" w:line="257" w:lineRule="exact"/>
        <w:ind w:left="0" w:right="0" w:firstLine="0"/>
        <w:jc w:val="both"/>
        <w:rPr>
          <w:sz w:val="19"/>
          <w:szCs w:val="19"/>
        </w:rPr>
      </w:pPr>
      <w:r>
        <w:rPr>
          <w:color w:val="000000"/>
          <w:spacing w:val="0"/>
          <w:w w:val="100"/>
          <w:position w:val="0"/>
          <w:sz w:val="19"/>
          <w:szCs w:val="19"/>
        </w:rPr>
        <w:t>附注：</w:t>
      </w:r>
    </w:p>
    <w:p>
      <w:pPr>
        <w:pStyle w:val="Style74"/>
        <w:keepNext w:val="0"/>
        <w:keepLines w:val="0"/>
        <w:widowControl w:val="0"/>
        <w:shd w:val="clear" w:color="auto" w:fill="auto"/>
        <w:bidi w:val="0"/>
        <w:spacing w:before="0" w:after="280" w:line="264" w:lineRule="exact"/>
        <w:ind w:left="0" w:right="0" w:firstLine="0"/>
        <w:jc w:val="both"/>
        <w:rPr>
          <w:sz w:val="19"/>
          <w:szCs w:val="19"/>
        </w:rPr>
      </w:pPr>
      <w:r>
        <w:rPr>
          <w:rFonts w:ascii="Arial" w:eastAsia="Arial" w:hAnsi="Arial" w:cs="Arial"/>
          <w:color w:val="000000"/>
          <w:spacing w:val="0"/>
          <w:w w:val="100"/>
          <w:position w:val="0"/>
          <w:sz w:val="19"/>
          <w:szCs w:val="19"/>
        </w:rPr>
        <w:t>a.</w:t>
      </w:r>
      <w:r>
        <w:rPr>
          <w:color w:val="000000"/>
          <w:spacing w:val="0"/>
          <w:w w:val="100"/>
          <w:position w:val="0"/>
          <w:sz w:val="19"/>
          <w:szCs w:val="19"/>
        </w:rPr>
        <w:t>于</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28</w:t>
      </w:r>
      <w:r>
        <w:rPr>
          <w:color w:val="000000"/>
          <w:spacing w:val="0"/>
          <w:w w:val="100"/>
          <w:position w:val="0"/>
          <w:sz w:val="19"/>
          <w:szCs w:val="19"/>
        </w:rPr>
        <w:t>日，董事会批准根据员工持股计划向</w:t>
      </w:r>
      <w:r>
        <w:rPr>
          <w:rFonts w:ascii="Arial" w:eastAsia="Arial" w:hAnsi="Arial" w:cs="Arial"/>
          <w:color w:val="000000"/>
          <w:spacing w:val="0"/>
          <w:w w:val="100"/>
          <w:position w:val="0"/>
          <w:sz w:val="19"/>
          <w:szCs w:val="19"/>
        </w:rPr>
        <w:t>158</w:t>
      </w:r>
      <w:r>
        <w:rPr>
          <w:color w:val="000000"/>
          <w:spacing w:val="0"/>
          <w:w w:val="100"/>
          <w:position w:val="0"/>
          <w:sz w:val="19"/>
          <w:szCs w:val="19"/>
        </w:rPr>
        <w:t>名员工</w:t>
      </w:r>
      <w:r>
        <w:rPr>
          <w:rFonts w:ascii="Arial" w:eastAsia="Arial" w:hAnsi="Arial" w:cs="Arial"/>
          <w:color w:val="000000"/>
          <w:spacing w:val="0"/>
          <w:w w:val="100"/>
          <w:position w:val="0"/>
          <w:sz w:val="19"/>
          <w:szCs w:val="19"/>
        </w:rPr>
        <w:t>（</w:t>
      </w:r>
      <w:r>
        <w:rPr>
          <w:color w:val="000000"/>
          <w:spacing w:val="0"/>
          <w:w w:val="100"/>
          <w:position w:val="0"/>
          <w:sz w:val="19"/>
          <w:szCs w:val="19"/>
        </w:rPr>
        <w:t>包括执行董事及总裁、中高 层管理人员、专家及其他主要人员</w:t>
      </w:r>
      <w:r>
        <w:rPr>
          <w:rFonts w:ascii="Arial" w:eastAsia="Arial" w:hAnsi="Arial" w:cs="Arial"/>
          <w:color w:val="000000"/>
          <w:spacing w:val="0"/>
          <w:w w:val="100"/>
          <w:position w:val="0"/>
          <w:sz w:val="19"/>
          <w:szCs w:val="19"/>
        </w:rPr>
        <w:t>）</w:t>
      </w:r>
      <w:r>
        <w:rPr>
          <w:color w:val="000000"/>
          <w:spacing w:val="0"/>
          <w:w w:val="100"/>
          <w:position w:val="0"/>
          <w:sz w:val="19"/>
          <w:szCs w:val="19"/>
        </w:rPr>
        <w:t xml:space="preserve">持股计划参与者授予激励股份。授出目标激励股份的总数为 </w:t>
      </w:r>
      <w:r>
        <w:rPr>
          <w:rFonts w:ascii="Arial" w:eastAsia="Arial" w:hAnsi="Arial" w:cs="Arial"/>
          <w:color w:val="000000"/>
          <w:spacing w:val="0"/>
          <w:w w:val="100"/>
          <w:position w:val="0"/>
          <w:sz w:val="19"/>
          <w:szCs w:val="19"/>
        </w:rPr>
        <w:t>15.412.716</w:t>
      </w:r>
      <w:r>
        <w:rPr>
          <w:color w:val="000000"/>
          <w:spacing w:val="0"/>
          <w:w w:val="100"/>
          <w:position w:val="0"/>
          <w:sz w:val="19"/>
          <w:szCs w:val="19"/>
        </w:rPr>
        <w:t>股内资股，约占</w:t>
      </w:r>
      <w:r>
        <w:rPr>
          <w:rFonts w:ascii="Arial" w:eastAsia="Arial" w:hAnsi="Arial" w:cs="Arial"/>
          <w:color w:val="000000"/>
          <w:spacing w:val="0"/>
          <w:w w:val="100"/>
          <w:position w:val="0"/>
          <w:sz w:val="19"/>
          <w:szCs w:val="19"/>
        </w:rPr>
        <w:t>2020</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28</w:t>
      </w:r>
      <w:r>
        <w:rPr>
          <w:color w:val="000000"/>
          <w:spacing w:val="0"/>
          <w:w w:val="100"/>
          <w:position w:val="0"/>
          <w:sz w:val="19"/>
          <w:szCs w:val="19"/>
        </w:rPr>
        <w:t>日畅捷通已发行股本总额的</w:t>
      </w:r>
      <w:r>
        <w:rPr>
          <w:rFonts w:ascii="Arial" w:eastAsia="Arial" w:hAnsi="Arial" w:cs="Arial"/>
          <w:color w:val="000000"/>
          <w:spacing w:val="0"/>
          <w:w w:val="100"/>
          <w:position w:val="0"/>
          <w:sz w:val="19"/>
          <w:szCs w:val="19"/>
        </w:rPr>
        <w:t>7.10%</w:t>
      </w:r>
      <w:r>
        <w:rPr>
          <w:color w:val="000000"/>
          <w:spacing w:val="0"/>
          <w:w w:val="100"/>
          <w:position w:val="0"/>
          <w:sz w:val="19"/>
          <w:szCs w:val="19"/>
        </w:rPr>
        <w:t>。</w:t>
      </w:r>
    </w:p>
    <w:p>
      <w:pPr>
        <w:pStyle w:val="Style74"/>
        <w:keepNext w:val="0"/>
        <w:keepLines w:val="0"/>
        <w:widowControl w:val="0"/>
        <w:shd w:val="clear" w:color="auto" w:fill="auto"/>
        <w:bidi w:val="0"/>
        <w:spacing w:before="0" w:after="220" w:line="240" w:lineRule="exact"/>
        <w:ind w:left="0" w:right="0" w:firstLine="0"/>
        <w:jc w:val="both"/>
        <w:rPr>
          <w:sz w:val="19"/>
          <w:szCs w:val="19"/>
        </w:rPr>
      </w:pPr>
      <w:r>
        <w:rPr>
          <w:color w:val="000000"/>
          <w:spacing w:val="0"/>
          <w:w w:val="100"/>
          <w:position w:val="0"/>
          <w:sz w:val="19"/>
          <w:szCs w:val="19"/>
        </w:rPr>
        <w:t>于授予日授予的激励股份的公允价值基于畅捷通股份于授予日之市值计算，该等授予项下已授持股份 额的公允价值为人民币</w:t>
      </w:r>
      <w:r>
        <w:rPr>
          <w:rFonts w:ascii="Arial" w:eastAsia="Arial" w:hAnsi="Arial" w:cs="Arial"/>
          <w:color w:val="000000"/>
          <w:spacing w:val="0"/>
          <w:w w:val="100"/>
          <w:position w:val="0"/>
          <w:sz w:val="19"/>
          <w:szCs w:val="19"/>
        </w:rPr>
        <w:t>2.246.764</w:t>
      </w:r>
      <w:r>
        <w:rPr>
          <w:color w:val="000000"/>
          <w:spacing w:val="0"/>
          <w:w w:val="100"/>
          <w:position w:val="0"/>
          <w:sz w:val="19"/>
          <w:szCs w:val="19"/>
        </w:rPr>
        <w:t>元。</w:t>
      </w:r>
    </w:p>
    <w:p>
      <w:pPr>
        <w:pStyle w:val="Style74"/>
        <w:keepNext w:val="0"/>
        <w:keepLines w:val="0"/>
        <w:widowControl w:val="0"/>
        <w:shd w:val="clear" w:color="auto" w:fill="auto"/>
        <w:bidi w:val="0"/>
        <w:spacing w:before="0" w:after="1540" w:line="259" w:lineRule="exact"/>
        <w:ind w:left="0" w:right="0" w:firstLine="0"/>
        <w:jc w:val="both"/>
        <w:rPr>
          <w:sz w:val="19"/>
          <w:szCs w:val="19"/>
        </w:rPr>
      </w:pPr>
      <w:r>
        <w:rPr>
          <w:rFonts w:ascii="Arial" w:eastAsia="Arial" w:hAnsi="Arial" w:cs="Arial"/>
          <w:color w:val="000000"/>
          <w:spacing w:val="0"/>
          <w:w w:val="100"/>
          <w:position w:val="0"/>
          <w:sz w:val="19"/>
          <w:szCs w:val="19"/>
        </w:rPr>
        <w:t>2020</w:t>
      </w:r>
      <w:r>
        <w:rPr>
          <w:color w:val="000000"/>
          <w:spacing w:val="0"/>
          <w:w w:val="100"/>
          <w:position w:val="0"/>
          <w:sz w:val="19"/>
          <w:szCs w:val="19"/>
        </w:rPr>
        <w:t>年度，畅捷通员工持股计划项下股份支付费用人民币</w:t>
      </w:r>
      <w:r>
        <w:rPr>
          <w:rFonts w:ascii="Arial" w:eastAsia="Arial" w:hAnsi="Arial" w:cs="Arial"/>
          <w:color w:val="000000"/>
          <w:spacing w:val="0"/>
          <w:w w:val="100"/>
          <w:position w:val="0"/>
          <w:sz w:val="19"/>
          <w:szCs w:val="19"/>
        </w:rPr>
        <w:t>9.229</w:t>
      </w:r>
      <w:r>
        <w:rPr>
          <w:color w:val="000000"/>
          <w:spacing w:val="0"/>
          <w:w w:val="100"/>
          <w:position w:val="0"/>
          <w:sz w:val="19"/>
          <w:szCs w:val="19"/>
        </w:rPr>
        <w:t>元</w:t>
      </w:r>
      <w:r>
        <w:rPr>
          <w:rFonts w:ascii="Arial" w:eastAsia="Arial" w:hAnsi="Arial" w:cs="Arial"/>
          <w:color w:val="000000"/>
          <w:spacing w:val="0"/>
          <w:w w:val="100"/>
          <w:position w:val="0"/>
          <w:sz w:val="19"/>
          <w:szCs w:val="19"/>
        </w:rPr>
        <w:t>（2019</w:t>
      </w:r>
      <w:r>
        <w:rPr>
          <w:color w:val="000000"/>
          <w:spacing w:val="0"/>
          <w:w w:val="100"/>
          <w:position w:val="0"/>
          <w:sz w:val="19"/>
          <w:szCs w:val="19"/>
        </w:rPr>
        <w:t>年：无</w:t>
      </w:r>
      <w:r>
        <w:rPr>
          <w:rFonts w:ascii="Arial" w:eastAsia="Arial" w:hAnsi="Arial" w:cs="Arial"/>
          <w:color w:val="000000"/>
          <w:spacing w:val="0"/>
          <w:w w:val="100"/>
          <w:position w:val="0"/>
          <w:sz w:val="19"/>
          <w:szCs w:val="19"/>
        </w:rPr>
        <w:t>）</w:t>
      </w:r>
      <w:r>
        <w:rPr>
          <w:color w:val="000000"/>
          <w:spacing w:val="0"/>
          <w:w w:val="100"/>
          <w:position w:val="0"/>
          <w:sz w:val="19"/>
          <w:szCs w:val="19"/>
        </w:rPr>
        <w:t>全部确认为当期损 益。</w:t>
      </w:r>
    </w:p>
    <w:p>
      <w:pPr>
        <w:pStyle w:val="Style19"/>
        <w:keepNext/>
        <w:keepLines/>
        <w:widowControl w:val="0"/>
        <w:shd w:val="clear" w:color="auto" w:fill="auto"/>
        <w:bidi w:val="0"/>
        <w:spacing w:before="0" w:after="100" w:line="240" w:lineRule="auto"/>
        <w:ind w:left="0" w:right="0" w:firstLine="0"/>
        <w:jc w:val="both"/>
      </w:pPr>
      <w:bookmarkStart w:id="1826" w:name="bookmark1826"/>
      <w:bookmarkStart w:id="1827" w:name="bookmark1827"/>
      <w:bookmarkStart w:id="1828" w:name="bookmark1828"/>
      <w:bookmarkStart w:id="1829" w:name="bookmark1829"/>
      <w:r>
        <w:rPr>
          <w:color w:val="000000"/>
          <w:spacing w:val="0"/>
          <w:w w:val="100"/>
          <w:position w:val="0"/>
        </w:rPr>
        <w:t>3</w:t>
      </w:r>
      <w:bookmarkEnd w:id="1828"/>
      <w:r>
        <w:rPr>
          <w:color w:val="000000"/>
          <w:spacing w:val="0"/>
          <w:w w:val="100"/>
          <w:position w:val="0"/>
        </w:rPr>
        <w:t>、以现金结算的股份支付情况</w:t>
      </w:r>
      <w:bookmarkEnd w:id="1826"/>
      <w:bookmarkEnd w:id="1827"/>
      <w:bookmarkEnd w:id="1829"/>
    </w:p>
    <w:p>
      <w:pPr>
        <w:pStyle w:val="Style5"/>
        <w:keepNext w:val="0"/>
        <w:keepLines w:val="0"/>
        <w:widowControl w:val="0"/>
        <w:shd w:val="clear" w:color="auto" w:fill="auto"/>
        <w:bidi w:val="0"/>
        <w:spacing w:before="0" w:after="220" w:line="240" w:lineRule="auto"/>
        <w:ind w:left="0" w:right="0" w:firstLine="0"/>
        <w:jc w:val="both"/>
        <w:sectPr>
          <w:footnotePr>
            <w:pos w:val="pageBottom"/>
            <w:numFmt w:val="decimal"/>
            <w:numRestart w:val="continuous"/>
          </w:footnotePr>
          <w:pgSz w:w="11900" w:h="16840"/>
          <w:pgMar w:top="1921" w:right="1224" w:bottom="1470" w:left="176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80" w:val="left"/>
        </w:tabs>
        <w:bidi w:val="0"/>
        <w:spacing w:before="0" w:after="8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4</w:t>
      </w:r>
      <w:bookmarkEnd w:id="1832"/>
      <w:r>
        <w:rPr>
          <w:color w:val="000000"/>
          <w:spacing w:val="0"/>
          <w:w w:val="100"/>
          <w:position w:val="0"/>
        </w:rPr>
        <w:t>、</w:t>
        <w:tab/>
        <w:t>股份支付的修改、终止情况</w:t>
      </w:r>
      <w:bookmarkEnd w:id="1830"/>
      <w:bookmarkEnd w:id="1831"/>
      <w:bookmarkEnd w:id="1833"/>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80" w:val="left"/>
        </w:tabs>
        <w:bidi w:val="0"/>
        <w:spacing w:before="0" w:after="8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5</w:t>
      </w:r>
      <w:bookmarkEnd w:id="1836"/>
      <w:r>
        <w:rPr>
          <w:color w:val="000000"/>
          <w:spacing w:val="0"/>
          <w:w w:val="100"/>
          <w:position w:val="0"/>
        </w:rPr>
        <w:t>、</w:t>
        <w:tab/>
        <w:t>其他</w:t>
      </w:r>
      <w:bookmarkEnd w:id="1834"/>
      <w:bookmarkEnd w:id="1835"/>
      <w:bookmarkEnd w:id="1837"/>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left"/>
      </w:pPr>
      <w:bookmarkStart w:id="1838" w:name="bookmark1838"/>
      <w:bookmarkStart w:id="1839" w:name="bookmark1839"/>
      <w:bookmarkStart w:id="1840" w:name="bookmark1840"/>
      <w:r>
        <w:rPr>
          <w:color w:val="000000"/>
          <w:spacing w:val="0"/>
          <w:w w:val="100"/>
          <w:position w:val="0"/>
        </w:rPr>
        <w:t>十四、承诺及或有事项</w:t>
      </w:r>
      <w:bookmarkEnd w:id="1838"/>
      <w:bookmarkEnd w:id="1839"/>
      <w:bookmarkEnd w:id="1840"/>
    </w:p>
    <w:p>
      <w:pPr>
        <w:pStyle w:val="Style19"/>
        <w:keepNext/>
        <w:keepLines/>
        <w:widowControl w:val="0"/>
        <w:shd w:val="clear" w:color="auto" w:fill="auto"/>
        <w:bidi w:val="0"/>
        <w:spacing w:before="0" w:after="80" w:line="240" w:lineRule="auto"/>
        <w:ind w:left="0" w:right="0" w:firstLine="0"/>
        <w:jc w:val="left"/>
      </w:pPr>
      <w:bookmarkStart w:id="1838" w:name="bookmark1838"/>
      <w:bookmarkStart w:id="1839" w:name="bookmark1839"/>
      <w:bookmarkStart w:id="1841" w:name="bookmark1841"/>
      <w:bookmarkStart w:id="1842" w:name="bookmark1842"/>
      <w:r>
        <w:rPr>
          <w:color w:val="000000"/>
          <w:spacing w:val="0"/>
          <w:w w:val="100"/>
          <w:position w:val="0"/>
        </w:rPr>
        <w:t>1</w:t>
      </w:r>
      <w:bookmarkEnd w:id="1841"/>
      <w:r>
        <w:rPr>
          <w:color w:val="000000"/>
          <w:spacing w:val="0"/>
          <w:w w:val="100"/>
          <w:position w:val="0"/>
        </w:rPr>
        <w:t>、重要承诺事项</w:t>
      </w:r>
      <w:bookmarkEnd w:id="1838"/>
      <w:bookmarkEnd w:id="1839"/>
      <w:bookmarkEnd w:id="184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资产负债表日存在的对外重要承诺、性质、金额</w:t>
      </w:r>
    </w:p>
    <w:tbl>
      <w:tblPr>
        <w:tblOverlap w:val="never"/>
        <w:jc w:val="left"/>
        <w:tblLayout w:type="fixed"/>
      </w:tblPr>
      <w:tblGrid>
        <w:gridCol w:w="3154"/>
        <w:gridCol w:w="5122"/>
      </w:tblGrid>
      <w:tr>
        <w:trPr>
          <w:trHeight w:val="1944" w:hRule="exact"/>
        </w:trPr>
        <w:tc>
          <w:tcPr>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已签约但未拨备 资本承诺</w:t>
            </w:r>
          </w:p>
        </w:tc>
        <w:tc>
          <w:tcPr>
            <w:tcBorders/>
            <w:shd w:val="clear" w:color="auto" w:fill="FFFFFF"/>
            <w:vAlign w:val="top"/>
          </w:tcPr>
          <w:p>
            <w:pPr>
              <w:pStyle w:val="Style29"/>
              <w:keepNext w:val="0"/>
              <w:keepLines w:val="0"/>
              <w:widowControl w:val="0"/>
              <w:shd w:val="clear" w:color="auto" w:fill="auto"/>
              <w:tabs>
                <w:tab w:pos="2756" w:val="left"/>
              </w:tabs>
              <w:bidi w:val="0"/>
              <w:spacing w:before="0" w:after="540" w:line="240" w:lineRule="auto"/>
              <w:ind w:left="0" w:right="0" w:firstLine="1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tab/>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9"/>
              <w:keepNext w:val="0"/>
              <w:keepLines w:val="0"/>
              <w:widowControl w:val="0"/>
              <w:shd w:val="clear" w:color="auto" w:fill="auto"/>
              <w:tabs>
                <w:tab w:pos="2737" w:val="left"/>
              </w:tabs>
              <w:bidi w:val="0"/>
              <w:spacing w:before="0" w:after="480" w:line="240" w:lineRule="auto"/>
              <w:ind w:left="0" w:right="0" w:firstLine="140"/>
              <w:jc w:val="left"/>
            </w:pPr>
            <w:r>
              <w:rPr>
                <w:rFonts w:ascii="Times New Roman" w:eastAsia="Times New Roman" w:hAnsi="Times New Roman" w:cs="Times New Roman"/>
                <w:color w:val="000000"/>
                <w:spacing w:val="0"/>
                <w:w w:val="100"/>
                <w:position w:val="0"/>
                <w:u w:val="single"/>
              </w:rPr>
              <w:t>111</w:t>
            </w:r>
            <w:r>
              <w:rPr>
                <w:color w:val="000000"/>
                <w:spacing w:val="0"/>
                <w:w w:val="100"/>
                <w:position w:val="0"/>
                <w:u w:val="single"/>
              </w:rPr>
              <w:t>一</w:t>
            </w:r>
            <w:r>
              <w:rPr>
                <w:rFonts w:ascii="Times New Roman" w:eastAsia="Times New Roman" w:hAnsi="Times New Roman" w:cs="Times New Roman"/>
                <w:color w:val="000000"/>
                <w:spacing w:val="0"/>
                <w:w w:val="100"/>
                <w:position w:val="0"/>
                <w:u w:val="single"/>
              </w:rPr>
              <w:t>994</w:t>
            </w:r>
            <w:r>
              <w:rPr>
                <w:color w:val="000000"/>
                <w:spacing w:val="0"/>
                <w:w w:val="100"/>
                <w:position w:val="0"/>
                <w:u w:val="single"/>
              </w:rPr>
              <w:t>一</w:t>
            </w:r>
            <w:r>
              <w:rPr>
                <w:rFonts w:ascii="Times New Roman" w:eastAsia="Times New Roman" w:hAnsi="Times New Roman" w:cs="Times New Roman"/>
                <w:color w:val="000000"/>
                <w:spacing w:val="0"/>
                <w:w w:val="100"/>
                <w:position w:val="0"/>
                <w:u w:val="single"/>
              </w:rPr>
              <w:t>751</w:t>
              <w:tab/>
              <w:t>169</w:t>
            </w:r>
            <w:r>
              <w:rPr>
                <w:color w:val="000000"/>
                <w:spacing w:val="0"/>
                <w:w w:val="100"/>
                <w:position w:val="0"/>
                <w:u w:val="single"/>
              </w:rPr>
              <w:t>一</w:t>
            </w:r>
            <w:r>
              <w:rPr>
                <w:rFonts w:ascii="Times New Roman" w:eastAsia="Times New Roman" w:hAnsi="Times New Roman" w:cs="Times New Roman"/>
                <w:color w:val="000000"/>
                <w:spacing w:val="0"/>
                <w:w w:val="100"/>
                <w:position w:val="0"/>
                <w:u w:val="single"/>
              </w:rPr>
              <w:t>997</w:t>
            </w:r>
            <w:r>
              <w:rPr>
                <w:color w:val="000000"/>
                <w:spacing w:val="0"/>
                <w:w w:val="100"/>
                <w:position w:val="0"/>
                <w:u w:val="single"/>
              </w:rPr>
              <w:t>一</w:t>
            </w:r>
            <w:r>
              <w:rPr>
                <w:rFonts w:ascii="Times New Roman" w:eastAsia="Times New Roman" w:hAnsi="Times New Roman" w:cs="Times New Roman"/>
                <w:color w:val="000000"/>
                <w:spacing w:val="0"/>
                <w:w w:val="100"/>
                <w:position w:val="0"/>
                <w:u w:val="single"/>
              </w:rPr>
              <w:t>369</w:t>
            </w:r>
          </w:p>
          <w:p>
            <w:pPr>
              <w:pStyle w:val="Style29"/>
              <w:keepNext w:val="0"/>
              <w:keepLines w:val="0"/>
              <w:widowControl w:val="0"/>
              <w:shd w:val="clear" w:color="auto" w:fill="auto"/>
              <w:tabs>
                <w:tab w:pos="2922" w:val="left"/>
              </w:tabs>
              <w:bidi w:val="0"/>
              <w:spacing w:before="0" w:after="520" w:line="240" w:lineRule="auto"/>
              <w:ind w:left="0" w:right="0" w:firstLine="2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tab/>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bl>
    <w:p>
      <w:pPr>
        <w:pStyle w:val="Style2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投资承诺</w:t>
      </w:r>
    </w:p>
    <w:p>
      <w:pPr>
        <w:widowControl w:val="0"/>
        <w:spacing w:after="79" w:line="1" w:lineRule="exact"/>
      </w:pPr>
    </w:p>
    <w:tbl>
      <w:tblPr>
        <w:tblOverlap w:val="never"/>
        <w:jc w:val="center"/>
        <w:tblLayout w:type="fixed"/>
      </w:tblPr>
      <w:tblGrid>
        <w:gridCol w:w="3154"/>
        <w:gridCol w:w="5122"/>
      </w:tblGrid>
      <w:tr>
        <w:trPr>
          <w:trHeight w:val="1162" w:hRule="exact"/>
        </w:trPr>
        <w:tc>
          <w:tcPr>
            <w:tcBorders/>
            <w:shd w:val="clear" w:color="auto" w:fill="FFFFFF"/>
            <w:vAlign w:val="top"/>
          </w:tcPr>
          <w:p>
            <w:pPr>
              <w:pStyle w:val="Style29"/>
              <w:keepNext w:val="0"/>
              <w:keepLines w:val="0"/>
              <w:widowControl w:val="0"/>
              <w:shd w:val="clear" w:color="auto" w:fill="auto"/>
              <w:bidi w:val="0"/>
              <w:spacing w:before="120" w:after="0" w:line="269" w:lineRule="exact"/>
              <w:ind w:left="0" w:right="0" w:firstLine="0"/>
              <w:jc w:val="left"/>
            </w:pPr>
            <w:r>
              <w:rPr>
                <w:color w:val="000000"/>
                <w:spacing w:val="0"/>
                <w:w w:val="100"/>
                <w:position w:val="0"/>
              </w:rPr>
              <w:t>已签约但未履行 已签约但未完全履行</w:t>
            </w:r>
          </w:p>
        </w:tc>
        <w:tc>
          <w:tcPr>
            <w:tcBorders>
              <w:bottom w:val="single" w:sz="4"/>
            </w:tcBorders>
            <w:shd w:val="clear" w:color="auto" w:fill="FFFFFF"/>
            <w:vAlign w:val="bottom"/>
          </w:tcPr>
          <w:p>
            <w:pPr>
              <w:pStyle w:val="Style29"/>
              <w:keepNext w:val="0"/>
              <w:keepLines w:val="0"/>
              <w:widowControl w:val="0"/>
              <w:shd w:val="clear" w:color="auto" w:fill="auto"/>
              <w:tabs>
                <w:tab w:pos="3978" w:val="righ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w:t>
              <w:tab/>
              <w:t>200,000,000</w:t>
            </w:r>
          </w:p>
          <w:p>
            <w:pPr>
              <w:pStyle w:val="Style29"/>
              <w:keepNext w:val="0"/>
              <w:keepLines w:val="0"/>
              <w:widowControl w:val="0"/>
              <w:shd w:val="clear" w:color="auto" w:fill="auto"/>
              <w:tabs>
                <w:tab w:pos="3968" w:val="right"/>
              </w:tabs>
              <w:bidi w:val="0"/>
              <w:spacing w:before="0" w:after="280" w:line="240" w:lineRule="auto"/>
              <w:ind w:left="0" w:right="0" w:firstLine="440"/>
              <w:jc w:val="left"/>
            </w:pPr>
            <w:r>
              <w:rPr>
                <w:rFonts w:ascii="Times New Roman" w:eastAsia="Times New Roman" w:hAnsi="Times New Roman" w:cs="Times New Roman"/>
                <w:color w:val="000000"/>
                <w:spacing w:val="0"/>
                <w:w w:val="100"/>
                <w:position w:val="0"/>
                <w:u w:val="single"/>
              </w:rPr>
              <w:t>5,000,000</w:t>
              <w:tab/>
              <w:t>157,000,000</w:t>
            </w:r>
          </w:p>
          <w:p>
            <w:pPr>
              <w:pStyle w:val="Style29"/>
              <w:keepNext w:val="0"/>
              <w:keepLines w:val="0"/>
              <w:widowControl w:val="0"/>
              <w:shd w:val="clear" w:color="auto" w:fill="auto"/>
              <w:tabs>
                <w:tab w:pos="3974" w:val="right"/>
              </w:tabs>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u w:val="single"/>
              </w:rPr>
              <w:t>25</w:t>
            </w:r>
            <w:r>
              <w:rPr>
                <w:color w:val="000000"/>
                <w:spacing w:val="0"/>
                <w:w w:val="100"/>
                <w:position w:val="0"/>
                <w:u w:val="single"/>
              </w:rPr>
              <w:t>一</w:t>
            </w:r>
            <w:r>
              <w:rPr>
                <w:rFonts w:ascii="Times New Roman" w:eastAsia="Times New Roman" w:hAnsi="Times New Roman" w:cs="Times New Roman"/>
                <w:color w:val="000000"/>
                <w:spacing w:val="0"/>
                <w:w w:val="100"/>
                <w:position w:val="0"/>
                <w:u w:val="single"/>
              </w:rPr>
              <w:t>000</w:t>
            </w:r>
            <w:r>
              <w:rPr>
                <w:color w:val="000000"/>
                <w:spacing w:val="0"/>
                <w:w w:val="100"/>
                <w:position w:val="0"/>
                <w:u w:val="single"/>
              </w:rPr>
              <w:t>一</w:t>
            </w:r>
            <w:r>
              <w:rPr>
                <w:rFonts w:ascii="Times New Roman" w:eastAsia="Times New Roman" w:hAnsi="Times New Roman" w:cs="Times New Roman"/>
                <w:color w:val="000000"/>
                <w:spacing w:val="0"/>
                <w:w w:val="100"/>
                <w:position w:val="0"/>
                <w:u w:val="single"/>
              </w:rPr>
              <w:t>000</w:t>
              <w:tab/>
              <w:t>357</w:t>
            </w:r>
            <w:r>
              <w:rPr>
                <w:color w:val="000000"/>
                <w:spacing w:val="0"/>
                <w:w w:val="100"/>
                <w:position w:val="0"/>
                <w:u w:val="single"/>
              </w:rPr>
              <w:t>一</w:t>
            </w:r>
            <w:r>
              <w:rPr>
                <w:rFonts w:ascii="Times New Roman" w:eastAsia="Times New Roman" w:hAnsi="Times New Roman" w:cs="Times New Roman"/>
                <w:color w:val="000000"/>
                <w:spacing w:val="0"/>
                <w:w w:val="100"/>
                <w:position w:val="0"/>
                <w:u w:val="single"/>
              </w:rPr>
              <w:t>000</w:t>
            </w:r>
            <w:r>
              <w:rPr>
                <w:color w:val="000000"/>
                <w:spacing w:val="0"/>
                <w:w w:val="100"/>
                <w:position w:val="0"/>
                <w:u w:val="single"/>
              </w:rPr>
              <w:t>一</w:t>
            </w:r>
            <w:r>
              <w:rPr>
                <w:rFonts w:ascii="Times New Roman" w:eastAsia="Times New Roman" w:hAnsi="Times New Roman" w:cs="Times New Roman"/>
                <w:color w:val="000000"/>
                <w:spacing w:val="0"/>
                <w:w w:val="100"/>
                <w:position w:val="0"/>
                <w:u w:val="single"/>
              </w:rPr>
              <w:t>000</w:t>
            </w:r>
          </w:p>
        </w:tc>
      </w:tr>
    </w:tbl>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日，除上述已披露的事项外，本集团无其他需作披露的重大承诺事项。</w:t>
      </w:r>
    </w:p>
    <w:p>
      <w:pPr>
        <w:widowControl w:val="0"/>
        <w:spacing w:after="559" w:line="1" w:lineRule="exact"/>
      </w:pPr>
    </w:p>
    <w:p>
      <w:pPr>
        <w:pStyle w:val="Style19"/>
        <w:keepNext/>
        <w:keepLines/>
        <w:widowControl w:val="0"/>
        <w:shd w:val="clear" w:color="auto" w:fill="auto"/>
        <w:tabs>
          <w:tab w:pos="380" w:val="left"/>
        </w:tabs>
        <w:bidi w:val="0"/>
        <w:spacing w:before="0" w:after="8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2</w:t>
      </w:r>
      <w:bookmarkEnd w:id="1845"/>
      <w:r>
        <w:rPr>
          <w:color w:val="000000"/>
          <w:spacing w:val="0"/>
          <w:w w:val="100"/>
          <w:position w:val="0"/>
        </w:rPr>
        <w:t>、</w:t>
        <w:tab/>
        <w:t>或有事项</w:t>
      </w:r>
      <w:bookmarkEnd w:id="1843"/>
      <w:bookmarkEnd w:id="1844"/>
      <w:bookmarkEnd w:id="1846"/>
    </w:p>
    <w:p>
      <w:pPr>
        <w:pStyle w:val="Style19"/>
        <w:keepNext/>
        <w:keepLines/>
        <w:widowControl w:val="0"/>
        <w:numPr>
          <w:ilvl w:val="0"/>
          <w:numId w:val="169"/>
        </w:numPr>
        <w:shd w:val="clear" w:color="auto" w:fill="auto"/>
        <w:tabs>
          <w:tab w:pos="430" w:val="left"/>
        </w:tabs>
        <w:bidi w:val="0"/>
        <w:spacing w:before="0" w:after="80" w:line="240" w:lineRule="auto"/>
        <w:ind w:left="0" w:right="0" w:firstLine="0"/>
        <w:jc w:val="left"/>
      </w:pPr>
      <w:bookmarkStart w:id="1843" w:name="bookmark1843"/>
      <w:bookmarkStart w:id="1844" w:name="bookmark1844"/>
      <w:bookmarkStart w:id="1847" w:name="bookmark1847"/>
      <w:bookmarkStart w:id="1848" w:name="bookmark1848"/>
      <w:bookmarkEnd w:id="1847"/>
      <w:r>
        <w:rPr>
          <w:color w:val="000000"/>
          <w:spacing w:val="0"/>
          <w:w w:val="100"/>
          <w:position w:val="0"/>
        </w:rPr>
        <w:t>.</w:t>
      </w:r>
      <w:r>
        <w:rPr>
          <w:color w:val="000000"/>
          <w:spacing w:val="0"/>
          <w:w w:val="100"/>
          <w:position w:val="0"/>
        </w:rPr>
        <w:t>资产负债表日存在的重要或有事项</w:t>
      </w:r>
      <w:bookmarkEnd w:id="1843"/>
      <w:bookmarkEnd w:id="1844"/>
      <w:bookmarkEnd w:id="184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69"/>
        </w:numPr>
        <w:shd w:val="clear" w:color="auto" w:fill="auto"/>
        <w:tabs>
          <w:tab w:pos="430" w:val="left"/>
        </w:tabs>
        <w:bidi w:val="0"/>
        <w:spacing w:before="0" w:after="80" w:line="240" w:lineRule="auto"/>
        <w:ind w:left="0" w:right="0" w:firstLine="0"/>
        <w:jc w:val="left"/>
      </w:pPr>
      <w:bookmarkStart w:id="1849" w:name="bookmark1849"/>
      <w:bookmarkStart w:id="1850" w:name="bookmark1850"/>
      <w:bookmarkStart w:id="1851" w:name="bookmark1851"/>
      <w:bookmarkStart w:id="1852" w:name="bookmark1852"/>
      <w:bookmarkEnd w:id="1851"/>
      <w:r>
        <w:rPr>
          <w:color w:val="000000"/>
          <w:spacing w:val="0"/>
          <w:w w:val="100"/>
          <w:position w:val="0"/>
        </w:rPr>
        <w:t>.</w:t>
      </w:r>
      <w:r>
        <w:rPr>
          <w:color w:val="000000"/>
          <w:spacing w:val="0"/>
          <w:w w:val="100"/>
          <w:position w:val="0"/>
        </w:rPr>
        <w:t>公司没有需要披露的重要或有事项，也应予以说明:</w:t>
      </w:r>
      <w:bookmarkEnd w:id="1849"/>
      <w:bookmarkEnd w:id="1850"/>
      <w:bookmarkEnd w:id="1852"/>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80" w:val="left"/>
        </w:tabs>
        <w:bidi w:val="0"/>
        <w:spacing w:before="0" w:after="8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3</w:t>
      </w:r>
      <w:bookmarkEnd w:id="1855"/>
      <w:r>
        <w:rPr>
          <w:color w:val="000000"/>
          <w:spacing w:val="0"/>
          <w:w w:val="100"/>
          <w:position w:val="0"/>
        </w:rPr>
        <w:t>、</w:t>
        <w:tab/>
        <w:t>其他</w:t>
      </w:r>
      <w:bookmarkEnd w:id="1853"/>
      <w:bookmarkEnd w:id="1854"/>
      <w:bookmarkEnd w:id="1856"/>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left"/>
      </w:pPr>
      <w:bookmarkStart w:id="1857" w:name="bookmark1857"/>
      <w:bookmarkStart w:id="1858" w:name="bookmark1858"/>
      <w:bookmarkStart w:id="1859" w:name="bookmark1859"/>
      <w:r>
        <w:rPr>
          <w:color w:val="000000"/>
          <w:spacing w:val="0"/>
          <w:w w:val="100"/>
          <w:position w:val="0"/>
        </w:rPr>
        <w:t>十五、资产负债表日后事项</w:t>
      </w:r>
      <w:bookmarkEnd w:id="1857"/>
      <w:bookmarkEnd w:id="1858"/>
      <w:bookmarkEnd w:id="1859"/>
    </w:p>
    <w:p>
      <w:pPr>
        <w:pStyle w:val="Style19"/>
        <w:keepNext/>
        <w:keepLines/>
        <w:widowControl w:val="0"/>
        <w:shd w:val="clear" w:color="auto" w:fill="auto"/>
        <w:tabs>
          <w:tab w:pos="380" w:val="left"/>
        </w:tabs>
        <w:bidi w:val="0"/>
        <w:spacing w:before="0" w:after="80" w:line="240" w:lineRule="auto"/>
        <w:ind w:left="0" w:right="0" w:firstLine="0"/>
        <w:jc w:val="left"/>
      </w:pPr>
      <w:bookmarkStart w:id="1857" w:name="bookmark1857"/>
      <w:bookmarkStart w:id="1858" w:name="bookmark1858"/>
      <w:bookmarkStart w:id="1860" w:name="bookmark1860"/>
      <w:bookmarkStart w:id="1861" w:name="bookmark1861"/>
      <w:r>
        <w:rPr>
          <w:rFonts w:ascii="Calibri" w:eastAsia="Calibri" w:hAnsi="Calibri" w:cs="Calibri"/>
          <w:color w:val="000000"/>
          <w:spacing w:val="0"/>
          <w:w w:val="100"/>
          <w:position w:val="0"/>
          <w:sz w:val="20"/>
          <w:szCs w:val="20"/>
        </w:rPr>
        <w:t>1</w:t>
      </w:r>
      <w:bookmarkEnd w:id="1860"/>
      <w:r>
        <w:rPr>
          <w:color w:val="000000"/>
          <w:spacing w:val="0"/>
          <w:w w:val="100"/>
          <w:position w:val="0"/>
        </w:rPr>
        <w:t>、</w:t>
        <w:tab/>
        <w:t>重要的非调整事项</w:t>
      </w:r>
      <w:bookmarkEnd w:id="1857"/>
      <w:bookmarkEnd w:id="1858"/>
      <w:bookmarkEnd w:id="186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80" w:val="left"/>
        </w:tabs>
        <w:bidi w:val="0"/>
        <w:spacing w:before="0" w:after="80" w:line="240" w:lineRule="auto"/>
        <w:ind w:left="0" w:right="0" w:firstLine="0"/>
        <w:jc w:val="left"/>
      </w:pPr>
      <w:bookmarkStart w:id="1862" w:name="bookmark1862"/>
      <w:bookmarkStart w:id="1863" w:name="bookmark1863"/>
      <w:bookmarkStart w:id="1864" w:name="bookmark1864"/>
      <w:bookmarkStart w:id="1865" w:name="bookmark1865"/>
      <w:r>
        <w:rPr>
          <w:rFonts w:ascii="Calibri" w:eastAsia="Calibri" w:hAnsi="Calibri" w:cs="Calibri"/>
          <w:color w:val="000000"/>
          <w:spacing w:val="0"/>
          <w:w w:val="100"/>
          <w:position w:val="0"/>
          <w:sz w:val="20"/>
          <w:szCs w:val="20"/>
        </w:rPr>
        <w:t>2</w:t>
      </w:r>
      <w:bookmarkEnd w:id="1864"/>
      <w:r>
        <w:rPr>
          <w:color w:val="000000"/>
          <w:spacing w:val="0"/>
          <w:w w:val="100"/>
          <w:position w:val="0"/>
        </w:rPr>
        <w:t>、</w:t>
        <w:tab/>
        <w:t>利润分配情况</w:t>
      </w:r>
      <w:bookmarkEnd w:id="1862"/>
      <w:bookmarkEnd w:id="1863"/>
      <w:bookmarkEnd w:id="186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43"/>
        <w:gridCol w:w="5222"/>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650,469,825</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93"/>
          <w:footerReference w:type="default" r:id="rId94"/>
          <w:headerReference w:type="even" r:id="rId95"/>
          <w:footerReference w:type="even" r:id="rId96"/>
          <w:footnotePr>
            <w:pos w:val="pageBottom"/>
            <w:numFmt w:val="decimal"/>
            <w:numRestart w:val="continuous"/>
          </w:footnotePr>
          <w:type w:val="continuous"/>
          <w:pgSz w:w="11900" w:h="16840"/>
          <w:pgMar w:top="1921" w:right="1224" w:bottom="1470" w:left="1767" w:header="1493" w:footer="3" w:gutter="0"/>
          <w:cols w:space="720"/>
          <w:noEndnote/>
          <w:rtlGutter w:val="0"/>
          <w:docGrid w:linePitch="360"/>
        </w:sectPr>
      </w:pPr>
    </w:p>
    <w:p>
      <w:pPr>
        <w:pStyle w:val="Style5"/>
        <w:keepNext w:val="0"/>
        <w:keepLines w:val="0"/>
        <w:widowControl w:val="0"/>
        <w:shd w:val="clear" w:color="auto" w:fill="auto"/>
        <w:bidi w:val="0"/>
        <w:spacing w:before="160" w:after="580" w:line="273" w:lineRule="exact"/>
        <w:ind w:left="0" w:right="0" w:firstLine="0"/>
        <w:jc w:val="left"/>
      </w:pPr>
      <w:r>
        <w:rPr>
          <w:color w:val="000000"/>
          <w:spacing w:val="0"/>
          <w:w w:val="100"/>
          <w:position w:val="0"/>
        </w:rPr>
        <w:t>经安永华明会计师事务所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确认，</w:t>
      </w:r>
      <w:r>
        <w:rPr>
          <w:rFonts w:ascii="Times New Roman" w:eastAsia="Times New Roman" w:hAnsi="Times New Roman" w:cs="Times New Roman"/>
          <w:color w:val="000000"/>
          <w:spacing w:val="0"/>
          <w:w w:val="100"/>
          <w:position w:val="0"/>
        </w:rPr>
        <w:t>2020</w:t>
      </w:r>
      <w:r>
        <w:rPr>
          <w:color w:val="000000"/>
          <w:spacing w:val="0"/>
          <w:w w:val="100"/>
          <w:position w:val="0"/>
        </w:rPr>
        <w:t>年度公司实现净利润人民币</w:t>
      </w:r>
      <w:r>
        <w:rPr>
          <w:rFonts w:ascii="Times New Roman" w:eastAsia="Times New Roman" w:hAnsi="Times New Roman" w:cs="Times New Roman"/>
          <w:color w:val="000000"/>
          <w:spacing w:val="0"/>
          <w:w w:val="100"/>
          <w:position w:val="0"/>
        </w:rPr>
        <w:t xml:space="preserve">1,153,723,850 </w:t>
      </w:r>
      <w:r>
        <w:rPr>
          <w:color w:val="000000"/>
          <w:spacing w:val="0"/>
          <w:w w:val="100"/>
          <w:position w:val="0"/>
        </w:rPr>
        <w:t>元。本公司以</w:t>
      </w:r>
      <w:r>
        <w:rPr>
          <w:rFonts w:ascii="Times New Roman" w:eastAsia="Times New Roman" w:hAnsi="Times New Roman" w:cs="Times New Roman"/>
          <w:color w:val="000000"/>
          <w:spacing w:val="0"/>
          <w:w w:val="100"/>
          <w:position w:val="0"/>
        </w:rPr>
        <w:t>2020</w:t>
      </w:r>
      <w:r>
        <w:rPr>
          <w:color w:val="000000"/>
          <w:spacing w:val="0"/>
          <w:w w:val="100"/>
          <w:position w:val="0"/>
        </w:rPr>
        <w:t>年度净利润人民币</w:t>
      </w:r>
      <w:r>
        <w:rPr>
          <w:rFonts w:ascii="Times New Roman" w:eastAsia="Times New Roman" w:hAnsi="Times New Roman" w:cs="Times New Roman"/>
          <w:color w:val="000000"/>
          <w:spacing w:val="0"/>
          <w:w w:val="100"/>
          <w:position w:val="0"/>
        </w:rPr>
        <w:t>1,153,723,850</w:t>
      </w:r>
      <w:r>
        <w:rPr>
          <w:color w:val="000000"/>
          <w:spacing w:val="0"/>
          <w:w w:val="100"/>
          <w:position w:val="0"/>
        </w:rPr>
        <w:t>元为基数，提取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的法定盈余公积金人民 币</w:t>
      </w:r>
      <w:r>
        <w:rPr>
          <w:rFonts w:ascii="Times New Roman" w:eastAsia="Times New Roman" w:hAnsi="Times New Roman" w:cs="Times New Roman"/>
          <w:color w:val="000000"/>
          <w:spacing w:val="0"/>
          <w:w w:val="100"/>
          <w:position w:val="0"/>
        </w:rPr>
        <w:t>115,372,385</w:t>
      </w:r>
      <w:r>
        <w:rPr>
          <w:color w:val="000000"/>
          <w:spacing w:val="0"/>
          <w:w w:val="100"/>
          <w:position w:val="0"/>
        </w:rPr>
        <w:t>元，提取</w:t>
      </w:r>
      <w:r>
        <w:rPr>
          <w:rFonts w:ascii="Times New Roman" w:eastAsia="Times New Roman" w:hAnsi="Times New Roman" w:cs="Times New Roman"/>
          <w:color w:val="000000"/>
          <w:spacing w:val="0"/>
          <w:w w:val="100"/>
          <w:position w:val="0"/>
        </w:rPr>
        <w:t>5%</w:t>
      </w:r>
      <w:r>
        <w:rPr>
          <w:color w:val="000000"/>
          <w:spacing w:val="0"/>
          <w:w w:val="100"/>
          <w:position w:val="0"/>
        </w:rPr>
        <w:t>任意盈余公积金人民币</w:t>
      </w:r>
      <w:r>
        <w:rPr>
          <w:rFonts w:ascii="Times New Roman" w:eastAsia="Times New Roman" w:hAnsi="Times New Roman" w:cs="Times New Roman"/>
          <w:color w:val="000000"/>
          <w:spacing w:val="0"/>
          <w:w w:val="100"/>
          <w:position w:val="0"/>
        </w:rPr>
        <w:t>57,686,193</w:t>
      </w:r>
      <w:r>
        <w:rPr>
          <w:color w:val="000000"/>
          <w:spacing w:val="0"/>
          <w:w w:val="100"/>
          <w:position w:val="0"/>
        </w:rPr>
        <w:t>元，加往年累积的未分配利润人 民币</w:t>
      </w:r>
      <w:r>
        <w:rPr>
          <w:rFonts w:ascii="Times New Roman" w:eastAsia="Times New Roman" w:hAnsi="Times New Roman" w:cs="Times New Roman"/>
          <w:color w:val="000000"/>
          <w:spacing w:val="0"/>
          <w:w w:val="100"/>
          <w:position w:val="0"/>
        </w:rPr>
        <w:t>1,408,961,293</w:t>
      </w:r>
      <w:r>
        <w:rPr>
          <w:color w:val="000000"/>
          <w:spacing w:val="0"/>
          <w:w w:val="100"/>
          <w:position w:val="0"/>
        </w:rPr>
        <w:t>元，本次实际可供分配的利润为人民币</w:t>
      </w:r>
      <w:r>
        <w:rPr>
          <w:rFonts w:ascii="Times New Roman" w:eastAsia="Times New Roman" w:hAnsi="Times New Roman" w:cs="Times New Roman"/>
          <w:color w:val="000000"/>
          <w:spacing w:val="0"/>
          <w:w w:val="100"/>
          <w:position w:val="0"/>
        </w:rPr>
        <w:t>2,389,626,565</w:t>
      </w:r>
      <w:r>
        <w:rPr>
          <w:color w:val="000000"/>
          <w:spacing w:val="0"/>
          <w:w w:val="100"/>
          <w:position w:val="0"/>
        </w:rPr>
        <w:t>元；本公司以实施</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年度利润分配时股权登记日可参与分配的股本为基数</w:t>
      </w:r>
      <w:r>
        <w:rPr>
          <w:color w:val="000000"/>
          <w:spacing w:val="0"/>
          <w:w w:val="100"/>
          <w:position w:val="0"/>
        </w:rPr>
        <w:t>，</w:t>
      </w:r>
      <w:r>
        <w:rPr>
          <w:color w:val="000000"/>
          <w:spacing w:val="0"/>
          <w:w w:val="100"/>
          <w:position w:val="0"/>
        </w:rPr>
        <w:t>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2.0</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keepLines/>
        <w:widowControl w:val="0"/>
        <w:shd w:val="clear" w:color="auto" w:fill="auto"/>
        <w:tabs>
          <w:tab w:pos="373" w:val="left"/>
        </w:tabs>
        <w:bidi w:val="0"/>
        <w:spacing w:before="0" w:after="0" w:line="266" w:lineRule="auto"/>
        <w:ind w:left="0" w:right="0" w:firstLine="0"/>
        <w:jc w:val="left"/>
      </w:pPr>
      <w:bookmarkStart w:id="1866" w:name="bookmark1866"/>
      <w:bookmarkStart w:id="1867" w:name="bookmark1867"/>
      <w:bookmarkStart w:id="1868" w:name="bookmark1868"/>
      <w:bookmarkStart w:id="1869" w:name="bookmark1869"/>
      <w:r>
        <w:rPr>
          <w:rFonts w:ascii="Calibri" w:eastAsia="Calibri" w:hAnsi="Calibri" w:cs="Calibri"/>
          <w:color w:val="000000"/>
          <w:spacing w:val="0"/>
          <w:w w:val="100"/>
          <w:position w:val="0"/>
          <w:sz w:val="20"/>
          <w:szCs w:val="20"/>
        </w:rPr>
        <w:t>3</w:t>
      </w:r>
      <w:bookmarkEnd w:id="1868"/>
      <w:r>
        <w:rPr>
          <w:color w:val="000000"/>
          <w:spacing w:val="0"/>
          <w:w w:val="100"/>
          <w:position w:val="0"/>
        </w:rPr>
        <w:t>、</w:t>
        <w:tab/>
        <w:t>销售退回</w:t>
      </w:r>
      <w:bookmarkEnd w:id="1866"/>
      <w:bookmarkEnd w:id="1867"/>
      <w:bookmarkEnd w:id="1869"/>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0"/>
        <w:ind w:left="0" w:right="0" w:firstLine="0"/>
        <w:jc w:val="left"/>
      </w:pPr>
      <w:bookmarkStart w:id="1870" w:name="bookmark1870"/>
      <w:bookmarkStart w:id="1871" w:name="bookmark1871"/>
      <w:bookmarkStart w:id="1872" w:name="bookmark1872"/>
      <w:bookmarkStart w:id="1873" w:name="bookmark1873"/>
      <w:r>
        <w:rPr>
          <w:rFonts w:ascii="Calibri" w:eastAsia="Calibri" w:hAnsi="Calibri" w:cs="Calibri"/>
          <w:color w:val="000000"/>
          <w:spacing w:val="0"/>
          <w:w w:val="100"/>
          <w:position w:val="0"/>
          <w:sz w:val="20"/>
          <w:szCs w:val="20"/>
        </w:rPr>
        <w:t>4</w:t>
      </w:r>
      <w:bookmarkEnd w:id="1872"/>
      <w:r>
        <w:rPr>
          <w:color w:val="000000"/>
          <w:spacing w:val="0"/>
          <w:w w:val="100"/>
          <w:position w:val="0"/>
        </w:rPr>
        <w:t>、</w:t>
        <w:tab/>
        <w:t>其他资产负债表日后事项说明</w:t>
      </w:r>
      <w:bookmarkEnd w:id="1870"/>
      <w:bookmarkEnd w:id="1871"/>
      <w:bookmarkEnd w:id="1873"/>
    </w:p>
    <w:p>
      <w:pPr>
        <w:pStyle w:val="Style5"/>
        <w:keepNext w:val="0"/>
        <w:keepLines w:val="0"/>
        <w:widowControl w:val="0"/>
        <w:shd w:val="clear" w:color="auto" w:fill="auto"/>
        <w:tabs>
          <w:tab w:pos="824" w:val="left"/>
        </w:tabs>
        <w:bidi w:val="0"/>
        <w:spacing w:before="0" w:after="0" w:line="275"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480" w:line="275"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日与北京用友融联科技有限公司签署关于北京畅捷通支付技术有限公司 股权转让协议，本公司将持有的畅捷支付</w:t>
      </w:r>
      <w:r>
        <w:rPr>
          <w:rFonts w:ascii="Times New Roman" w:eastAsia="Times New Roman" w:hAnsi="Times New Roman" w:cs="Times New Roman"/>
          <w:color w:val="000000"/>
          <w:spacing w:val="0"/>
          <w:w w:val="100"/>
          <w:position w:val="0"/>
        </w:rPr>
        <w:t>80.72%</w:t>
      </w:r>
      <w:r>
        <w:rPr>
          <w:color w:val="000000"/>
          <w:spacing w:val="0"/>
          <w:w w:val="100"/>
          <w:position w:val="0"/>
        </w:rPr>
        <w:t>的股权以人民币</w:t>
      </w:r>
      <w:r>
        <w:rPr>
          <w:rFonts w:ascii="Times New Roman" w:eastAsia="Times New Roman" w:hAnsi="Times New Roman" w:cs="Times New Roman"/>
          <w:color w:val="000000"/>
          <w:spacing w:val="0"/>
          <w:w w:val="100"/>
          <w:position w:val="0"/>
        </w:rPr>
        <w:t>297,695,360</w:t>
      </w:r>
      <w:r>
        <w:rPr>
          <w:color w:val="000000"/>
          <w:spacing w:val="0"/>
          <w:w w:val="100"/>
          <w:position w:val="0"/>
        </w:rPr>
        <w:t>元转让给北京用友 融联科技有限公司，转让后，本公司不再持有畅捷支付的股权。该转让已于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日获 得中国人民银行办公厅关于畅捷支付公司出资人变更的批复，并于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日收到全部股 权转让款。截至本报告日，该股权转让的工商变更手续正在办理中。</w:t>
      </w:r>
    </w:p>
    <w:p>
      <w:pPr>
        <w:pStyle w:val="Style5"/>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64" w:val="left"/>
        </w:tabs>
        <w:bidi w:val="0"/>
        <w:spacing w:before="0" w:after="0" w:line="326" w:lineRule="exact"/>
        <w:ind w:left="0" w:right="0" w:firstLine="0"/>
        <w:jc w:val="left"/>
      </w:pPr>
      <w:bookmarkStart w:id="1874" w:name="bookmark1874"/>
      <w:r>
        <w:rPr>
          <w:b/>
          <w:bCs/>
          <w:color w:val="000000"/>
          <w:spacing w:val="0"/>
          <w:w w:val="100"/>
          <w:position w:val="0"/>
        </w:rPr>
        <w:t>1</w:t>
      </w:r>
      <w:bookmarkEnd w:id="1874"/>
      <w:r>
        <w:rPr>
          <w:b/>
          <w:bCs/>
          <w:color w:val="000000"/>
          <w:spacing w:val="0"/>
          <w:w w:val="100"/>
          <w:position w:val="0"/>
        </w:rPr>
        <w:t>、</w:t>
        <w:tab/>
        <w:t>前期会计差错更正</w:t>
      </w:r>
    </w:p>
    <w:p>
      <w:pPr>
        <w:pStyle w:val="Style5"/>
        <w:keepNext w:val="0"/>
        <w:keepLines w:val="0"/>
        <w:widowControl w:val="0"/>
        <w:numPr>
          <w:ilvl w:val="0"/>
          <w:numId w:val="171"/>
        </w:numPr>
        <w:shd w:val="clear" w:color="auto" w:fill="auto"/>
        <w:tabs>
          <w:tab w:pos="440" w:val="left"/>
        </w:tabs>
        <w:bidi w:val="0"/>
        <w:spacing w:before="0" w:after="220" w:line="326" w:lineRule="exact"/>
        <w:ind w:left="0" w:right="0" w:firstLine="0"/>
        <w:jc w:val="left"/>
      </w:pPr>
      <w:bookmarkStart w:id="1875" w:name="bookmark1875"/>
      <w:bookmarkEnd w:id="1875"/>
      <w:r>
        <w:rPr>
          <w:b/>
          <w:bCs/>
          <w:color w:val="000000"/>
          <w:spacing w:val="0"/>
          <w:w w:val="100"/>
          <w:position w:val="0"/>
        </w:rPr>
        <w:t>.</w:t>
      </w:r>
      <w:r>
        <w:rPr>
          <w:b/>
          <w:bCs/>
          <w:color w:val="000000"/>
          <w:spacing w:val="0"/>
          <w:w w:val="100"/>
          <w:position w:val="0"/>
        </w:rPr>
        <w:t xml:space="preserve">追溯重述法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440" w:val="left"/>
        </w:tabs>
        <w:bidi w:val="0"/>
        <w:spacing w:before="0" w:after="0" w:line="346" w:lineRule="exact"/>
        <w:ind w:left="0" w:right="0" w:firstLine="0"/>
        <w:jc w:val="left"/>
      </w:pPr>
      <w:bookmarkStart w:id="1876" w:name="bookmark1876"/>
      <w:bookmarkEnd w:id="1876"/>
      <w:r>
        <w:rPr>
          <w:b/>
          <w:bCs/>
          <w:color w:val="000000"/>
          <w:spacing w:val="0"/>
          <w:w w:val="100"/>
          <w:position w:val="0"/>
        </w:rPr>
        <w:t>,</w:t>
      </w:r>
      <w:r>
        <w:rPr>
          <w:b/>
          <w:bCs/>
          <w:color w:val="000000"/>
          <w:spacing w:val="0"/>
          <w:w w:val="100"/>
          <w:position w:val="0"/>
        </w:rPr>
        <w:t xml:space="preserve">未来适用法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0" w:line="346" w:lineRule="exact"/>
        <w:ind w:left="0" w:right="0" w:firstLine="0"/>
        <w:jc w:val="left"/>
      </w:pPr>
      <w:bookmarkStart w:id="1877" w:name="bookmark1877"/>
      <w:r>
        <w:rPr>
          <w:b/>
          <w:bCs/>
          <w:color w:val="000000"/>
          <w:spacing w:val="0"/>
          <w:w w:val="100"/>
          <w:position w:val="0"/>
        </w:rPr>
        <w:t>2</w:t>
      </w:r>
      <w:bookmarkEnd w:id="1877"/>
      <w:r>
        <w:rPr>
          <w:b/>
          <w:bCs/>
          <w:color w:val="000000"/>
          <w:spacing w:val="0"/>
          <w:w w:val="100"/>
          <w:position w:val="0"/>
        </w:rPr>
        <w:t>、</w:t>
        <w:tab/>
        <w:t>债务重组</w:t>
      </w:r>
    </w:p>
    <w:p>
      <w:pPr>
        <w:pStyle w:val="Style5"/>
        <w:keepNext w:val="0"/>
        <w:keepLines w:val="0"/>
        <w:widowControl w:val="0"/>
        <w:shd w:val="clear" w:color="auto" w:fill="auto"/>
        <w:bidi w:val="0"/>
        <w:spacing w:before="0" w:after="220" w:line="34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0" w:line="336" w:lineRule="exact"/>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3</w:t>
      </w:r>
      <w:bookmarkEnd w:id="1880"/>
      <w:r>
        <w:rPr>
          <w:color w:val="000000"/>
          <w:spacing w:val="0"/>
          <w:w w:val="100"/>
          <w:position w:val="0"/>
        </w:rPr>
        <w:t>、</w:t>
        <w:tab/>
        <w:t>资产置换</w:t>
      </w:r>
      <w:bookmarkEnd w:id="1878"/>
      <w:bookmarkEnd w:id="1879"/>
      <w:bookmarkEnd w:id="1881"/>
    </w:p>
    <w:p>
      <w:pPr>
        <w:pStyle w:val="Style19"/>
        <w:keepNext/>
        <w:keepLines/>
        <w:widowControl w:val="0"/>
        <w:numPr>
          <w:ilvl w:val="0"/>
          <w:numId w:val="173"/>
        </w:numPr>
        <w:shd w:val="clear" w:color="auto" w:fill="auto"/>
        <w:tabs>
          <w:tab w:pos="430" w:val="left"/>
        </w:tabs>
        <w:bidi w:val="0"/>
        <w:spacing w:before="0" w:line="336" w:lineRule="exact"/>
        <w:ind w:left="0" w:right="0" w:firstLine="0"/>
        <w:jc w:val="left"/>
      </w:pPr>
      <w:bookmarkStart w:id="1878" w:name="bookmark1878"/>
      <w:bookmarkStart w:id="1879" w:name="bookmark1879"/>
      <w:bookmarkStart w:id="1882" w:name="bookmark1882"/>
      <w:bookmarkStart w:id="1883" w:name="bookmark1883"/>
      <w:bookmarkEnd w:id="1882"/>
      <w:r>
        <w:rPr>
          <w:color w:val="000000"/>
          <w:spacing w:val="0"/>
          <w:w w:val="100"/>
          <w:position w:val="0"/>
        </w:rPr>
        <w:t>.</w:t>
      </w:r>
      <w:r>
        <w:rPr>
          <w:color w:val="000000"/>
          <w:spacing w:val="0"/>
          <w:w w:val="100"/>
          <w:position w:val="0"/>
        </w:rPr>
        <w:t>非货币性资产交换</w:t>
      </w:r>
      <w:bookmarkEnd w:id="1878"/>
      <w:bookmarkEnd w:id="1879"/>
      <w:bookmarkEnd w:id="1883"/>
    </w:p>
    <w:p>
      <w:pPr>
        <w:pStyle w:val="Style5"/>
        <w:keepNext w:val="0"/>
        <w:keepLines w:val="0"/>
        <w:widowControl w:val="0"/>
        <w:shd w:val="clear" w:color="auto" w:fill="auto"/>
        <w:tabs>
          <w:tab w:pos="824" w:val="left"/>
        </w:tabs>
        <w:bidi w:val="0"/>
        <w:spacing w:before="0" w:after="220" w:line="336"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3"/>
        </w:numPr>
        <w:shd w:val="clear" w:color="auto" w:fill="auto"/>
        <w:tabs>
          <w:tab w:pos="430" w:val="left"/>
        </w:tabs>
        <w:bidi w:val="0"/>
        <w:spacing w:before="0" w:after="0" w:line="336" w:lineRule="exact"/>
        <w:ind w:left="0" w:right="0" w:firstLine="0"/>
        <w:jc w:val="left"/>
      </w:pPr>
      <w:bookmarkStart w:id="1884" w:name="bookmark1884"/>
      <w:bookmarkStart w:id="1885" w:name="bookmark1885"/>
      <w:bookmarkStart w:id="1886" w:name="bookmark1886"/>
      <w:bookmarkStart w:id="1887" w:name="bookmark1887"/>
      <w:bookmarkEnd w:id="1886"/>
      <w:r>
        <w:rPr>
          <w:color w:val="000000"/>
          <w:spacing w:val="0"/>
          <w:w w:val="100"/>
          <w:position w:val="0"/>
        </w:rPr>
        <w:t>.</w:t>
      </w:r>
      <w:r>
        <w:rPr>
          <w:color w:val="000000"/>
          <w:spacing w:val="0"/>
          <w:w w:val="100"/>
          <w:position w:val="0"/>
        </w:rPr>
        <w:t>其他资产置换</w:t>
      </w:r>
      <w:bookmarkEnd w:id="1884"/>
      <w:bookmarkEnd w:id="1885"/>
      <w:bookmarkEnd w:id="1887"/>
    </w:p>
    <w:p>
      <w:pPr>
        <w:pStyle w:val="Style5"/>
        <w:keepNext w:val="0"/>
        <w:keepLines w:val="0"/>
        <w:widowControl w:val="0"/>
        <w:shd w:val="clear" w:color="auto" w:fill="auto"/>
        <w:tabs>
          <w:tab w:pos="824" w:val="left"/>
        </w:tabs>
        <w:bidi w:val="0"/>
        <w:spacing w:before="0" w:after="220" w:line="336"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0" w:line="336" w:lineRule="exact"/>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4</w:t>
      </w:r>
      <w:bookmarkEnd w:id="1890"/>
      <w:r>
        <w:rPr>
          <w:color w:val="000000"/>
          <w:spacing w:val="0"/>
          <w:w w:val="100"/>
          <w:position w:val="0"/>
        </w:rPr>
        <w:t>、</w:t>
        <w:tab/>
        <w:t>年金计划</w:t>
      </w:r>
      <w:bookmarkEnd w:id="1888"/>
      <w:bookmarkEnd w:id="1889"/>
      <w:bookmarkEnd w:id="1891"/>
    </w:p>
    <w:p>
      <w:pPr>
        <w:pStyle w:val="Style5"/>
        <w:keepNext w:val="0"/>
        <w:keepLines w:val="0"/>
        <w:widowControl w:val="0"/>
        <w:shd w:val="clear" w:color="auto" w:fill="auto"/>
        <w:bidi w:val="0"/>
        <w:spacing w:before="0" w:after="22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0" w:line="336" w:lineRule="exact"/>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5</w:t>
      </w:r>
      <w:bookmarkEnd w:id="1894"/>
      <w:r>
        <w:rPr>
          <w:color w:val="000000"/>
          <w:spacing w:val="0"/>
          <w:w w:val="100"/>
          <w:position w:val="0"/>
        </w:rPr>
        <w:t>、</w:t>
        <w:tab/>
        <w:t>终止经营</w:t>
      </w:r>
      <w:bookmarkEnd w:id="1892"/>
      <w:bookmarkEnd w:id="1893"/>
      <w:bookmarkEnd w:id="1895"/>
    </w:p>
    <w:p>
      <w:pPr>
        <w:pStyle w:val="Style5"/>
        <w:keepNext w:val="0"/>
        <w:keepLines w:val="0"/>
        <w:widowControl w:val="0"/>
        <w:shd w:val="clear" w:color="auto" w:fill="auto"/>
        <w:bidi w:val="0"/>
        <w:spacing w:before="0" w:after="14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6</w:t>
      </w:r>
      <w:bookmarkEnd w:id="1898"/>
      <w:r>
        <w:rPr>
          <w:color w:val="000000"/>
          <w:spacing w:val="0"/>
          <w:w w:val="100"/>
          <w:position w:val="0"/>
        </w:rPr>
        <w:t>、</w:t>
        <w:tab/>
        <w:t>分部信息</w:t>
      </w:r>
      <w:bookmarkEnd w:id="1896"/>
      <w:bookmarkEnd w:id="1897"/>
      <w:bookmarkEnd w:id="1899"/>
    </w:p>
    <w:p>
      <w:pPr>
        <w:pStyle w:val="Style19"/>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1896" w:name="bookmark1896"/>
      <w:bookmarkStart w:id="1897" w:name="bookmark1897"/>
      <w:bookmarkStart w:id="1900" w:name="bookmark1900"/>
      <w:bookmarkStart w:id="1901" w:name="bookmark1901"/>
      <w:bookmarkEnd w:id="1900"/>
      <w:r>
        <w:rPr>
          <w:color w:val="000000"/>
          <w:spacing w:val="0"/>
          <w:w w:val="100"/>
          <w:position w:val="0"/>
        </w:rPr>
        <w:t>.</w:t>
      </w:r>
      <w:r>
        <w:rPr>
          <w:color w:val="000000"/>
          <w:spacing w:val="0"/>
          <w:w w:val="100"/>
          <w:position w:val="0"/>
        </w:rPr>
        <w:t>报告分部的确定依据与会计政策</w:t>
      </w:r>
      <w:bookmarkEnd w:id="1896"/>
      <w:bookmarkEnd w:id="1897"/>
      <w:bookmarkEnd w:id="190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w:t>
      </w:r>
      <w:r>
        <w:rPr>
          <w:color w:val="000000"/>
          <w:spacing w:val="0"/>
          <w:w w:val="100"/>
          <w:position w:val="0"/>
        </w:rPr>
        <w:t>报告分部的财务信息</w:t>
      </w:r>
      <w:bookmarkEnd w:id="1902"/>
      <w:bookmarkEnd w:id="1903"/>
      <w:bookmarkEnd w:id="1905"/>
    </w:p>
    <w:p>
      <w:pPr>
        <w:pStyle w:val="Style5"/>
        <w:keepNext w:val="0"/>
        <w:keepLines w:val="0"/>
        <w:widowControl w:val="0"/>
        <w:shd w:val="clear" w:color="auto" w:fill="auto"/>
        <w:tabs>
          <w:tab w:pos="845"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430" w:val="left"/>
        </w:tabs>
        <w:bidi w:val="0"/>
        <w:spacing w:before="0" w:line="240" w:lineRule="auto"/>
        <w:ind w:left="0" w:right="0" w:firstLine="0"/>
        <w:jc w:val="left"/>
      </w:pPr>
      <w:bookmarkStart w:id="1906" w:name="bookmark1906"/>
      <w:bookmarkEnd w:id="1906"/>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5"/>
        <w:keepNext w:val="0"/>
        <w:keepLines w:val="0"/>
        <w:widowControl w:val="0"/>
        <w:shd w:val="clear" w:color="auto" w:fill="auto"/>
        <w:tabs>
          <w:tab w:pos="845"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1907" w:name="bookmark1907"/>
      <w:bookmarkStart w:id="1908" w:name="bookmark1908"/>
      <w:bookmarkStart w:id="1909" w:name="bookmark1909"/>
      <w:bookmarkStart w:id="1910" w:name="bookmark1910"/>
      <w:bookmarkEnd w:id="1909"/>
      <w:r>
        <w:rPr>
          <w:color w:val="000000"/>
          <w:spacing w:val="0"/>
          <w:w w:val="100"/>
          <w:position w:val="0"/>
        </w:rPr>
        <w:t>.</w:t>
      </w:r>
      <w:r>
        <w:rPr>
          <w:color w:val="000000"/>
          <w:spacing w:val="0"/>
          <w:w w:val="100"/>
          <w:position w:val="0"/>
        </w:rPr>
        <w:t>其他说明</w:t>
      </w:r>
      <w:bookmarkEnd w:id="1907"/>
      <w:bookmarkEnd w:id="1908"/>
      <w:bookmarkEnd w:id="19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经营分部</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集团</w:t>
      </w:r>
      <w:r>
        <w:rPr>
          <w:rFonts w:ascii="Arial" w:eastAsia="Arial" w:hAnsi="Arial" w:cs="Arial"/>
          <w:color w:val="000000"/>
          <w:spacing w:val="0"/>
          <w:w w:val="100"/>
          <w:position w:val="0"/>
          <w:sz w:val="19"/>
          <w:szCs w:val="19"/>
        </w:rPr>
        <w:t>2020</w:t>
      </w:r>
      <w:r>
        <w:rPr>
          <w:color w:val="000000"/>
          <w:spacing w:val="0"/>
          <w:w w:val="100"/>
          <w:position w:val="0"/>
          <w:sz w:val="19"/>
          <w:szCs w:val="19"/>
        </w:rPr>
        <w:t>年度及</w:t>
      </w:r>
      <w:r>
        <w:rPr>
          <w:rFonts w:ascii="Arial" w:eastAsia="Arial" w:hAnsi="Arial" w:cs="Arial"/>
          <w:color w:val="000000"/>
          <w:spacing w:val="0"/>
          <w:w w:val="100"/>
          <w:position w:val="0"/>
          <w:sz w:val="19"/>
          <w:szCs w:val="19"/>
        </w:rPr>
        <w:t>2019</w:t>
      </w:r>
      <w:r>
        <w:rPr>
          <w:color w:val="000000"/>
          <w:spacing w:val="0"/>
          <w:w w:val="100"/>
          <w:position w:val="0"/>
          <w:sz w:val="19"/>
          <w:szCs w:val="19"/>
        </w:rPr>
        <w:t>年不存在经营分部。</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其他信息</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u w:val="single"/>
        </w:rPr>
        <w:t>产品和劳务信息</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参见附注七、</w:t>
      </w:r>
      <w:r>
        <w:rPr>
          <w:rFonts w:ascii="Arial" w:eastAsia="Arial" w:hAnsi="Arial" w:cs="Arial"/>
          <w:color w:val="000000"/>
          <w:spacing w:val="0"/>
          <w:w w:val="100"/>
          <w:position w:val="0"/>
          <w:sz w:val="19"/>
          <w:szCs w:val="19"/>
        </w:rPr>
        <w:t>41</w:t>
      </w:r>
      <w:r>
        <w:rPr>
          <w:color w:val="000000"/>
          <w:spacing w:val="0"/>
          <w:w w:val="100"/>
          <w:position w:val="0"/>
          <w:sz w:val="19"/>
          <w:szCs w:val="19"/>
        </w:rPr>
        <w:t>营业收入及成本。</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u w:val="single"/>
        </w:rPr>
        <w:t>地理信息</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公司</w:t>
      </w:r>
      <w:r>
        <w:rPr>
          <w:rFonts w:ascii="Arial" w:eastAsia="Arial" w:hAnsi="Arial" w:cs="Arial"/>
          <w:color w:val="000000"/>
          <w:spacing w:val="0"/>
          <w:w w:val="100"/>
          <w:position w:val="0"/>
          <w:sz w:val="19"/>
          <w:szCs w:val="19"/>
        </w:rPr>
        <w:t>2020</w:t>
      </w:r>
      <w:r>
        <w:rPr>
          <w:color w:val="000000"/>
          <w:spacing w:val="0"/>
          <w:w w:val="100"/>
          <w:position w:val="0"/>
          <w:sz w:val="19"/>
          <w:szCs w:val="19"/>
        </w:rPr>
        <w:t>年度及</w:t>
      </w:r>
      <w:r>
        <w:rPr>
          <w:rFonts w:ascii="Arial" w:eastAsia="Arial" w:hAnsi="Arial" w:cs="Arial"/>
          <w:color w:val="000000"/>
          <w:spacing w:val="0"/>
          <w:w w:val="100"/>
          <w:position w:val="0"/>
          <w:sz w:val="19"/>
          <w:szCs w:val="19"/>
        </w:rPr>
        <w:t>2019</w:t>
      </w:r>
      <w:r>
        <w:rPr>
          <w:color w:val="000000"/>
          <w:spacing w:val="0"/>
          <w:w w:val="100"/>
          <w:position w:val="0"/>
          <w:sz w:val="19"/>
          <w:szCs w:val="19"/>
        </w:rPr>
        <w:t>年</w:t>
      </w:r>
      <w:r>
        <w:rPr>
          <w:rFonts w:ascii="Arial" w:eastAsia="Arial" w:hAnsi="Arial" w:cs="Arial"/>
          <w:color w:val="000000"/>
          <w:spacing w:val="0"/>
          <w:w w:val="100"/>
          <w:position w:val="0"/>
          <w:sz w:val="19"/>
          <w:szCs w:val="19"/>
        </w:rPr>
        <w:t>99%</w:t>
      </w:r>
      <w:r>
        <w:rPr>
          <w:color w:val="000000"/>
          <w:spacing w:val="0"/>
          <w:w w:val="100"/>
          <w:position w:val="0"/>
          <w:sz w:val="19"/>
          <w:szCs w:val="19"/>
        </w:rPr>
        <w:t>的收入均来自于中国大陆。</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u w:val="single"/>
        </w:rPr>
        <w:t>主要客户信息</w:t>
      </w:r>
    </w:p>
    <w:p>
      <w:pPr>
        <w:pStyle w:val="Style74"/>
        <w:keepNext w:val="0"/>
        <w:keepLines w:val="0"/>
        <w:widowControl w:val="0"/>
        <w:shd w:val="clear" w:color="auto" w:fill="auto"/>
        <w:bidi w:val="0"/>
        <w:spacing w:before="0" w:after="320" w:line="240" w:lineRule="auto"/>
        <w:ind w:left="0" w:right="0" w:firstLine="0"/>
        <w:jc w:val="left"/>
        <w:rPr>
          <w:sz w:val="19"/>
          <w:szCs w:val="19"/>
        </w:rPr>
      </w:pPr>
      <w:r>
        <w:rPr>
          <w:rFonts w:ascii="Arial" w:eastAsia="Arial" w:hAnsi="Arial" w:cs="Arial"/>
          <w:color w:val="000000"/>
          <w:spacing w:val="0"/>
          <w:w w:val="100"/>
          <w:position w:val="0"/>
          <w:sz w:val="19"/>
          <w:szCs w:val="19"/>
        </w:rPr>
        <w:t>2020</w:t>
      </w:r>
      <w:r>
        <w:rPr>
          <w:color w:val="000000"/>
          <w:spacing w:val="0"/>
          <w:w w:val="100"/>
          <w:position w:val="0"/>
          <w:sz w:val="19"/>
          <w:szCs w:val="19"/>
        </w:rPr>
        <w:t>年，本集团并无任何客户产生的营业收入超过本集团收入的</w:t>
      </w:r>
      <w:r>
        <w:rPr>
          <w:rFonts w:ascii="Arial" w:eastAsia="Arial" w:hAnsi="Arial" w:cs="Arial"/>
          <w:color w:val="000000"/>
          <w:spacing w:val="0"/>
          <w:w w:val="100"/>
          <w:position w:val="0"/>
          <w:sz w:val="19"/>
          <w:szCs w:val="19"/>
        </w:rPr>
        <w:t>10%(2019</w:t>
      </w:r>
      <w:r>
        <w:rPr>
          <w:color w:val="000000"/>
          <w:spacing w:val="0"/>
          <w:w w:val="100"/>
          <w:position w:val="0"/>
          <w:sz w:val="19"/>
          <w:szCs w:val="19"/>
        </w:rPr>
        <w:t>年：无</w:t>
      </w:r>
      <w:r>
        <w:rPr>
          <w:rFonts w:ascii="Arial" w:eastAsia="Arial" w:hAnsi="Arial" w:cs="Arial"/>
          <w:color w:val="000000"/>
          <w:spacing w:val="0"/>
          <w:w w:val="100"/>
          <w:position w:val="0"/>
          <w:sz w:val="19"/>
          <w:szCs w:val="19"/>
        </w:rPr>
        <w:t>)</w:t>
      </w:r>
      <w:r>
        <w:rPr>
          <w:color w:val="000000"/>
          <w:spacing w:val="0"/>
          <w:w w:val="100"/>
          <w:position w:val="0"/>
          <w:sz w:val="19"/>
          <w:szCs w:val="19"/>
        </w:rPr>
        <w:t>。</w:t>
      </w:r>
    </w:p>
    <w:p>
      <w:pPr>
        <w:pStyle w:val="Style19"/>
        <w:keepNext/>
        <w:keepLines/>
        <w:widowControl w:val="0"/>
        <w:shd w:val="clear" w:color="auto" w:fill="auto"/>
        <w:tabs>
          <w:tab w:pos="378" w:val="left"/>
        </w:tabs>
        <w:bidi w:val="0"/>
        <w:spacing w:before="0" w:after="18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7</w:t>
      </w:r>
      <w:bookmarkEnd w:id="1913"/>
      <w:r>
        <w:rPr>
          <w:color w:val="000000"/>
          <w:spacing w:val="0"/>
          <w:w w:val="100"/>
          <w:position w:val="0"/>
        </w:rPr>
        <w:t>、</w:t>
        <w:tab/>
        <w:t>其他对投资者决策有影响的重要交易和事项</w:t>
      </w:r>
      <w:bookmarkEnd w:id="1911"/>
      <w:bookmarkEnd w:id="1912"/>
      <w:bookmarkEnd w:id="1914"/>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8</w:t>
      </w:r>
      <w:bookmarkEnd w:id="1917"/>
      <w:r>
        <w:rPr>
          <w:color w:val="000000"/>
          <w:spacing w:val="0"/>
          <w:w w:val="100"/>
          <w:position w:val="0"/>
        </w:rPr>
        <w:t>、</w:t>
        <w:tab/>
        <w:t>其他</w:t>
      </w:r>
      <w:bookmarkEnd w:id="1915"/>
      <w:bookmarkEnd w:id="1916"/>
      <w:bookmarkEnd w:id="191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u w:val="single"/>
        </w:rPr>
        <w:t>作为出租人</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经营租出固定资产，参见附注七、</w:t>
      </w:r>
      <w:r>
        <w:rPr>
          <w:rFonts w:ascii="Arial" w:eastAsia="Arial" w:hAnsi="Arial" w:cs="Arial"/>
          <w:color w:val="000000"/>
          <w:spacing w:val="0"/>
          <w:w w:val="100"/>
          <w:position w:val="0"/>
          <w:sz w:val="19"/>
          <w:szCs w:val="19"/>
        </w:rPr>
        <w:t>14</w:t>
      </w:r>
      <w:r>
        <w:rPr>
          <w:color w:val="000000"/>
          <w:spacing w:val="0"/>
          <w:w w:val="100"/>
          <w:position w:val="0"/>
          <w:sz w:val="19"/>
          <w:szCs w:val="19"/>
        </w:rPr>
        <w:t>。</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u w:val="single"/>
        </w:rPr>
        <w:t>作为承租人</w:t>
      </w:r>
    </w:p>
    <w:p>
      <w:pPr>
        <w:pStyle w:val="Style74"/>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重大经营租赁：根据与出租人签订的租赁合同，不可撤销租赁的最低租赁付款额如下：</w:t>
      </w:r>
    </w:p>
    <w:tbl>
      <w:tblPr>
        <w:tblOverlap w:val="never"/>
        <w:jc w:val="left"/>
        <w:tblLayout w:type="fixed"/>
      </w:tblPr>
      <w:tblGrid>
        <w:gridCol w:w="3106"/>
        <w:gridCol w:w="3355"/>
        <w:gridCol w:w="1776"/>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920" w:right="0" w:firstLine="0"/>
              <w:jc w:val="left"/>
              <w:rPr>
                <w:sz w:val="19"/>
                <w:szCs w:val="19"/>
              </w:rPr>
            </w:pPr>
            <w:r>
              <w:rPr>
                <w:rFonts w:ascii="Arial" w:eastAsia="Arial" w:hAnsi="Arial" w:cs="Arial"/>
                <w:color w:val="000000"/>
                <w:spacing w:val="0"/>
                <w:w w:val="100"/>
                <w:position w:val="0"/>
                <w:sz w:val="19"/>
                <w:szCs w:val="19"/>
              </w:rPr>
              <w:t>2020</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2019</w:t>
            </w:r>
            <w:r>
              <w:rPr>
                <w:rFonts w:ascii="SimHei" w:eastAsia="SimHei" w:hAnsi="SimHei" w:cs="SimHei"/>
                <w:color w:val="000000"/>
                <w:spacing w:val="0"/>
                <w:w w:val="100"/>
                <w:position w:val="0"/>
                <w:sz w:val="19"/>
                <w:szCs w:val="19"/>
              </w:rPr>
              <w:t>年</w:t>
            </w:r>
          </w:p>
        </w:tc>
      </w:tr>
      <w:tr>
        <w:trPr>
          <w:trHeight w:val="40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年以内</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含</w:t>
            </w: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年</w:t>
            </w:r>
            <w:r>
              <w:rPr>
                <w:color w:val="000000"/>
                <w:spacing w:val="0"/>
                <w:w w:val="100"/>
                <w:position w:val="0"/>
                <w:sz w:val="22"/>
                <w:szCs w:val="2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rFonts w:ascii="Arial" w:eastAsia="Arial" w:hAnsi="Arial" w:cs="Arial"/>
                <w:color w:val="000000"/>
                <w:spacing w:val="0"/>
                <w:w w:val="100"/>
                <w:position w:val="0"/>
                <w:sz w:val="19"/>
                <w:szCs w:val="19"/>
              </w:rPr>
              <w:t>76,731,734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rFonts w:ascii="Arial" w:eastAsia="Arial" w:hAnsi="Arial" w:cs="Arial"/>
                <w:color w:val="000000"/>
                <w:spacing w:val="0"/>
                <w:w w:val="100"/>
                <w:position w:val="0"/>
                <w:sz w:val="19"/>
                <w:szCs w:val="19"/>
              </w:rPr>
              <w:t>55,874,583</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年至</w:t>
            </w:r>
            <w:r>
              <w:rPr>
                <w:rFonts w:ascii="Arial" w:eastAsia="Arial" w:hAnsi="Arial" w:cs="Arial"/>
                <w:color w:val="000000"/>
                <w:spacing w:val="0"/>
                <w:w w:val="100"/>
                <w:position w:val="0"/>
                <w:sz w:val="19"/>
                <w:szCs w:val="19"/>
              </w:rPr>
              <w:t>2</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含</w:t>
            </w:r>
            <w:r>
              <w:rPr>
                <w:rFonts w:ascii="Arial" w:eastAsia="Arial" w:hAnsi="Arial" w:cs="Arial"/>
                <w:color w:val="000000"/>
                <w:spacing w:val="0"/>
                <w:w w:val="100"/>
                <w:position w:val="0"/>
                <w:sz w:val="19"/>
                <w:szCs w:val="19"/>
              </w:rPr>
              <w:t>2</w:t>
            </w:r>
            <w:r>
              <w:rPr>
                <w:rFonts w:ascii="SimHei" w:eastAsia="SimHei" w:hAnsi="SimHei" w:cs="SimHei"/>
                <w:color w:val="000000"/>
                <w:spacing w:val="0"/>
                <w:w w:val="100"/>
                <w:position w:val="0"/>
                <w:sz w:val="19"/>
                <w:szCs w:val="19"/>
              </w:rPr>
              <w:t>年</w:t>
            </w:r>
            <w:r>
              <w:rPr>
                <w:color w:val="000000"/>
                <w:spacing w:val="0"/>
                <w:w w:val="100"/>
                <w:position w:val="0"/>
                <w:sz w:val="22"/>
                <w:szCs w:val="2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rFonts w:ascii="Arial" w:eastAsia="Arial" w:hAnsi="Arial" w:cs="Arial"/>
                <w:color w:val="000000"/>
                <w:spacing w:val="0"/>
                <w:w w:val="100"/>
                <w:position w:val="0"/>
                <w:sz w:val="19"/>
                <w:szCs w:val="19"/>
              </w:rPr>
              <w:t>54,590,344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rFonts w:ascii="Arial" w:eastAsia="Arial" w:hAnsi="Arial" w:cs="Arial"/>
                <w:color w:val="000000"/>
                <w:spacing w:val="0"/>
                <w:w w:val="100"/>
                <w:position w:val="0"/>
                <w:sz w:val="19"/>
                <w:szCs w:val="19"/>
              </w:rPr>
              <w:t>21,856,917</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9"/>
                <w:szCs w:val="19"/>
              </w:rPr>
              <w:t>2</w:t>
            </w:r>
            <w:r>
              <w:rPr>
                <w:rFonts w:ascii="SimHei" w:eastAsia="SimHei" w:hAnsi="SimHei" w:cs="SimHei"/>
                <w:color w:val="000000"/>
                <w:spacing w:val="0"/>
                <w:w w:val="100"/>
                <w:position w:val="0"/>
                <w:sz w:val="19"/>
                <w:szCs w:val="19"/>
              </w:rPr>
              <w:t>年至</w:t>
            </w: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含</w:t>
            </w: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年</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rFonts w:ascii="Arial" w:eastAsia="Arial" w:hAnsi="Arial" w:cs="Arial"/>
                <w:color w:val="000000"/>
                <w:spacing w:val="0"/>
                <w:w w:val="100"/>
                <w:position w:val="0"/>
                <w:sz w:val="19"/>
                <w:szCs w:val="19"/>
              </w:rPr>
              <w:t>31,504,669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rFonts w:ascii="Arial" w:eastAsia="Arial" w:hAnsi="Arial" w:cs="Arial"/>
                <w:color w:val="000000"/>
                <w:spacing w:val="0"/>
                <w:w w:val="100"/>
                <w:position w:val="0"/>
                <w:sz w:val="19"/>
                <w:szCs w:val="19"/>
              </w:rPr>
              <w:t>14,077,505</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年以上</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rFonts w:ascii="Arial" w:eastAsia="Arial" w:hAnsi="Arial" w:cs="Arial"/>
                <w:color w:val="000000"/>
                <w:spacing w:val="0"/>
                <w:w w:val="100"/>
                <w:position w:val="0"/>
                <w:sz w:val="19"/>
                <w:szCs w:val="19"/>
              </w:rPr>
              <w:t>13,239,196</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3,941,041</w:t>
            </w:r>
          </w:p>
        </w:tc>
      </w:tr>
    </w:tbl>
    <w:p>
      <w:pPr>
        <w:pStyle w:val="Style26"/>
        <w:keepNext w:val="0"/>
        <w:keepLines w:val="0"/>
        <w:widowControl w:val="0"/>
        <w:shd w:val="clear" w:color="auto" w:fill="auto"/>
        <w:tabs>
          <w:tab w:pos="7195" w:val="left"/>
        </w:tabs>
        <w:bidi w:val="0"/>
        <w:spacing w:before="0" w:after="0" w:line="240" w:lineRule="auto"/>
        <w:ind w:left="4570" w:right="0" w:firstLine="0"/>
        <w:jc w:val="left"/>
        <w:rPr>
          <w:sz w:val="19"/>
          <w:szCs w:val="19"/>
        </w:rPr>
      </w:pPr>
      <w:r>
        <w:rPr>
          <w:rFonts w:ascii="Arial" w:eastAsia="Arial" w:hAnsi="Arial" w:cs="Arial"/>
          <w:b w:val="0"/>
          <w:bCs w:val="0"/>
          <w:color w:val="000000"/>
          <w:spacing w:val="0"/>
          <w:w w:val="100"/>
          <w:position w:val="0"/>
          <w:sz w:val="19"/>
          <w:szCs w:val="19"/>
          <w:u w:val="single"/>
        </w:rPr>
        <w:t>176,065,943</w:t>
        <w:tab/>
        <w:t>95,750,046</w:t>
      </w:r>
      <w:r>
        <w:br w:type="page"/>
      </w:r>
    </w:p>
    <w:p>
      <w:pPr>
        <w:pStyle w:val="Style5"/>
        <w:keepNext w:val="0"/>
        <w:keepLines w:val="0"/>
        <w:widowControl w:val="0"/>
        <w:shd w:val="clear" w:color="auto" w:fill="auto"/>
        <w:tabs>
          <w:tab w:pos="806" w:val="left"/>
        </w:tabs>
        <w:bidi w:val="0"/>
        <w:spacing w:before="0" w:line="240" w:lineRule="auto"/>
        <w:ind w:left="0" w:right="0" w:firstLine="0"/>
        <w:jc w:val="left"/>
      </w:pPr>
      <w:r>
        <w:rPr>
          <w:b/>
          <w:bCs/>
          <w:color w:val="000000"/>
          <w:spacing w:val="0"/>
          <w:w w:val="100"/>
          <w:position w:val="0"/>
        </w:rPr>
        <w:t>十七、</w:t>
        <w:tab/>
        <w:t>母公司财务报表主要项目注释</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单位：元 币种：人民币</w:t>
      </w:r>
    </w:p>
    <w:tbl>
      <w:tblPr>
        <w:tblOverlap w:val="never"/>
        <w:jc w:val="center"/>
        <w:tblLayout w:type="fixed"/>
      </w:tblPr>
      <w:tblGrid>
        <w:gridCol w:w="4349"/>
        <w:gridCol w:w="4517"/>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69"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415,371,279</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415,371,279</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95,502,043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61,391,087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58,415,580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58,813,323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158,031,869</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847,525,181</w:t>
            </w:r>
          </w:p>
        </w:tc>
      </w:tr>
    </w:tbl>
    <w:p>
      <w:pPr>
        <w:widowControl w:val="0"/>
        <w:spacing w:after="539" w:line="1" w:lineRule="exact"/>
      </w:pPr>
    </w:p>
    <w:p>
      <w:pPr>
        <w:pStyle w:val="Style19"/>
        <w:keepNext/>
        <w:keepLines/>
        <w:widowControl w:val="0"/>
        <w:shd w:val="clear" w:color="auto" w:fill="auto"/>
        <w:bidi w:val="0"/>
        <w:spacing w:before="0" w:after="100" w:line="240" w:lineRule="auto"/>
        <w:ind w:left="0" w:right="0" w:firstLine="0"/>
        <w:jc w:val="left"/>
      </w:pPr>
      <w:bookmarkStart w:id="1919" w:name="bookmark1919"/>
      <w:bookmarkStart w:id="1920" w:name="bookmark1920"/>
      <w:bookmarkStart w:id="1921" w:name="bookmark1921"/>
      <w:r>
        <w:rPr>
          <w:color w:val="000000"/>
          <w:spacing w:val="0"/>
          <w:w w:val="100"/>
          <w:position w:val="0"/>
        </w:rPr>
        <w:t>(2).</w:t>
      </w:r>
      <w:r>
        <w:rPr>
          <w:color w:val="000000"/>
          <w:spacing w:val="0"/>
          <w:w w:val="100"/>
          <w:position w:val="0"/>
        </w:rPr>
        <w:t>按坏账计提方法分类披露</w:t>
      </w:r>
      <w:bookmarkEnd w:id="1919"/>
      <w:bookmarkEnd w:id="1920"/>
      <w:bookmarkEnd w:id="19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440" w:right="0" w:firstLine="0"/>
        <w:jc w:val="left"/>
      </w:pPr>
      <w:r>
        <w:rPr>
          <w:color w:val="000000"/>
          <w:spacing w:val="0"/>
          <w:w w:val="100"/>
          <w:position w:val="0"/>
        </w:rPr>
        <w:t>单位：元币种：人民币</w:t>
      </w:r>
    </w:p>
    <w:tbl>
      <w:tblPr>
        <w:tblOverlap w:val="never"/>
        <w:jc w:val="center"/>
        <w:tblLayout w:type="fixed"/>
      </w:tblPr>
      <w:tblGrid>
        <w:gridCol w:w="1152"/>
        <w:gridCol w:w="1123"/>
        <w:gridCol w:w="437"/>
        <w:gridCol w:w="1128"/>
        <w:gridCol w:w="571"/>
        <w:gridCol w:w="854"/>
        <w:gridCol w:w="989"/>
        <w:gridCol w:w="422"/>
        <w:gridCol w:w="1022"/>
        <w:gridCol w:w="600"/>
        <w:gridCol w:w="941"/>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134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按单项计提 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46,355,400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46,355,400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30,410,85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30,410,85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按组合计提 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801,169,781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307,330,014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493,839,</w:t>
            </w:r>
          </w:p>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730,044,1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262,161,8</w:t>
            </w:r>
          </w:p>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467,882,3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240"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118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按信用 风险特 征组合 计提坏 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801,169,781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307,330,014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493,839,</w:t>
            </w:r>
          </w:p>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730,044,1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262,161,8</w:t>
            </w:r>
          </w:p>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467,882,3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847,525,181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353,685,414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493,839,</w:t>
            </w:r>
          </w:p>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760,454,9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292,572,6</w:t>
            </w:r>
          </w:p>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467,882,3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位：元 币种：人民币</w:t>
      </w:r>
    </w:p>
    <w:tbl>
      <w:tblPr>
        <w:tblOverlap w:val="never"/>
        <w:jc w:val="center"/>
        <w:tblLayout w:type="fixed"/>
      </w:tblPr>
      <w:tblGrid>
        <w:gridCol w:w="2069"/>
        <w:gridCol w:w="1651"/>
        <w:gridCol w:w="1666"/>
        <w:gridCol w:w="1651"/>
        <w:gridCol w:w="1829"/>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5,930,158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5,930,158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预计款项无法收 回</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5,329,326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5,329,326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预计款项无法收 回</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4,120,888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4,120,888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预计款项无法收 回</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30,975,028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30,975,028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预计款项无法收 回</w:t>
            </w:r>
          </w:p>
        </w:tc>
      </w:tr>
      <w:tr>
        <w:trPr>
          <w:trHeight w:val="2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46,355,400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46,355,400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J</w:t>
      </w:r>
      <w:r>
        <w:rPr>
          <w:color w:val="000000"/>
          <w:spacing w:val="0"/>
          <w:w w:val="100"/>
          <w:position w:val="0"/>
        </w:rPr>
        <w:t>适用口不适用</w:t>
      </w:r>
    </w:p>
    <w:p>
      <w:pPr>
        <w:pStyle w:val="Style74"/>
        <w:keepNext w:val="0"/>
        <w:keepLines w:val="0"/>
        <w:widowControl w:val="0"/>
        <w:shd w:val="clear" w:color="auto" w:fill="auto"/>
        <w:bidi w:val="0"/>
        <w:spacing w:before="0" w:after="300" w:line="240" w:lineRule="auto"/>
        <w:ind w:left="0" w:right="0" w:firstLine="0"/>
        <w:jc w:val="left"/>
        <w:rPr>
          <w:sz w:val="19"/>
          <w:szCs w:val="19"/>
        </w:rPr>
      </w:pPr>
      <w:r>
        <w:rPr>
          <w:color w:val="000000"/>
          <w:spacing w:val="0"/>
          <w:w w:val="100"/>
          <w:position w:val="0"/>
          <w:sz w:val="19"/>
          <w:szCs w:val="19"/>
        </w:rPr>
        <w:t>本公司按信用风险特征组合计提坏账准备的应收账款情况如下：</w:t>
      </w:r>
    </w:p>
    <w:p>
      <w:pPr>
        <w:widowControl w:val="0"/>
        <w:spacing w:line="1" w:lineRule="exact"/>
      </w:pPr>
      <w:r>
        <w:drawing>
          <wp:anchor distT="114300" distB="0" distL="0" distR="0" simplePos="0" relativeHeight="125829589" behindDoc="0" locked="0" layoutInCell="1" allowOverlap="1">
            <wp:simplePos x="0" y="0"/>
            <wp:positionH relativeFrom="page">
              <wp:posOffset>2689225</wp:posOffset>
            </wp:positionH>
            <wp:positionV relativeFrom="paragraph">
              <wp:posOffset>114300</wp:posOffset>
            </wp:positionV>
            <wp:extent cx="682625" cy="121920"/>
            <wp:wrapTopAndBottom/>
            <wp:docPr id="337" name="Shape 337"/>
            <a:graphic xmlns:a="http://schemas.openxmlformats.org/drawingml/2006/main">
              <a:graphicData uri="http://schemas.openxmlformats.org/drawingml/2006/picture">
                <pic:pic xmlns:pic="http://schemas.openxmlformats.org/drawingml/2006/picture">
                  <pic:nvPicPr>
                    <pic:cNvPr id="338" name="Picture box 338"/>
                    <pic:cNvPicPr/>
                  </pic:nvPicPr>
                  <pic:blipFill>
                    <a:blip r:embed="rId97"/>
                    <a:stretch/>
                  </pic:blipFill>
                  <pic:spPr>
                    <a:xfrm>
                      <a:ext cx="682625" cy="121920"/>
                    </a:xfrm>
                    <a:prstGeom prst="rect"/>
                  </pic:spPr>
                </pic:pic>
              </a:graphicData>
            </a:graphic>
          </wp:anchor>
        </w:drawing>
      </w:r>
      <w:r>
        <w:drawing>
          <wp:anchor distT="114300" distB="0" distL="0" distR="0" simplePos="0" relativeHeight="125829590" behindDoc="0" locked="0" layoutInCell="1" allowOverlap="1">
            <wp:simplePos x="0" y="0"/>
            <wp:positionH relativeFrom="page">
              <wp:posOffset>5694680</wp:posOffset>
            </wp:positionH>
            <wp:positionV relativeFrom="paragraph">
              <wp:posOffset>114300</wp:posOffset>
            </wp:positionV>
            <wp:extent cx="682625" cy="121920"/>
            <wp:wrapTopAndBottom/>
            <wp:docPr id="339" name="Shape 339"/>
            <a:graphic xmlns:a="http://schemas.openxmlformats.org/drawingml/2006/main">
              <a:graphicData uri="http://schemas.openxmlformats.org/drawingml/2006/picture">
                <pic:pic xmlns:pic="http://schemas.openxmlformats.org/drawingml/2006/picture">
                  <pic:nvPicPr>
                    <pic:cNvPr id="340" name="Picture box 340"/>
                    <pic:cNvPicPr/>
                  </pic:nvPicPr>
                  <pic:blipFill>
                    <a:blip r:embed="rId99"/>
                    <a:stretch/>
                  </pic:blipFill>
                  <pic:spPr>
                    <a:xfrm>
                      <a:ext cx="682625" cy="121920"/>
                    </a:xfrm>
                    <a:prstGeom prst="rect"/>
                  </pic:spPr>
                </pic:pic>
              </a:graphicData>
            </a:graphic>
          </wp:anchor>
        </w:drawing>
      </w:r>
    </w:p>
    <w:p>
      <w:pPr>
        <w:pStyle w:val="Style26"/>
        <w:keepNext w:val="0"/>
        <w:keepLines w:val="0"/>
        <w:widowControl w:val="0"/>
        <w:shd w:val="clear" w:color="auto" w:fill="auto"/>
        <w:bidi w:val="0"/>
        <w:spacing w:before="0" w:after="0" w:line="240" w:lineRule="auto"/>
        <w:ind w:left="4704" w:right="0" w:firstLine="0"/>
        <w:jc w:val="left"/>
        <w:rPr>
          <w:sz w:val="19"/>
          <w:szCs w:val="19"/>
        </w:rPr>
      </w:pPr>
      <w:r>
        <w:rPr>
          <w:rFonts w:ascii="Arial" w:eastAsia="Arial" w:hAnsi="Arial" w:cs="Arial"/>
          <w:b w:val="0"/>
          <w:bCs w:val="0"/>
          <w:color w:val="000000"/>
          <w:spacing w:val="0"/>
          <w:w w:val="100"/>
          <w:position w:val="0"/>
          <w:sz w:val="19"/>
          <w:szCs w:val="19"/>
        </w:rPr>
        <w:t>2020</w:t>
      </w:r>
      <w:r>
        <w:rPr>
          <w:rFonts w:ascii="SimHei" w:eastAsia="SimHei" w:hAnsi="SimHei" w:cs="SimHei"/>
          <w:b w:val="0"/>
          <w:bCs w:val="0"/>
          <w:color w:val="000000"/>
          <w:spacing w:val="0"/>
          <w:w w:val="100"/>
          <w:position w:val="0"/>
          <w:sz w:val="19"/>
          <w:szCs w:val="19"/>
        </w:rPr>
        <w:t>年</w:t>
      </w:r>
    </w:p>
    <w:tbl>
      <w:tblPr>
        <w:tblOverlap w:val="never"/>
        <w:jc w:val="left"/>
        <w:tblLayout w:type="fixed"/>
      </w:tblPr>
      <w:tblGrid>
        <w:gridCol w:w="1397"/>
        <w:gridCol w:w="2549"/>
        <w:gridCol w:w="2357"/>
        <w:gridCol w:w="1925"/>
      </w:tblGrid>
      <w:tr>
        <w:trPr>
          <w:trHeight w:val="77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480" w:firstLine="0"/>
              <w:jc w:val="right"/>
              <w:rPr>
                <w:sz w:val="19"/>
                <w:szCs w:val="19"/>
              </w:rPr>
            </w:pPr>
            <w:r>
              <w:rPr>
                <w:rFonts w:ascii="SimHei" w:eastAsia="SimHei" w:hAnsi="SimHei" w:cs="SimHei"/>
                <w:color w:val="000000"/>
                <w:spacing w:val="0"/>
                <w:w w:val="100"/>
                <w:position w:val="0"/>
                <w:sz w:val="19"/>
                <w:szCs w:val="19"/>
              </w:rPr>
              <w:t>估计发生违约的 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480"/>
              <w:jc w:val="left"/>
              <w:rPr>
                <w:sz w:val="19"/>
                <w:szCs w:val="19"/>
              </w:rPr>
            </w:pPr>
            <w:r>
              <w:rPr>
                <w:rFonts w:ascii="SimHei" w:eastAsia="SimHei" w:hAnsi="SimHei" w:cs="SimHei"/>
                <w:color w:val="000000"/>
                <w:spacing w:val="0"/>
                <w:w w:val="100"/>
                <w:position w:val="0"/>
                <w:sz w:val="19"/>
                <w:szCs w:val="19"/>
              </w:rPr>
              <w:t>预期信用损失率</w:t>
            </w:r>
          </w:p>
          <w:p>
            <w:pPr>
              <w:pStyle w:val="Style29"/>
              <w:keepNext w:val="0"/>
              <w:keepLines w:val="0"/>
              <w:widowControl w:val="0"/>
              <w:shd w:val="clear" w:color="auto" w:fill="auto"/>
              <w:bidi w:val="0"/>
              <w:spacing w:before="0" w:after="0" w:line="240" w:lineRule="auto"/>
              <w:ind w:left="0" w:right="420" w:firstLine="0"/>
              <w:jc w:val="right"/>
              <w:rPr>
                <w:sz w:val="19"/>
                <w:szCs w:val="19"/>
              </w:rPr>
            </w:pPr>
            <w:r>
              <w:rPr>
                <w:rFonts w:ascii="Arial" w:eastAsia="Arial" w:hAnsi="Arial" w:cs="Arial"/>
                <w:color w:val="000000"/>
                <w:spacing w:val="0"/>
                <w:w w:val="100"/>
                <w:position w:val="0"/>
                <w:sz w:val="19"/>
                <w:szCs w:val="19"/>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right"/>
              <w:rPr>
                <w:sz w:val="19"/>
                <w:szCs w:val="19"/>
              </w:rPr>
            </w:pPr>
            <w:r>
              <w:rPr>
                <w:rFonts w:ascii="SimHei" w:eastAsia="SimHei" w:hAnsi="SimHei" w:cs="SimHei"/>
                <w:color w:val="000000"/>
                <w:spacing w:val="0"/>
                <w:w w:val="100"/>
                <w:position w:val="0"/>
                <w:sz w:val="19"/>
                <w:szCs w:val="19"/>
              </w:rPr>
              <w:t>整个存续期预期 信用损失</w:t>
            </w:r>
          </w:p>
        </w:tc>
      </w:tr>
      <w:tr>
        <w:trPr>
          <w:trHeight w:val="4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rFonts w:ascii="Arial" w:eastAsia="Arial" w:hAnsi="Arial" w:cs="Arial"/>
                <w:color w:val="000000"/>
                <w:spacing w:val="0"/>
                <w:w w:val="100"/>
                <w:position w:val="0"/>
                <w:sz w:val="19"/>
                <w:szCs w:val="19"/>
              </w:rPr>
              <w:t>415,012,661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20" w:firstLine="0"/>
              <w:jc w:val="right"/>
              <w:rPr>
                <w:sz w:val="19"/>
                <w:szCs w:val="19"/>
              </w:rPr>
            </w:pPr>
            <w:r>
              <w:rPr>
                <w:rFonts w:ascii="Arial" w:eastAsia="Arial" w:hAnsi="Arial" w:cs="Arial"/>
                <w:color w:val="000000"/>
                <w:spacing w:val="0"/>
                <w:w w:val="100"/>
                <w:position w:val="0"/>
                <w:sz w:val="19"/>
                <w:szCs w:val="19"/>
              </w:rPr>
              <w:t>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rFonts w:ascii="Arial" w:eastAsia="Arial" w:hAnsi="Arial" w:cs="Arial"/>
                <w:color w:val="000000"/>
                <w:spacing w:val="0"/>
                <w:w w:val="100"/>
                <w:position w:val="0"/>
                <w:sz w:val="19"/>
                <w:szCs w:val="19"/>
              </w:rPr>
              <w:t>37,378,336</w:t>
            </w: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9"/>
                <w:szCs w:val="19"/>
              </w:rPr>
            </w:pPr>
            <w:r>
              <w:rPr>
                <w:rFonts w:ascii="Arial" w:eastAsia="Arial" w:hAnsi="Arial" w:cs="Arial"/>
                <w:color w:val="000000"/>
                <w:spacing w:val="0"/>
                <w:w w:val="100"/>
                <w:position w:val="0"/>
                <w:sz w:val="19"/>
                <w:szCs w:val="19"/>
              </w:rPr>
              <w:t>89,610,249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rPr>
                <w:sz w:val="19"/>
                <w:szCs w:val="19"/>
              </w:rPr>
            </w:pPr>
            <w:r>
              <w:rPr>
                <w:rFonts w:ascii="Arial" w:eastAsia="Arial" w:hAnsi="Arial" w:cs="Arial"/>
                <w:color w:val="000000"/>
                <w:spacing w:val="0"/>
                <w:w w:val="100"/>
                <w:position w:val="0"/>
                <w:sz w:val="19"/>
                <w:szCs w:val="19"/>
              </w:rPr>
              <w:t>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rFonts w:ascii="Arial" w:eastAsia="Arial" w:hAnsi="Arial" w:cs="Arial"/>
                <w:color w:val="000000"/>
                <w:spacing w:val="0"/>
                <w:w w:val="100"/>
                <w:position w:val="0"/>
                <w:sz w:val="19"/>
                <w:szCs w:val="19"/>
              </w:rPr>
              <w:t>27,953,314</w:t>
            </w: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2-3</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9"/>
                <w:szCs w:val="19"/>
              </w:rPr>
            </w:pPr>
            <w:r>
              <w:rPr>
                <w:rFonts w:ascii="Arial" w:eastAsia="Arial" w:hAnsi="Arial" w:cs="Arial"/>
                <w:color w:val="000000"/>
                <w:spacing w:val="0"/>
                <w:w w:val="100"/>
                <w:position w:val="0"/>
                <w:sz w:val="19"/>
                <w:szCs w:val="19"/>
              </w:rPr>
              <w:t>57,547,914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rPr>
                <w:sz w:val="19"/>
                <w:szCs w:val="19"/>
              </w:rPr>
            </w:pPr>
            <w:r>
              <w:rPr>
                <w:rFonts w:ascii="Arial" w:eastAsia="Arial" w:hAnsi="Arial" w:cs="Arial"/>
                <w:color w:val="000000"/>
                <w:spacing w:val="0"/>
                <w:w w:val="100"/>
                <w:position w:val="0"/>
                <w:sz w:val="19"/>
                <w:szCs w:val="19"/>
              </w:rPr>
              <w:t>49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rFonts w:ascii="Arial" w:eastAsia="Arial" w:hAnsi="Arial" w:cs="Arial"/>
                <w:color w:val="000000"/>
                <w:spacing w:val="0"/>
                <w:w w:val="100"/>
                <w:position w:val="0"/>
                <w:sz w:val="19"/>
                <w:szCs w:val="19"/>
              </w:rPr>
              <w:t>28,357,207</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3-4</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9"/>
                <w:szCs w:val="19"/>
              </w:rPr>
            </w:pPr>
            <w:r>
              <w:rPr>
                <w:rFonts w:ascii="Arial" w:eastAsia="Arial" w:hAnsi="Arial" w:cs="Arial"/>
                <w:color w:val="000000"/>
                <w:spacing w:val="0"/>
                <w:w w:val="100"/>
                <w:position w:val="0"/>
                <w:sz w:val="19"/>
                <w:szCs w:val="19"/>
              </w:rPr>
              <w:t>50,447,727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rPr>
                <w:sz w:val="19"/>
                <w:szCs w:val="19"/>
              </w:rPr>
            </w:pPr>
            <w:r>
              <w:rPr>
                <w:rFonts w:ascii="Arial" w:eastAsia="Arial" w:hAnsi="Arial" w:cs="Arial"/>
                <w:color w:val="000000"/>
                <w:spacing w:val="0"/>
                <w:w w:val="100"/>
                <w:position w:val="0"/>
                <w:sz w:val="19"/>
                <w:szCs w:val="19"/>
              </w:rPr>
              <w:t>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rFonts w:ascii="Arial" w:eastAsia="Arial" w:hAnsi="Arial" w:cs="Arial"/>
                <w:color w:val="000000"/>
                <w:spacing w:val="0"/>
                <w:w w:val="100"/>
                <w:position w:val="0"/>
                <w:sz w:val="19"/>
                <w:szCs w:val="19"/>
              </w:rPr>
              <w:t>32,584,434</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4-5</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9"/>
                <w:szCs w:val="19"/>
              </w:rPr>
            </w:pPr>
            <w:r>
              <w:rPr>
                <w:rFonts w:ascii="Arial" w:eastAsia="Arial" w:hAnsi="Arial" w:cs="Arial"/>
                <w:color w:val="000000"/>
                <w:spacing w:val="0"/>
                <w:w w:val="100"/>
                <w:position w:val="0"/>
                <w:sz w:val="19"/>
                <w:szCs w:val="19"/>
              </w:rPr>
              <w:t>52,699,141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rPr>
                <w:sz w:val="19"/>
                <w:szCs w:val="19"/>
              </w:rPr>
            </w:pPr>
            <w:r>
              <w:rPr>
                <w:rFonts w:ascii="Arial" w:eastAsia="Arial" w:hAnsi="Arial" w:cs="Arial"/>
                <w:color w:val="000000"/>
                <w:spacing w:val="0"/>
                <w:w w:val="100"/>
                <w:position w:val="0"/>
                <w:sz w:val="19"/>
                <w:szCs w:val="19"/>
              </w:rPr>
              <w:t>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rFonts w:ascii="Arial" w:eastAsia="Arial" w:hAnsi="Arial" w:cs="Arial"/>
                <w:color w:val="000000"/>
                <w:spacing w:val="0"/>
                <w:w w:val="100"/>
                <w:position w:val="0"/>
                <w:sz w:val="19"/>
                <w:szCs w:val="19"/>
              </w:rPr>
              <w:t>45,204,634</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5</w:t>
            </w:r>
            <w:r>
              <w:rPr>
                <w:rFonts w:ascii="SimHei" w:eastAsia="SimHei" w:hAnsi="SimHei" w:cs="SimHei"/>
                <w:color w:val="000000"/>
                <w:spacing w:val="0"/>
                <w:w w:val="100"/>
                <w:position w:val="0"/>
                <w:sz w:val="19"/>
                <w:szCs w:val="19"/>
              </w:rPr>
              <w:t>年以上</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rFonts w:ascii="Arial" w:eastAsia="Arial" w:hAnsi="Arial" w:cs="Arial"/>
                <w:color w:val="000000"/>
                <w:spacing w:val="0"/>
                <w:w w:val="100"/>
                <w:position w:val="0"/>
                <w:sz w:val="19"/>
                <w:szCs w:val="19"/>
              </w:rPr>
              <w:t>135,852,089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420" w:firstLine="0"/>
              <w:jc w:val="right"/>
              <w:rPr>
                <w:sz w:val="19"/>
                <w:szCs w:val="19"/>
              </w:rPr>
            </w:pPr>
            <w:r>
              <w:rPr>
                <w:rFonts w:ascii="Arial" w:eastAsia="Arial" w:hAnsi="Arial" w:cs="Arial"/>
                <w:color w:val="000000"/>
                <w:spacing w:val="0"/>
                <w:w w:val="100"/>
                <w:position w:val="0"/>
                <w:sz w:val="19"/>
                <w:szCs w:val="19"/>
              </w:rPr>
              <w:t>100</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135,852,089</w:t>
            </w:r>
          </w:p>
        </w:tc>
      </w:tr>
    </w:tbl>
    <w:p>
      <w:pPr>
        <w:pStyle w:val="Style19"/>
        <w:keepNext/>
        <w:keepLines/>
        <w:widowControl w:val="0"/>
        <w:numPr>
          <w:ilvl w:val="0"/>
          <w:numId w:val="173"/>
        </w:numPr>
        <w:shd w:val="clear" w:color="auto" w:fill="auto"/>
        <w:bidi w:val="0"/>
        <w:spacing w:before="0" w:after="10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w:t>
      </w:r>
      <w:r>
        <w:rPr>
          <w:color w:val="000000"/>
          <w:spacing w:val="0"/>
          <w:w w:val="100"/>
          <w:position w:val="0"/>
        </w:rPr>
        <w:t>坏账准备的情况</w:t>
      </w:r>
      <w:bookmarkEnd w:id="1922"/>
      <w:bookmarkEnd w:id="1923"/>
      <w:bookmarkEnd w:id="19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58"/>
        <w:gridCol w:w="1382"/>
        <w:gridCol w:w="1277"/>
        <w:gridCol w:w="1277"/>
        <w:gridCol w:w="1051"/>
        <w:gridCol w:w="1114"/>
        <w:gridCol w:w="1406"/>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应收账款坏 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292,572,689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73,861,054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12,748,329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353,685,414</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292,572,689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73,861,054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12,748,329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353,685,414</w:t>
            </w:r>
          </w:p>
        </w:tc>
      </w:tr>
    </w:tbl>
    <w:p>
      <w:pPr>
        <w:spacing w:lineRule="exact" w:line="1"/>
        <w:rPr>
          <w:sz w:val="2"/>
          <w:szCs w:val="2"/>
        </w:rPr>
      </w:pPr>
      <w:r>
        <w:br w:type="page"/>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3"/>
        </w:numPr>
        <w:shd w:val="clear" w:color="auto" w:fill="auto"/>
        <w:bidi w:val="0"/>
        <w:spacing w:before="0" w:after="100" w:line="293" w:lineRule="exact"/>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w:t>
      </w:r>
      <w:r>
        <w:rPr>
          <w:color w:val="000000"/>
          <w:spacing w:val="0"/>
          <w:w w:val="100"/>
          <w:position w:val="0"/>
        </w:rPr>
        <w:t>本期实际核销的应收账款情况</w:t>
      </w:r>
      <w:bookmarkEnd w:id="1926"/>
      <w:bookmarkEnd w:id="1927"/>
      <w:bookmarkEnd w:id="19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20" w:line="293" w:lineRule="exact"/>
        <w:ind w:left="0" w:right="0" w:firstLine="0"/>
        <w:jc w:val="left"/>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3"/>
        </w:numPr>
        <w:shd w:val="clear" w:color="auto" w:fill="auto"/>
        <w:bidi w:val="0"/>
        <w:spacing w:before="0" w:after="100" w:line="240" w:lineRule="auto"/>
        <w:ind w:left="0" w:right="0" w:firstLine="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w:t>
      </w:r>
      <w:r>
        <w:rPr>
          <w:color w:val="000000"/>
          <w:spacing w:val="0"/>
          <w:w w:val="100"/>
          <w:position w:val="0"/>
        </w:rPr>
        <w:t>按欠款方归集的期末余额前五名的应收账款情况</w:t>
      </w:r>
      <w:bookmarkEnd w:id="1930"/>
      <w:bookmarkEnd w:id="1931"/>
      <w:bookmarkEnd w:id="19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widowControl w:val="0"/>
        <w:spacing w:line="1" w:lineRule="exact"/>
      </w:pPr>
      <w:r>
        <mc:AlternateContent>
          <mc:Choice Requires="wps">
            <w:drawing>
              <wp:anchor distT="88900" distB="0" distL="0" distR="0" simplePos="0" relativeHeight="125829591" behindDoc="0" locked="0" layoutInCell="1" allowOverlap="1">
                <wp:simplePos x="0" y="0"/>
                <wp:positionH relativeFrom="page">
                  <wp:posOffset>2547620</wp:posOffset>
                </wp:positionH>
                <wp:positionV relativeFrom="paragraph">
                  <wp:posOffset>88900</wp:posOffset>
                </wp:positionV>
                <wp:extent cx="1063625" cy="161290"/>
                <wp:wrapTopAndBottom/>
                <wp:docPr id="341" name="Shape 341"/>
                <a:graphic xmlns:a="http://schemas.openxmlformats.org/drawingml/2006/main">
                  <a:graphicData uri="http://schemas.microsoft.com/office/word/2010/wordprocessingShape">
                    <wps:wsp>
                      <wps:cNvSpPr txBox="1"/>
                      <wps:spPr>
                        <a:xfrm>
                          <a:ext cx="1063625"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应收账款年末余额</w:t>
                            </w:r>
                          </w:p>
                        </w:txbxContent>
                      </wps:txbx>
                      <wps:bodyPr wrap="none" lIns="0" tIns="0" rIns="0" bIns="0">
                        <a:noAutoFit/>
                      </wps:bodyPr>
                    </wps:wsp>
                  </a:graphicData>
                </a:graphic>
              </wp:anchor>
            </w:drawing>
          </mc:Choice>
          <mc:Fallback>
            <w:pict>
              <v:shape id="_x0000_s1367" type="#_x0000_t202" style="position:absolute;margin-left:200.59999999999999pt;margin-top:7.pt;width:83.75pt;height:12.700000000000001pt;z-index:-125829162;mso-wrap-distance-left:0;mso-wrap-distance-top:7.pt;mso-wrap-distance-right:0;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应收账款年末余额</w:t>
                      </w:r>
                    </w:p>
                  </w:txbxContent>
                </v:textbox>
                <w10:wrap type="topAndBottom" anchorx="page"/>
              </v:shape>
            </w:pict>
          </mc:Fallback>
        </mc:AlternateContent>
      </w:r>
      <w:r>
        <mc:AlternateContent>
          <mc:Choice Requires="wps">
            <w:drawing>
              <wp:anchor distT="88900" distB="0" distL="0" distR="0" simplePos="0" relativeHeight="125829593" behindDoc="0" locked="0" layoutInCell="1" allowOverlap="1">
                <wp:simplePos x="0" y="0"/>
                <wp:positionH relativeFrom="page">
                  <wp:posOffset>4093210</wp:posOffset>
                </wp:positionH>
                <wp:positionV relativeFrom="paragraph">
                  <wp:posOffset>88900</wp:posOffset>
                </wp:positionV>
                <wp:extent cx="1060450" cy="161290"/>
                <wp:wrapTopAndBottom/>
                <wp:docPr id="343" name="Shape 343"/>
                <a:graphic xmlns:a="http://schemas.openxmlformats.org/drawingml/2006/main">
                  <a:graphicData uri="http://schemas.microsoft.com/office/word/2010/wordprocessingShape">
                    <wps:wsp>
                      <wps:cNvSpPr txBox="1"/>
                      <wps:spPr>
                        <a:xfrm>
                          <a:ext cx="106045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应收账款年末余额</w:t>
                            </w:r>
                          </w:p>
                        </w:txbxContent>
                      </wps:txbx>
                      <wps:bodyPr wrap="none" lIns="0" tIns="0" rIns="0" bIns="0">
                        <a:noAutoFit/>
                      </wps:bodyPr>
                    </wps:wsp>
                  </a:graphicData>
                </a:graphic>
              </wp:anchor>
            </w:drawing>
          </mc:Choice>
          <mc:Fallback>
            <w:pict>
              <v:shape id="_x0000_s1369" type="#_x0000_t202" style="position:absolute;margin-left:322.30000000000001pt;margin-top:7.pt;width:83.5pt;height:12.700000000000001pt;z-index:-125829160;mso-wrap-distance-left:0;mso-wrap-distance-top:7.pt;mso-wrap-distance-right:0;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应收账款年末余额</w:t>
                      </w:r>
                    </w:p>
                  </w:txbxContent>
                </v:textbox>
                <w10:wrap type="topAndBottom" anchorx="page"/>
              </v:shape>
            </w:pict>
          </mc:Fallback>
        </mc:AlternateContent>
      </w:r>
      <w:r>
        <mc:AlternateContent>
          <mc:Choice Requires="wps">
            <w:drawing>
              <wp:anchor distT="88900" distB="2540" distL="0" distR="0" simplePos="0" relativeHeight="125829595" behindDoc="0" locked="0" layoutInCell="1" allowOverlap="1">
                <wp:simplePos x="0" y="0"/>
                <wp:positionH relativeFrom="page">
                  <wp:posOffset>5360670</wp:posOffset>
                </wp:positionH>
                <wp:positionV relativeFrom="paragraph">
                  <wp:posOffset>88900</wp:posOffset>
                </wp:positionV>
                <wp:extent cx="1063625" cy="158750"/>
                <wp:wrapTopAndBottom/>
                <wp:docPr id="345" name="Shape 345"/>
                <a:graphic xmlns:a="http://schemas.openxmlformats.org/drawingml/2006/main">
                  <a:graphicData uri="http://schemas.microsoft.com/office/word/2010/wordprocessingShape">
                    <wps:wsp>
                      <wps:cNvSpPr txBox="1"/>
                      <wps:spPr>
                        <a:xfrm>
                          <a:ext cx="1063625" cy="15875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坏账准备年末余额</w:t>
                            </w:r>
                          </w:p>
                        </w:txbxContent>
                      </wps:txbx>
                      <wps:bodyPr wrap="none" lIns="0" tIns="0" rIns="0" bIns="0">
                        <a:noAutoFit/>
                      </wps:bodyPr>
                    </wps:wsp>
                  </a:graphicData>
                </a:graphic>
              </wp:anchor>
            </w:drawing>
          </mc:Choice>
          <mc:Fallback>
            <w:pict>
              <v:shape id="_x0000_s1371" type="#_x0000_t202" style="position:absolute;margin-left:422.10000000000002pt;margin-top:7.pt;width:83.75pt;height:12.5pt;z-index:-125829158;mso-wrap-distance-left:0;mso-wrap-distance-top:7.pt;mso-wrap-distance-right:0;mso-wrap-distance-bottom:0.2000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坏账准备年末余额</w:t>
                      </w:r>
                    </w:p>
                  </w:txbxContent>
                </v:textbox>
                <w10:wrap type="topAndBottom" anchorx="page"/>
              </v:shape>
            </w:pict>
          </mc:Fallback>
        </mc:AlternateContent>
      </w:r>
    </w:p>
    <w:p>
      <w:pPr>
        <w:pStyle w:val="Style26"/>
        <w:keepNext w:val="0"/>
        <w:keepLines w:val="0"/>
        <w:widowControl w:val="0"/>
        <w:shd w:val="clear" w:color="auto" w:fill="auto"/>
        <w:bidi w:val="0"/>
        <w:spacing w:before="0" w:after="0" w:line="240" w:lineRule="auto"/>
        <w:ind w:left="4262" w:right="0" w:firstLine="0"/>
        <w:jc w:val="left"/>
        <w:rPr>
          <w:sz w:val="19"/>
          <w:szCs w:val="19"/>
        </w:rPr>
      </w:pPr>
      <w:r>
        <w:rPr>
          <w:rFonts w:ascii="SimHei" w:eastAsia="SimHei" w:hAnsi="SimHei" w:cs="SimHei"/>
          <w:b w:val="0"/>
          <w:bCs w:val="0"/>
          <w:color w:val="000000"/>
          <w:spacing w:val="0"/>
          <w:w w:val="100"/>
          <w:position w:val="0"/>
          <w:sz w:val="19"/>
          <w:szCs w:val="19"/>
        </w:rPr>
        <w:t>占应收账款余额的比例</w:t>
      </w:r>
    </w:p>
    <w:tbl>
      <w:tblPr>
        <w:tblOverlap w:val="never"/>
        <w:jc w:val="center"/>
        <w:tblLayout w:type="fixed"/>
      </w:tblPr>
      <w:tblGrid>
        <w:gridCol w:w="1742"/>
        <w:gridCol w:w="3130"/>
        <w:gridCol w:w="1987"/>
        <w:gridCol w:w="1459"/>
      </w:tblGrid>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12,308,611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rFonts w:ascii="Arial" w:eastAsia="Arial" w:hAnsi="Arial" w:cs="Arial"/>
                <w:color w:val="000000"/>
                <w:spacing w:val="0"/>
                <w:w w:val="100"/>
                <w:position w:val="0"/>
                <w:sz w:val="19"/>
                <w:szCs w:val="19"/>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3,839,588</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rPr>
              <w:t>9,903,034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rFonts w:ascii="Arial" w:eastAsia="Arial" w:hAnsi="Arial" w:cs="Arial"/>
                <w:color w:val="000000"/>
                <w:spacing w:val="0"/>
                <w:w w:val="100"/>
                <w:position w:val="0"/>
                <w:sz w:val="19"/>
                <w:szCs w:val="19"/>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961,634</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rPr>
              <w:t>6,300,987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9"/>
                <w:szCs w:val="19"/>
              </w:rPr>
            </w:pPr>
            <w:r>
              <w:rPr>
                <w:rFonts w:ascii="Arial" w:eastAsia="Arial" w:hAnsi="Arial" w:cs="Arial"/>
                <w:color w:val="000000"/>
                <w:spacing w:val="0"/>
                <w:w w:val="100"/>
                <w:position w:val="0"/>
                <w:sz w:val="19"/>
                <w:szCs w:val="19"/>
              </w:rPr>
              <w:t>&lt;1%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611,857</w:t>
            </w: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rPr>
              <w:t>5,557,986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9"/>
                <w:szCs w:val="19"/>
              </w:rPr>
            </w:pPr>
            <w:r>
              <w:rPr>
                <w:rFonts w:ascii="Arial" w:eastAsia="Arial" w:hAnsi="Arial" w:cs="Arial"/>
                <w:color w:val="000000"/>
                <w:spacing w:val="0"/>
                <w:w w:val="100"/>
                <w:position w:val="0"/>
                <w:sz w:val="19"/>
                <w:szCs w:val="19"/>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539,708</w:t>
            </w:r>
          </w:p>
        </w:tc>
      </w:tr>
      <w:tr>
        <w:trPr>
          <w:trHeight w:val="37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w:t>
            </w:r>
            <w:r>
              <w:rPr>
                <w:rFonts w:ascii="Arial" w:eastAsia="Arial" w:hAnsi="Arial" w:cs="Arial"/>
                <w:color w:val="000000"/>
                <w:spacing w:val="0"/>
                <w:w w:val="100"/>
                <w:position w:val="0"/>
                <w:sz w:val="19"/>
                <w:szCs w:val="19"/>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rPr>
              <w:t>5,231,096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9"/>
                <w:szCs w:val="19"/>
              </w:rPr>
            </w:pPr>
            <w:r>
              <w:rPr>
                <w:rFonts w:ascii="Arial" w:eastAsia="Arial" w:hAnsi="Arial" w:cs="Arial"/>
                <w:color w:val="000000"/>
                <w:spacing w:val="0"/>
                <w:w w:val="100"/>
                <w:position w:val="0"/>
                <w:sz w:val="19"/>
                <w:szCs w:val="19"/>
                <w:u w:val="single"/>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507,966</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u w:val="single"/>
              </w:rPr>
              <w:t>39,301,714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rFonts w:ascii="Arial" w:eastAsia="Arial" w:hAnsi="Arial" w:cs="Arial"/>
                <w:color w:val="000000"/>
                <w:spacing w:val="0"/>
                <w:w w:val="100"/>
                <w:position w:val="0"/>
                <w:sz w:val="19"/>
                <w:szCs w:val="19"/>
                <w:u w:val="single"/>
              </w:rPr>
              <w:t>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6,460,753</w:t>
            </w:r>
          </w:p>
        </w:tc>
      </w:tr>
    </w:tbl>
    <w:p>
      <w:pPr>
        <w:widowControl w:val="0"/>
        <w:spacing w:after="539" w:line="1" w:lineRule="exact"/>
      </w:pPr>
    </w:p>
    <w:p>
      <w:pPr>
        <w:pStyle w:val="Style19"/>
        <w:keepNext/>
        <w:keepLines/>
        <w:widowControl w:val="0"/>
        <w:numPr>
          <w:ilvl w:val="0"/>
          <w:numId w:val="173"/>
        </w:numPr>
        <w:shd w:val="clear" w:color="auto" w:fill="auto"/>
        <w:tabs>
          <w:tab w:pos="430" w:val="left"/>
        </w:tabs>
        <w:bidi w:val="0"/>
        <w:spacing w:before="0" w:after="100" w:line="240" w:lineRule="auto"/>
        <w:ind w:left="0" w:right="0" w:firstLine="0"/>
        <w:jc w:val="both"/>
      </w:pPr>
      <w:bookmarkStart w:id="1934" w:name="bookmark1934"/>
      <w:bookmarkStart w:id="1935" w:name="bookmark1935"/>
      <w:bookmarkStart w:id="1936" w:name="bookmark1936"/>
      <w:bookmarkStart w:id="1937" w:name="bookmark1937"/>
      <w:bookmarkEnd w:id="1936"/>
      <w:r>
        <w:rPr>
          <w:color w:val="000000"/>
          <w:spacing w:val="0"/>
          <w:w w:val="100"/>
          <w:position w:val="0"/>
        </w:rPr>
        <w:t>.</w:t>
      </w:r>
      <w:r>
        <w:rPr>
          <w:color w:val="000000"/>
          <w:spacing w:val="0"/>
          <w:w w:val="100"/>
          <w:position w:val="0"/>
        </w:rPr>
        <w:t>因金融资产转移而终止确认的应收账款</w:t>
      </w:r>
      <w:bookmarkEnd w:id="1934"/>
      <w:bookmarkEnd w:id="1935"/>
      <w:bookmarkEnd w:id="1937"/>
    </w:p>
    <w:p>
      <w:pPr>
        <w:pStyle w:val="Style5"/>
        <w:keepNext w:val="0"/>
        <w:keepLines w:val="0"/>
        <w:widowControl w:val="0"/>
        <w:shd w:val="clear" w:color="auto" w:fill="auto"/>
        <w:tabs>
          <w:tab w:pos="854" w:val="left"/>
        </w:tabs>
        <w:bidi w:val="0"/>
        <w:spacing w:before="0" w:after="32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3"/>
        </w:numPr>
        <w:shd w:val="clear" w:color="auto" w:fill="auto"/>
        <w:tabs>
          <w:tab w:pos="430" w:val="left"/>
        </w:tabs>
        <w:bidi w:val="0"/>
        <w:spacing w:before="0" w:after="100" w:line="240" w:lineRule="auto"/>
        <w:ind w:left="0" w:right="0" w:firstLine="0"/>
        <w:jc w:val="both"/>
      </w:pPr>
      <w:bookmarkStart w:id="1938" w:name="bookmark1938"/>
      <w:bookmarkStart w:id="1939" w:name="bookmark1939"/>
      <w:bookmarkStart w:id="1940" w:name="bookmark1940"/>
      <w:bookmarkStart w:id="1941" w:name="bookmark1941"/>
      <w:bookmarkEnd w:id="1940"/>
      <w:r>
        <w:rPr>
          <w:color w:val="000000"/>
          <w:spacing w:val="0"/>
          <w:w w:val="100"/>
          <w:position w:val="0"/>
        </w:rPr>
        <w:t>.</w:t>
      </w:r>
      <w:r>
        <w:rPr>
          <w:color w:val="000000"/>
          <w:spacing w:val="0"/>
          <w:w w:val="100"/>
          <w:position w:val="0"/>
        </w:rPr>
        <w:t>转移应收账款且继续涉入形成的资产、负债金额</w:t>
      </w:r>
      <w:bookmarkEnd w:id="1938"/>
      <w:bookmarkEnd w:id="1939"/>
      <w:bookmarkEnd w:id="1941"/>
    </w:p>
    <w:p>
      <w:pPr>
        <w:pStyle w:val="Style5"/>
        <w:keepNext w:val="0"/>
        <w:keepLines w:val="0"/>
        <w:widowControl w:val="0"/>
        <w:shd w:val="clear" w:color="auto" w:fill="auto"/>
        <w:tabs>
          <w:tab w:pos="854" w:val="left"/>
        </w:tabs>
        <w:bidi w:val="0"/>
        <w:spacing w:before="0" w:after="2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both"/>
      </w:pPr>
      <w:bookmarkStart w:id="1942" w:name="bookmark1942"/>
      <w:bookmarkStart w:id="1943" w:name="bookmark1943"/>
      <w:bookmarkStart w:id="1944" w:name="bookmark1944"/>
      <w:r>
        <w:rPr>
          <w:color w:val="000000"/>
          <w:spacing w:val="0"/>
          <w:w w:val="100"/>
          <w:position w:val="0"/>
        </w:rPr>
        <w:t>2、其他应收款</w:t>
      </w:r>
      <w:bookmarkEnd w:id="1942"/>
      <w:bookmarkEnd w:id="1943"/>
      <w:bookmarkEnd w:id="1944"/>
    </w:p>
    <w:p>
      <w:pPr>
        <w:pStyle w:val="Style19"/>
        <w:keepNext/>
        <w:keepLines/>
        <w:widowControl w:val="0"/>
        <w:shd w:val="clear" w:color="auto" w:fill="auto"/>
        <w:bidi w:val="0"/>
        <w:spacing w:before="0" w:after="100" w:line="240" w:lineRule="auto"/>
        <w:ind w:left="0" w:right="0" w:firstLine="0"/>
        <w:jc w:val="both"/>
      </w:pPr>
      <w:bookmarkStart w:id="1942" w:name="bookmark1942"/>
      <w:bookmarkStart w:id="1943" w:name="bookmark1943"/>
      <w:bookmarkStart w:id="1945" w:name="bookmark1945"/>
      <w:r>
        <w:rPr>
          <w:color w:val="000000"/>
          <w:spacing w:val="0"/>
          <w:w w:val="100"/>
          <w:position w:val="0"/>
        </w:rPr>
        <w:t>项目列示</w:t>
      </w:r>
      <w:bookmarkEnd w:id="1942"/>
      <w:bookmarkEnd w:id="1943"/>
      <w:bookmarkEnd w:id="194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4"/>
        <w:gridCol w:w="2866"/>
        <w:gridCol w:w="286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1,511,669,763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1,251,362,117</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1,511,669,763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1,251,362,117</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both"/>
      </w:pPr>
      <w:bookmarkStart w:id="1946" w:name="bookmark1946"/>
      <w:bookmarkStart w:id="1947" w:name="bookmark1947"/>
      <w:bookmarkStart w:id="1948" w:name="bookmark1948"/>
      <w:r>
        <w:rPr>
          <w:color w:val="000000"/>
          <w:spacing w:val="0"/>
          <w:w w:val="100"/>
          <w:position w:val="0"/>
        </w:rPr>
        <w:t>应收利息</w:t>
      </w:r>
      <w:bookmarkEnd w:id="1946"/>
      <w:bookmarkEnd w:id="1947"/>
      <w:bookmarkEnd w:id="1948"/>
    </w:p>
    <w:p>
      <w:pPr>
        <w:pStyle w:val="Style19"/>
        <w:keepNext/>
        <w:keepLines/>
        <w:widowControl w:val="0"/>
        <w:shd w:val="clear" w:color="auto" w:fill="auto"/>
        <w:bidi w:val="0"/>
        <w:spacing w:before="0" w:after="100" w:line="240" w:lineRule="auto"/>
        <w:ind w:left="0" w:right="0" w:firstLine="0"/>
        <w:jc w:val="both"/>
      </w:pPr>
      <w:bookmarkStart w:id="1946" w:name="bookmark1946"/>
      <w:bookmarkStart w:id="1947" w:name="bookmark1947"/>
      <w:bookmarkStart w:id="1949" w:name="bookmark1949"/>
      <w:r>
        <w:rPr>
          <w:color w:val="000000"/>
          <w:spacing w:val="0"/>
          <w:w w:val="100"/>
          <w:position w:val="0"/>
        </w:rPr>
        <w:t>(1).</w:t>
      </w:r>
      <w:r>
        <w:rPr>
          <w:color w:val="000000"/>
          <w:spacing w:val="0"/>
          <w:w w:val="100"/>
          <w:position w:val="0"/>
        </w:rPr>
        <w:t>应收利息分类</w:t>
      </w:r>
      <w:bookmarkEnd w:id="1946"/>
      <w:bookmarkEnd w:id="1947"/>
      <w:bookmarkEnd w:id="1949"/>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1950" w:name="bookmark1950"/>
      <w:bookmarkStart w:id="1951" w:name="bookmark1951"/>
      <w:bookmarkStart w:id="1952" w:name="bookmark1952"/>
      <w:r>
        <w:rPr>
          <w:color w:val="000000"/>
          <w:spacing w:val="0"/>
          <w:w w:val="100"/>
          <w:position w:val="0"/>
        </w:rPr>
        <w:t>(2).</w:t>
      </w:r>
      <w:r>
        <w:rPr>
          <w:color w:val="000000"/>
          <w:spacing w:val="0"/>
          <w:w w:val="100"/>
          <w:position w:val="0"/>
        </w:rPr>
        <w:t>重要逾期利息</w:t>
      </w:r>
      <w:bookmarkEnd w:id="1950"/>
      <w:bookmarkEnd w:id="1951"/>
      <w:bookmarkEnd w:id="1952"/>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1"/>
        </w:numPr>
        <w:shd w:val="clear" w:color="auto" w:fill="auto"/>
        <w:bidi w:val="0"/>
        <w:spacing w:before="0" w:after="40" w:line="269" w:lineRule="exact"/>
        <w:ind w:left="0" w:right="0" w:firstLine="0"/>
        <w:jc w:val="left"/>
      </w:pPr>
      <w:bookmarkStart w:id="1953" w:name="bookmark1953"/>
      <w:bookmarkStart w:id="1954" w:name="bookmark1954"/>
      <w:bookmarkStart w:id="1955" w:name="bookmark1955"/>
      <w:bookmarkStart w:id="1956" w:name="bookmark1956"/>
      <w:bookmarkEnd w:id="1955"/>
      <w:r>
        <w:rPr>
          <w:color w:val="000000"/>
          <w:spacing w:val="0"/>
          <w:w w:val="100"/>
          <w:position w:val="0"/>
        </w:rPr>
        <w:t>.</w:t>
      </w:r>
      <w:r>
        <w:rPr>
          <w:color w:val="000000"/>
          <w:spacing w:val="0"/>
          <w:w w:val="100"/>
          <w:position w:val="0"/>
        </w:rPr>
        <w:t>坏账准备计提情况</w:t>
      </w:r>
      <w:bookmarkEnd w:id="1953"/>
      <w:bookmarkEnd w:id="1954"/>
      <w:bookmarkEnd w:id="1956"/>
    </w:p>
    <w:p>
      <w:pPr>
        <w:pStyle w:val="Style5"/>
        <w:keepNext w:val="0"/>
        <w:keepLines w:val="0"/>
        <w:widowControl w:val="0"/>
        <w:shd w:val="clear" w:color="auto" w:fill="auto"/>
        <w:bidi w:val="0"/>
        <w:spacing w:before="0" w:after="48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40" w:line="269" w:lineRule="exact"/>
        <w:ind w:left="0" w:right="0" w:firstLine="0"/>
        <w:jc w:val="left"/>
      </w:pPr>
      <w:bookmarkStart w:id="1957" w:name="bookmark1957"/>
      <w:bookmarkStart w:id="1958" w:name="bookmark1958"/>
      <w:bookmarkStart w:id="1959" w:name="bookmark1959"/>
      <w:r>
        <w:rPr>
          <w:color w:val="000000"/>
          <w:spacing w:val="0"/>
          <w:w w:val="100"/>
          <w:position w:val="0"/>
        </w:rPr>
        <w:t>应收股利</w:t>
      </w:r>
      <w:bookmarkEnd w:id="1957"/>
      <w:bookmarkEnd w:id="1958"/>
      <w:bookmarkEnd w:id="1959"/>
    </w:p>
    <w:p>
      <w:pPr>
        <w:pStyle w:val="Style19"/>
        <w:keepNext/>
        <w:keepLines/>
        <w:widowControl w:val="0"/>
        <w:numPr>
          <w:ilvl w:val="0"/>
          <w:numId w:val="177"/>
        </w:numPr>
        <w:shd w:val="clear" w:color="auto" w:fill="auto"/>
        <w:tabs>
          <w:tab w:pos="430" w:val="left"/>
        </w:tabs>
        <w:bidi w:val="0"/>
        <w:spacing w:before="0" w:after="40" w:line="269" w:lineRule="exact"/>
        <w:ind w:left="0" w:right="0" w:firstLine="0"/>
        <w:jc w:val="left"/>
      </w:pPr>
      <w:bookmarkStart w:id="1957" w:name="bookmark1957"/>
      <w:bookmarkStart w:id="1958" w:name="bookmark1958"/>
      <w:bookmarkStart w:id="1960" w:name="bookmark1960"/>
      <w:bookmarkStart w:id="1961" w:name="bookmark1961"/>
      <w:bookmarkEnd w:id="1960"/>
      <w:r>
        <w:rPr>
          <w:color w:val="000000"/>
          <w:spacing w:val="0"/>
          <w:w w:val="100"/>
          <w:position w:val="0"/>
        </w:rPr>
        <w:t>.</w:t>
      </w:r>
      <w:r>
        <w:rPr>
          <w:color w:val="000000"/>
          <w:spacing w:val="0"/>
          <w:w w:val="100"/>
          <w:position w:val="0"/>
        </w:rPr>
        <w:t>应收股利</w:t>
      </w:r>
      <w:bookmarkEnd w:id="1957"/>
      <w:bookmarkEnd w:id="1958"/>
      <w:bookmarkEnd w:id="1961"/>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7"/>
        </w:numPr>
        <w:shd w:val="clear" w:color="auto" w:fill="auto"/>
        <w:tabs>
          <w:tab w:pos="430" w:val="left"/>
        </w:tabs>
        <w:bidi w:val="0"/>
        <w:spacing w:before="0" w:after="40" w:line="269" w:lineRule="exact"/>
        <w:ind w:left="0" w:right="0" w:firstLine="0"/>
        <w:jc w:val="left"/>
      </w:pPr>
      <w:bookmarkStart w:id="1962" w:name="bookmark1962"/>
      <w:bookmarkEnd w:id="1962"/>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7"/>
        </w:numPr>
        <w:shd w:val="clear" w:color="auto" w:fill="auto"/>
        <w:tabs>
          <w:tab w:pos="430" w:val="left"/>
        </w:tabs>
        <w:bidi w:val="0"/>
        <w:spacing w:before="0" w:after="40" w:line="269" w:lineRule="exact"/>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w:t>
      </w:r>
      <w:r>
        <w:rPr>
          <w:color w:val="000000"/>
          <w:spacing w:val="0"/>
          <w:w w:val="100"/>
          <w:position w:val="0"/>
        </w:rPr>
        <w:t>坏账准备计提情况</w:t>
      </w:r>
      <w:bookmarkEnd w:id="1963"/>
      <w:bookmarkEnd w:id="1964"/>
      <w:bookmarkEnd w:id="1966"/>
    </w:p>
    <w:p>
      <w:pPr>
        <w:pStyle w:val="Style5"/>
        <w:keepNext w:val="0"/>
        <w:keepLines w:val="0"/>
        <w:widowControl w:val="0"/>
        <w:shd w:val="clear" w:color="auto" w:fill="auto"/>
        <w:bidi w:val="0"/>
        <w:spacing w:before="0" w:after="48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40" w:line="269" w:lineRule="exact"/>
        <w:ind w:left="0" w:right="0" w:firstLine="0"/>
        <w:jc w:val="left"/>
      </w:pPr>
      <w:bookmarkStart w:id="1967" w:name="bookmark1967"/>
      <w:bookmarkStart w:id="1968" w:name="bookmark1968"/>
      <w:bookmarkStart w:id="1969" w:name="bookmark1969"/>
      <w:r>
        <w:rPr>
          <w:color w:val="000000"/>
          <w:spacing w:val="0"/>
          <w:w w:val="100"/>
          <w:position w:val="0"/>
        </w:rPr>
        <w:t>其他应收款</w:t>
      </w:r>
      <w:bookmarkEnd w:id="1967"/>
      <w:bookmarkEnd w:id="1968"/>
      <w:bookmarkEnd w:id="1969"/>
    </w:p>
    <w:p>
      <w:pPr>
        <w:pStyle w:val="Style19"/>
        <w:keepNext/>
        <w:keepLines/>
        <w:widowControl w:val="0"/>
        <w:shd w:val="clear" w:color="auto" w:fill="auto"/>
        <w:bidi w:val="0"/>
        <w:spacing w:before="0" w:after="40" w:line="269" w:lineRule="exact"/>
        <w:ind w:left="0" w:right="0" w:firstLine="0"/>
        <w:jc w:val="left"/>
      </w:pPr>
      <w:bookmarkStart w:id="1967" w:name="bookmark1967"/>
      <w:bookmarkStart w:id="1968" w:name="bookmark1968"/>
      <w:bookmarkStart w:id="1970" w:name="bookmark1970"/>
      <w:r>
        <w:rPr>
          <w:color w:val="000000"/>
          <w:spacing w:val="0"/>
          <w:w w:val="100"/>
          <w:position w:val="0"/>
        </w:rPr>
        <w:t>(1).</w:t>
      </w:r>
      <w:r>
        <w:rPr>
          <w:color w:val="000000"/>
          <w:spacing w:val="0"/>
          <w:w w:val="100"/>
          <w:position w:val="0"/>
        </w:rPr>
        <w:t>按账龄披露</w:t>
      </w:r>
      <w:bookmarkEnd w:id="1967"/>
      <w:bookmarkEnd w:id="1968"/>
      <w:bookmarkEnd w:id="1970"/>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69"/>
        <w:gridCol w:w="4397"/>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40" w:right="0" w:firstLine="0"/>
              <w:jc w:val="both"/>
            </w:pPr>
            <w:r>
              <w:rPr>
                <w:rFonts w:ascii="Times New Roman" w:eastAsia="Times New Roman" w:hAnsi="Times New Roman" w:cs="Times New Roman"/>
                <w:color w:val="000000"/>
                <w:spacing w:val="0"/>
                <w:w w:val="100"/>
                <w:position w:val="0"/>
              </w:rPr>
              <w:t>1,478,089,373</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40" w:right="0" w:firstLine="0"/>
              <w:jc w:val="both"/>
            </w:pPr>
            <w:r>
              <w:rPr>
                <w:rFonts w:ascii="Times New Roman" w:eastAsia="Times New Roman" w:hAnsi="Times New Roman" w:cs="Times New Roman"/>
                <w:color w:val="000000"/>
                <w:spacing w:val="0"/>
                <w:w w:val="100"/>
                <w:position w:val="0"/>
              </w:rPr>
              <w:t>1,478,089,373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33,713,049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00" w:right="0" w:firstLine="0"/>
              <w:jc w:val="both"/>
            </w:pPr>
            <w:r>
              <w:rPr>
                <w:rFonts w:ascii="Times New Roman" w:eastAsia="Times New Roman" w:hAnsi="Times New Roman" w:cs="Times New Roman"/>
                <w:color w:val="000000"/>
                <w:spacing w:val="0"/>
                <w:w w:val="100"/>
                <w:position w:val="0"/>
              </w:rPr>
              <w:t>6,591,239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400" w:right="0" w:firstLine="0"/>
              <w:jc w:val="both"/>
            </w:pPr>
            <w:r>
              <w:rPr>
                <w:rFonts w:ascii="Times New Roman" w:eastAsia="Times New Roman" w:hAnsi="Times New Roman" w:cs="Times New Roman"/>
                <w:color w:val="000000"/>
                <w:spacing w:val="0"/>
                <w:w w:val="100"/>
                <w:position w:val="0"/>
              </w:rPr>
              <w:t>5,682,532</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400" w:right="0" w:firstLine="0"/>
              <w:jc w:val="both"/>
            </w:pPr>
            <w:r>
              <w:rPr>
                <w:rFonts w:ascii="Times New Roman" w:eastAsia="Times New Roman" w:hAnsi="Times New Roman" w:cs="Times New Roman"/>
                <w:color w:val="000000"/>
                <w:spacing w:val="0"/>
                <w:w w:val="100"/>
                <w:position w:val="0"/>
              </w:rPr>
              <w:t>3,341,771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00" w:right="0" w:firstLine="0"/>
              <w:jc w:val="both"/>
            </w:pPr>
            <w:r>
              <w:rPr>
                <w:rFonts w:ascii="Times New Roman" w:eastAsia="Times New Roman" w:hAnsi="Times New Roman" w:cs="Times New Roman"/>
                <w:color w:val="000000"/>
                <w:spacing w:val="0"/>
                <w:w w:val="100"/>
                <w:position w:val="0"/>
              </w:rPr>
              <w:t>7,308,413</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040" w:right="0" w:firstLine="0"/>
              <w:jc w:val="both"/>
            </w:pPr>
            <w:r>
              <w:rPr>
                <w:rFonts w:ascii="Times New Roman" w:eastAsia="Times New Roman" w:hAnsi="Times New Roman" w:cs="Times New Roman"/>
                <w:color w:val="000000"/>
                <w:spacing w:val="0"/>
                <w:w w:val="100"/>
                <w:position w:val="0"/>
              </w:rPr>
              <w:t>1,534,726,377</w:t>
            </w:r>
          </w:p>
        </w:tc>
      </w:tr>
    </w:tbl>
    <w:p>
      <w:pPr>
        <w:widowControl w:val="0"/>
        <w:spacing w:after="539" w:line="1" w:lineRule="exact"/>
      </w:pPr>
    </w:p>
    <w:p>
      <w:pPr>
        <w:pStyle w:val="Style19"/>
        <w:keepNext/>
        <w:keepLines/>
        <w:widowControl w:val="0"/>
        <w:shd w:val="clear" w:color="auto" w:fill="auto"/>
        <w:bidi w:val="0"/>
        <w:spacing w:before="0" w:after="120" w:line="240" w:lineRule="auto"/>
        <w:ind w:left="0" w:right="0" w:firstLine="0"/>
        <w:jc w:val="left"/>
      </w:pPr>
      <w:bookmarkStart w:id="1971" w:name="bookmark1971"/>
      <w:bookmarkStart w:id="1972" w:name="bookmark1972"/>
      <w:bookmarkStart w:id="1973" w:name="bookmark1973"/>
      <w:r>
        <w:rPr>
          <w:color w:val="000000"/>
          <w:spacing w:val="0"/>
          <w:w w:val="100"/>
          <w:position w:val="0"/>
        </w:rPr>
        <w:t>(2).</w:t>
      </w:r>
      <w:r>
        <w:rPr>
          <w:color w:val="000000"/>
          <w:spacing w:val="0"/>
          <w:w w:val="100"/>
          <w:position w:val="0"/>
        </w:rPr>
        <w:t>按款项性质分类情况</w:t>
      </w:r>
      <w:bookmarkEnd w:id="1971"/>
      <w:bookmarkEnd w:id="1972"/>
      <w:bookmarkEnd w:id="197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014"/>
        <w:gridCol w:w="2914"/>
        <w:gridCol w:w="2938"/>
      </w:tblGrid>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014"/>
        <w:gridCol w:w="2914"/>
        <w:gridCol w:w="2938"/>
      </w:tblGrid>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关联方借款及往来款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1,357,410,398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1,136,912,814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84,940,581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82,240,196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6,557,437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6,752,647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13,454,750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85,817,961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29,745,350</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1,534,726,377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1,269,105,757</w:t>
            </w:r>
          </w:p>
        </w:tc>
      </w:tr>
    </w:tbl>
    <w:p>
      <w:pPr>
        <w:widowControl w:val="0"/>
        <w:spacing w:after="279" w:line="1" w:lineRule="exact"/>
      </w:pPr>
    </w:p>
    <w:p>
      <w:pPr>
        <w:pStyle w:val="Style19"/>
        <w:keepNext/>
        <w:keepLines/>
        <w:widowControl w:val="0"/>
        <w:numPr>
          <w:ilvl w:val="0"/>
          <w:numId w:val="169"/>
        </w:numPr>
        <w:shd w:val="clear" w:color="auto" w:fill="auto"/>
        <w:bidi w:val="0"/>
        <w:spacing w:before="0" w:after="120" w:line="240" w:lineRule="auto"/>
        <w:ind w:left="420" w:right="0" w:firstLine="0"/>
        <w:jc w:val="left"/>
      </w:pPr>
      <w:bookmarkStart w:id="1974" w:name="bookmark1974"/>
      <w:bookmarkStart w:id="1975" w:name="bookmark1975"/>
      <w:bookmarkStart w:id="1976" w:name="bookmark1976"/>
      <w:bookmarkStart w:id="1977" w:name="bookmark1977"/>
      <w:bookmarkEnd w:id="1976"/>
      <w:r>
        <w:rPr>
          <w:color w:val="000000"/>
          <w:spacing w:val="0"/>
          <w:w w:val="100"/>
          <w:position w:val="0"/>
        </w:rPr>
        <w:t>.</w:t>
      </w:r>
      <w:r>
        <w:rPr>
          <w:color w:val="000000"/>
          <w:spacing w:val="0"/>
          <w:w w:val="100"/>
          <w:position w:val="0"/>
        </w:rPr>
        <w:t>坏账准备计提情况</w:t>
      </w:r>
      <w:bookmarkEnd w:id="1974"/>
      <w:bookmarkEnd w:id="1975"/>
      <w:bookmarkEnd w:id="1977"/>
    </w:p>
    <w:p>
      <w:pPr>
        <w:pStyle w:val="Style5"/>
        <w:keepNext w:val="0"/>
        <w:keepLines w:val="0"/>
        <w:widowControl w:val="0"/>
        <w:shd w:val="clear" w:color="auto" w:fill="auto"/>
        <w:bidi w:val="0"/>
        <w:spacing w:before="0" w:after="40" w:line="240" w:lineRule="auto"/>
        <w:ind w:left="42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781"/>
        <w:gridCol w:w="1517"/>
        <w:gridCol w:w="1954"/>
        <w:gridCol w:w="1939"/>
        <w:gridCol w:w="1675"/>
      </w:tblGrid>
      <w:tr>
        <w:trPr>
          <w:trHeight w:val="4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59"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7,246,850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10,496,790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17,743,640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-2,201,269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2,201,269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4,742,623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5,679,606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10,422,229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4,319,551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5,109,255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5,468,653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17,587,961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23,056,614</w:t>
            </w:r>
          </w:p>
        </w:tc>
      </w:tr>
    </w:tbl>
    <w:p>
      <w:pPr>
        <w:widowControl w:val="0"/>
        <w:spacing w:after="219" w:line="1" w:lineRule="exact"/>
      </w:pPr>
    </w:p>
    <w:p>
      <w:pPr>
        <w:pStyle w:val="Style5"/>
        <w:keepNext w:val="0"/>
        <w:keepLines w:val="0"/>
        <w:widowControl w:val="0"/>
        <w:shd w:val="clear" w:color="auto" w:fill="auto"/>
        <w:bidi w:val="0"/>
        <w:spacing w:before="0" w:after="280" w:line="269" w:lineRule="exact"/>
        <w:ind w:left="42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69"/>
        </w:numPr>
        <w:shd w:val="clear" w:color="auto" w:fill="auto"/>
        <w:bidi w:val="0"/>
        <w:spacing w:before="0" w:after="40" w:line="283" w:lineRule="exact"/>
        <w:ind w:left="0" w:right="0" w:firstLine="42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w:t>
      </w:r>
      <w:r>
        <w:rPr>
          <w:color w:val="000000"/>
          <w:spacing w:val="0"/>
          <w:w w:val="100"/>
          <w:position w:val="0"/>
        </w:rPr>
        <w:t>坏账准备的情况</w:t>
      </w:r>
      <w:bookmarkEnd w:id="1978"/>
      <w:bookmarkEnd w:id="1979"/>
      <w:bookmarkEnd w:id="1981"/>
    </w:p>
    <w:p>
      <w:pPr>
        <w:pStyle w:val="Style5"/>
        <w:keepNext w:val="0"/>
        <w:keepLines w:val="0"/>
        <w:widowControl w:val="0"/>
        <w:shd w:val="clear" w:color="auto" w:fill="auto"/>
        <w:bidi w:val="0"/>
        <w:spacing w:before="0" w:after="40" w:line="283" w:lineRule="exact"/>
        <w:ind w:left="0" w:right="0" w:firstLine="42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1"/>
        <w:gridCol w:w="1186"/>
        <w:gridCol w:w="1277"/>
        <w:gridCol w:w="1186"/>
        <w:gridCol w:w="1262"/>
        <w:gridCol w:w="1262"/>
        <w:gridCol w:w="1272"/>
      </w:tblGrid>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其他应收款 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17,743,640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10,422,229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23,056,614</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17,743,640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10,422,229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5,109,255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23,056,614</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其中本期坏账准备转回或收回金额重要的:</w:t>
      </w:r>
    </w:p>
    <w:p>
      <w:pPr>
        <w:pStyle w:val="Style5"/>
        <w:keepNext w:val="0"/>
        <w:keepLines w:val="0"/>
        <w:widowControl w:val="0"/>
        <w:shd w:val="clear" w:color="auto" w:fill="auto"/>
        <w:bidi w:val="0"/>
        <w:spacing w:before="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9"/>
        </w:numPr>
        <w:shd w:val="clear" w:color="auto" w:fill="auto"/>
        <w:tabs>
          <w:tab w:pos="850" w:val="left"/>
        </w:tabs>
        <w:bidi w:val="0"/>
        <w:spacing w:before="0" w:line="240" w:lineRule="auto"/>
        <w:ind w:left="0" w:right="0" w:firstLine="420"/>
        <w:jc w:val="left"/>
      </w:pPr>
      <w:bookmarkStart w:id="1982" w:name="bookmark1982"/>
      <w:bookmarkEnd w:id="1982"/>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69"/>
        </w:numPr>
        <w:shd w:val="clear" w:color="auto" w:fill="auto"/>
        <w:tabs>
          <w:tab w:pos="850" w:val="left"/>
        </w:tabs>
        <w:bidi w:val="0"/>
        <w:spacing w:before="0" w:after="100" w:line="240" w:lineRule="auto"/>
        <w:ind w:left="0" w:right="0" w:firstLine="42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w:t>
      </w:r>
      <w:r>
        <w:rPr>
          <w:color w:val="000000"/>
          <w:spacing w:val="0"/>
          <w:w w:val="100"/>
          <w:position w:val="0"/>
        </w:rPr>
        <w:t>按欠款方归集的期末余额前五名的其他应收款情况</w:t>
      </w:r>
      <w:bookmarkEnd w:id="1983"/>
      <w:bookmarkEnd w:id="1984"/>
      <w:bookmarkEnd w:id="1986"/>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41"/>
        <w:gridCol w:w="1334"/>
        <w:gridCol w:w="1248"/>
        <w:gridCol w:w="1306"/>
        <w:gridCol w:w="1762"/>
        <w:gridCol w:w="1675"/>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25,255,408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11,721,844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3,592,959</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8,405,941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580,850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5,247,000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1,268,447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123,173</w:t>
            </w:r>
          </w:p>
        </w:tc>
      </w:tr>
      <w:tr>
        <w:trPr>
          <w:trHeight w:val="27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51,898,640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4,296,982</w:t>
            </w:r>
          </w:p>
        </w:tc>
      </w:tr>
    </w:tbl>
    <w:p>
      <w:pPr>
        <w:widowControl w:val="0"/>
        <w:spacing w:after="799" w:line="1" w:lineRule="exact"/>
      </w:pPr>
    </w:p>
    <w:p>
      <w:pPr>
        <w:pStyle w:val="Style19"/>
        <w:keepNext/>
        <w:keepLines/>
        <w:widowControl w:val="0"/>
        <w:numPr>
          <w:ilvl w:val="0"/>
          <w:numId w:val="169"/>
        </w:numPr>
        <w:shd w:val="clear" w:color="auto" w:fill="auto"/>
        <w:tabs>
          <w:tab w:pos="850" w:val="left"/>
        </w:tabs>
        <w:bidi w:val="0"/>
        <w:spacing w:before="0" w:after="100" w:line="240" w:lineRule="auto"/>
        <w:ind w:left="0" w:right="0" w:firstLine="42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w:t>
      </w:r>
      <w:r>
        <w:rPr>
          <w:color w:val="000000"/>
          <w:spacing w:val="0"/>
          <w:w w:val="100"/>
          <w:position w:val="0"/>
        </w:rPr>
        <w:t>涉及政府补助的应收款项</w:t>
      </w:r>
      <w:bookmarkEnd w:id="1987"/>
      <w:bookmarkEnd w:id="1988"/>
      <w:bookmarkEnd w:id="1990"/>
    </w:p>
    <w:p>
      <w:pPr>
        <w:pStyle w:val="Style5"/>
        <w:keepNext w:val="0"/>
        <w:keepLines w:val="0"/>
        <w:widowControl w:val="0"/>
        <w:shd w:val="clear" w:color="auto" w:fill="auto"/>
        <w:bidi w:val="0"/>
        <w:spacing w:before="0" w:after="56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69"/>
        </w:numPr>
        <w:shd w:val="clear" w:color="auto" w:fill="auto"/>
        <w:tabs>
          <w:tab w:pos="850" w:val="left"/>
        </w:tabs>
        <w:bidi w:val="0"/>
        <w:spacing w:before="0" w:after="100" w:line="240" w:lineRule="auto"/>
        <w:ind w:left="0" w:right="0" w:firstLine="42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w:t>
      </w:r>
      <w:r>
        <w:rPr>
          <w:color w:val="000000"/>
          <w:spacing w:val="0"/>
          <w:w w:val="100"/>
          <w:position w:val="0"/>
        </w:rPr>
        <w:t>因金融资产转移而终止确认的其他应收款</w:t>
      </w:r>
      <w:bookmarkEnd w:id="1991"/>
      <w:bookmarkEnd w:id="1992"/>
      <w:bookmarkEnd w:id="1994"/>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69"/>
        </w:numPr>
        <w:shd w:val="clear" w:color="auto" w:fill="auto"/>
        <w:tabs>
          <w:tab w:pos="850" w:val="left"/>
        </w:tabs>
        <w:bidi w:val="0"/>
        <w:spacing w:before="0" w:after="100" w:line="240" w:lineRule="auto"/>
        <w:ind w:left="0" w:right="0" w:firstLine="420"/>
        <w:jc w:val="left"/>
      </w:pPr>
      <w:bookmarkStart w:id="1995" w:name="bookmark1995"/>
      <w:bookmarkStart w:id="1996" w:name="bookmark1996"/>
      <w:bookmarkStart w:id="1997" w:name="bookmark1997"/>
      <w:bookmarkStart w:id="1998" w:name="bookmark1998"/>
      <w:bookmarkEnd w:id="1997"/>
      <w:r>
        <w:rPr>
          <w:color w:val="000000"/>
          <w:spacing w:val="0"/>
          <w:w w:val="100"/>
          <w:position w:val="0"/>
        </w:rPr>
        <w:t>.</w:t>
      </w:r>
      <w:r>
        <w:rPr>
          <w:color w:val="000000"/>
          <w:spacing w:val="0"/>
          <w:w w:val="100"/>
          <w:position w:val="0"/>
        </w:rPr>
        <w:t>转移其他应收款且继续涉入形成的资产、负债金额</w:t>
      </w:r>
      <w:bookmarkEnd w:id="1995"/>
      <w:bookmarkEnd w:id="1996"/>
      <w:bookmarkEnd w:id="1998"/>
    </w:p>
    <w:p>
      <w:pPr>
        <w:pStyle w:val="Style5"/>
        <w:keepNext w:val="0"/>
        <w:keepLines w:val="0"/>
        <w:widowControl w:val="0"/>
        <w:shd w:val="clear" w:color="auto" w:fill="auto"/>
        <w:tabs>
          <w:tab w:pos="1279" w:val="left"/>
        </w:tabs>
        <w:bidi w:val="0"/>
        <w:spacing w:before="0" w:after="280" w:line="240" w:lineRule="auto"/>
        <w:ind w:left="0" w:right="0" w:firstLine="4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tabs>
          <w:tab w:pos="1279" w:val="left"/>
        </w:tabs>
        <w:bidi w:val="0"/>
        <w:spacing w:before="0" w:after="320" w:line="240" w:lineRule="auto"/>
        <w:ind w:left="0" w:right="0" w:firstLine="4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420"/>
        <w:jc w:val="left"/>
      </w:pPr>
      <w:bookmarkStart w:id="1999" w:name="bookmark1999"/>
      <w:bookmarkStart w:id="2000" w:name="bookmark2000"/>
      <w:bookmarkStart w:id="2001" w:name="bookmark2001"/>
      <w:bookmarkStart w:id="2002" w:name="bookmark2002"/>
      <w:r>
        <w:rPr>
          <w:color w:val="000000"/>
          <w:spacing w:val="0"/>
          <w:w w:val="100"/>
          <w:position w:val="0"/>
        </w:rPr>
        <w:t>3</w:t>
      </w:r>
      <w:bookmarkEnd w:id="2001"/>
      <w:r>
        <w:rPr>
          <w:color w:val="000000"/>
          <w:spacing w:val="0"/>
          <w:w w:val="100"/>
          <w:position w:val="0"/>
        </w:rPr>
        <w:t>、长期股权投资</w:t>
      </w:r>
      <w:bookmarkEnd w:id="1999"/>
      <w:bookmarkEnd w:id="2000"/>
      <w:bookmarkEnd w:id="2002"/>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32"/>
        <w:gridCol w:w="1426"/>
        <w:gridCol w:w="1262"/>
        <w:gridCol w:w="1426"/>
        <w:gridCol w:w="1430"/>
        <w:gridCol w:w="1277"/>
        <w:gridCol w:w="1435"/>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对子公 司投资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3,518,145,590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152,114,287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3,366,031,303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3,290,453,138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141,620,173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3,148,832,965</w:t>
            </w:r>
          </w:p>
        </w:tc>
      </w:tr>
      <w:tr>
        <w:trPr>
          <w:trHeight w:val="1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left"/>
            </w:pPr>
            <w:r>
              <w:rPr>
                <w:color w:val="000000"/>
                <w:spacing w:val="0"/>
                <w:w w:val="100"/>
                <w:position w:val="0"/>
              </w:rPr>
              <w:t>对联 营、合 营企业 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1,940,824,154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1,940,824,154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1,585,918,886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1,585,918,886</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5,458,969,744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152,114,287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5,306,855,457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4,876,372,024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141,620,173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4,734,751,851</w:t>
            </w:r>
          </w:p>
        </w:tc>
      </w:tr>
    </w:tbl>
    <w:p>
      <w:pPr>
        <w:widowControl w:val="0"/>
        <w:spacing w:after="559" w:line="1" w:lineRule="exact"/>
      </w:pPr>
    </w:p>
    <w:p>
      <w:pPr>
        <w:pStyle w:val="Style19"/>
        <w:keepNext/>
        <w:keepLines/>
        <w:widowControl w:val="0"/>
        <w:shd w:val="clear" w:color="auto" w:fill="auto"/>
        <w:bidi w:val="0"/>
        <w:spacing w:before="0" w:after="100" w:line="240" w:lineRule="auto"/>
        <w:ind w:left="0" w:right="0" w:firstLine="420"/>
        <w:jc w:val="left"/>
      </w:pPr>
      <w:bookmarkStart w:id="2003" w:name="bookmark2003"/>
      <w:bookmarkStart w:id="2004" w:name="bookmark2004"/>
      <w:bookmarkStart w:id="2005" w:name="bookmark2005"/>
      <w:r>
        <w:rPr>
          <w:color w:val="000000"/>
          <w:spacing w:val="0"/>
          <w:w w:val="100"/>
          <w:position w:val="0"/>
        </w:rPr>
        <w:t>(1).</w:t>
      </w:r>
      <w:r>
        <w:rPr>
          <w:color w:val="000000"/>
          <w:spacing w:val="0"/>
          <w:w w:val="100"/>
          <w:position w:val="0"/>
        </w:rPr>
        <w:t>对子公司投资</w:t>
      </w:r>
      <w:bookmarkEnd w:id="2003"/>
      <w:bookmarkEnd w:id="2004"/>
      <w:bookmarkEnd w:id="2005"/>
    </w:p>
    <w:p>
      <w:pPr>
        <w:pStyle w:val="Style5"/>
        <w:keepNext w:val="0"/>
        <w:keepLines w:val="0"/>
        <w:widowControl w:val="0"/>
        <w:shd w:val="clear" w:color="auto" w:fill="auto"/>
        <w:bidi w:val="0"/>
        <w:spacing w:before="0" w:line="240" w:lineRule="auto"/>
        <w:ind w:left="0" w:right="0" w:firstLine="420"/>
        <w:jc w:val="left"/>
      </w:pPr>
      <w:r>
        <w:rPr>
          <w:color w:val="000000"/>
          <w:spacing w:val="0"/>
          <w:w w:val="100"/>
          <w:position w:val="0"/>
        </w:rPr>
        <w:t>J</w:t>
      </w:r>
      <w:r>
        <w:rPr>
          <w:color w:val="000000"/>
          <w:spacing w:val="0"/>
          <w:w w:val="100"/>
          <w:position w:val="0"/>
        </w:rPr>
        <w:t>适用口不适用</w:t>
      </w:r>
      <w:r>
        <w:br w:type="page"/>
      </w:r>
    </w:p>
    <w:tbl>
      <w:tblPr>
        <w:tblOverlap w:val="never"/>
        <w:jc w:val="center"/>
        <w:tblLayout w:type="fixed"/>
      </w:tblPr>
      <w:tblGrid>
        <w:gridCol w:w="1810"/>
        <w:gridCol w:w="1248"/>
        <w:gridCol w:w="1142"/>
        <w:gridCol w:w="1123"/>
        <w:gridCol w:w="1262"/>
        <w:gridCol w:w="1128"/>
        <w:gridCol w:w="1152"/>
      </w:tblGrid>
      <w:tr>
        <w:trPr>
          <w:trHeight w:val="269" w:hRule="exact"/>
        </w:trPr>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本期计提 减值准备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减值准备 期末余额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496,252,992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496,252,992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486,090,000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486,090,000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畅捷支付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276,485,849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276,485,849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220,060,623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220,060,623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用友优普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20,494,114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90,722,316</w:t>
            </w: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用友（南昌）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友太安保险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79,680,000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79,680,000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用友超客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46,698,500</w:t>
            </w:r>
          </w:p>
        </w:tc>
      </w:tr>
      <w:tr>
        <w:trPr>
          <w:trHeight w:val="54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YONYOU</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INTERNATIONAL</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59,260,659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48,040,052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107,300,711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6,300,755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上海云创投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46,652,000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46,652,000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用友建筑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用友广信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用友力合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长伴咨询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用友薪福社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红火台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厦门烟草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友泰商务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用友云达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用友工业互联</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用友产投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用友艾福斯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8,392,716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8,392,716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8,392,716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幸福云创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7,174,700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7,890,000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7,019,999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7,019,999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江苏用友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810"/>
        <w:gridCol w:w="1248"/>
        <w:gridCol w:w="1142"/>
        <w:gridCol w:w="1123"/>
        <w:gridCol w:w="1262"/>
        <w:gridCol w:w="1128"/>
        <w:gridCol w:w="1152"/>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灏麓梵科技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876,000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675,000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点点亮科技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青岛用友云创投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幸福创新二期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3,290,453,138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257,335,052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29,642,600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3,518,145,590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20,494,114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152,114,287</w:t>
            </w:r>
          </w:p>
        </w:tc>
      </w:tr>
    </w:tbl>
    <w:p>
      <w:pPr>
        <w:widowControl w:val="0"/>
        <w:spacing w:after="539" w:line="1" w:lineRule="exact"/>
      </w:pPr>
    </w:p>
    <w:p>
      <w:pPr>
        <w:pStyle w:val="Style19"/>
        <w:keepNext/>
        <w:keepLines/>
        <w:widowControl w:val="0"/>
        <w:shd w:val="clear" w:color="auto" w:fill="auto"/>
        <w:bidi w:val="0"/>
        <w:spacing w:before="0" w:after="100" w:line="240" w:lineRule="auto"/>
        <w:ind w:left="0" w:right="0" w:firstLine="0"/>
        <w:jc w:val="left"/>
      </w:pPr>
      <w:bookmarkStart w:id="2006" w:name="bookmark2006"/>
      <w:bookmarkStart w:id="2007" w:name="bookmark2007"/>
      <w:bookmarkStart w:id="2008" w:name="bookmark2008"/>
      <w:r>
        <w:rPr>
          <w:color w:val="000000"/>
          <w:spacing w:val="0"/>
          <w:w w:val="100"/>
          <w:position w:val="0"/>
        </w:rPr>
        <w:t>(2).</w:t>
      </w:r>
      <w:r>
        <w:rPr>
          <w:color w:val="000000"/>
          <w:spacing w:val="0"/>
          <w:w w:val="100"/>
          <w:position w:val="0"/>
        </w:rPr>
        <w:t>对联营、合营企业投资</w:t>
      </w:r>
      <w:bookmarkEnd w:id="2006"/>
      <w:bookmarkEnd w:id="2007"/>
      <w:bookmarkEnd w:id="20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15"/>
        <w:gridCol w:w="989"/>
        <w:gridCol w:w="859"/>
        <w:gridCol w:w="571"/>
        <w:gridCol w:w="854"/>
        <w:gridCol w:w="706"/>
        <w:gridCol w:w="854"/>
        <w:gridCol w:w="706"/>
        <w:gridCol w:w="422"/>
        <w:gridCol w:w="422"/>
        <w:gridCol w:w="1018"/>
        <w:gridCol w:w="734"/>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投资 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期初 余额</w:t>
            </w:r>
          </w:p>
        </w:tc>
        <w:tc>
          <w:tcPr>
            <w:gridSpan w:val="8"/>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0" w:firstLine="0"/>
              <w:jc w:val="center"/>
              <w:rPr>
                <w:sz w:val="17"/>
                <w:szCs w:val="17"/>
              </w:rPr>
            </w:pPr>
            <w:r>
              <w:rPr>
                <w:color w:val="000000"/>
                <w:spacing w:val="0"/>
                <w:w w:val="100"/>
                <w:position w:val="0"/>
                <w:sz w:val="17"/>
                <w:szCs w:val="17"/>
              </w:rPr>
              <w:t>期末 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9" w:lineRule="exact"/>
              <w:ind w:left="180" w:right="0" w:firstLine="0"/>
              <w:jc w:val="left"/>
              <w:rPr>
                <w:sz w:val="17"/>
                <w:szCs w:val="17"/>
              </w:rPr>
            </w:pPr>
            <w:r>
              <w:rPr>
                <w:color w:val="000000"/>
                <w:spacing w:val="0"/>
                <w:w w:val="100"/>
                <w:position w:val="0"/>
                <w:sz w:val="17"/>
                <w:szCs w:val="17"/>
              </w:rPr>
              <w:t>减值 准备 期末 余额</w:t>
            </w:r>
          </w:p>
        </w:tc>
      </w:tr>
      <w:tr>
        <w:trPr>
          <w:trHeight w:val="14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7" w:lineRule="exact"/>
              <w:ind w:left="160" w:right="0" w:firstLine="0"/>
              <w:jc w:val="left"/>
              <w:rPr>
                <w:sz w:val="17"/>
                <w:szCs w:val="17"/>
              </w:rPr>
            </w:pPr>
            <w:r>
              <w:rPr>
                <w:color w:val="000000"/>
                <w:spacing w:val="0"/>
                <w:w w:val="100"/>
                <w:position w:val="0"/>
                <w:sz w:val="17"/>
                <w:szCs w:val="17"/>
              </w:rPr>
              <w:t>其他 综合 收益 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其他权 益变动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1" w:lineRule="exact"/>
              <w:ind w:left="0" w:right="0" w:firstLine="0"/>
              <w:jc w:val="center"/>
              <w:rPr>
                <w:sz w:val="17"/>
                <w:szCs w:val="17"/>
              </w:rPr>
            </w:pPr>
            <w:r>
              <w:rPr>
                <w:color w:val="000000"/>
                <w:spacing w:val="0"/>
                <w:w w:val="100"/>
                <w:position w:val="0"/>
                <w:sz w:val="17"/>
                <w:szCs w:val="17"/>
              </w:rPr>
              <w:t>宣告 发放 现金 股利 或利 润</w:t>
            </w:r>
          </w:p>
        </w:tc>
        <w:tc>
          <w:tcPr>
            <w:tcBorders>
              <w:top w:val="single" w:sz="4"/>
              <w:left w:val="single" w:sz="4"/>
            </w:tcBorders>
            <w:shd w:val="clear" w:color="auto" w:fill="FFFFFF"/>
            <w:textDirection w:val="tbRlV"/>
            <w:vAlign w:val="top"/>
          </w:tcPr>
          <w:p>
            <w:pPr>
              <w:pStyle w:val="Style5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9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1,288,238,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村银</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80,609,69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94,909,85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信通</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3,745,10</w:t>
            </w:r>
          </w:p>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62,063,90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60,188,76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1,875,13</w:t>
            </w:r>
          </w:p>
          <w:p>
            <w:pPr>
              <w:pStyle w:val="Style29"/>
              <w:keepNext w:val="0"/>
              <w:keepLines w:val="0"/>
              <w:widowControl w:val="0"/>
              <w:shd w:val="clear" w:color="auto" w:fill="auto"/>
              <w:bidi w:val="0"/>
              <w:spacing w:before="0" w:after="0" w:line="221"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幸福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62,911,98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62,326,98</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联创</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民太</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65,004,38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66,635,84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安公</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44,762,46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42,676,44</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17,847,41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890,272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18,737,68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画龙</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6,398,051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932,459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4,630,510</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智齿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200,266,7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博创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2,758,20</w:t>
            </w:r>
          </w:p>
          <w:p>
            <w:pPr>
              <w:pStyle w:val="Style29"/>
              <w:keepNext w:val="0"/>
              <w:keepLines w:val="0"/>
              <w:widowControl w:val="0"/>
              <w:shd w:val="clear" w:color="auto" w:fill="auto"/>
              <w:bidi w:val="0"/>
              <w:spacing w:before="0" w:after="0" w:line="228"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融联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4,311,718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95,544,53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1,767,18</w:t>
            </w:r>
          </w:p>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7,902,773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6,668,129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1,234,64</w:t>
            </w:r>
          </w:p>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1,585,918,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296,025,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1,940,824,</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886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left w:val="single" w:sz="4"/>
              <w:right w:val="single" w:sz="4"/>
            </w:tcBorders>
            <w:shd w:val="clear" w:color="auto" w:fill="FFFFFF"/>
            <w:vAlign w:val="top"/>
          </w:tcPr>
          <w:p>
            <w:pPr>
              <w:widowControl w:val="0"/>
              <w:rPr>
                <w:sz w:val="10"/>
                <w:szCs w:val="10"/>
              </w:rPr>
            </w:pPr>
          </w:p>
        </w:tc>
      </w:tr>
      <w:tr>
        <w:trPr>
          <w:trHeight w:val="2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1,585,918,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296,025,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1,940,824,</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886</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80" w:line="264" w:lineRule="exact"/>
        <w:ind w:left="0" w:right="0" w:firstLine="0"/>
        <w:jc w:val="left"/>
      </w:pPr>
      <w:bookmarkStart w:id="2009" w:name="bookmark2009"/>
      <w:bookmarkStart w:id="2010" w:name="bookmark2010"/>
      <w:bookmarkStart w:id="2011" w:name="bookmark2011"/>
      <w:bookmarkStart w:id="2012" w:name="bookmark2012"/>
      <w:r>
        <w:rPr>
          <w:color w:val="000000"/>
          <w:spacing w:val="0"/>
          <w:w w:val="100"/>
          <w:position w:val="0"/>
        </w:rPr>
        <w:t>4</w:t>
      </w:r>
      <w:bookmarkEnd w:id="2011"/>
      <w:r>
        <w:rPr>
          <w:color w:val="000000"/>
          <w:spacing w:val="0"/>
          <w:w w:val="100"/>
          <w:position w:val="0"/>
        </w:rPr>
        <w:t>、营业收入和营业成本</w:t>
      </w:r>
      <w:bookmarkEnd w:id="2009"/>
      <w:bookmarkEnd w:id="2010"/>
      <w:bookmarkEnd w:id="2012"/>
    </w:p>
    <w:p>
      <w:pPr>
        <w:pStyle w:val="Style19"/>
        <w:keepNext/>
        <w:keepLines/>
        <w:widowControl w:val="0"/>
        <w:shd w:val="clear" w:color="auto" w:fill="auto"/>
        <w:bidi w:val="0"/>
        <w:spacing w:before="0" w:after="80" w:line="264" w:lineRule="exact"/>
        <w:ind w:left="0" w:right="0" w:firstLine="0"/>
        <w:jc w:val="left"/>
      </w:pPr>
      <w:bookmarkStart w:id="2009" w:name="bookmark2009"/>
      <w:bookmarkStart w:id="2010" w:name="bookmark2010"/>
      <w:bookmarkStart w:id="2013" w:name="bookmark2013"/>
      <w:r>
        <w:rPr>
          <w:color w:val="000000"/>
          <w:spacing w:val="0"/>
          <w:w w:val="100"/>
          <w:position w:val="0"/>
        </w:rPr>
        <w:t>(1).</w:t>
      </w:r>
      <w:r>
        <w:rPr>
          <w:color w:val="000000"/>
          <w:spacing w:val="0"/>
          <w:w w:val="100"/>
          <w:position w:val="0"/>
        </w:rPr>
        <w:t>营业收入和营业成本情况</w:t>
      </w:r>
      <w:bookmarkEnd w:id="2009"/>
      <w:bookmarkEnd w:id="2010"/>
      <w:bookmarkEnd w:id="2013"/>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89"/>
        <w:gridCol w:w="1622"/>
        <w:gridCol w:w="1622"/>
        <w:gridCol w:w="1483"/>
        <w:gridCol w:w="1349"/>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3,445,075,883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1,046,386,243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3,060,067,057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906,448,326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312,531,982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33,294,418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311,918,707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24,332,300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3,757,607,865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1,079,680,661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3,371,985,764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930,780,626</w:t>
            </w:r>
          </w:p>
        </w:tc>
      </w:tr>
    </w:tbl>
    <w:p>
      <w:pPr>
        <w:widowControl w:val="0"/>
        <w:spacing w:after="539" w:line="1" w:lineRule="exact"/>
      </w:pPr>
    </w:p>
    <w:p>
      <w:pPr>
        <w:pStyle w:val="Style19"/>
        <w:keepNext/>
        <w:keepLines/>
        <w:widowControl w:val="0"/>
        <w:shd w:val="clear" w:color="auto" w:fill="auto"/>
        <w:bidi w:val="0"/>
        <w:spacing w:before="0" w:after="80" w:line="240" w:lineRule="auto"/>
        <w:ind w:left="0" w:right="0" w:firstLine="0"/>
        <w:jc w:val="left"/>
      </w:pPr>
      <w:bookmarkStart w:id="2014" w:name="bookmark2014"/>
      <w:bookmarkStart w:id="2015" w:name="bookmark2015"/>
      <w:bookmarkStart w:id="2016" w:name="bookmark2016"/>
      <w:r>
        <w:rPr>
          <w:color w:val="000000"/>
          <w:spacing w:val="0"/>
          <w:w w:val="100"/>
          <w:position w:val="0"/>
        </w:rPr>
        <w:t>(2).</w:t>
      </w:r>
      <w:r>
        <w:rPr>
          <w:color w:val="000000"/>
          <w:spacing w:val="0"/>
          <w:w w:val="100"/>
          <w:position w:val="0"/>
        </w:rPr>
        <w:t>合同产生的收入的情况</w:t>
      </w:r>
      <w:bookmarkEnd w:id="2014"/>
      <w:bookmarkEnd w:id="2015"/>
      <w:bookmarkEnd w:id="20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477"/>
        <w:gridCol w:w="2731"/>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XXX-</w:t>
            </w:r>
            <w:r>
              <w:rPr>
                <w:color w:val="000000"/>
                <w:spacing w:val="0"/>
                <w:w w:val="100"/>
                <w:position w:val="0"/>
              </w:rPr>
              <w:t>分部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许可销售收入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1,724,258,197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技术服务及培训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1,687,990,563</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220,218,003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外购商品销售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32,827,123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92,313,979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中国境内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3,757,607,865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中国境外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3,757,607,865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4"/>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当年确认的包括在合同负债年初账面价值中的收入如下:</w:t>
      </w:r>
    </w:p>
    <w:p>
      <w:pPr>
        <w:pStyle w:val="Style99"/>
        <w:keepNext w:val="0"/>
        <w:keepLines w:val="0"/>
        <w:widowControl w:val="0"/>
        <w:shd w:val="clear" w:color="auto" w:fill="auto"/>
        <w:bidi w:val="0"/>
        <w:spacing w:before="0" w:after="240" w:line="240" w:lineRule="auto"/>
        <w:ind w:left="0" w:right="500" w:firstLine="0"/>
        <w:jc w:val="right"/>
      </w:pPr>
      <w:r>
        <w:rPr>
          <w:color w:val="000000"/>
          <w:spacing w:val="0"/>
          <w:w w:val="100"/>
          <w:position w:val="0"/>
        </w:rPr>
        <w:t>2020</w:t>
      </w:r>
      <w:r>
        <w:rPr>
          <w:rFonts w:ascii="SimHei" w:eastAsia="SimHei" w:hAnsi="SimHei" w:cs="SimHei"/>
          <w:color w:val="000000"/>
          <w:spacing w:val="0"/>
          <w:w w:val="100"/>
          <w:position w:val="0"/>
        </w:rPr>
        <w:t>年</w:t>
      </w:r>
    </w:p>
    <w:p>
      <w:pPr>
        <w:pStyle w:val="Style99"/>
        <w:keepNext w:val="0"/>
        <w:keepLines w:val="0"/>
        <w:widowControl w:val="0"/>
        <w:shd w:val="clear" w:color="auto" w:fill="auto"/>
        <w:bidi w:val="0"/>
        <w:spacing w:before="0" w:after="520" w:line="240" w:lineRule="auto"/>
        <w:ind w:left="0" w:right="500" w:firstLine="0"/>
        <w:jc w:val="right"/>
      </w:pPr>
      <w:r>
        <mc:AlternateContent>
          <mc:Choice Requires="wps">
            <w:drawing>
              <wp:anchor distT="0" distB="0" distL="114300" distR="114300" simplePos="0" relativeHeight="125829597" behindDoc="0" locked="0" layoutInCell="1" allowOverlap="1">
                <wp:simplePos x="0" y="0"/>
                <wp:positionH relativeFrom="page">
                  <wp:posOffset>1130300</wp:posOffset>
                </wp:positionH>
                <wp:positionV relativeFrom="paragraph">
                  <wp:posOffset>12700</wp:posOffset>
                </wp:positionV>
                <wp:extent cx="1319530" cy="161290"/>
                <wp:wrapSquare wrapText="right"/>
                <wp:docPr id="347" name="Shape 347"/>
                <a:graphic xmlns:a="http://schemas.openxmlformats.org/drawingml/2006/main">
                  <a:graphicData uri="http://schemas.microsoft.com/office/word/2010/wordprocessingShape">
                    <wps:wsp>
                      <wps:cNvSpPr txBox="1"/>
                      <wps:spPr>
                        <a:xfrm>
                          <a:ext cx="1319530"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预收客户软件及服务款</w:t>
                            </w:r>
                          </w:p>
                        </w:txbxContent>
                      </wps:txbx>
                      <wps:bodyPr wrap="none" lIns="0" tIns="0" rIns="0" bIns="0">
                        <a:noAutoFit/>
                      </wps:bodyPr>
                    </wps:wsp>
                  </a:graphicData>
                </a:graphic>
              </wp:anchor>
            </w:drawing>
          </mc:Choice>
          <mc:Fallback>
            <w:pict>
              <v:shape id="_x0000_s1373" type="#_x0000_t202" style="position:absolute;margin-left:89.pt;margin-top:1.pt;width:103.90000000000001pt;height:12.700000000000001pt;z-index:-125829156;mso-wrap-distance-left:9.pt;mso-wrap-distance-right: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预收客户软件及服务款</w:t>
                      </w:r>
                    </w:p>
                  </w:txbxContent>
                </v:textbox>
                <w10:wrap type="square" side="right" anchorx="page"/>
              </v:shape>
            </w:pict>
          </mc:Fallback>
        </mc:AlternateContent>
      </w:r>
      <w:r>
        <w:rPr>
          <w:color w:val="000000"/>
          <w:spacing w:val="0"/>
          <w:w w:val="100"/>
          <w:position w:val="0"/>
        </w:rPr>
        <w:t>707,875,052</w:t>
      </w:r>
    </w:p>
    <w:p>
      <w:pPr>
        <w:pStyle w:val="Style19"/>
        <w:keepNext/>
        <w:keepLines/>
        <w:widowControl w:val="0"/>
        <w:numPr>
          <w:ilvl w:val="0"/>
          <w:numId w:val="179"/>
        </w:numPr>
        <w:shd w:val="clear" w:color="auto" w:fill="auto"/>
        <w:tabs>
          <w:tab w:pos="430" w:val="left"/>
        </w:tabs>
        <w:bidi w:val="0"/>
        <w:spacing w:before="0" w:after="80" w:line="269" w:lineRule="exact"/>
        <w:ind w:left="0" w:right="0" w:firstLine="0"/>
        <w:jc w:val="left"/>
      </w:pPr>
      <w:bookmarkStart w:id="2017" w:name="bookmark2017"/>
      <w:bookmarkStart w:id="2018" w:name="bookmark2018"/>
      <w:bookmarkStart w:id="2019" w:name="bookmark2019"/>
      <w:bookmarkStart w:id="2020" w:name="bookmark2020"/>
      <w:bookmarkEnd w:id="2019"/>
      <w:r>
        <w:rPr>
          <w:color w:val="000000"/>
          <w:spacing w:val="0"/>
          <w:w w:val="100"/>
          <w:position w:val="0"/>
        </w:rPr>
        <w:t>.</w:t>
      </w:r>
      <w:r>
        <w:rPr>
          <w:color w:val="000000"/>
          <w:spacing w:val="0"/>
          <w:w w:val="100"/>
          <w:position w:val="0"/>
        </w:rPr>
        <w:t>履约义务的说明</w:t>
      </w:r>
      <w:bookmarkEnd w:id="2017"/>
      <w:bookmarkEnd w:id="2018"/>
      <w:bookmarkEnd w:id="2020"/>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9"/>
        </w:numPr>
        <w:shd w:val="clear" w:color="auto" w:fill="auto"/>
        <w:tabs>
          <w:tab w:pos="430" w:val="left"/>
        </w:tabs>
        <w:bidi w:val="0"/>
        <w:spacing w:before="0" w:after="80" w:line="269" w:lineRule="exact"/>
        <w:ind w:left="0" w:right="0" w:firstLine="0"/>
        <w:jc w:val="left"/>
      </w:pPr>
      <w:bookmarkStart w:id="2021" w:name="bookmark2021"/>
      <w:bookmarkStart w:id="2022" w:name="bookmark2022"/>
      <w:bookmarkStart w:id="2023" w:name="bookmark2023"/>
      <w:bookmarkStart w:id="2024" w:name="bookmark2024"/>
      <w:bookmarkEnd w:id="2023"/>
      <w:r>
        <w:rPr>
          <w:color w:val="000000"/>
          <w:spacing w:val="0"/>
          <w:w w:val="100"/>
          <w:position w:val="0"/>
        </w:rPr>
        <w:t>.</w:t>
      </w:r>
      <w:r>
        <w:rPr>
          <w:color w:val="000000"/>
          <w:spacing w:val="0"/>
          <w:w w:val="100"/>
          <w:position w:val="0"/>
        </w:rPr>
        <w:t>分摊至剩余履约义务的说明</w:t>
      </w:r>
      <w:bookmarkEnd w:id="2021"/>
      <w:bookmarkEnd w:id="2022"/>
      <w:bookmarkEnd w:id="2024"/>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69" w:lineRule="exact"/>
        <w:ind w:left="0" w:right="0" w:firstLine="0"/>
        <w:jc w:val="left"/>
        <w:rPr>
          <w:sz w:val="19"/>
          <w:szCs w:val="19"/>
        </w:rPr>
      </w:pPr>
      <w:r>
        <w:rPr>
          <w:color w:val="000000"/>
          <w:spacing w:val="0"/>
          <w:w w:val="100"/>
          <w:position w:val="0"/>
          <w:sz w:val="19"/>
          <w:szCs w:val="19"/>
        </w:rPr>
        <w:t>本公司与履约义务相关的信息如下：</w:t>
      </w:r>
    </w:p>
    <w:p>
      <w:pPr>
        <w:pStyle w:val="Style5"/>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u w:val="single"/>
        </w:rPr>
        <w:t>软件许可销售</w:t>
      </w:r>
    </w:p>
    <w:p>
      <w:pPr>
        <w:pStyle w:val="Style5"/>
        <w:keepNext w:val="0"/>
        <w:keepLines w:val="0"/>
        <w:widowControl w:val="0"/>
        <w:shd w:val="clear" w:color="auto" w:fill="auto"/>
        <w:bidi w:val="0"/>
        <w:spacing w:before="0" w:after="240" w:line="269" w:lineRule="exact"/>
        <w:ind w:left="0" w:right="0" w:firstLine="0"/>
        <w:jc w:val="left"/>
        <w:rPr>
          <w:sz w:val="19"/>
          <w:szCs w:val="19"/>
        </w:rPr>
      </w:pPr>
      <w:r>
        <w:rPr>
          <w:color w:val="000000"/>
          <w:spacing w:val="0"/>
          <w:w w:val="100"/>
          <w:position w:val="0"/>
          <w:sz w:val="19"/>
          <w:szCs w:val="19"/>
        </w:rPr>
        <w:t>向客户交付软件产品时履行履约义务。通常在交付软件产品后支付合同价款。</w:t>
      </w:r>
    </w:p>
    <w:p>
      <w:pPr>
        <w:pStyle w:val="Style5"/>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u w:val="single"/>
        </w:rPr>
        <w:t>外购商品销售</w:t>
      </w:r>
    </w:p>
    <w:p>
      <w:pPr>
        <w:pStyle w:val="Style5"/>
        <w:keepNext w:val="0"/>
        <w:keepLines w:val="0"/>
        <w:widowControl w:val="0"/>
        <w:shd w:val="clear" w:color="auto" w:fill="auto"/>
        <w:bidi w:val="0"/>
        <w:spacing w:before="0" w:after="240" w:line="269" w:lineRule="exact"/>
        <w:ind w:left="0" w:right="0" w:firstLine="0"/>
        <w:jc w:val="left"/>
        <w:rPr>
          <w:sz w:val="19"/>
          <w:szCs w:val="19"/>
        </w:rPr>
      </w:pPr>
      <w:r>
        <w:rPr>
          <w:color w:val="000000"/>
          <w:spacing w:val="0"/>
          <w:w w:val="100"/>
          <w:position w:val="0"/>
          <w:sz w:val="19"/>
          <w:szCs w:val="19"/>
        </w:rPr>
        <w:t>向客户交付商品时履行履约义务。客户通常在交付商品后支付合同价款。</w:t>
      </w:r>
    </w:p>
    <w:p>
      <w:pPr>
        <w:pStyle w:val="Style5"/>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u w:val="single"/>
        </w:rPr>
        <w:t>软件实施开发服务</w:t>
      </w:r>
    </w:p>
    <w:p>
      <w:pPr>
        <w:pStyle w:val="Style5"/>
        <w:keepNext w:val="0"/>
        <w:keepLines w:val="0"/>
        <w:widowControl w:val="0"/>
        <w:shd w:val="clear" w:color="auto" w:fill="auto"/>
        <w:bidi w:val="0"/>
        <w:spacing w:before="0" w:after="240" w:line="269" w:lineRule="exact"/>
        <w:ind w:left="0" w:right="0" w:firstLine="0"/>
        <w:jc w:val="left"/>
        <w:rPr>
          <w:sz w:val="19"/>
          <w:szCs w:val="19"/>
        </w:rPr>
      </w:pPr>
      <w:r>
        <w:rPr>
          <w:color w:val="000000"/>
          <w:spacing w:val="0"/>
          <w:w w:val="100"/>
          <w:position w:val="0"/>
          <w:sz w:val="19"/>
          <w:szCs w:val="19"/>
        </w:rPr>
        <w:t>向客户提供服务的时段内履行履约义务。合同价款通常按里程碑支付。部分合同客户保留一定比例的 质保金，质保金通常在</w:t>
      </w:r>
      <w:r>
        <w:rPr>
          <w:color w:val="000000"/>
          <w:spacing w:val="0"/>
          <w:w w:val="100"/>
          <w:position w:val="0"/>
          <w:sz w:val="20"/>
          <w:szCs w:val="20"/>
        </w:rPr>
        <w:t>1</w:t>
      </w:r>
      <w:r>
        <w:rPr>
          <w:color w:val="000000"/>
          <w:spacing w:val="0"/>
          <w:w w:val="100"/>
          <w:position w:val="0"/>
          <w:sz w:val="19"/>
          <w:szCs w:val="19"/>
        </w:rPr>
        <w:t>年内到期。</w:t>
      </w:r>
    </w:p>
    <w:p>
      <w:pPr>
        <w:pStyle w:val="Style5"/>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u w:val="single"/>
        </w:rPr>
        <w:t>运维服务</w:t>
      </w:r>
    </w:p>
    <w:p>
      <w:pPr>
        <w:pStyle w:val="Style5"/>
        <w:keepNext w:val="0"/>
        <w:keepLines w:val="0"/>
        <w:widowControl w:val="0"/>
        <w:shd w:val="clear" w:color="auto" w:fill="auto"/>
        <w:bidi w:val="0"/>
        <w:spacing w:before="0" w:after="240" w:line="269" w:lineRule="exact"/>
        <w:ind w:left="0" w:right="0" w:firstLine="0"/>
        <w:jc w:val="left"/>
        <w:rPr>
          <w:sz w:val="19"/>
          <w:szCs w:val="19"/>
        </w:rPr>
      </w:pPr>
      <w:r>
        <w:rPr>
          <w:color w:val="000000"/>
          <w:spacing w:val="0"/>
          <w:w w:val="100"/>
          <w:position w:val="0"/>
          <w:sz w:val="19"/>
          <w:szCs w:val="19"/>
        </w:rPr>
        <w:t>在提供服务的时间内履行履约义务。通常按服务期间支付合同价款；</w:t>
      </w:r>
    </w:p>
    <w:p>
      <w:pPr>
        <w:pStyle w:val="Style5"/>
        <w:keepNext w:val="0"/>
        <w:keepLines w:val="0"/>
        <w:widowControl w:val="0"/>
        <w:shd w:val="clear" w:color="auto" w:fill="auto"/>
        <w:bidi w:val="0"/>
        <w:spacing w:before="0" w:after="580" w:line="269" w:lineRule="exact"/>
        <w:ind w:left="0" w:right="0" w:firstLine="0"/>
        <w:jc w:val="left"/>
        <w:rPr>
          <w:sz w:val="19"/>
          <w:szCs w:val="19"/>
        </w:rPr>
      </w:pPr>
      <w:r>
        <w:rPr>
          <w:color w:val="000000"/>
          <w:spacing w:val="0"/>
          <w:w w:val="100"/>
          <w:position w:val="0"/>
          <w:sz w:val="19"/>
          <w:szCs w:val="19"/>
        </w:rPr>
        <w:t>于</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日，本公司剩余履约义务主要与本公司软件实施开发、云服务及运维服务合同相关。 剩余履约合同义务预计未来</w:t>
      </w:r>
      <w:r>
        <w:rPr>
          <w:color w:val="000000"/>
          <w:spacing w:val="0"/>
          <w:w w:val="100"/>
          <w:position w:val="0"/>
          <w:sz w:val="20"/>
          <w:szCs w:val="20"/>
        </w:rPr>
        <w:t>1</w:t>
      </w:r>
      <w:r>
        <w:rPr>
          <w:color w:val="000000"/>
          <w:spacing w:val="0"/>
          <w:w w:val="100"/>
          <w:position w:val="0"/>
          <w:sz w:val="19"/>
          <w:szCs w:val="19"/>
        </w:rPr>
        <w:t>年至</w:t>
      </w:r>
      <w:r>
        <w:rPr>
          <w:color w:val="000000"/>
          <w:spacing w:val="0"/>
          <w:w w:val="100"/>
          <w:position w:val="0"/>
          <w:sz w:val="20"/>
          <w:szCs w:val="20"/>
        </w:rPr>
        <w:t>3</w:t>
      </w:r>
      <w:r>
        <w:rPr>
          <w:color w:val="000000"/>
          <w:spacing w:val="0"/>
          <w:w w:val="100"/>
          <w:position w:val="0"/>
          <w:sz w:val="19"/>
          <w:szCs w:val="19"/>
        </w:rPr>
        <w:t>年按照履约进度确认为收入。</w:t>
      </w:r>
    </w:p>
    <w:p>
      <w:pPr>
        <w:pStyle w:val="Style19"/>
        <w:keepNext/>
        <w:keepLines/>
        <w:widowControl w:val="0"/>
        <w:shd w:val="clear" w:color="auto" w:fill="auto"/>
        <w:bidi w:val="0"/>
        <w:spacing w:before="0" w:after="8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5</w:t>
      </w:r>
      <w:bookmarkEnd w:id="2027"/>
      <w:r>
        <w:rPr>
          <w:color w:val="000000"/>
          <w:spacing w:val="0"/>
          <w:w w:val="100"/>
          <w:position w:val="0"/>
        </w:rPr>
        <w:t>、投资收益</w:t>
      </w:r>
      <w:bookmarkEnd w:id="2025"/>
      <w:bookmarkEnd w:id="2026"/>
      <w:bookmarkEnd w:id="20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86"/>
        <w:gridCol w:w="2626"/>
        <w:gridCol w:w="2654"/>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319,097,217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418,135,707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44,932,282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16,548,415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13,270,585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u w:val="single"/>
              </w:rPr>
              <w:t>、</w:t>
            </w:r>
            <w:r>
              <w:rPr>
                <w:i/>
                <w:iCs/>
                <w:color w:val="000000"/>
                <w:spacing w:val="0"/>
                <w:w w:val="100"/>
                <w:position w:val="0"/>
                <w:sz w:val="19"/>
                <w:szCs w:val="19"/>
                <w:u w:val="single"/>
              </w:rPr>
              <w:t>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86"/>
        <w:gridCol w:w="2626"/>
        <w:gridCol w:w="2654"/>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-18,284,261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17,118,734</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金融资产在持有期间取得的投资收</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u w:val="single"/>
              </w:rPr>
              <w:t>、</w:t>
            </w:r>
            <w:r>
              <w:rPr>
                <w:i/>
                <w:iCs/>
                <w:color w:val="000000"/>
                <w:spacing w:val="0"/>
                <w:w w:val="100"/>
                <w:position w:val="0"/>
                <w:sz w:val="19"/>
                <w:szCs w:val="19"/>
                <w:u w:val="single"/>
              </w:rPr>
              <w:t>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其他非流动金融资产在持有期间取 得的投资收益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8,147,720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2,073,647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353,892,958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467,147,088</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成本法核算的长期股权投资收益详情参见附注十七、</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日，本公司投资收益的汇回均无重大限制。</w:t>
      </w:r>
    </w:p>
    <w:p>
      <w:pPr>
        <w:pStyle w:val="Style19"/>
        <w:keepNext/>
        <w:keepLines/>
        <w:widowControl w:val="0"/>
        <w:shd w:val="clear" w:color="auto" w:fill="auto"/>
        <w:bidi w:val="0"/>
        <w:spacing w:before="0" w:after="10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6</w:t>
      </w:r>
      <w:bookmarkEnd w:id="2031"/>
      <w:r>
        <w:rPr>
          <w:color w:val="000000"/>
          <w:spacing w:val="0"/>
          <w:w w:val="100"/>
          <w:position w:val="0"/>
        </w:rPr>
        <w:t>、其他</w:t>
      </w:r>
      <w:bookmarkEnd w:id="2029"/>
      <w:bookmarkEnd w:id="2030"/>
      <w:bookmarkEnd w:id="203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033" w:name="bookmark2033"/>
      <w:bookmarkStart w:id="2034" w:name="bookmark2034"/>
      <w:bookmarkStart w:id="2035" w:name="bookmark2035"/>
      <w:r>
        <w:rPr>
          <w:color w:val="000000"/>
          <w:spacing w:val="0"/>
          <w:w w:val="100"/>
          <w:position w:val="0"/>
        </w:rPr>
        <w:t>十八、补充资料</w:t>
      </w:r>
      <w:bookmarkEnd w:id="2033"/>
      <w:bookmarkEnd w:id="2034"/>
      <w:bookmarkEnd w:id="2035"/>
    </w:p>
    <w:p>
      <w:pPr>
        <w:pStyle w:val="Style19"/>
        <w:keepNext/>
        <w:keepLines/>
        <w:widowControl w:val="0"/>
        <w:shd w:val="clear" w:color="auto" w:fill="auto"/>
        <w:bidi w:val="0"/>
        <w:spacing w:before="0" w:after="100" w:line="240" w:lineRule="auto"/>
        <w:ind w:left="0" w:right="0" w:firstLine="0"/>
        <w:jc w:val="left"/>
      </w:pPr>
      <w:bookmarkStart w:id="2033" w:name="bookmark2033"/>
      <w:bookmarkStart w:id="2034" w:name="bookmark2034"/>
      <w:bookmarkStart w:id="2036" w:name="bookmark2036"/>
      <w:r>
        <w:rPr>
          <w:color w:val="000000"/>
          <w:spacing w:val="0"/>
          <w:w w:val="100"/>
          <w:position w:val="0"/>
        </w:rPr>
        <w:t>1、当期非经常性损益明细表</w:t>
      </w:r>
      <w:bookmarkEnd w:id="2033"/>
      <w:bookmarkEnd w:id="2034"/>
      <w:bookmarkEnd w:id="2036"/>
    </w:p>
    <w:p>
      <w:pPr>
        <w:pStyle w:val="Style5"/>
        <w:keepNext w:val="0"/>
        <w:keepLines w:val="0"/>
        <w:widowControl w:val="0"/>
        <w:shd w:val="clear" w:color="auto" w:fill="auto"/>
        <w:tabs>
          <w:tab w:pos="787"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74"/>
        <w:gridCol w:w="2434"/>
        <w:gridCol w:w="2458"/>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616,284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越权审批或无正式批准文件的税收返 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46,248,848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7" w:lineRule="exact"/>
              <w:ind w:left="0" w:right="0" w:firstLine="0"/>
              <w:jc w:val="both"/>
              <w:rPr>
                <w:sz w:val="19"/>
                <w:szCs w:val="19"/>
              </w:rPr>
            </w:pPr>
            <w:r>
              <w:rPr>
                <w:color w:val="000000"/>
                <w:spacing w:val="0"/>
                <w:w w:val="100"/>
                <w:position w:val="0"/>
                <w:sz w:val="20"/>
                <w:szCs w:val="20"/>
              </w:rPr>
              <w:t xml:space="preserve">企业取得子公司、联营企业及合营企业 的投资成本小于取得投资时应享有被投 资单位可辨认净资产公允价值产生的收 </w:t>
            </w:r>
            <w:r>
              <w:rPr>
                <w:color w:val="000000"/>
                <w:spacing w:val="0"/>
                <w:w w:val="100"/>
                <w:position w:val="0"/>
                <w:sz w:val="20"/>
                <w:szCs w:val="20"/>
                <w:u w:val="single"/>
              </w:rPr>
              <w:t>、</w:t>
            </w:r>
            <w:r>
              <w:rPr>
                <w:i/>
                <w:iCs/>
                <w:color w:val="000000"/>
                <w:spacing w:val="0"/>
                <w:w w:val="100"/>
                <w:position w:val="0"/>
                <w:sz w:val="19"/>
                <w:szCs w:val="19"/>
                <w:u w:val="single"/>
              </w:rPr>
              <w:t>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6,045,425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508,602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与公司正常经营业务无关的或有事项产 生的损益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2434"/>
        <w:gridCol w:w="2458"/>
      </w:tblGrid>
      <w:tr>
        <w:trPr>
          <w:trHeight w:val="19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56,917,899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分步取得子公司原持有股权按公允价值 重新计量的利得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12,911,655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-13,453,508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5,815,385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-17,686,443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-13,731,465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84,192,682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5"/>
        <w:keepNext w:val="0"/>
        <w:keepLines w:val="0"/>
        <w:widowControl w:val="0"/>
        <w:shd w:val="clear" w:color="auto" w:fill="auto"/>
        <w:bidi w:val="0"/>
        <w:spacing w:before="0" w:after="340" w:line="25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2、净资产收益率及每股收益</w:t>
      </w:r>
    </w:p>
    <w:p>
      <w:pPr>
        <w:pStyle w:val="Style26"/>
        <w:keepNext w:val="0"/>
        <w:keepLines w:val="0"/>
        <w:widowControl w:val="0"/>
        <w:shd w:val="clear" w:color="auto" w:fill="auto"/>
        <w:bidi w:val="0"/>
        <w:spacing w:before="0" w:after="0" w:line="240" w:lineRule="auto"/>
        <w:ind w:left="53"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861"/>
        <w:gridCol w:w="1790"/>
        <w:gridCol w:w="2102"/>
        <w:gridCol w:w="2112"/>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3、境内外会计准则下会计数据差异</w:t>
      </w:r>
    </w:p>
    <w:p>
      <w:pPr>
        <w:widowControl w:val="0"/>
        <w:spacing w:after="79" w:line="1" w:lineRule="exact"/>
      </w:pP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both"/>
      </w:pPr>
      <w:bookmarkStart w:id="2037" w:name="bookmark2037"/>
      <w:bookmarkStart w:id="2038" w:name="bookmark2038"/>
      <w:bookmarkStart w:id="2039" w:name="bookmark2039"/>
      <w:bookmarkStart w:id="2040" w:name="bookmark2040"/>
      <w:r>
        <w:rPr>
          <w:color w:val="000000"/>
          <w:spacing w:val="0"/>
          <w:w w:val="100"/>
          <w:position w:val="0"/>
        </w:rPr>
        <w:t>4</w:t>
      </w:r>
      <w:bookmarkEnd w:id="2039"/>
      <w:r>
        <w:rPr>
          <w:color w:val="000000"/>
          <w:spacing w:val="0"/>
          <w:w w:val="100"/>
          <w:position w:val="0"/>
        </w:rPr>
        <w:t>、其他</w:t>
      </w:r>
      <w:bookmarkEnd w:id="2037"/>
      <w:bookmarkEnd w:id="2038"/>
      <w:bookmarkEnd w:id="2040"/>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640" w:line="240" w:lineRule="auto"/>
        <w:ind w:left="0" w:right="0" w:firstLine="0"/>
        <w:jc w:val="center"/>
      </w:pPr>
      <w:bookmarkStart w:id="2041" w:name="bookmark2041"/>
      <w:bookmarkStart w:id="2042" w:name="bookmark2042"/>
      <w:bookmarkStart w:id="2043" w:name="bookmark2043"/>
      <w:r>
        <w:rPr>
          <w:rFonts w:ascii="SimSun" w:eastAsia="SimSun" w:hAnsi="SimSun" w:cs="SimSun"/>
          <w:color w:val="000000"/>
          <w:spacing w:val="0"/>
          <w:w w:val="100"/>
          <w:position w:val="0"/>
        </w:rPr>
        <w:t>第十二节备查文件目录</w:t>
      </w:r>
      <w:bookmarkEnd w:id="2041"/>
      <w:bookmarkEnd w:id="2042"/>
      <w:bookmarkEnd w:id="2043"/>
    </w:p>
    <w:tbl>
      <w:tblPr>
        <w:tblOverlap w:val="never"/>
        <w:jc w:val="center"/>
        <w:tblLayout w:type="fixed"/>
      </w:tblPr>
      <w:tblGrid>
        <w:gridCol w:w="2290"/>
        <w:gridCol w:w="657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bookmarkStart w:id="2044" w:name="bookmark2044"/>
            <w:r>
              <w:rPr>
                <w:color w:val="000000"/>
                <w:spacing w:val="0"/>
                <w:w w:val="100"/>
                <w:position w:val="0"/>
              </w:rPr>
              <w:t>备查文件目录</w:t>
            </w:r>
            <w:bookmarkEnd w:id="2044"/>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经公司现任法定代表人签字和公司盖章的</w:t>
            </w:r>
            <w:r>
              <w:rPr>
                <w:rFonts w:ascii="Times New Roman" w:eastAsia="Times New Roman" w:hAnsi="Times New Roman" w:cs="Times New Roman"/>
                <w:color w:val="000000"/>
                <w:spacing w:val="0"/>
                <w:w w:val="100"/>
                <w:position w:val="0"/>
              </w:rPr>
              <w:t>2020</w:t>
            </w:r>
            <w:r>
              <w:rPr>
                <w:color w:val="000000"/>
                <w:spacing w:val="0"/>
                <w:w w:val="100"/>
                <w:position w:val="0"/>
              </w:rPr>
              <w:t>年年报全文和摘要</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公司第八届董事会第十七次会议决议</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公司董事、高级管理人员签署的对公司</w:t>
            </w:r>
            <w:r>
              <w:rPr>
                <w:rFonts w:ascii="Times New Roman" w:eastAsia="Times New Roman" w:hAnsi="Times New Roman" w:cs="Times New Roman"/>
                <w:color w:val="000000"/>
                <w:spacing w:val="0"/>
                <w:w w:val="100"/>
                <w:position w:val="0"/>
              </w:rPr>
              <w:t>2020</w:t>
            </w:r>
            <w:r>
              <w:rPr>
                <w:color w:val="000000"/>
                <w:spacing w:val="0"/>
                <w:w w:val="100"/>
                <w:position w:val="0"/>
              </w:rPr>
              <w:t>年年报的书面确认意见</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公司第七届监事会第十三次会议决议</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w:t>
            </w:r>
          </w:p>
        </w:tc>
      </w:tr>
    </w:tbl>
    <w:p>
      <w:pPr>
        <w:widowControl w:val="0"/>
        <w:spacing w:after="339" w:line="1" w:lineRule="exact"/>
      </w:pP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董事长：王文京</w:t>
      </w:r>
    </w:p>
    <w:p>
      <w:pPr>
        <w:pStyle w:val="Style5"/>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19"/>
        <w:keepNext/>
        <w:keepLines/>
        <w:widowControl w:val="0"/>
        <w:shd w:val="clear" w:color="auto" w:fill="auto"/>
        <w:bidi w:val="0"/>
        <w:spacing w:before="0" w:after="0" w:line="240" w:lineRule="auto"/>
        <w:ind w:left="0" w:right="0" w:firstLine="0"/>
        <w:jc w:val="left"/>
      </w:pPr>
      <w:bookmarkStart w:id="2045" w:name="bookmark2045"/>
      <w:bookmarkStart w:id="2046" w:name="bookmark2046"/>
      <w:bookmarkStart w:id="2047" w:name="bookmark2047"/>
      <w:r>
        <w:rPr>
          <w:color w:val="000000"/>
          <w:spacing w:val="0"/>
          <w:w w:val="100"/>
          <w:position w:val="0"/>
        </w:rPr>
        <w:t>修订信息</w:t>
      </w:r>
      <w:bookmarkEnd w:id="2045"/>
      <w:bookmarkEnd w:id="2046"/>
      <w:bookmarkEnd w:id="204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361" w:right="1036" w:bottom="1460" w:left="1561" w:header="933"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3493770</wp:posOffset>
              </wp:positionH>
              <wp:positionV relativeFrom="page">
                <wp:posOffset>9813925</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224</w:t>
                          </w:r>
                        </w:p>
                      </w:txbxContent>
                    </wps:txbx>
                    <wps:bodyPr wrap="none" lIns="0" tIns="0" rIns="0" bIns="0">
                      <a:spAutoFit/>
                    </wps:bodyPr>
                  </wps:wsp>
                </a:graphicData>
              </a:graphic>
            </wp:anchor>
          </w:drawing>
        </mc:Choice>
        <mc:Fallback>
          <w:pict>
            <v:shape id="_x0000_s1032" type="#_x0000_t202" style="position:absolute;margin-left:275.10000000000002pt;margin-top:772.75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224</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3890010</wp:posOffset>
              </wp:positionH>
              <wp:positionV relativeFrom="page">
                <wp:posOffset>9855200</wp:posOffset>
              </wp:positionV>
              <wp:extent cx="113030" cy="82550"/>
              <wp:wrapNone/>
              <wp:docPr id="49" name="Shape 49"/>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306.30000000000001pt;margin-top:776.pt;width:8.9000000000000004pt;height:6.5pt;z-index:-1887440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5368925</wp:posOffset>
              </wp:positionH>
              <wp:positionV relativeFrom="page">
                <wp:posOffset>6684645</wp:posOffset>
              </wp:positionV>
              <wp:extent cx="113030" cy="82550"/>
              <wp:wrapNone/>
              <wp:docPr id="51" name="Shape 51"/>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422.75pt;margin-top:526.35000000000002pt;width:8.9000000000000004pt;height:6.5pt;z-index:-1887440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5368925</wp:posOffset>
              </wp:positionH>
              <wp:positionV relativeFrom="page">
                <wp:posOffset>6684645</wp:posOffset>
              </wp:positionV>
              <wp:extent cx="113030" cy="82550"/>
              <wp:wrapNone/>
              <wp:docPr id="53" name="Shape 53"/>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422.75pt;margin-top:526.35000000000002pt;width:8.9000000000000004pt;height:6.5pt;z-index:-1887440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3557905</wp:posOffset>
              </wp:positionH>
              <wp:positionV relativeFrom="page">
                <wp:posOffset>9846945</wp:posOffset>
              </wp:positionV>
              <wp:extent cx="121920" cy="82550"/>
              <wp:wrapNone/>
              <wp:docPr id="81" name="Shape 81"/>
              <a:graphic xmlns:a="http://schemas.openxmlformats.org/drawingml/2006/main">
                <a:graphicData uri="http://schemas.microsoft.com/office/word/2010/wordprocessingShape">
                  <wps:wsp>
                    <wps:cNvSpPr txBox="1"/>
                    <wps:spPr>
                      <a:xfrm>
                        <a:ext cx="12192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280.15000000000003pt;margin-top:775.35000000000002pt;width:9.5999999999999996pt;height:6.5pt;z-index:-1887440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3557905</wp:posOffset>
              </wp:positionH>
              <wp:positionV relativeFrom="page">
                <wp:posOffset>9846945</wp:posOffset>
              </wp:positionV>
              <wp:extent cx="121920" cy="82550"/>
              <wp:wrapNone/>
              <wp:docPr id="83" name="Shape 83"/>
              <a:graphic xmlns:a="http://schemas.openxmlformats.org/drawingml/2006/main">
                <a:graphicData uri="http://schemas.microsoft.com/office/word/2010/wordprocessingShape">
                  <wps:wsp>
                    <wps:cNvSpPr txBox="1"/>
                    <wps:spPr>
                      <a:xfrm>
                        <a:ext cx="12192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280.15000000000003pt;margin-top:775.35000000000002pt;width:9.5999999999999996pt;height:6.5pt;z-index:-1887440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3550920</wp:posOffset>
              </wp:positionH>
              <wp:positionV relativeFrom="page">
                <wp:posOffset>9822815</wp:posOffset>
              </wp:positionV>
              <wp:extent cx="103505" cy="82550"/>
              <wp:wrapNone/>
              <wp:docPr id="111" name="Shape 11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279.60000000000002pt;margin-top:773.45000000000005pt;width:8.1500000000000004pt;height:6.5pt;z-index:-1887440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3550920</wp:posOffset>
              </wp:positionH>
              <wp:positionV relativeFrom="page">
                <wp:posOffset>9822815</wp:posOffset>
              </wp:positionV>
              <wp:extent cx="103505" cy="82550"/>
              <wp:wrapNone/>
              <wp:docPr id="115" name="Shape 115"/>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279.60000000000002pt;margin-top:773.45000000000005pt;width:8.1500000000000004pt;height:6.5pt;z-index:-1887440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3557905</wp:posOffset>
              </wp:positionH>
              <wp:positionV relativeFrom="page">
                <wp:posOffset>9846945</wp:posOffset>
              </wp:positionV>
              <wp:extent cx="121920" cy="82550"/>
              <wp:wrapNone/>
              <wp:docPr id="135" name="Shape 135"/>
              <a:graphic xmlns:a="http://schemas.openxmlformats.org/drawingml/2006/main">
                <a:graphicData uri="http://schemas.microsoft.com/office/word/2010/wordprocessingShape">
                  <wps:wsp>
                    <wps:cNvSpPr txBox="1"/>
                    <wps:spPr>
                      <a:xfrm>
                        <a:ext cx="12192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280.15000000000003pt;margin-top:775.35000000000002pt;width:9.5999999999999996pt;height:6.5pt;z-index:-1887440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3557905</wp:posOffset>
              </wp:positionH>
              <wp:positionV relativeFrom="page">
                <wp:posOffset>9846945</wp:posOffset>
              </wp:positionV>
              <wp:extent cx="121920" cy="82550"/>
              <wp:wrapNone/>
              <wp:docPr id="137" name="Shape 137"/>
              <a:graphic xmlns:a="http://schemas.openxmlformats.org/drawingml/2006/main">
                <a:graphicData uri="http://schemas.microsoft.com/office/word/2010/wordprocessingShape">
                  <wps:wsp>
                    <wps:cNvSpPr txBox="1"/>
                    <wps:spPr>
                      <a:xfrm>
                        <a:ext cx="12192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280.15000000000003pt;margin-top:775.35000000000002pt;width:9.5999999999999996pt;height:6.5pt;z-index:-1887440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3550920</wp:posOffset>
              </wp:positionH>
              <wp:positionV relativeFrom="page">
                <wp:posOffset>9822815</wp:posOffset>
              </wp:positionV>
              <wp:extent cx="103505" cy="82550"/>
              <wp:wrapNone/>
              <wp:docPr id="141" name="Shape 14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279.60000000000002pt;margin-top:773.45000000000005pt;width:8.1500000000000004pt;height:6.5pt;z-index:-1887440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3493770</wp:posOffset>
              </wp:positionH>
              <wp:positionV relativeFrom="page">
                <wp:posOffset>9813925</wp:posOffset>
              </wp:positionV>
              <wp:extent cx="374650" cy="97790"/>
              <wp:wrapNone/>
              <wp:docPr id="11" name="Shape 1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224</w:t>
                          </w:r>
                        </w:p>
                      </w:txbxContent>
                    </wps:txbx>
                    <wps:bodyPr wrap="none" lIns="0" tIns="0" rIns="0" bIns="0">
                      <a:spAutoFit/>
                    </wps:bodyPr>
                  </wps:wsp>
                </a:graphicData>
              </a:graphic>
            </wp:anchor>
          </w:drawing>
        </mc:Choice>
        <mc:Fallback>
          <w:pict>
            <v:shape id="_x0000_s1037" type="#_x0000_t202" style="position:absolute;margin-left:275.10000000000002pt;margin-top:772.75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224</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3550920</wp:posOffset>
              </wp:positionH>
              <wp:positionV relativeFrom="page">
                <wp:posOffset>9822815</wp:posOffset>
              </wp:positionV>
              <wp:extent cx="103505" cy="82550"/>
              <wp:wrapNone/>
              <wp:docPr id="145" name="Shape 145"/>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279.60000000000002pt;margin-top:773.45000000000005pt;width:8.1500000000000004pt;height:6.5pt;z-index:-1887440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3557905</wp:posOffset>
              </wp:positionH>
              <wp:positionV relativeFrom="page">
                <wp:posOffset>9846945</wp:posOffset>
              </wp:positionV>
              <wp:extent cx="121920" cy="82550"/>
              <wp:wrapNone/>
              <wp:docPr id="155" name="Shape 155"/>
              <a:graphic xmlns:a="http://schemas.openxmlformats.org/drawingml/2006/main">
                <a:graphicData uri="http://schemas.microsoft.com/office/word/2010/wordprocessingShape">
                  <wps:wsp>
                    <wps:cNvSpPr txBox="1"/>
                    <wps:spPr>
                      <a:xfrm>
                        <a:ext cx="12192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280.15000000000003pt;margin-top:775.35000000000002pt;width:9.5999999999999996pt;height:6.5pt;z-index:-1887440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3557905</wp:posOffset>
              </wp:positionH>
              <wp:positionV relativeFrom="page">
                <wp:posOffset>9846945</wp:posOffset>
              </wp:positionV>
              <wp:extent cx="121920" cy="82550"/>
              <wp:wrapNone/>
              <wp:docPr id="157" name="Shape 157"/>
              <a:graphic xmlns:a="http://schemas.openxmlformats.org/drawingml/2006/main">
                <a:graphicData uri="http://schemas.microsoft.com/office/word/2010/wordprocessingShape">
                  <wps:wsp>
                    <wps:cNvSpPr txBox="1"/>
                    <wps:spPr>
                      <a:xfrm>
                        <a:ext cx="12192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280.15000000000003pt;margin-top:775.35000000000002pt;width:9.5999999999999996pt;height:6.5pt;z-index:-1887440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3703955</wp:posOffset>
              </wp:positionH>
              <wp:positionV relativeFrom="page">
                <wp:posOffset>10024110</wp:posOffset>
              </wp:positionV>
              <wp:extent cx="170815" cy="82550"/>
              <wp:wrapNone/>
              <wp:docPr id="195" name="Shape 195"/>
              <a:graphic xmlns:a="http://schemas.openxmlformats.org/drawingml/2006/main">
                <a:graphicData uri="http://schemas.microsoft.com/office/word/2010/wordprocessingShape">
                  <wps:wsp>
                    <wps:cNvSpPr txBox="1"/>
                    <wps:spPr>
                      <a:xfrm>
                        <a:ext cx="17081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291.65000000000003pt;margin-top:789.30000000000007pt;width:13.450000000000001pt;height:6.5pt;z-index:-1887439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3703955</wp:posOffset>
              </wp:positionH>
              <wp:positionV relativeFrom="page">
                <wp:posOffset>10024110</wp:posOffset>
              </wp:positionV>
              <wp:extent cx="170815" cy="82550"/>
              <wp:wrapNone/>
              <wp:docPr id="197" name="Shape 197"/>
              <a:graphic xmlns:a="http://schemas.openxmlformats.org/drawingml/2006/main">
                <a:graphicData uri="http://schemas.microsoft.com/office/word/2010/wordprocessingShape">
                  <wps:wsp>
                    <wps:cNvSpPr txBox="1"/>
                    <wps:spPr>
                      <a:xfrm>
                        <a:ext cx="17081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3" type="#_x0000_t202" style="position:absolute;margin-left:291.65000000000003pt;margin-top:789.30000000000007pt;width:13.450000000000001pt;height:6.5pt;z-index:-1887439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3691255</wp:posOffset>
              </wp:positionH>
              <wp:positionV relativeFrom="page">
                <wp:posOffset>9992995</wp:posOffset>
              </wp:positionV>
              <wp:extent cx="179705" cy="82550"/>
              <wp:wrapNone/>
              <wp:docPr id="245" name="Shape 245"/>
              <a:graphic xmlns:a="http://schemas.openxmlformats.org/drawingml/2006/main">
                <a:graphicData uri="http://schemas.microsoft.com/office/word/2010/wordprocessingShape">
                  <wps:wsp>
                    <wps:cNvSpPr txBox="1"/>
                    <wps:spPr>
                      <a:xfrm>
                        <a:ext cx="1797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1" type="#_x0000_t202" style="position:absolute;margin-left:290.65000000000003pt;margin-top:786.85000000000002pt;width:14.15pt;height:6.5pt;z-index:-1887439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3691255</wp:posOffset>
              </wp:positionH>
              <wp:positionV relativeFrom="page">
                <wp:posOffset>9992995</wp:posOffset>
              </wp:positionV>
              <wp:extent cx="179705" cy="82550"/>
              <wp:wrapNone/>
              <wp:docPr id="249" name="Shape 249"/>
              <a:graphic xmlns:a="http://schemas.openxmlformats.org/drawingml/2006/main">
                <a:graphicData uri="http://schemas.microsoft.com/office/word/2010/wordprocessingShape">
                  <wps:wsp>
                    <wps:cNvSpPr txBox="1"/>
                    <wps:spPr>
                      <a:xfrm>
                        <a:ext cx="1797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5" type="#_x0000_t202" style="position:absolute;margin-left:290.65000000000003pt;margin-top:786.85000000000002pt;width:14.15pt;height:6.5pt;z-index:-1887439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5147945</wp:posOffset>
              </wp:positionH>
              <wp:positionV relativeFrom="page">
                <wp:posOffset>6675755</wp:posOffset>
              </wp:positionV>
              <wp:extent cx="377825" cy="97790"/>
              <wp:wrapNone/>
              <wp:docPr id="19" name="Shape 1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224</w:t>
                          </w:r>
                        </w:p>
                      </w:txbxContent>
                    </wps:txbx>
                    <wps:bodyPr wrap="none" lIns="0" tIns="0" rIns="0" bIns="0">
                      <a:spAutoFit/>
                    </wps:bodyPr>
                  </wps:wsp>
                </a:graphicData>
              </a:graphic>
            </wp:anchor>
          </w:drawing>
        </mc:Choice>
        <mc:Fallback>
          <w:pict>
            <v:shape id="_x0000_s1045" type="#_x0000_t202" style="position:absolute;margin-left:405.35000000000002pt;margin-top:525.64999999999998pt;width:29.75pt;height:7.7000000000000002pt;z-index:-1887440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224</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3703955</wp:posOffset>
              </wp:positionH>
              <wp:positionV relativeFrom="page">
                <wp:posOffset>10024110</wp:posOffset>
              </wp:positionV>
              <wp:extent cx="170815" cy="82550"/>
              <wp:wrapNone/>
              <wp:docPr id="263" name="Shape 263"/>
              <a:graphic xmlns:a="http://schemas.openxmlformats.org/drawingml/2006/main">
                <a:graphicData uri="http://schemas.microsoft.com/office/word/2010/wordprocessingShape">
                  <wps:wsp>
                    <wps:cNvSpPr txBox="1"/>
                    <wps:spPr>
                      <a:xfrm>
                        <a:ext cx="17081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9" type="#_x0000_t202" style="position:absolute;margin-left:291.65000000000003pt;margin-top:789.30000000000007pt;width:13.450000000000001pt;height:6.5pt;z-index:-1887439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3703955</wp:posOffset>
              </wp:positionH>
              <wp:positionV relativeFrom="page">
                <wp:posOffset>10024110</wp:posOffset>
              </wp:positionV>
              <wp:extent cx="170815" cy="82550"/>
              <wp:wrapNone/>
              <wp:docPr id="265" name="Shape 265"/>
              <a:graphic xmlns:a="http://schemas.openxmlformats.org/drawingml/2006/main">
                <a:graphicData uri="http://schemas.microsoft.com/office/word/2010/wordprocessingShape">
                  <wps:wsp>
                    <wps:cNvSpPr txBox="1"/>
                    <wps:spPr>
                      <a:xfrm>
                        <a:ext cx="17081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291.65000000000003pt;margin-top:789.30000000000007pt;width:13.450000000000001pt;height:6.5pt;z-index:-1887439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3698240</wp:posOffset>
              </wp:positionH>
              <wp:positionV relativeFrom="page">
                <wp:posOffset>9992995</wp:posOffset>
              </wp:positionV>
              <wp:extent cx="179705" cy="82550"/>
              <wp:wrapNone/>
              <wp:docPr id="269" name="Shape 269"/>
              <a:graphic xmlns:a="http://schemas.openxmlformats.org/drawingml/2006/main">
                <a:graphicData uri="http://schemas.microsoft.com/office/word/2010/wordprocessingShape">
                  <wps:wsp>
                    <wps:cNvSpPr txBox="1"/>
                    <wps:spPr>
                      <a:xfrm>
                        <a:ext cx="1797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5" type="#_x0000_t202" style="position:absolute;margin-left:291.19999999999999pt;margin-top:786.85000000000002pt;width:14.15pt;height:6.5pt;z-index:-1887439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3698240</wp:posOffset>
              </wp:positionH>
              <wp:positionV relativeFrom="page">
                <wp:posOffset>9992995</wp:posOffset>
              </wp:positionV>
              <wp:extent cx="179705" cy="82550"/>
              <wp:wrapNone/>
              <wp:docPr id="273" name="Shape 273"/>
              <a:graphic xmlns:a="http://schemas.openxmlformats.org/drawingml/2006/main">
                <a:graphicData uri="http://schemas.microsoft.com/office/word/2010/wordprocessingShape">
                  <wps:wsp>
                    <wps:cNvSpPr txBox="1"/>
                    <wps:spPr>
                      <a:xfrm>
                        <a:ext cx="1797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9" type="#_x0000_t202" style="position:absolute;margin-left:291.19999999999999pt;margin-top:786.85000000000002pt;width:14.15pt;height:6.5pt;z-index:-1887439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3840480</wp:posOffset>
              </wp:positionH>
              <wp:positionV relativeFrom="page">
                <wp:posOffset>9992995</wp:posOffset>
              </wp:positionV>
              <wp:extent cx="179705" cy="82550"/>
              <wp:wrapNone/>
              <wp:docPr id="277" name="Shape 277"/>
              <a:graphic xmlns:a="http://schemas.openxmlformats.org/drawingml/2006/main">
                <a:graphicData uri="http://schemas.microsoft.com/office/word/2010/wordprocessingShape">
                  <wps:wsp>
                    <wps:cNvSpPr txBox="1"/>
                    <wps:spPr>
                      <a:xfrm>
                        <a:ext cx="1797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3" type="#_x0000_t202" style="position:absolute;margin-left:302.40000000000003pt;margin-top:786.85000000000002pt;width:14.15pt;height:6.5pt;z-index:-1887439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3703955</wp:posOffset>
              </wp:positionH>
              <wp:positionV relativeFrom="page">
                <wp:posOffset>10024110</wp:posOffset>
              </wp:positionV>
              <wp:extent cx="170815" cy="82550"/>
              <wp:wrapNone/>
              <wp:docPr id="321" name="Shape 321"/>
              <a:graphic xmlns:a="http://schemas.openxmlformats.org/drawingml/2006/main">
                <a:graphicData uri="http://schemas.microsoft.com/office/word/2010/wordprocessingShape">
                  <wps:wsp>
                    <wps:cNvSpPr txBox="1"/>
                    <wps:spPr>
                      <a:xfrm>
                        <a:ext cx="17081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7" type="#_x0000_t202" style="position:absolute;margin-left:291.65000000000003pt;margin-top:789.30000000000007pt;width:13.450000000000001pt;height:6.5pt;z-index:-1887439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3703955</wp:posOffset>
              </wp:positionH>
              <wp:positionV relativeFrom="page">
                <wp:posOffset>10024110</wp:posOffset>
              </wp:positionV>
              <wp:extent cx="170815" cy="82550"/>
              <wp:wrapNone/>
              <wp:docPr id="323" name="Shape 323"/>
              <a:graphic xmlns:a="http://schemas.openxmlformats.org/drawingml/2006/main">
                <a:graphicData uri="http://schemas.microsoft.com/office/word/2010/wordprocessingShape">
                  <wps:wsp>
                    <wps:cNvSpPr txBox="1"/>
                    <wps:spPr>
                      <a:xfrm>
                        <a:ext cx="17081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291.65000000000003pt;margin-top:789.30000000000007pt;width:13.450000000000001pt;height:6.5pt;z-index:-1887439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3698240</wp:posOffset>
              </wp:positionH>
              <wp:positionV relativeFrom="page">
                <wp:posOffset>9992995</wp:posOffset>
              </wp:positionV>
              <wp:extent cx="179705" cy="82550"/>
              <wp:wrapNone/>
              <wp:docPr id="327" name="Shape 327"/>
              <a:graphic xmlns:a="http://schemas.openxmlformats.org/drawingml/2006/main">
                <a:graphicData uri="http://schemas.microsoft.com/office/word/2010/wordprocessingShape">
                  <wps:wsp>
                    <wps:cNvSpPr txBox="1"/>
                    <wps:spPr>
                      <a:xfrm>
                        <a:ext cx="1797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3" type="#_x0000_t202" style="position:absolute;margin-left:291.19999999999999pt;margin-top:786.85000000000002pt;width:14.15pt;height:6.5pt;z-index:-1887439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3840480</wp:posOffset>
              </wp:positionH>
              <wp:positionV relativeFrom="page">
                <wp:posOffset>9992995</wp:posOffset>
              </wp:positionV>
              <wp:extent cx="179705" cy="82550"/>
              <wp:wrapNone/>
              <wp:docPr id="331" name="Shape 331"/>
              <a:graphic xmlns:a="http://schemas.openxmlformats.org/drawingml/2006/main">
                <a:graphicData uri="http://schemas.microsoft.com/office/word/2010/wordprocessingShape">
                  <wps:wsp>
                    <wps:cNvSpPr txBox="1"/>
                    <wps:spPr>
                      <a:xfrm>
                        <a:ext cx="17970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7" type="#_x0000_t202" style="position:absolute;margin-left:302.40000000000003pt;margin-top:786.85000000000002pt;width:14.15pt;height:6.5pt;z-index:-1887439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5147945</wp:posOffset>
              </wp:positionH>
              <wp:positionV relativeFrom="page">
                <wp:posOffset>6675755</wp:posOffset>
              </wp:positionV>
              <wp:extent cx="377825" cy="97790"/>
              <wp:wrapNone/>
              <wp:docPr id="24" name="Shape 2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224</w:t>
                          </w:r>
                        </w:p>
                      </w:txbxContent>
                    </wps:txbx>
                    <wps:bodyPr wrap="none" lIns="0" tIns="0" rIns="0" bIns="0">
                      <a:spAutoFit/>
                    </wps:bodyPr>
                  </wps:wsp>
                </a:graphicData>
              </a:graphic>
            </wp:anchor>
          </w:drawing>
        </mc:Choice>
        <mc:Fallback>
          <w:pict>
            <v:shape id="_x0000_s1050" type="#_x0000_t202" style="position:absolute;margin-left:405.35000000000002pt;margin-top:525.64999999999998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224</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3703955</wp:posOffset>
              </wp:positionH>
              <wp:positionV relativeFrom="page">
                <wp:posOffset>10024110</wp:posOffset>
              </wp:positionV>
              <wp:extent cx="170815" cy="82550"/>
              <wp:wrapNone/>
              <wp:docPr id="333" name="Shape 333"/>
              <a:graphic xmlns:a="http://schemas.openxmlformats.org/drawingml/2006/main">
                <a:graphicData uri="http://schemas.microsoft.com/office/word/2010/wordprocessingShape">
                  <wps:wsp>
                    <wps:cNvSpPr txBox="1"/>
                    <wps:spPr>
                      <a:xfrm>
                        <a:ext cx="17081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9" type="#_x0000_t202" style="position:absolute;margin-left:291.65000000000003pt;margin-top:789.30000000000007pt;width:13.450000000000001pt;height:6.5pt;z-index:-1887439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3703955</wp:posOffset>
              </wp:positionH>
              <wp:positionV relativeFrom="page">
                <wp:posOffset>10024110</wp:posOffset>
              </wp:positionV>
              <wp:extent cx="170815" cy="82550"/>
              <wp:wrapNone/>
              <wp:docPr id="335" name="Shape 335"/>
              <a:graphic xmlns:a="http://schemas.openxmlformats.org/drawingml/2006/main">
                <a:graphicData uri="http://schemas.microsoft.com/office/word/2010/wordprocessingShape">
                  <wps:wsp>
                    <wps:cNvSpPr txBox="1"/>
                    <wps:spPr>
                      <a:xfrm>
                        <a:ext cx="170815"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291.65000000000003pt;margin-top:789.30000000000007pt;width:13.450000000000001pt;height:6.5pt;z-index:-1887439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3778885</wp:posOffset>
              </wp:positionH>
              <wp:positionV relativeFrom="page">
                <wp:posOffset>9814560</wp:posOffset>
              </wp:positionV>
              <wp:extent cx="374650" cy="97790"/>
              <wp:wrapNone/>
              <wp:docPr id="30" name="Shape 3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224</w:t>
                          </w:r>
                        </w:p>
                      </w:txbxContent>
                    </wps:txbx>
                    <wps:bodyPr wrap="none" lIns="0" tIns="0" rIns="0" bIns="0">
                      <a:spAutoFit/>
                    </wps:bodyPr>
                  </wps:wsp>
                </a:graphicData>
              </a:graphic>
            </wp:anchor>
          </w:drawing>
        </mc:Choice>
        <mc:Fallback>
          <w:pict>
            <v:shape id="_x0000_s1056" type="#_x0000_t202" style="position:absolute;margin-left:297.55000000000001pt;margin-top:772.80000000000007pt;width:29.5pt;height:7.7000000000000002pt;z-index:-1887440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224</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3778885</wp:posOffset>
              </wp:positionH>
              <wp:positionV relativeFrom="page">
                <wp:posOffset>9814560</wp:posOffset>
              </wp:positionV>
              <wp:extent cx="374650" cy="97790"/>
              <wp:wrapNone/>
              <wp:docPr id="35" name="Shape 3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224</w:t>
                          </w:r>
                        </w:p>
                      </w:txbxContent>
                    </wps:txbx>
                    <wps:bodyPr wrap="none" lIns="0" tIns="0" rIns="0" bIns="0">
                      <a:spAutoFit/>
                    </wps:bodyPr>
                  </wps:wsp>
                </a:graphicData>
              </a:graphic>
            </wp:anchor>
          </w:drawing>
        </mc:Choice>
        <mc:Fallback>
          <w:pict>
            <v:shape id="_x0000_s1061" type="#_x0000_t202" style="position:absolute;margin-left:297.55000000000001pt;margin-top:772.80000000000007pt;width:29.5pt;height:7.7000000000000002pt;z-index:-1887440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224</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3724275</wp:posOffset>
              </wp:positionH>
              <wp:positionV relativeFrom="page">
                <wp:posOffset>9896475</wp:posOffset>
              </wp:positionV>
              <wp:extent cx="30480" cy="82550"/>
              <wp:wrapNone/>
              <wp:docPr id="41" name="Shape 41"/>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293.25pt;margin-top:779.25pt;width:2.3999999999999999pt;height:6.5pt;z-index:-1887440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3724275</wp:posOffset>
              </wp:positionH>
              <wp:positionV relativeFrom="page">
                <wp:posOffset>9896475</wp:posOffset>
              </wp:positionV>
              <wp:extent cx="30480" cy="82550"/>
              <wp:wrapNone/>
              <wp:docPr id="43" name="Shape 43"/>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293.25pt;margin-top:779.25pt;width:2.3999999999999999pt;height:6.5pt;z-index:-1887440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3890010</wp:posOffset>
              </wp:positionH>
              <wp:positionV relativeFrom="page">
                <wp:posOffset>9855200</wp:posOffset>
              </wp:positionV>
              <wp:extent cx="113030" cy="82550"/>
              <wp:wrapNone/>
              <wp:docPr id="47" name="Shape 47"/>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306.30000000000001pt;margin-top:776.pt;width:8.9000000000000004pt;height:6.5pt;z-index:-1887440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3532505</wp:posOffset>
              </wp:positionH>
              <wp:positionV relativeFrom="page">
                <wp:posOffset>545465</wp:posOffset>
              </wp:positionV>
              <wp:extent cx="814070" cy="106680"/>
              <wp:wrapNone/>
              <wp:docPr id="3" name="Shape 3"/>
              <a:graphic xmlns:a="http://schemas.openxmlformats.org/drawingml/2006/main">
                <a:graphicData uri="http://schemas.microsoft.com/office/word/2010/wordprocessingShape">
                  <wps:wsp>
                    <wps:cNvSpPr txBox="1"/>
                    <wps:spPr>
                      <a:xfrm>
                        <a:ext cx="81407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8.15000000000003pt;margin-top:42.950000000000003pt;width:64.099999999999994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708660</wp:posOffset>
              </wp:positionV>
              <wp:extent cx="5638800" cy="0"/>
              <wp:wrapNone/>
              <wp:docPr id="5" name="Shape 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88.299999999999997pt;margin-top:55.800000000000004pt;width:444.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5172075</wp:posOffset>
              </wp:positionH>
              <wp:positionV relativeFrom="page">
                <wp:posOffset>1517015</wp:posOffset>
              </wp:positionV>
              <wp:extent cx="1237615" cy="106680"/>
              <wp:wrapNone/>
              <wp:docPr id="109" name="Shape 109"/>
              <a:graphic xmlns:a="http://schemas.openxmlformats.org/drawingml/2006/main">
                <a:graphicData uri="http://schemas.microsoft.com/office/word/2010/wordprocessingShape">
                  <wps:wsp>
                    <wps:cNvSpPr txBox="1"/>
                    <wps:spPr>
                      <a:xfrm>
                        <a:ext cx="123761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单位：元 币种：人民币</w:t>
                          </w:r>
                        </w:p>
                      </w:txbxContent>
                    </wps:txbx>
                    <wps:bodyPr wrap="none" lIns="0" tIns="0" rIns="0" bIns="0">
                      <a:spAutoFit/>
                    </wps:bodyPr>
                  </wps:wsp>
                </a:graphicData>
              </a:graphic>
            </wp:anchor>
          </w:drawing>
        </mc:Choice>
        <mc:Fallback>
          <w:pict>
            <v:shape id="_x0000_s1135" type="#_x0000_t202" style="position:absolute;margin-left:407.25pt;margin-top:119.45pt;width:97.450000000000003pt;height:8.4000000000000004pt;z-index:-1887440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单位：元 币种：人民币</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5172075</wp:posOffset>
              </wp:positionH>
              <wp:positionV relativeFrom="page">
                <wp:posOffset>1517015</wp:posOffset>
              </wp:positionV>
              <wp:extent cx="1237615" cy="106680"/>
              <wp:wrapNone/>
              <wp:docPr id="113" name="Shape 113"/>
              <a:graphic xmlns:a="http://schemas.openxmlformats.org/drawingml/2006/main">
                <a:graphicData uri="http://schemas.microsoft.com/office/word/2010/wordprocessingShape">
                  <wps:wsp>
                    <wps:cNvSpPr txBox="1"/>
                    <wps:spPr>
                      <a:xfrm>
                        <a:ext cx="123761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单位：元 币种：人民币</w:t>
                          </w:r>
                        </w:p>
                      </w:txbxContent>
                    </wps:txbx>
                    <wps:bodyPr wrap="none" lIns="0" tIns="0" rIns="0" bIns="0">
                      <a:spAutoFit/>
                    </wps:bodyPr>
                  </wps:wsp>
                </a:graphicData>
              </a:graphic>
            </wp:anchor>
          </w:drawing>
        </mc:Choice>
        <mc:Fallback>
          <w:pict>
            <v:shape id="_x0000_s1139" type="#_x0000_t202" style="position:absolute;margin-left:407.25pt;margin-top:119.45pt;width:97.450000000000003pt;height:8.4000000000000004pt;z-index:-1887440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单位：元 币种：人民币</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5172075</wp:posOffset>
              </wp:positionH>
              <wp:positionV relativeFrom="page">
                <wp:posOffset>1517015</wp:posOffset>
              </wp:positionV>
              <wp:extent cx="1237615" cy="106680"/>
              <wp:wrapNone/>
              <wp:docPr id="139" name="Shape 139"/>
              <a:graphic xmlns:a="http://schemas.openxmlformats.org/drawingml/2006/main">
                <a:graphicData uri="http://schemas.microsoft.com/office/word/2010/wordprocessingShape">
                  <wps:wsp>
                    <wps:cNvSpPr txBox="1"/>
                    <wps:spPr>
                      <a:xfrm>
                        <a:ext cx="123761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单位：元 币种：人民币</w:t>
                          </w:r>
                        </w:p>
                      </w:txbxContent>
                    </wps:txbx>
                    <wps:bodyPr wrap="none" lIns="0" tIns="0" rIns="0" bIns="0">
                      <a:spAutoFit/>
                    </wps:bodyPr>
                  </wps:wsp>
                </a:graphicData>
              </a:graphic>
            </wp:anchor>
          </w:drawing>
        </mc:Choice>
        <mc:Fallback>
          <w:pict>
            <v:shape id="_x0000_s1165" type="#_x0000_t202" style="position:absolute;margin-left:407.25pt;margin-top:119.45pt;width:97.450000000000003pt;height:8.4000000000000004pt;z-index:-1887440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单位：元 币种：人民币</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3532505</wp:posOffset>
              </wp:positionH>
              <wp:positionV relativeFrom="page">
                <wp:posOffset>545465</wp:posOffset>
              </wp:positionV>
              <wp:extent cx="814070" cy="106680"/>
              <wp:wrapNone/>
              <wp:docPr id="8" name="Shape 8"/>
              <a:graphic xmlns:a="http://schemas.openxmlformats.org/drawingml/2006/main">
                <a:graphicData uri="http://schemas.microsoft.com/office/word/2010/wordprocessingShape">
                  <wps:wsp>
                    <wps:cNvSpPr txBox="1"/>
                    <wps:spPr>
                      <a:xfrm>
                        <a:ext cx="81407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278.15000000000003pt;margin-top:42.950000000000003pt;width:64.099999999999994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708660</wp:posOffset>
              </wp:positionV>
              <wp:extent cx="5638800" cy="0"/>
              <wp:wrapNone/>
              <wp:docPr id="10" name="Shape 1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88.299999999999997pt;margin-top:55.800000000000004pt;width:444.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5172075</wp:posOffset>
              </wp:positionH>
              <wp:positionV relativeFrom="page">
                <wp:posOffset>1517015</wp:posOffset>
              </wp:positionV>
              <wp:extent cx="1237615" cy="106680"/>
              <wp:wrapNone/>
              <wp:docPr id="143" name="Shape 143"/>
              <a:graphic xmlns:a="http://schemas.openxmlformats.org/drawingml/2006/main">
                <a:graphicData uri="http://schemas.microsoft.com/office/word/2010/wordprocessingShape">
                  <wps:wsp>
                    <wps:cNvSpPr txBox="1"/>
                    <wps:spPr>
                      <a:xfrm>
                        <a:ext cx="123761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单位：元 币种：人民币</w:t>
                          </w:r>
                        </w:p>
                      </w:txbxContent>
                    </wps:txbx>
                    <wps:bodyPr wrap="none" lIns="0" tIns="0" rIns="0" bIns="0">
                      <a:spAutoFit/>
                    </wps:bodyPr>
                  </wps:wsp>
                </a:graphicData>
              </a:graphic>
            </wp:anchor>
          </w:drawing>
        </mc:Choice>
        <mc:Fallback>
          <w:pict>
            <v:shape id="_x0000_s1169" type="#_x0000_t202" style="position:absolute;margin-left:407.25pt;margin-top:119.45pt;width:97.450000000000003pt;height:8.4000000000000004pt;z-index:-1887440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单位：元 币种：人民币</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1146175</wp:posOffset>
              </wp:positionH>
              <wp:positionV relativeFrom="page">
                <wp:posOffset>1068705</wp:posOffset>
              </wp:positionV>
              <wp:extent cx="1127760" cy="137160"/>
              <wp:wrapNone/>
              <wp:docPr id="243" name="Shape 243"/>
              <a:graphic xmlns:a="http://schemas.openxmlformats.org/drawingml/2006/main">
                <a:graphicData uri="http://schemas.microsoft.com/office/word/2010/wordprocessingShape">
                  <wps:wsp>
                    <wps:cNvSpPr txBox="1"/>
                    <wps:spPr>
                      <a:xfrm>
                        <a:ext cx="1127760" cy="13716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w:t>
                          </w:r>
                          <w:r>
                            <w:rPr>
                              <w:rFonts w:ascii="SimHei" w:eastAsia="SimHei" w:hAnsi="SimHei" w:cs="SimHei"/>
                              <w:color w:val="000000"/>
                              <w:spacing w:val="0"/>
                              <w:w w:val="100"/>
                              <w:position w:val="0"/>
                              <w:sz w:val="19"/>
                              <w:szCs w:val="19"/>
                            </w:rPr>
                            <w:t xml:space="preserve">' </w:t>
                          </w:r>
                          <w:r>
                            <w:rPr>
                              <w:rFonts w:ascii="SimHei" w:eastAsia="SimHei" w:hAnsi="SimHei" w:cs="SimHei"/>
                              <w:color w:val="000000"/>
                              <w:spacing w:val="0"/>
                              <w:w w:val="100"/>
                              <w:position w:val="0"/>
                              <w:sz w:val="19"/>
                              <w:szCs w:val="19"/>
                            </w:rPr>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wps:txbx>
                    <wps:bodyPr wrap="none" lIns="0" tIns="0" rIns="0" bIns="0">
                      <a:spAutoFit/>
                    </wps:bodyPr>
                  </wps:wsp>
                </a:graphicData>
              </a:graphic>
            </wp:anchor>
          </w:drawing>
        </mc:Choice>
        <mc:Fallback>
          <w:pict>
            <v:shape id="_x0000_s1269" type="#_x0000_t202" style="position:absolute;margin-left:90.25pt;margin-top:84.150000000000006pt;width:88.799999999999997pt;height:10.800000000000001pt;z-index:-1887439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w:t>
                    </w:r>
                    <w:r>
                      <w:rPr>
                        <w:rFonts w:ascii="SimHei" w:eastAsia="SimHei" w:hAnsi="SimHei" w:cs="SimHei"/>
                        <w:color w:val="000000"/>
                        <w:spacing w:val="0"/>
                        <w:w w:val="100"/>
                        <w:position w:val="0"/>
                        <w:sz w:val="19"/>
                        <w:szCs w:val="19"/>
                      </w:rPr>
                      <w:t xml:space="preserve">' </w:t>
                    </w:r>
                    <w:r>
                      <w:rPr>
                        <w:rFonts w:ascii="SimHei" w:eastAsia="SimHei" w:hAnsi="SimHei" w:cs="SimHei"/>
                        <w:color w:val="000000"/>
                        <w:spacing w:val="0"/>
                        <w:w w:val="100"/>
                        <w:position w:val="0"/>
                        <w:sz w:val="19"/>
                        <w:szCs w:val="19"/>
                      </w:rPr>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1146175</wp:posOffset>
              </wp:positionH>
              <wp:positionV relativeFrom="page">
                <wp:posOffset>1068705</wp:posOffset>
              </wp:positionV>
              <wp:extent cx="1127760" cy="137160"/>
              <wp:wrapNone/>
              <wp:docPr id="247" name="Shape 247"/>
              <a:graphic xmlns:a="http://schemas.openxmlformats.org/drawingml/2006/main">
                <a:graphicData uri="http://schemas.microsoft.com/office/word/2010/wordprocessingShape">
                  <wps:wsp>
                    <wps:cNvSpPr txBox="1"/>
                    <wps:spPr>
                      <a:xfrm>
                        <a:ext cx="1127760" cy="13716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w:t>
                          </w:r>
                          <w:r>
                            <w:rPr>
                              <w:rFonts w:ascii="SimHei" w:eastAsia="SimHei" w:hAnsi="SimHei" w:cs="SimHei"/>
                              <w:color w:val="000000"/>
                              <w:spacing w:val="0"/>
                              <w:w w:val="100"/>
                              <w:position w:val="0"/>
                              <w:sz w:val="19"/>
                              <w:szCs w:val="19"/>
                            </w:rPr>
                            <w:t xml:space="preserve">' </w:t>
                          </w:r>
                          <w:r>
                            <w:rPr>
                              <w:rFonts w:ascii="SimHei" w:eastAsia="SimHei" w:hAnsi="SimHei" w:cs="SimHei"/>
                              <w:color w:val="000000"/>
                              <w:spacing w:val="0"/>
                              <w:w w:val="100"/>
                              <w:position w:val="0"/>
                              <w:sz w:val="19"/>
                              <w:szCs w:val="19"/>
                            </w:rPr>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wps:txbx>
                    <wps:bodyPr wrap="none" lIns="0" tIns="0" rIns="0" bIns="0">
                      <a:spAutoFit/>
                    </wps:bodyPr>
                  </wps:wsp>
                </a:graphicData>
              </a:graphic>
            </wp:anchor>
          </w:drawing>
        </mc:Choice>
        <mc:Fallback>
          <w:pict>
            <v:shape id="_x0000_s1273" type="#_x0000_t202" style="position:absolute;margin-left:90.25pt;margin-top:84.150000000000006pt;width:88.799999999999997pt;height:10.800000000000001pt;z-index:-1887439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w:t>
                    </w:r>
                    <w:r>
                      <w:rPr>
                        <w:rFonts w:ascii="SimHei" w:eastAsia="SimHei" w:hAnsi="SimHei" w:cs="SimHei"/>
                        <w:color w:val="000000"/>
                        <w:spacing w:val="0"/>
                        <w:w w:val="100"/>
                        <w:position w:val="0"/>
                        <w:sz w:val="19"/>
                        <w:szCs w:val="19"/>
                      </w:rPr>
                      <w:t xml:space="preserve">' </w:t>
                    </w:r>
                    <w:r>
                      <w:rPr>
                        <w:rFonts w:ascii="SimHei" w:eastAsia="SimHei" w:hAnsi="SimHei" w:cs="SimHei"/>
                        <w:color w:val="000000"/>
                        <w:spacing w:val="0"/>
                        <w:w w:val="100"/>
                        <w:position w:val="0"/>
                        <w:sz w:val="19"/>
                        <w:szCs w:val="19"/>
                      </w:rPr>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1160145</wp:posOffset>
              </wp:positionH>
              <wp:positionV relativeFrom="page">
                <wp:posOffset>1069340</wp:posOffset>
              </wp:positionV>
              <wp:extent cx="1127760" cy="137160"/>
              <wp:wrapNone/>
              <wp:docPr id="255" name="Shape 255"/>
              <a:graphic xmlns:a="http://schemas.openxmlformats.org/drawingml/2006/main">
                <a:graphicData uri="http://schemas.microsoft.com/office/word/2010/wordprocessingShape">
                  <wps:wsp>
                    <wps:cNvSpPr txBox="1"/>
                    <wps:spPr>
                      <a:xfrm>
                        <a:ext cx="1127760" cy="13716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十一、股份支付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wps:txbx>
                    <wps:bodyPr wrap="none" lIns="0" tIns="0" rIns="0" bIns="0">
                      <a:spAutoFit/>
                    </wps:bodyPr>
                  </wps:wsp>
                </a:graphicData>
              </a:graphic>
            </wp:anchor>
          </w:drawing>
        </mc:Choice>
        <mc:Fallback>
          <w:pict>
            <v:shape id="_x0000_s1281" type="#_x0000_t202" style="position:absolute;margin-left:91.350000000000009pt;margin-top:84.200000000000003pt;width:88.799999999999997pt;height:10.800000000000001pt;z-index:-1887439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十一、股份支付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4919345</wp:posOffset>
              </wp:positionH>
              <wp:positionV relativeFrom="page">
                <wp:posOffset>552450</wp:posOffset>
              </wp:positionV>
              <wp:extent cx="816610" cy="106680"/>
              <wp:wrapNone/>
              <wp:docPr id="16" name="Shape 1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2" type="#_x0000_t202" style="position:absolute;margin-left:387.35000000000002pt;margin-top:43.5pt;width:64.29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908050</wp:posOffset>
              </wp:positionH>
              <wp:positionV relativeFrom="page">
                <wp:posOffset>707390</wp:posOffset>
              </wp:positionV>
              <wp:extent cx="8842375" cy="0"/>
              <wp:wrapNone/>
              <wp:docPr id="18" name="Shape 18"/>
              <a:graphic xmlns:a="http://schemas.openxmlformats.org/drawingml/2006/main">
                <a:graphicData uri="http://schemas.microsoft.com/office/word/2010/wordprocessingShape">
                  <wps:wsp>
                    <wps:cNvCnPr/>
                    <wps:spPr>
                      <a:xfrm>
                        <a:ext cx="8842375" cy="0"/>
                      </a:xfrm>
                      <a:prstGeom prst="straightConnector1"/>
                      <a:ln w="12700">
                        <a:solidFill/>
                      </a:ln>
                    </wps:spPr>
                    <wps:bodyPr/>
                  </wps:wsp>
                </a:graphicData>
              </a:graphic>
            </wp:anchor>
          </w:drawing>
        </mc:Choice>
        <mc:Fallback>
          <w:pict>
            <v:shape o:spt="32" o:oned="true" path="m,l21600,21600e" style="position:absolute;margin-left:71.5pt;margin-top:55.700000000000003pt;width:696.2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1160145</wp:posOffset>
              </wp:positionH>
              <wp:positionV relativeFrom="page">
                <wp:posOffset>1069340</wp:posOffset>
              </wp:positionV>
              <wp:extent cx="1127760" cy="137160"/>
              <wp:wrapNone/>
              <wp:docPr id="257" name="Shape 257"/>
              <a:graphic xmlns:a="http://schemas.openxmlformats.org/drawingml/2006/main">
                <a:graphicData uri="http://schemas.microsoft.com/office/word/2010/wordprocessingShape">
                  <wps:wsp>
                    <wps:cNvSpPr txBox="1"/>
                    <wps:spPr>
                      <a:xfrm>
                        <a:ext cx="1127760" cy="13716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十一、股份支付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wps:txbx>
                    <wps:bodyPr wrap="none" lIns="0" tIns="0" rIns="0" bIns="0">
                      <a:spAutoFit/>
                    </wps:bodyPr>
                  </wps:wsp>
                </a:graphicData>
              </a:graphic>
            </wp:anchor>
          </w:drawing>
        </mc:Choice>
        <mc:Fallback>
          <w:pict>
            <v:shape id="_x0000_s1283" type="#_x0000_t202" style="position:absolute;margin-left:91.350000000000009pt;margin-top:84.200000000000003pt;width:88.799999999999997pt;height:10.800000000000001pt;z-index:-1887439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十一、股份支付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1153160</wp:posOffset>
              </wp:positionH>
              <wp:positionV relativeFrom="page">
                <wp:posOffset>1068705</wp:posOffset>
              </wp:positionV>
              <wp:extent cx="1127760" cy="137160"/>
              <wp:wrapNone/>
              <wp:docPr id="267" name="Shape 267"/>
              <a:graphic xmlns:a="http://schemas.openxmlformats.org/drawingml/2006/main">
                <a:graphicData uri="http://schemas.microsoft.com/office/word/2010/wordprocessingShape">
                  <wps:wsp>
                    <wps:cNvSpPr txBox="1"/>
                    <wps:spPr>
                      <a:xfrm>
                        <a:ext cx="1127760" cy="137160"/>
                      </a:xfrm>
                      <a:prstGeom prst="rect"/>
                      <a:noFill/>
                    </wps:spPr>
                    <wps:txbx>
                      <w:txbxContent>
                        <w:p>
                          <w:pPr>
                            <w:pStyle w:val="Style63"/>
                            <w:keepNext w:val="0"/>
                            <w:keepLines w:val="0"/>
                            <w:widowControl w:val="0"/>
                            <w:shd w:val="clear" w:color="auto" w:fill="auto"/>
                            <w:tabs>
                              <w:tab w:pos="1762"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w:t>
                          </w:r>
                          <w:r>
                            <w:rPr>
                              <w:rFonts w:ascii="SimHei" w:eastAsia="SimHei" w:hAnsi="SimHei" w:cs="SimHei"/>
                              <w:color w:val="000000"/>
                              <w:spacing w:val="0"/>
                              <w:w w:val="100"/>
                              <w:position w:val="0"/>
                              <w:sz w:val="19"/>
                              <w:szCs w:val="19"/>
                            </w:rPr>
                            <w:t>'</w:t>
                            <w:tab/>
                          </w:r>
                          <w:r>
                            <w:rPr>
                              <w:rFonts w:ascii="SimHei" w:eastAsia="SimHei" w:hAnsi="SimHei" w:cs="SimHei"/>
                              <w:color w:val="000000"/>
                              <w:spacing w:val="0"/>
                              <w:w w:val="100"/>
                              <w:position w:val="0"/>
                              <w:sz w:val="19"/>
                              <w:szCs w:val="19"/>
                            </w:rPr>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wps:txbx>
                    <wps:bodyPr lIns="0" tIns="0" rIns="0" bIns="0">
                      <a:spAutoFit/>
                    </wps:bodyPr>
                  </wps:wsp>
                </a:graphicData>
              </a:graphic>
            </wp:anchor>
          </w:drawing>
        </mc:Choice>
        <mc:Fallback>
          <w:pict>
            <v:shape id="_x0000_s1293" type="#_x0000_t202" style="position:absolute;margin-left:90.799999999999997pt;margin-top:84.150000000000006pt;width:88.799999999999997pt;height:10.800000000000001pt;z-index:-18874397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762"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w:t>
                    </w:r>
                    <w:r>
                      <w:rPr>
                        <w:rFonts w:ascii="SimHei" w:eastAsia="SimHei" w:hAnsi="SimHei" w:cs="SimHei"/>
                        <w:color w:val="000000"/>
                        <w:spacing w:val="0"/>
                        <w:w w:val="100"/>
                        <w:position w:val="0"/>
                        <w:sz w:val="19"/>
                        <w:szCs w:val="19"/>
                      </w:rPr>
                      <w:t>'</w:t>
                      <w:tab/>
                    </w:r>
                    <w:r>
                      <w:rPr>
                        <w:rFonts w:ascii="SimHei" w:eastAsia="SimHei" w:hAnsi="SimHei" w:cs="SimHei"/>
                        <w:color w:val="000000"/>
                        <w:spacing w:val="0"/>
                        <w:w w:val="100"/>
                        <w:position w:val="0"/>
                        <w:sz w:val="19"/>
                        <w:szCs w:val="19"/>
                      </w:rPr>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1153160</wp:posOffset>
              </wp:positionH>
              <wp:positionV relativeFrom="page">
                <wp:posOffset>1068705</wp:posOffset>
              </wp:positionV>
              <wp:extent cx="1127760" cy="137160"/>
              <wp:wrapNone/>
              <wp:docPr id="271" name="Shape 271"/>
              <a:graphic xmlns:a="http://schemas.openxmlformats.org/drawingml/2006/main">
                <a:graphicData uri="http://schemas.microsoft.com/office/word/2010/wordprocessingShape">
                  <wps:wsp>
                    <wps:cNvSpPr txBox="1"/>
                    <wps:spPr>
                      <a:xfrm>
                        <a:ext cx="1127760" cy="137160"/>
                      </a:xfrm>
                      <a:prstGeom prst="rect"/>
                      <a:noFill/>
                    </wps:spPr>
                    <wps:txbx>
                      <w:txbxContent>
                        <w:p>
                          <w:pPr>
                            <w:pStyle w:val="Style63"/>
                            <w:keepNext w:val="0"/>
                            <w:keepLines w:val="0"/>
                            <w:widowControl w:val="0"/>
                            <w:shd w:val="clear" w:color="auto" w:fill="auto"/>
                            <w:tabs>
                              <w:tab w:pos="1762"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w:t>
                          </w:r>
                          <w:r>
                            <w:rPr>
                              <w:rFonts w:ascii="SimHei" w:eastAsia="SimHei" w:hAnsi="SimHei" w:cs="SimHei"/>
                              <w:color w:val="000000"/>
                              <w:spacing w:val="0"/>
                              <w:w w:val="100"/>
                              <w:position w:val="0"/>
                              <w:sz w:val="19"/>
                              <w:szCs w:val="19"/>
                            </w:rPr>
                            <w:t>'</w:t>
                            <w:tab/>
                          </w:r>
                          <w:r>
                            <w:rPr>
                              <w:rFonts w:ascii="SimHei" w:eastAsia="SimHei" w:hAnsi="SimHei" w:cs="SimHei"/>
                              <w:color w:val="000000"/>
                              <w:spacing w:val="0"/>
                              <w:w w:val="100"/>
                              <w:position w:val="0"/>
                              <w:sz w:val="19"/>
                              <w:szCs w:val="19"/>
                            </w:rPr>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wps:txbx>
                    <wps:bodyPr lIns="0" tIns="0" rIns="0" bIns="0">
                      <a:spAutoFit/>
                    </wps:bodyPr>
                  </wps:wsp>
                </a:graphicData>
              </a:graphic>
            </wp:anchor>
          </w:drawing>
        </mc:Choice>
        <mc:Fallback>
          <w:pict>
            <v:shape id="_x0000_s1297" type="#_x0000_t202" style="position:absolute;margin-left:90.799999999999997pt;margin-top:84.150000000000006pt;width:88.799999999999997pt;height:10.800000000000001pt;z-index:-18874397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762"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w:t>
                    </w:r>
                    <w:r>
                      <w:rPr>
                        <w:rFonts w:ascii="SimHei" w:eastAsia="SimHei" w:hAnsi="SimHei" w:cs="SimHei"/>
                        <w:color w:val="000000"/>
                        <w:spacing w:val="0"/>
                        <w:w w:val="100"/>
                        <w:position w:val="0"/>
                        <w:sz w:val="19"/>
                        <w:szCs w:val="19"/>
                      </w:rPr>
                      <w:t>'</w:t>
                      <w:tab/>
                    </w:r>
                    <w:r>
                      <w:rPr>
                        <w:rFonts w:ascii="SimHei" w:eastAsia="SimHei" w:hAnsi="SimHei" w:cs="SimHei"/>
                        <w:color w:val="000000"/>
                        <w:spacing w:val="0"/>
                        <w:w w:val="100"/>
                        <w:position w:val="0"/>
                        <w:sz w:val="19"/>
                        <w:szCs w:val="19"/>
                      </w:rPr>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1124585</wp:posOffset>
              </wp:positionH>
              <wp:positionV relativeFrom="page">
                <wp:posOffset>1068705</wp:posOffset>
              </wp:positionV>
              <wp:extent cx="1319530" cy="128270"/>
              <wp:wrapNone/>
              <wp:docPr id="275" name="Shape 275"/>
              <a:graphic xmlns:a="http://schemas.openxmlformats.org/drawingml/2006/main">
                <a:graphicData uri="http://schemas.microsoft.com/office/word/2010/wordprocessingShape">
                  <wps:wsp>
                    <wps:cNvSpPr txBox="1"/>
                    <wps:spPr>
                      <a:xfrm>
                        <a:ext cx="1319530" cy="128270"/>
                      </a:xfrm>
                      <a:prstGeom prst="rect"/>
                      <a:noFill/>
                    </wps:spPr>
                    <wps:txbx>
                      <w:txbxContent>
                        <w:p>
                          <w:pPr>
                            <w:pStyle w:val="Style63"/>
                            <w:keepNext w:val="0"/>
                            <w:keepLines w:val="0"/>
                            <w:widowControl w:val="0"/>
                            <w:shd w:val="clear" w:color="auto" w:fill="auto"/>
                            <w:tabs>
                              <w:tab w:pos="2078"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十一、</w:t>
                            <w:tab/>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wps:txbx>
                    <wps:bodyPr lIns="0" tIns="0" rIns="0" bIns="0">
                      <a:spAutoFit/>
                    </wps:bodyPr>
                  </wps:wsp>
                </a:graphicData>
              </a:graphic>
            </wp:anchor>
          </w:drawing>
        </mc:Choice>
        <mc:Fallback>
          <w:pict>
            <v:shape id="_x0000_s1301" type="#_x0000_t202" style="position:absolute;margin-left:88.549999999999997pt;margin-top:84.150000000000006pt;width:103.90000000000001pt;height:10.1pt;z-index:-18874397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2078"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十一、</w:t>
                      <w:tab/>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1153160</wp:posOffset>
              </wp:positionH>
              <wp:positionV relativeFrom="page">
                <wp:posOffset>1068705</wp:posOffset>
              </wp:positionV>
              <wp:extent cx="1127760" cy="137160"/>
              <wp:wrapNone/>
              <wp:docPr id="325" name="Shape 325"/>
              <a:graphic xmlns:a="http://schemas.openxmlformats.org/drawingml/2006/main">
                <a:graphicData uri="http://schemas.microsoft.com/office/word/2010/wordprocessingShape">
                  <wps:wsp>
                    <wps:cNvSpPr txBox="1"/>
                    <wps:spPr>
                      <a:xfrm>
                        <a:ext cx="1127760" cy="137160"/>
                      </a:xfrm>
                      <a:prstGeom prst="rect"/>
                      <a:noFill/>
                    </wps:spPr>
                    <wps:txbx>
                      <w:txbxContent>
                        <w:p>
                          <w:pPr>
                            <w:pStyle w:val="Style63"/>
                            <w:keepNext w:val="0"/>
                            <w:keepLines w:val="0"/>
                            <w:widowControl w:val="0"/>
                            <w:shd w:val="clear" w:color="auto" w:fill="auto"/>
                            <w:tabs>
                              <w:tab w:pos="1762"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w:t>
                          </w:r>
                          <w:r>
                            <w:rPr>
                              <w:rFonts w:ascii="SimHei" w:eastAsia="SimHei" w:hAnsi="SimHei" w:cs="SimHei"/>
                              <w:color w:val="000000"/>
                              <w:spacing w:val="0"/>
                              <w:w w:val="100"/>
                              <w:position w:val="0"/>
                              <w:sz w:val="19"/>
                              <w:szCs w:val="19"/>
                            </w:rPr>
                            <w:t>'</w:t>
                            <w:tab/>
                          </w:r>
                          <w:r>
                            <w:rPr>
                              <w:rFonts w:ascii="SimHei" w:eastAsia="SimHei" w:hAnsi="SimHei" w:cs="SimHei"/>
                              <w:color w:val="000000"/>
                              <w:spacing w:val="0"/>
                              <w:w w:val="100"/>
                              <w:position w:val="0"/>
                              <w:sz w:val="19"/>
                              <w:szCs w:val="19"/>
                            </w:rPr>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wps:txbx>
                    <wps:bodyPr lIns="0" tIns="0" rIns="0" bIns="0">
                      <a:spAutoFit/>
                    </wps:bodyPr>
                  </wps:wsp>
                </a:graphicData>
              </a:graphic>
            </wp:anchor>
          </w:drawing>
        </mc:Choice>
        <mc:Fallback>
          <w:pict>
            <v:shape id="_x0000_s1351" type="#_x0000_t202" style="position:absolute;margin-left:90.799999999999997pt;margin-top:84.150000000000006pt;width:88.799999999999997pt;height:10.800000000000001pt;z-index:-18874396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762"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w:t>
                    </w:r>
                    <w:r>
                      <w:rPr>
                        <w:rFonts w:ascii="SimHei" w:eastAsia="SimHei" w:hAnsi="SimHei" w:cs="SimHei"/>
                        <w:color w:val="000000"/>
                        <w:spacing w:val="0"/>
                        <w:w w:val="100"/>
                        <w:position w:val="0"/>
                        <w:sz w:val="19"/>
                        <w:szCs w:val="19"/>
                      </w:rPr>
                      <w:t>'</w:t>
                      <w:tab/>
                    </w:r>
                    <w:r>
                      <w:rPr>
                        <w:rFonts w:ascii="SimHei" w:eastAsia="SimHei" w:hAnsi="SimHei" w:cs="SimHei"/>
                        <w:color w:val="000000"/>
                        <w:spacing w:val="0"/>
                        <w:w w:val="100"/>
                        <w:position w:val="0"/>
                        <w:sz w:val="19"/>
                        <w:szCs w:val="19"/>
                      </w:rPr>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1124585</wp:posOffset>
              </wp:positionH>
              <wp:positionV relativeFrom="page">
                <wp:posOffset>1068705</wp:posOffset>
              </wp:positionV>
              <wp:extent cx="1319530" cy="128270"/>
              <wp:wrapNone/>
              <wp:docPr id="329" name="Shape 329"/>
              <a:graphic xmlns:a="http://schemas.openxmlformats.org/drawingml/2006/main">
                <a:graphicData uri="http://schemas.microsoft.com/office/word/2010/wordprocessingShape">
                  <wps:wsp>
                    <wps:cNvSpPr txBox="1"/>
                    <wps:spPr>
                      <a:xfrm>
                        <a:ext cx="1319530" cy="128270"/>
                      </a:xfrm>
                      <a:prstGeom prst="rect"/>
                      <a:noFill/>
                    </wps:spPr>
                    <wps:txbx>
                      <w:txbxContent>
                        <w:p>
                          <w:pPr>
                            <w:pStyle w:val="Style63"/>
                            <w:keepNext w:val="0"/>
                            <w:keepLines w:val="0"/>
                            <w:widowControl w:val="0"/>
                            <w:shd w:val="clear" w:color="auto" w:fill="auto"/>
                            <w:tabs>
                              <w:tab w:pos="2078"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十一、</w:t>
                            <w:tab/>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wps:txbx>
                    <wps:bodyPr lIns="0" tIns="0" rIns="0" bIns="0">
                      <a:spAutoFit/>
                    </wps:bodyPr>
                  </wps:wsp>
                </a:graphicData>
              </a:graphic>
            </wp:anchor>
          </w:drawing>
        </mc:Choice>
        <mc:Fallback>
          <w:pict>
            <v:shape id="_x0000_s1355" type="#_x0000_t202" style="position:absolute;margin-left:88.549999999999997pt;margin-top:84.150000000000006pt;width:103.90000000000001pt;height:10.1pt;z-index:-18874395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2078"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十一、</w:t>
                      <w:tab/>
                      <w:t>股份支付</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续</w:t>
                    </w:r>
                    <w:r>
                      <w:rPr>
                        <w:rFonts w:ascii="Arial" w:eastAsia="Arial" w:hAnsi="Arial" w:cs="Arial"/>
                        <w:color w:val="000000"/>
                        <w:spacing w:val="0"/>
                        <w:w w:val="100"/>
                        <w:position w:val="0"/>
                        <w:sz w:val="19"/>
                        <w:szCs w:val="19"/>
                      </w:rPr>
                      <w:t>）</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4919345</wp:posOffset>
              </wp:positionH>
              <wp:positionV relativeFrom="page">
                <wp:posOffset>552450</wp:posOffset>
              </wp:positionV>
              <wp:extent cx="816610" cy="106680"/>
              <wp:wrapNone/>
              <wp:docPr id="21" name="Shape 2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7" type="#_x0000_t202" style="position:absolute;margin-left:387.35000000000002pt;margin-top:43.5pt;width:64.29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908050</wp:posOffset>
              </wp:positionH>
              <wp:positionV relativeFrom="page">
                <wp:posOffset>707390</wp:posOffset>
              </wp:positionV>
              <wp:extent cx="8842375" cy="0"/>
              <wp:wrapNone/>
              <wp:docPr id="23" name="Shape 23"/>
              <a:graphic xmlns:a="http://schemas.openxmlformats.org/drawingml/2006/main">
                <a:graphicData uri="http://schemas.microsoft.com/office/word/2010/wordprocessingShape">
                  <wps:wsp>
                    <wps:cNvCnPr/>
                    <wps:spPr>
                      <a:xfrm>
                        <a:ext cx="8842375" cy="0"/>
                      </a:xfrm>
                      <a:prstGeom prst="straightConnector1"/>
                      <a:ln w="12700">
                        <a:solidFill/>
                      </a:ln>
                    </wps:spPr>
                    <wps:bodyPr/>
                  </wps:wsp>
                </a:graphicData>
              </a:graphic>
            </wp:anchor>
          </w:drawing>
        </mc:Choice>
        <mc:Fallback>
          <w:pict>
            <v:shape o:spt="32" o:oned="true" path="m,l21600,21600e" style="position:absolute;margin-left:71.5pt;margin-top:55.700000000000003pt;width:696.2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3550285</wp:posOffset>
              </wp:positionH>
              <wp:positionV relativeFrom="page">
                <wp:posOffset>549275</wp:posOffset>
              </wp:positionV>
              <wp:extent cx="814070" cy="106680"/>
              <wp:wrapNone/>
              <wp:docPr id="27" name="Shape 27"/>
              <a:graphic xmlns:a="http://schemas.openxmlformats.org/drawingml/2006/main">
                <a:graphicData uri="http://schemas.microsoft.com/office/word/2010/wordprocessingShape">
                  <wps:wsp>
                    <wps:cNvSpPr txBox="1"/>
                    <wps:spPr>
                      <a:xfrm>
                        <a:ext cx="81407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3" type="#_x0000_t202" style="position:absolute;margin-left:279.55000000000001pt;margin-top:43.25pt;width:64.099999999999994pt;height:8.4000000000000004pt;z-index:-1887440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709930</wp:posOffset>
              </wp:positionV>
              <wp:extent cx="5638800" cy="0"/>
              <wp:wrapNone/>
              <wp:docPr id="29" name="Shape 2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89.700000000000003pt;margin-top:55.899999999999999pt;width:444.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3550285</wp:posOffset>
              </wp:positionH>
              <wp:positionV relativeFrom="page">
                <wp:posOffset>549275</wp:posOffset>
              </wp:positionV>
              <wp:extent cx="814070" cy="106680"/>
              <wp:wrapNone/>
              <wp:docPr id="32" name="Shape 32"/>
              <a:graphic xmlns:a="http://schemas.openxmlformats.org/drawingml/2006/main">
                <a:graphicData uri="http://schemas.microsoft.com/office/word/2010/wordprocessingShape">
                  <wps:wsp>
                    <wps:cNvSpPr txBox="1"/>
                    <wps:spPr>
                      <a:xfrm>
                        <a:ext cx="81407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8" type="#_x0000_t202" style="position:absolute;margin-left:279.55000000000001pt;margin-top:43.25pt;width:64.099999999999994pt;height:8.4000000000000004pt;z-index:-1887440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709930</wp:posOffset>
              </wp:positionV>
              <wp:extent cx="5638800" cy="0"/>
              <wp:wrapNone/>
              <wp:docPr id="34" name="Shape 3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89.700000000000003pt;margin-top:55.899999999999999pt;width:444.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4"/>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4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19"/>
        <w:szCs w:val="19"/>
        <w:u w:val="none"/>
        <w:shd w:val="clear" w:color="auto" w:fill="auto"/>
      </w:rPr>
    </w:lvl>
  </w:abstractNum>
  <w:abstractNum w:abstractNumId="15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52">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19"/>
        <w:szCs w:val="19"/>
        <w:u w:val="none"/>
        <w:shd w:val="clear" w:color="auto" w:fill="auto"/>
      </w:rPr>
    </w:lvl>
  </w:abstractNum>
  <w:abstractNum w:abstractNumId="1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156">
    <w:multiLevelType w:val="multilevel"/>
    <w:lvl w:ilvl="0">
      <w:start w:val="3"/>
      <w:numFmt w:val="decimal"/>
      <w:lvlText w:val="%1."/>
      <w:rPr>
        <w:rFonts w:ascii="Cambria" w:eastAsia="Cambria" w:hAnsi="Cambria" w:cs="Cambria"/>
        <w:b/>
        <w:bCs/>
        <w:i w:val="0"/>
        <w:iCs w:val="0"/>
        <w:smallCaps w:val="0"/>
        <w:strike w:val="0"/>
        <w:color w:val="000000"/>
        <w:spacing w:val="0"/>
        <w:w w:val="100"/>
        <w:position w:val="0"/>
        <w:sz w:val="19"/>
        <w:szCs w:val="19"/>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1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16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55">
    <w:name w:val="其他 (2)_"/>
    <w:basedOn w:val="DefaultParagraphFont"/>
    <w:link w:val="Style54"/>
    <w:rPr>
      <w:rFonts w:ascii="SimSun" w:eastAsia="SimSun" w:hAnsi="SimSun" w:cs="SimSun"/>
      <w:b w:val="0"/>
      <w:bCs w:val="0"/>
      <w:i w:val="0"/>
      <w:iCs w:val="0"/>
      <w:smallCaps w:val="0"/>
      <w:strike w:val="0"/>
      <w:sz w:val="18"/>
      <w:szCs w:val="18"/>
      <w:u w:val="none"/>
      <w:shd w:val="clear" w:color="auto" w:fill="auto"/>
    </w:rPr>
  </w:style>
  <w:style w:type="character" w:customStyle="1" w:styleId="CharStyle60">
    <w:name w:val="图片标题_"/>
    <w:basedOn w:val="DefaultParagraphFont"/>
    <w:link w:val="Style59"/>
    <w:rPr>
      <w:rFonts w:ascii="Calibri" w:eastAsia="Calibri" w:hAnsi="Calibri" w:cs="Calibri"/>
      <w:b/>
      <w:bCs/>
      <w:i w:val="0"/>
      <w:iCs w:val="0"/>
      <w:smallCaps w:val="0"/>
      <w:strike w:val="0"/>
      <w:color w:val="8D8D8D"/>
      <w:sz w:val="20"/>
      <w:szCs w:val="20"/>
      <w:u w:val="none"/>
      <w:shd w:val="clear" w:color="auto" w:fill="auto"/>
    </w:rPr>
  </w:style>
  <w:style w:type="character" w:customStyle="1" w:styleId="CharStyle64">
    <w:name w:val="页眉或页脚_"/>
    <w:basedOn w:val="DefaultParagraphFont"/>
    <w:link w:val="Style63"/>
    <w:rPr>
      <w:rFonts w:ascii="Calibri" w:eastAsia="Calibri" w:hAnsi="Calibri" w:cs="Calibri"/>
      <w:b/>
      <w:bCs/>
      <w:i w:val="0"/>
      <w:iCs w:val="0"/>
      <w:smallCaps w:val="0"/>
      <w:strike w:val="0"/>
      <w:sz w:val="18"/>
      <w:szCs w:val="18"/>
      <w:u w:val="none"/>
      <w:shd w:val="clear" w:color="auto" w:fill="auto"/>
    </w:rPr>
  </w:style>
  <w:style w:type="character" w:customStyle="1" w:styleId="CharStyle75">
    <w:name w:val="正文文本 (5)_"/>
    <w:basedOn w:val="DefaultParagraphFont"/>
    <w:link w:val="Style74"/>
    <w:rPr>
      <w:rFonts w:ascii="SimHei" w:eastAsia="SimHei" w:hAnsi="SimHei" w:cs="SimHei"/>
      <w:b w:val="0"/>
      <w:bCs w:val="0"/>
      <w:i w:val="0"/>
      <w:iCs w:val="0"/>
      <w:smallCaps w:val="0"/>
      <w:strike w:val="0"/>
      <w:sz w:val="20"/>
      <w:szCs w:val="20"/>
      <w:u w:val="none"/>
      <w:shd w:val="clear" w:color="auto" w:fill="auto"/>
    </w:rPr>
  </w:style>
  <w:style w:type="character" w:customStyle="1" w:styleId="CharStyle88">
    <w:name w:val="正文文本 (6)_"/>
    <w:basedOn w:val="DefaultParagraphFont"/>
    <w:link w:val="Style87"/>
    <w:rPr>
      <w:rFonts w:ascii="Arial" w:eastAsia="Arial" w:hAnsi="Arial" w:cs="Arial"/>
      <w:b w:val="0"/>
      <w:bCs w:val="0"/>
      <w:i w:val="0"/>
      <w:iCs w:val="0"/>
      <w:smallCaps w:val="0"/>
      <w:strike w:val="0"/>
      <w:sz w:val="22"/>
      <w:szCs w:val="22"/>
      <w:u w:val="none"/>
      <w:shd w:val="clear" w:color="auto" w:fill="auto"/>
    </w:rPr>
  </w:style>
  <w:style w:type="character" w:customStyle="1" w:styleId="CharStyle100">
    <w:name w:val="正文文本 (7)_"/>
    <w:basedOn w:val="DefaultParagraphFont"/>
    <w:link w:val="Style99"/>
    <w:rPr>
      <w:rFonts w:ascii="Arial" w:eastAsia="Arial" w:hAnsi="Arial" w:cs="Arial"/>
      <w:b w:val="0"/>
      <w:bCs w:val="0"/>
      <w:i w:val="0"/>
      <w:iCs w:val="0"/>
      <w:smallCaps w:val="0"/>
      <w:strike w:val="0"/>
      <w:sz w:val="19"/>
      <w:szCs w:val="19"/>
      <w:u w:val="none"/>
      <w:shd w:val="clear" w:color="auto" w:fill="auto"/>
    </w:rPr>
  </w:style>
  <w:style w:type="paragraph" w:customStyle="1" w:styleId="Style2">
    <w:name w:val="正文文本 (2)"/>
    <w:basedOn w:val="Normal"/>
    <w:link w:val="CharStyle3"/>
    <w:pPr>
      <w:widowControl w:val="0"/>
      <w:shd w:val="clear" w:color="auto" w:fill="auto"/>
      <w:spacing w:after="140"/>
      <w:ind w:left="63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
    <w:name w:val="正文文本"/>
    <w:basedOn w:val="Normal"/>
    <w:link w:val="CharStyle6"/>
    <w:pPr>
      <w:widowControl w:val="0"/>
      <w:shd w:val="clear" w:color="auto" w:fill="auto"/>
      <w:spacing w:after="100"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9">
    <w:name w:val="标题 #3"/>
    <w:basedOn w:val="Normal"/>
    <w:link w:val="CharStyle20"/>
    <w:pPr>
      <w:widowControl w:val="0"/>
      <w:shd w:val="clear" w:color="auto" w:fill="auto"/>
      <w:spacing w:after="60" w:line="274" w:lineRule="exact"/>
      <w:ind w:left="12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3">
    <w:name w:val="目录"/>
    <w:basedOn w:val="Normal"/>
    <w:link w:val="CharStyle24"/>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9">
    <w:name w:val="其他"/>
    <w:basedOn w:val="Normal"/>
    <w:link w:val="CharStyle30"/>
    <w:pPr>
      <w:widowControl w:val="0"/>
      <w:shd w:val="clear" w:color="auto" w:fill="auto"/>
      <w:spacing w:after="100"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4">
    <w:name w:val="其他 (2)"/>
    <w:basedOn w:val="Normal"/>
    <w:link w:val="CharStyle55"/>
    <w:pPr>
      <w:widowControl w:val="0"/>
      <w:shd w:val="clear" w:color="auto" w:fill="auto"/>
      <w:spacing w:before="180"/>
    </w:pPr>
    <w:rPr>
      <w:rFonts w:ascii="SimSun" w:eastAsia="SimSun" w:hAnsi="SimSun" w:cs="SimSun"/>
      <w:b w:val="0"/>
      <w:bCs w:val="0"/>
      <w:i w:val="0"/>
      <w:iCs w:val="0"/>
      <w:smallCaps w:val="0"/>
      <w:strike w:val="0"/>
      <w:sz w:val="18"/>
      <w:szCs w:val="18"/>
      <w:u w:val="none"/>
      <w:shd w:val="clear" w:color="auto" w:fill="auto"/>
    </w:rPr>
  </w:style>
  <w:style w:type="paragraph" w:customStyle="1" w:styleId="Style59">
    <w:name w:val="图片标题"/>
    <w:basedOn w:val="Normal"/>
    <w:link w:val="CharStyle60"/>
    <w:pPr>
      <w:widowControl w:val="0"/>
      <w:shd w:val="clear" w:color="auto" w:fill="auto"/>
    </w:pPr>
    <w:rPr>
      <w:rFonts w:ascii="Calibri" w:eastAsia="Calibri" w:hAnsi="Calibri" w:cs="Calibri"/>
      <w:b/>
      <w:bCs/>
      <w:i w:val="0"/>
      <w:iCs w:val="0"/>
      <w:smallCaps w:val="0"/>
      <w:strike w:val="0"/>
      <w:color w:val="8D8D8D"/>
      <w:sz w:val="20"/>
      <w:szCs w:val="20"/>
      <w:u w:val="none"/>
      <w:shd w:val="clear" w:color="auto" w:fill="auto"/>
    </w:rPr>
  </w:style>
  <w:style w:type="paragraph" w:customStyle="1" w:styleId="Style63">
    <w:name w:val="页眉或页脚"/>
    <w:basedOn w:val="Normal"/>
    <w:link w:val="CharStyle64"/>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4">
    <w:name w:val="正文文本 (5)"/>
    <w:basedOn w:val="Normal"/>
    <w:link w:val="CharStyle75"/>
    <w:pPr>
      <w:widowControl w:val="0"/>
      <w:shd w:val="clear" w:color="auto" w:fill="auto"/>
      <w:spacing w:after="240" w:line="283" w:lineRule="exact"/>
      <w:ind w:firstLine="440"/>
    </w:pPr>
    <w:rPr>
      <w:rFonts w:ascii="SimHei" w:eastAsia="SimHei" w:hAnsi="SimHei" w:cs="SimHei"/>
      <w:b w:val="0"/>
      <w:bCs w:val="0"/>
      <w:i w:val="0"/>
      <w:iCs w:val="0"/>
      <w:smallCaps w:val="0"/>
      <w:strike w:val="0"/>
      <w:sz w:val="20"/>
      <w:szCs w:val="20"/>
      <w:u w:val="none"/>
      <w:shd w:val="clear" w:color="auto" w:fill="auto"/>
    </w:rPr>
  </w:style>
  <w:style w:type="paragraph" w:customStyle="1" w:styleId="Style87">
    <w:name w:val="正文文本 (6)"/>
    <w:basedOn w:val="Normal"/>
    <w:link w:val="CharStyle88"/>
    <w:pPr>
      <w:widowControl w:val="0"/>
      <w:shd w:val="clear" w:color="auto" w:fill="auto"/>
      <w:spacing w:after="240"/>
      <w:ind w:right="1560"/>
      <w:jc w:val="right"/>
    </w:pPr>
    <w:rPr>
      <w:rFonts w:ascii="Arial" w:eastAsia="Arial" w:hAnsi="Arial" w:cs="Arial"/>
      <w:b w:val="0"/>
      <w:bCs w:val="0"/>
      <w:i w:val="0"/>
      <w:iCs w:val="0"/>
      <w:smallCaps w:val="0"/>
      <w:strike w:val="0"/>
      <w:sz w:val="22"/>
      <w:szCs w:val="22"/>
      <w:u w:val="none"/>
      <w:shd w:val="clear" w:color="auto" w:fill="auto"/>
    </w:rPr>
  </w:style>
  <w:style w:type="paragraph" w:customStyle="1" w:styleId="Style99">
    <w:name w:val="正文文本 (7)"/>
    <w:basedOn w:val="Normal"/>
    <w:link w:val="CharStyle100"/>
    <w:pPr>
      <w:widowControl w:val="0"/>
      <w:shd w:val="clear" w:color="auto" w:fill="auto"/>
    </w:pPr>
    <w:rPr>
      <w:rFonts w:ascii="Arial" w:eastAsia="Arial" w:hAnsi="Arial" w:cs="Arial"/>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image" Target="media/image5.png"/><Relationship Id="rId66" Type="http://schemas.openxmlformats.org/officeDocument/2006/relationships/image" Target="media/image5.png" TargetMode="Externa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header" Target="header36.xml"/><Relationship Id="rId86" Type="http://schemas.openxmlformats.org/officeDocument/2006/relationships/footer" Target="footer36.xml"/><Relationship Id="rId87" Type="http://schemas.openxmlformats.org/officeDocument/2006/relationships/header" Target="header37.xml"/><Relationship Id="rId88" Type="http://schemas.openxmlformats.org/officeDocument/2006/relationships/footer" Target="footer37.xml"/><Relationship Id="rId89" Type="http://schemas.openxmlformats.org/officeDocument/2006/relationships/header" Target="header38.xml"/><Relationship Id="rId90" Type="http://schemas.openxmlformats.org/officeDocument/2006/relationships/footer" Target="footer38.xml"/><Relationship Id="rId91" Type="http://schemas.openxmlformats.org/officeDocument/2006/relationships/header" Target="header39.xml"/><Relationship Id="rId92" Type="http://schemas.openxmlformats.org/officeDocument/2006/relationships/footer" Target="footer39.xml"/><Relationship Id="rId93" Type="http://schemas.openxmlformats.org/officeDocument/2006/relationships/header" Target="header40.xml"/><Relationship Id="rId94" Type="http://schemas.openxmlformats.org/officeDocument/2006/relationships/footer" Target="footer40.xml"/><Relationship Id="rId95" Type="http://schemas.openxmlformats.org/officeDocument/2006/relationships/header" Target="header41.xml"/><Relationship Id="rId96" Type="http://schemas.openxmlformats.org/officeDocument/2006/relationships/footer" Target="footer41.xml"/><Relationship Id="rId97" Type="http://schemas.openxmlformats.org/officeDocument/2006/relationships/image" Target="media/image6.png"/><Relationship Id="rId98" Type="http://schemas.openxmlformats.org/officeDocument/2006/relationships/image" Target="media/image6.png" TargetMode="External"/><Relationship Id="rId99" Type="http://schemas.openxmlformats.org/officeDocument/2006/relationships/image" Target="media/image7.png"/><Relationship Id="rId100" Type="http://schemas.openxmlformats.org/officeDocument/2006/relationships/image" Target="media/image7.pn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